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2849" w14:textId="6C86374D" w:rsidR="00E37274" w:rsidRPr="008A43C6" w:rsidRDefault="00E37274" w:rsidP="003926A7">
      <w:pPr>
        <w:autoSpaceDE w:val="0"/>
        <w:autoSpaceDN w:val="0"/>
        <w:adjustRightInd w:val="0"/>
        <w:snapToGrid w:val="0"/>
        <w:jc w:val="both"/>
        <w:rPr>
          <w:rFonts w:eastAsiaTheme="minorEastAsia"/>
          <w:b/>
          <w:bCs/>
          <w:sz w:val="22"/>
          <w:szCs w:val="22"/>
          <w:lang w:val="en-AU" w:eastAsia="ko-KR"/>
        </w:rPr>
      </w:pPr>
      <w:bookmarkStart w:id="0" w:name="_Hlk82514193"/>
      <w:bookmarkEnd w:id="0"/>
    </w:p>
    <w:p w14:paraId="297E4C71" w14:textId="77777777" w:rsidR="00E37274" w:rsidRPr="008A43C6" w:rsidRDefault="00E37274" w:rsidP="003926A7">
      <w:pPr>
        <w:autoSpaceDE w:val="0"/>
        <w:autoSpaceDN w:val="0"/>
        <w:adjustRightInd w:val="0"/>
        <w:snapToGrid w:val="0"/>
        <w:jc w:val="center"/>
        <w:rPr>
          <w:b/>
          <w:bCs/>
          <w:sz w:val="22"/>
          <w:szCs w:val="22"/>
          <w:lang w:val="en-AU" w:eastAsia="en-NZ"/>
        </w:rPr>
      </w:pPr>
    </w:p>
    <w:p w14:paraId="6D474F4F" w14:textId="77777777" w:rsidR="00E37274" w:rsidRPr="008A43C6" w:rsidRDefault="00E37274" w:rsidP="003926A7">
      <w:pPr>
        <w:autoSpaceDE w:val="0"/>
        <w:autoSpaceDN w:val="0"/>
        <w:adjustRightInd w:val="0"/>
        <w:snapToGrid w:val="0"/>
        <w:jc w:val="center"/>
        <w:rPr>
          <w:b/>
          <w:bCs/>
          <w:sz w:val="22"/>
          <w:szCs w:val="22"/>
          <w:lang w:val="en-AU" w:eastAsia="en-NZ"/>
        </w:rPr>
      </w:pPr>
    </w:p>
    <w:p w14:paraId="63BA75BE" w14:textId="5B162A9A" w:rsidR="00E37274" w:rsidRPr="00E62A96" w:rsidRDefault="007B5E3A" w:rsidP="003926A7">
      <w:pPr>
        <w:autoSpaceDE w:val="0"/>
        <w:autoSpaceDN w:val="0"/>
        <w:adjustRightInd w:val="0"/>
        <w:snapToGrid w:val="0"/>
        <w:jc w:val="center"/>
        <w:rPr>
          <w:b/>
          <w:bCs/>
          <w:sz w:val="22"/>
          <w:szCs w:val="22"/>
          <w:lang w:val="en-AU" w:eastAsia="en-NZ"/>
        </w:rPr>
      </w:pPr>
      <w:r w:rsidRPr="00E62A96">
        <w:rPr>
          <w:noProof/>
          <w:sz w:val="22"/>
          <w:szCs w:val="22"/>
          <w:lang w:val="en-AU" w:eastAsia="zh-CN" w:bidi="mn-Mong-CN"/>
        </w:rPr>
        <w:drawing>
          <wp:inline distT="0" distB="0" distL="0" distR="0" wp14:anchorId="7C6D4F40" wp14:editId="08864D61">
            <wp:extent cx="2106295" cy="1104900"/>
            <wp:effectExtent l="0" t="0" r="0" b="0"/>
            <wp:docPr id="253"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0343F788" w14:textId="77777777" w:rsidR="00E37274" w:rsidRPr="00E62A96" w:rsidRDefault="00E37274" w:rsidP="003926A7">
      <w:pPr>
        <w:autoSpaceDE w:val="0"/>
        <w:autoSpaceDN w:val="0"/>
        <w:adjustRightInd w:val="0"/>
        <w:snapToGrid w:val="0"/>
        <w:jc w:val="center"/>
        <w:rPr>
          <w:b/>
          <w:bCs/>
          <w:sz w:val="22"/>
          <w:szCs w:val="22"/>
          <w:lang w:val="en-AU" w:eastAsia="en-NZ"/>
        </w:rPr>
      </w:pPr>
    </w:p>
    <w:p w14:paraId="617BD965" w14:textId="77777777" w:rsidR="00E37274" w:rsidRPr="00E62A96" w:rsidRDefault="00E37274" w:rsidP="003926A7">
      <w:pPr>
        <w:autoSpaceDE w:val="0"/>
        <w:autoSpaceDN w:val="0"/>
        <w:adjustRightInd w:val="0"/>
        <w:snapToGrid w:val="0"/>
        <w:jc w:val="center"/>
        <w:rPr>
          <w:b/>
          <w:bCs/>
          <w:sz w:val="22"/>
          <w:szCs w:val="22"/>
          <w:lang w:val="en-AU" w:eastAsia="en-NZ"/>
        </w:rPr>
      </w:pPr>
    </w:p>
    <w:p w14:paraId="674FF259" w14:textId="5C650F40" w:rsidR="00E37274" w:rsidRPr="00E62A96" w:rsidRDefault="00E37274" w:rsidP="003926A7">
      <w:pPr>
        <w:adjustRightInd w:val="0"/>
        <w:snapToGrid w:val="0"/>
        <w:jc w:val="center"/>
        <w:rPr>
          <w:b/>
          <w:sz w:val="22"/>
          <w:szCs w:val="22"/>
          <w:lang w:val="en-AU"/>
        </w:rPr>
      </w:pPr>
      <w:r w:rsidRPr="00E62A96">
        <w:rPr>
          <w:b/>
          <w:sz w:val="22"/>
          <w:szCs w:val="22"/>
          <w:lang w:val="en-AU"/>
        </w:rPr>
        <w:t>The Commission for the Conservation and Management of</w:t>
      </w:r>
    </w:p>
    <w:p w14:paraId="01113E71" w14:textId="2C06F5EC" w:rsidR="00E37274" w:rsidRPr="00E62A96" w:rsidRDefault="00E37274" w:rsidP="003926A7">
      <w:pPr>
        <w:adjustRightInd w:val="0"/>
        <w:snapToGrid w:val="0"/>
        <w:jc w:val="center"/>
        <w:rPr>
          <w:b/>
          <w:sz w:val="22"/>
          <w:szCs w:val="22"/>
          <w:lang w:val="en-AU"/>
        </w:rPr>
      </w:pPr>
      <w:r w:rsidRPr="00E62A96">
        <w:rPr>
          <w:b/>
          <w:sz w:val="22"/>
          <w:szCs w:val="22"/>
          <w:lang w:val="en-AU"/>
        </w:rPr>
        <w:t>Highly Migratory Fish Stocks in the Western and Central Pacific Ocean</w:t>
      </w:r>
    </w:p>
    <w:p w14:paraId="0D951D11" w14:textId="77777777" w:rsidR="00E37274" w:rsidRPr="00E62A96" w:rsidRDefault="00E37274" w:rsidP="003926A7">
      <w:pPr>
        <w:adjustRightInd w:val="0"/>
        <w:snapToGrid w:val="0"/>
        <w:jc w:val="center"/>
        <w:rPr>
          <w:b/>
          <w:sz w:val="22"/>
          <w:szCs w:val="22"/>
          <w:lang w:val="en-AU"/>
        </w:rPr>
      </w:pPr>
    </w:p>
    <w:p w14:paraId="2C88C881" w14:textId="77777777" w:rsidR="00E37274" w:rsidRPr="00E62A96" w:rsidRDefault="00E37274" w:rsidP="003926A7">
      <w:pPr>
        <w:adjustRightInd w:val="0"/>
        <w:snapToGrid w:val="0"/>
        <w:jc w:val="center"/>
        <w:rPr>
          <w:b/>
          <w:sz w:val="22"/>
          <w:szCs w:val="22"/>
          <w:lang w:val="en-AU"/>
        </w:rPr>
      </w:pPr>
    </w:p>
    <w:p w14:paraId="1680CC1A" w14:textId="77777777" w:rsidR="00E37274" w:rsidRPr="00E62A96" w:rsidRDefault="00E37274" w:rsidP="003926A7">
      <w:pPr>
        <w:adjustRightInd w:val="0"/>
        <w:snapToGrid w:val="0"/>
        <w:jc w:val="center"/>
        <w:rPr>
          <w:b/>
          <w:sz w:val="22"/>
          <w:szCs w:val="22"/>
          <w:lang w:val="en-AU"/>
        </w:rPr>
      </w:pPr>
    </w:p>
    <w:p w14:paraId="6622CB5C" w14:textId="4131A88D" w:rsidR="00E37274" w:rsidRPr="00E62A96" w:rsidRDefault="000D007A" w:rsidP="003926A7">
      <w:pPr>
        <w:adjustRightInd w:val="0"/>
        <w:snapToGrid w:val="0"/>
        <w:jc w:val="center"/>
        <w:rPr>
          <w:b/>
          <w:sz w:val="22"/>
          <w:szCs w:val="22"/>
          <w:lang w:val="en-AU"/>
        </w:rPr>
      </w:pPr>
      <w:r w:rsidRPr="00E62A96">
        <w:rPr>
          <w:b/>
          <w:sz w:val="22"/>
          <w:szCs w:val="22"/>
          <w:lang w:val="en-AU"/>
        </w:rPr>
        <w:t xml:space="preserve">Seventeenth </w:t>
      </w:r>
      <w:r w:rsidR="00CD5E76" w:rsidRPr="00E62A96">
        <w:rPr>
          <w:b/>
          <w:sz w:val="22"/>
          <w:szCs w:val="22"/>
          <w:lang w:val="en-AU"/>
        </w:rPr>
        <w:t>Regular Session</w:t>
      </w:r>
      <w:r w:rsidR="00E37274" w:rsidRPr="00E62A96">
        <w:rPr>
          <w:b/>
          <w:sz w:val="22"/>
          <w:szCs w:val="22"/>
          <w:lang w:val="en-AU"/>
        </w:rPr>
        <w:t xml:space="preserve"> of the Scientific Committee</w:t>
      </w:r>
    </w:p>
    <w:p w14:paraId="5FE07CAC" w14:textId="77777777" w:rsidR="00E37274" w:rsidRPr="00E62A96" w:rsidRDefault="00E37274" w:rsidP="003926A7">
      <w:pPr>
        <w:adjustRightInd w:val="0"/>
        <w:snapToGrid w:val="0"/>
        <w:jc w:val="center"/>
        <w:rPr>
          <w:b/>
          <w:sz w:val="22"/>
          <w:szCs w:val="22"/>
          <w:lang w:val="en-AU"/>
        </w:rPr>
      </w:pPr>
    </w:p>
    <w:p w14:paraId="421BB863" w14:textId="22153940" w:rsidR="00E37274" w:rsidRPr="00E62A96" w:rsidRDefault="00BE484F" w:rsidP="003926A7">
      <w:pPr>
        <w:adjustRightInd w:val="0"/>
        <w:snapToGrid w:val="0"/>
        <w:jc w:val="center"/>
        <w:rPr>
          <w:b/>
          <w:sz w:val="22"/>
          <w:szCs w:val="22"/>
          <w:lang w:val="en-AU"/>
        </w:rPr>
      </w:pPr>
      <w:r w:rsidRPr="00E62A96">
        <w:rPr>
          <w:b/>
          <w:sz w:val="22"/>
          <w:szCs w:val="22"/>
          <w:lang w:val="en-AU"/>
        </w:rPr>
        <w:t>Electronic Meeting</w:t>
      </w:r>
    </w:p>
    <w:p w14:paraId="3C7D8901" w14:textId="56FE2C17" w:rsidR="00E37274" w:rsidRPr="00E62A96" w:rsidRDefault="00AB4C6C" w:rsidP="003926A7">
      <w:pPr>
        <w:adjustRightInd w:val="0"/>
        <w:snapToGrid w:val="0"/>
        <w:jc w:val="center"/>
        <w:rPr>
          <w:b/>
          <w:sz w:val="22"/>
          <w:szCs w:val="22"/>
          <w:lang w:val="en-AU"/>
        </w:rPr>
      </w:pPr>
      <w:r w:rsidRPr="00E62A96">
        <w:rPr>
          <w:b/>
          <w:sz w:val="22"/>
          <w:szCs w:val="22"/>
          <w:lang w:val="en-AU"/>
        </w:rPr>
        <w:t>1</w:t>
      </w:r>
      <w:r w:rsidR="000D007A" w:rsidRPr="00E62A96">
        <w:rPr>
          <w:b/>
          <w:sz w:val="22"/>
          <w:szCs w:val="22"/>
          <w:lang w:val="en-AU"/>
        </w:rPr>
        <w:t>1</w:t>
      </w:r>
      <w:r w:rsidRPr="00E62A96">
        <w:rPr>
          <w:b/>
          <w:sz w:val="22"/>
          <w:szCs w:val="22"/>
          <w:lang w:val="en-AU"/>
        </w:rPr>
        <w:t>–</w:t>
      </w:r>
      <w:r w:rsidR="007E177A" w:rsidRPr="00E62A96">
        <w:rPr>
          <w:b/>
          <w:sz w:val="22"/>
          <w:szCs w:val="22"/>
          <w:lang w:val="en-AU"/>
        </w:rPr>
        <w:t xml:space="preserve">19 </w:t>
      </w:r>
      <w:r w:rsidRPr="00E62A96">
        <w:rPr>
          <w:b/>
          <w:sz w:val="22"/>
          <w:szCs w:val="22"/>
          <w:lang w:val="en-AU"/>
        </w:rPr>
        <w:t xml:space="preserve">August </w:t>
      </w:r>
      <w:r w:rsidR="00BE484F" w:rsidRPr="00E62A96">
        <w:rPr>
          <w:b/>
          <w:sz w:val="22"/>
          <w:szCs w:val="22"/>
          <w:lang w:val="en-AU"/>
        </w:rPr>
        <w:t>202</w:t>
      </w:r>
      <w:r w:rsidR="000D007A" w:rsidRPr="00E62A96">
        <w:rPr>
          <w:b/>
          <w:sz w:val="22"/>
          <w:szCs w:val="22"/>
          <w:lang w:val="en-AU"/>
        </w:rPr>
        <w:t>1</w:t>
      </w:r>
    </w:p>
    <w:p w14:paraId="3EBFE1DE" w14:textId="77777777" w:rsidR="00E37274" w:rsidRPr="00E62A96" w:rsidRDefault="00E37274" w:rsidP="003926A7">
      <w:pPr>
        <w:adjustRightInd w:val="0"/>
        <w:snapToGrid w:val="0"/>
        <w:jc w:val="center"/>
        <w:rPr>
          <w:b/>
          <w:sz w:val="22"/>
          <w:szCs w:val="22"/>
          <w:lang w:val="en-AU"/>
        </w:rPr>
      </w:pPr>
    </w:p>
    <w:p w14:paraId="6248D5DE" w14:textId="77777777" w:rsidR="00E37274" w:rsidRPr="00E62A96" w:rsidRDefault="00E37274" w:rsidP="003926A7">
      <w:pPr>
        <w:adjustRightInd w:val="0"/>
        <w:snapToGrid w:val="0"/>
        <w:jc w:val="center"/>
        <w:rPr>
          <w:b/>
          <w:sz w:val="22"/>
          <w:szCs w:val="22"/>
          <w:lang w:val="en-AU"/>
        </w:rPr>
      </w:pPr>
    </w:p>
    <w:p w14:paraId="1F4185C9" w14:textId="77777777" w:rsidR="00E37274" w:rsidRPr="00E62A96" w:rsidRDefault="00E37274" w:rsidP="003926A7">
      <w:pPr>
        <w:adjustRightInd w:val="0"/>
        <w:snapToGrid w:val="0"/>
        <w:jc w:val="center"/>
        <w:rPr>
          <w:b/>
          <w:sz w:val="22"/>
          <w:szCs w:val="22"/>
          <w:lang w:val="en-AU"/>
        </w:rPr>
      </w:pPr>
    </w:p>
    <w:p w14:paraId="2FB62538" w14:textId="77777777" w:rsidR="00E37274" w:rsidRPr="00E62A96" w:rsidRDefault="00E37274" w:rsidP="003926A7">
      <w:pPr>
        <w:adjustRightInd w:val="0"/>
        <w:snapToGrid w:val="0"/>
        <w:jc w:val="center"/>
        <w:rPr>
          <w:b/>
          <w:sz w:val="22"/>
          <w:szCs w:val="22"/>
          <w:lang w:val="en-AU"/>
        </w:rPr>
      </w:pPr>
    </w:p>
    <w:p w14:paraId="79BEADD5" w14:textId="77777777" w:rsidR="00E37274" w:rsidRPr="00E62A96" w:rsidRDefault="00E37274" w:rsidP="003926A7">
      <w:pPr>
        <w:adjustRightInd w:val="0"/>
        <w:snapToGrid w:val="0"/>
        <w:jc w:val="center"/>
        <w:rPr>
          <w:b/>
          <w:sz w:val="22"/>
          <w:szCs w:val="22"/>
          <w:lang w:val="en-AU"/>
        </w:rPr>
      </w:pPr>
    </w:p>
    <w:p w14:paraId="231FB213" w14:textId="77777777" w:rsidR="00E37274" w:rsidRPr="00E62A96" w:rsidRDefault="00E37274" w:rsidP="003926A7">
      <w:pPr>
        <w:adjustRightInd w:val="0"/>
        <w:snapToGrid w:val="0"/>
        <w:jc w:val="center"/>
        <w:rPr>
          <w:b/>
          <w:sz w:val="22"/>
          <w:szCs w:val="22"/>
          <w:lang w:val="en-AU"/>
        </w:rPr>
      </w:pPr>
    </w:p>
    <w:p w14:paraId="11FF59BF" w14:textId="67744B3B" w:rsidR="00E37274" w:rsidRPr="00E62A96" w:rsidRDefault="00E37274" w:rsidP="003926A7">
      <w:pPr>
        <w:adjustRightInd w:val="0"/>
        <w:snapToGrid w:val="0"/>
        <w:jc w:val="center"/>
        <w:rPr>
          <w:b/>
          <w:sz w:val="22"/>
          <w:szCs w:val="22"/>
          <w:lang w:val="en-AU"/>
        </w:rPr>
      </w:pPr>
      <w:r w:rsidRPr="00E62A96">
        <w:rPr>
          <w:b/>
          <w:sz w:val="22"/>
          <w:szCs w:val="22"/>
          <w:lang w:val="en-AU"/>
        </w:rPr>
        <w:t>SUMMARY REPORT</w:t>
      </w:r>
    </w:p>
    <w:p w14:paraId="6378888B" w14:textId="221B25FF" w:rsidR="005A6CA9" w:rsidRPr="00E62A96" w:rsidRDefault="005A6CA9" w:rsidP="003926A7">
      <w:pPr>
        <w:adjustRightInd w:val="0"/>
        <w:snapToGrid w:val="0"/>
        <w:jc w:val="center"/>
        <w:rPr>
          <w:b/>
          <w:sz w:val="22"/>
          <w:szCs w:val="22"/>
          <w:lang w:val="en-AU"/>
        </w:rPr>
      </w:pPr>
    </w:p>
    <w:p w14:paraId="068D77E4" w14:textId="7C3D078B" w:rsidR="005A6CA9" w:rsidRPr="00E62A96" w:rsidRDefault="005A6CA9" w:rsidP="003926A7">
      <w:pPr>
        <w:adjustRightInd w:val="0"/>
        <w:snapToGrid w:val="0"/>
        <w:jc w:val="center"/>
        <w:rPr>
          <w:b/>
          <w:sz w:val="22"/>
          <w:szCs w:val="22"/>
          <w:lang w:val="en-AU"/>
        </w:rPr>
      </w:pPr>
    </w:p>
    <w:p w14:paraId="2D2BE16E" w14:textId="0773FCA0" w:rsidR="00F16EB9" w:rsidRPr="00E62A96" w:rsidRDefault="00F16EB9" w:rsidP="003926A7">
      <w:pPr>
        <w:adjustRightInd w:val="0"/>
        <w:snapToGrid w:val="0"/>
        <w:jc w:val="center"/>
        <w:rPr>
          <w:b/>
          <w:sz w:val="22"/>
          <w:szCs w:val="22"/>
          <w:lang w:val="en-AU"/>
        </w:rPr>
      </w:pPr>
    </w:p>
    <w:p w14:paraId="07AF3A6E" w14:textId="68613931" w:rsidR="00F16EB9" w:rsidRPr="00E62A96" w:rsidRDefault="00F16EB9" w:rsidP="003926A7">
      <w:pPr>
        <w:adjustRightInd w:val="0"/>
        <w:snapToGrid w:val="0"/>
        <w:jc w:val="center"/>
        <w:rPr>
          <w:b/>
          <w:sz w:val="22"/>
          <w:szCs w:val="22"/>
          <w:lang w:val="en-AU"/>
        </w:rPr>
      </w:pPr>
    </w:p>
    <w:p w14:paraId="10916D09" w14:textId="1BAFF0D3" w:rsidR="00F16EB9" w:rsidRPr="00E62A96" w:rsidRDefault="00F16EB9" w:rsidP="003926A7">
      <w:pPr>
        <w:adjustRightInd w:val="0"/>
        <w:snapToGrid w:val="0"/>
        <w:jc w:val="center"/>
        <w:rPr>
          <w:b/>
          <w:color w:val="3333FF"/>
          <w:sz w:val="28"/>
          <w:szCs w:val="28"/>
          <w:lang w:val="en-AU"/>
        </w:rPr>
      </w:pPr>
    </w:p>
    <w:p w14:paraId="6D42E9FD" w14:textId="3B177C02" w:rsidR="00342334" w:rsidRPr="00E62A96" w:rsidRDefault="00342334" w:rsidP="003926A7">
      <w:pPr>
        <w:adjustRightInd w:val="0"/>
        <w:snapToGrid w:val="0"/>
        <w:jc w:val="center"/>
        <w:rPr>
          <w:b/>
          <w:color w:val="3333FF"/>
          <w:sz w:val="28"/>
          <w:szCs w:val="28"/>
          <w:lang w:val="en-AU"/>
        </w:rPr>
      </w:pPr>
    </w:p>
    <w:p w14:paraId="0C22BBDF" w14:textId="77777777" w:rsidR="00E37274" w:rsidRPr="00E62A96" w:rsidRDefault="00E37274" w:rsidP="003926A7">
      <w:pPr>
        <w:adjustRightInd w:val="0"/>
        <w:snapToGrid w:val="0"/>
        <w:jc w:val="center"/>
        <w:rPr>
          <w:b/>
          <w:color w:val="0033CC"/>
          <w:sz w:val="22"/>
          <w:szCs w:val="22"/>
          <w:lang w:val="en-AU"/>
        </w:rPr>
      </w:pPr>
    </w:p>
    <w:p w14:paraId="2B8E186E" w14:textId="77777777" w:rsidR="00E37274" w:rsidRPr="00E62A96" w:rsidRDefault="00E37274" w:rsidP="003926A7">
      <w:pPr>
        <w:adjustRightInd w:val="0"/>
        <w:snapToGrid w:val="0"/>
        <w:jc w:val="center"/>
        <w:rPr>
          <w:b/>
          <w:sz w:val="22"/>
          <w:szCs w:val="22"/>
          <w:lang w:val="en-AU"/>
        </w:rPr>
      </w:pPr>
    </w:p>
    <w:p w14:paraId="054BF334" w14:textId="77777777" w:rsidR="00E37274" w:rsidRPr="00E62A96" w:rsidRDefault="00E37274" w:rsidP="003926A7">
      <w:pPr>
        <w:adjustRightInd w:val="0"/>
        <w:snapToGrid w:val="0"/>
        <w:jc w:val="center"/>
        <w:rPr>
          <w:b/>
          <w:sz w:val="22"/>
          <w:szCs w:val="22"/>
          <w:lang w:val="en-AU"/>
        </w:rPr>
      </w:pPr>
    </w:p>
    <w:p w14:paraId="4DBDD10E" w14:textId="77777777" w:rsidR="00E37274" w:rsidRPr="00E62A96" w:rsidRDefault="00E37274" w:rsidP="003926A7">
      <w:pPr>
        <w:adjustRightInd w:val="0"/>
        <w:snapToGrid w:val="0"/>
        <w:jc w:val="center"/>
        <w:rPr>
          <w:b/>
          <w:sz w:val="22"/>
          <w:szCs w:val="22"/>
          <w:lang w:val="en-AU" w:eastAsia="ko-KR"/>
        </w:rPr>
      </w:pPr>
    </w:p>
    <w:p w14:paraId="0609E4A6" w14:textId="77777777" w:rsidR="00E37274" w:rsidRPr="00E62A96" w:rsidRDefault="00E37274" w:rsidP="003926A7">
      <w:pPr>
        <w:adjustRightInd w:val="0"/>
        <w:snapToGrid w:val="0"/>
        <w:jc w:val="center"/>
        <w:rPr>
          <w:b/>
          <w:sz w:val="22"/>
          <w:szCs w:val="22"/>
          <w:lang w:val="en-AU" w:eastAsia="ko-KR"/>
        </w:rPr>
      </w:pPr>
    </w:p>
    <w:p w14:paraId="4495709F" w14:textId="77777777" w:rsidR="00E37274" w:rsidRPr="00E62A96" w:rsidRDefault="00E37274" w:rsidP="003926A7">
      <w:pPr>
        <w:adjustRightInd w:val="0"/>
        <w:snapToGrid w:val="0"/>
        <w:jc w:val="center"/>
        <w:rPr>
          <w:b/>
          <w:sz w:val="22"/>
          <w:szCs w:val="22"/>
          <w:lang w:val="en-AU"/>
        </w:rPr>
      </w:pPr>
    </w:p>
    <w:p w14:paraId="340E6612" w14:textId="77777777" w:rsidR="00E37274" w:rsidRPr="00E62A96" w:rsidRDefault="00E37274" w:rsidP="003926A7">
      <w:pPr>
        <w:adjustRightInd w:val="0"/>
        <w:snapToGrid w:val="0"/>
        <w:jc w:val="center"/>
        <w:rPr>
          <w:b/>
          <w:color w:val="FF0000"/>
          <w:sz w:val="22"/>
          <w:szCs w:val="22"/>
          <w:lang w:val="en-AU" w:eastAsia="ko-KR"/>
        </w:rPr>
      </w:pPr>
    </w:p>
    <w:p w14:paraId="276E8001" w14:textId="77777777" w:rsidR="00E37274" w:rsidRPr="00E62A96" w:rsidRDefault="00E37274" w:rsidP="003926A7">
      <w:pPr>
        <w:adjustRightInd w:val="0"/>
        <w:snapToGrid w:val="0"/>
        <w:jc w:val="center"/>
        <w:rPr>
          <w:b/>
          <w:bCs/>
          <w:sz w:val="22"/>
          <w:szCs w:val="22"/>
          <w:lang w:val="en-AU" w:eastAsia="en-NZ"/>
        </w:rPr>
      </w:pPr>
      <w:r w:rsidRPr="00E62A96">
        <w:rPr>
          <w:b/>
          <w:bCs/>
          <w:sz w:val="22"/>
          <w:szCs w:val="22"/>
          <w:lang w:val="en-AU" w:eastAsia="en-NZ"/>
        </w:rPr>
        <w:br w:type="page"/>
      </w:r>
    </w:p>
    <w:p w14:paraId="55317A6F" w14:textId="77777777" w:rsidR="00E37274" w:rsidRPr="00E62A96" w:rsidRDefault="00E37274" w:rsidP="003926A7">
      <w:pPr>
        <w:adjustRightInd w:val="0"/>
        <w:snapToGrid w:val="0"/>
        <w:jc w:val="center"/>
        <w:rPr>
          <w:b/>
          <w:bCs/>
          <w:sz w:val="22"/>
          <w:szCs w:val="22"/>
          <w:lang w:val="en-AU" w:eastAsia="en-NZ"/>
        </w:rPr>
      </w:pPr>
      <w:r w:rsidRPr="00E62A96">
        <w:rPr>
          <w:b/>
          <w:bCs/>
          <w:sz w:val="22"/>
          <w:szCs w:val="22"/>
          <w:lang w:val="en-AU" w:eastAsia="en-NZ"/>
        </w:rPr>
        <w:lastRenderedPageBreak/>
        <w:t>TABLE OF CONTENTS</w:t>
      </w:r>
    </w:p>
    <w:p w14:paraId="6632C685" w14:textId="77777777" w:rsidR="00E065F0" w:rsidRPr="00E62A96" w:rsidRDefault="00E065F0" w:rsidP="003926A7">
      <w:pPr>
        <w:adjustRightInd w:val="0"/>
        <w:snapToGrid w:val="0"/>
        <w:jc w:val="both"/>
        <w:rPr>
          <w:b/>
          <w:bCs/>
          <w:sz w:val="22"/>
          <w:szCs w:val="22"/>
          <w:lang w:val="en-AU" w:eastAsia="en-NZ"/>
        </w:rPr>
      </w:pPr>
    </w:p>
    <w:p w14:paraId="5F28C989" w14:textId="736B0177" w:rsidR="009A612F" w:rsidRPr="00E62A96" w:rsidRDefault="00472973"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r w:rsidRPr="00E62A96">
        <w:rPr>
          <w:b/>
          <w:bCs/>
          <w:szCs w:val="22"/>
          <w:lang w:val="en-AU" w:eastAsia="en-NZ"/>
        </w:rPr>
        <w:fldChar w:fldCharType="begin"/>
      </w:r>
      <w:r w:rsidR="00E37274" w:rsidRPr="00E62A96">
        <w:rPr>
          <w:b/>
          <w:bCs/>
          <w:szCs w:val="22"/>
          <w:lang w:val="en-AU" w:eastAsia="en-NZ"/>
        </w:rPr>
        <w:instrText xml:space="preserve"> TOC \f \h \z </w:instrText>
      </w:r>
      <w:r w:rsidRPr="00E62A96">
        <w:rPr>
          <w:b/>
          <w:bCs/>
          <w:szCs w:val="22"/>
          <w:lang w:val="en-AU" w:eastAsia="en-NZ"/>
        </w:rPr>
        <w:fldChar w:fldCharType="separate"/>
      </w:r>
      <w:hyperlink w:anchor="_Toc82523471" w:history="1">
        <w:r w:rsidR="009A612F" w:rsidRPr="00E62A96">
          <w:rPr>
            <w:rStyle w:val="Hyperlink"/>
            <w:rFonts w:eastAsiaTheme="minorEastAsia"/>
            <w:b/>
            <w:bCs/>
            <w:noProof/>
            <w:lang w:val="en-AU" w:eastAsia="ko-KR"/>
          </w:rPr>
          <w:t>EXECUTIVE SUMMARY</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_Toc82523471 \h </w:instrText>
        </w:r>
        <w:r w:rsidR="009A612F" w:rsidRPr="00E62A96">
          <w:rPr>
            <w:noProof/>
            <w:webHidden/>
          </w:rPr>
        </w:r>
        <w:r w:rsidR="009A612F" w:rsidRPr="00E62A96">
          <w:rPr>
            <w:noProof/>
            <w:webHidden/>
          </w:rPr>
          <w:fldChar w:fldCharType="separate"/>
        </w:r>
        <w:r w:rsidR="00E62A96">
          <w:rPr>
            <w:noProof/>
            <w:webHidden/>
          </w:rPr>
          <w:t>iii</w:t>
        </w:r>
        <w:r w:rsidR="009A612F" w:rsidRPr="00E62A96">
          <w:rPr>
            <w:noProof/>
            <w:webHidden/>
          </w:rPr>
          <w:fldChar w:fldCharType="end"/>
        </w:r>
      </w:hyperlink>
    </w:p>
    <w:p w14:paraId="3AC874C5" w14:textId="6CFFBC86"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2" w:history="1">
        <w:r w:rsidR="009A612F" w:rsidRPr="00E62A96">
          <w:rPr>
            <w:rStyle w:val="Hyperlink"/>
            <w:noProof/>
            <w:lang w:val="en-AU"/>
          </w:rPr>
          <w:t>AGENDA ITEM 1 — OPENING OF THE MEETING</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_Toc82523472 \h </w:instrText>
        </w:r>
        <w:r w:rsidR="009A612F" w:rsidRPr="00E62A96">
          <w:rPr>
            <w:noProof/>
            <w:webHidden/>
          </w:rPr>
        </w:r>
        <w:r w:rsidR="009A612F" w:rsidRPr="00E62A96">
          <w:rPr>
            <w:noProof/>
            <w:webHidden/>
          </w:rPr>
          <w:fldChar w:fldCharType="separate"/>
        </w:r>
        <w:r w:rsidR="00E62A96">
          <w:rPr>
            <w:noProof/>
            <w:webHidden/>
          </w:rPr>
          <w:t>iii</w:t>
        </w:r>
        <w:r w:rsidR="009A612F" w:rsidRPr="00E62A96">
          <w:rPr>
            <w:noProof/>
            <w:webHidden/>
          </w:rPr>
          <w:fldChar w:fldCharType="end"/>
        </w:r>
      </w:hyperlink>
    </w:p>
    <w:p w14:paraId="373487E7" w14:textId="5EA334A8"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3" w:history="1">
        <w:r w:rsidR="009A612F" w:rsidRPr="00E62A96">
          <w:rPr>
            <w:rStyle w:val="Hyperlink"/>
            <w:noProof/>
          </w:rPr>
          <w:t>AGENDA ITEM 2 — DATA AND STATISTICS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_Toc82523473 \h </w:instrText>
        </w:r>
        <w:r w:rsidR="009A612F" w:rsidRPr="00E62A96">
          <w:rPr>
            <w:noProof/>
            <w:webHidden/>
          </w:rPr>
        </w:r>
        <w:r w:rsidR="009A612F" w:rsidRPr="00E62A96">
          <w:rPr>
            <w:noProof/>
            <w:webHidden/>
          </w:rPr>
          <w:fldChar w:fldCharType="separate"/>
        </w:r>
        <w:r w:rsidR="00E62A96">
          <w:rPr>
            <w:noProof/>
            <w:webHidden/>
          </w:rPr>
          <w:t>iv</w:t>
        </w:r>
        <w:r w:rsidR="009A612F" w:rsidRPr="00E62A96">
          <w:rPr>
            <w:noProof/>
            <w:webHidden/>
          </w:rPr>
          <w:fldChar w:fldCharType="end"/>
        </w:r>
      </w:hyperlink>
    </w:p>
    <w:p w14:paraId="754E76B1" w14:textId="2F59834B"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4" w:history="1">
        <w:r w:rsidR="009A612F" w:rsidRPr="00E62A96">
          <w:rPr>
            <w:rStyle w:val="Hyperlink"/>
            <w:noProof/>
            <w:lang w:val="en-AU"/>
          </w:rPr>
          <w:t>AGENDA ITEM 3 — STOCK ASSESSMENT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_Toc82523474 \h </w:instrText>
        </w:r>
        <w:r w:rsidR="009A612F" w:rsidRPr="00E62A96">
          <w:rPr>
            <w:noProof/>
            <w:webHidden/>
          </w:rPr>
        </w:r>
        <w:r w:rsidR="009A612F" w:rsidRPr="00E62A96">
          <w:rPr>
            <w:noProof/>
            <w:webHidden/>
          </w:rPr>
          <w:fldChar w:fldCharType="separate"/>
        </w:r>
        <w:r w:rsidR="00E62A96">
          <w:rPr>
            <w:noProof/>
            <w:webHidden/>
          </w:rPr>
          <w:t>v</w:t>
        </w:r>
        <w:r w:rsidR="009A612F" w:rsidRPr="00E62A96">
          <w:rPr>
            <w:noProof/>
            <w:webHidden/>
          </w:rPr>
          <w:fldChar w:fldCharType="end"/>
        </w:r>
      </w:hyperlink>
    </w:p>
    <w:p w14:paraId="5E2C52F8" w14:textId="1D71240E"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5" w:history="1">
        <w:r w:rsidR="009A612F" w:rsidRPr="00E62A96">
          <w:rPr>
            <w:rStyle w:val="Hyperlink"/>
            <w:noProof/>
            <w:lang w:val="en-AU"/>
          </w:rPr>
          <w:t>AGENDA ITEM 4 — MANAGEMENT ISSUES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_Toc82523475 \h </w:instrText>
        </w:r>
        <w:r w:rsidR="009A612F" w:rsidRPr="00E62A96">
          <w:rPr>
            <w:noProof/>
            <w:webHidden/>
          </w:rPr>
        </w:r>
        <w:r w:rsidR="009A612F" w:rsidRPr="00E62A96">
          <w:rPr>
            <w:noProof/>
            <w:webHidden/>
          </w:rPr>
          <w:fldChar w:fldCharType="separate"/>
        </w:r>
        <w:r w:rsidR="00E62A96">
          <w:rPr>
            <w:noProof/>
            <w:webHidden/>
          </w:rPr>
          <w:t>xxx</w:t>
        </w:r>
        <w:r w:rsidR="009A612F" w:rsidRPr="00E62A96">
          <w:rPr>
            <w:noProof/>
            <w:webHidden/>
          </w:rPr>
          <w:fldChar w:fldCharType="end"/>
        </w:r>
      </w:hyperlink>
    </w:p>
    <w:p w14:paraId="6577D8DF" w14:textId="0E2D2A6D"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6" w:history="1">
        <w:r w:rsidR="009A612F" w:rsidRPr="00E62A96">
          <w:rPr>
            <w:rStyle w:val="Hyperlink"/>
            <w:noProof/>
            <w:lang w:val="en-AU"/>
          </w:rPr>
          <w:t xml:space="preserve">AGENDA ITEM 5 — </w:t>
        </w:r>
        <w:r w:rsidR="009A612F" w:rsidRPr="00E62A96">
          <w:rPr>
            <w:rStyle w:val="Hyperlink"/>
            <w:noProof/>
          </w:rPr>
          <w:t>ECOSYSTEM AND BYCATCH MITIGATION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_Toc82523476 \h </w:instrText>
        </w:r>
        <w:r w:rsidR="009A612F" w:rsidRPr="00E62A96">
          <w:rPr>
            <w:noProof/>
            <w:webHidden/>
          </w:rPr>
        </w:r>
        <w:r w:rsidR="009A612F" w:rsidRPr="00E62A96">
          <w:rPr>
            <w:noProof/>
            <w:webHidden/>
          </w:rPr>
          <w:fldChar w:fldCharType="separate"/>
        </w:r>
        <w:r w:rsidR="00E62A96">
          <w:rPr>
            <w:noProof/>
            <w:webHidden/>
          </w:rPr>
          <w:t>xxxviii</w:t>
        </w:r>
        <w:r w:rsidR="009A612F" w:rsidRPr="00E62A96">
          <w:rPr>
            <w:noProof/>
            <w:webHidden/>
          </w:rPr>
          <w:fldChar w:fldCharType="end"/>
        </w:r>
      </w:hyperlink>
    </w:p>
    <w:p w14:paraId="41C7C89D" w14:textId="7E365753"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7" w:history="1">
        <w:r w:rsidR="009A612F" w:rsidRPr="00E62A96">
          <w:rPr>
            <w:rStyle w:val="Hyperlink"/>
            <w:noProof/>
            <w:lang w:val="en-AU"/>
          </w:rPr>
          <w:t>AGENDA ITEM 6 — FUTURE WORK PROGRAM AND BUDGET</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_Toc82523477 \h </w:instrText>
        </w:r>
        <w:r w:rsidR="009A612F" w:rsidRPr="00E62A96">
          <w:rPr>
            <w:noProof/>
            <w:webHidden/>
          </w:rPr>
        </w:r>
        <w:r w:rsidR="009A612F" w:rsidRPr="00E62A96">
          <w:rPr>
            <w:noProof/>
            <w:webHidden/>
          </w:rPr>
          <w:fldChar w:fldCharType="separate"/>
        </w:r>
        <w:r w:rsidR="00E62A96">
          <w:rPr>
            <w:noProof/>
            <w:webHidden/>
          </w:rPr>
          <w:t>xxxix</w:t>
        </w:r>
        <w:r w:rsidR="009A612F" w:rsidRPr="00E62A96">
          <w:rPr>
            <w:noProof/>
            <w:webHidden/>
          </w:rPr>
          <w:fldChar w:fldCharType="end"/>
        </w:r>
      </w:hyperlink>
    </w:p>
    <w:p w14:paraId="28681491" w14:textId="64D1F78B"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8" w:history="1">
        <w:r w:rsidR="009A612F" w:rsidRPr="00E62A96">
          <w:rPr>
            <w:rStyle w:val="Hyperlink"/>
            <w:bCs/>
            <w:noProof/>
            <w:lang w:val="en-AU"/>
          </w:rPr>
          <w:t>AGENDA ITEM 7 — ADMINISTRATIVE MATTERS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_Toc82523478 \h </w:instrText>
        </w:r>
        <w:r w:rsidR="009A612F" w:rsidRPr="00E62A96">
          <w:rPr>
            <w:noProof/>
            <w:webHidden/>
          </w:rPr>
        </w:r>
        <w:r w:rsidR="009A612F" w:rsidRPr="00E62A96">
          <w:rPr>
            <w:noProof/>
            <w:webHidden/>
          </w:rPr>
          <w:fldChar w:fldCharType="separate"/>
        </w:r>
        <w:r w:rsidR="00E62A96">
          <w:rPr>
            <w:noProof/>
            <w:webHidden/>
          </w:rPr>
          <w:t>xlii</w:t>
        </w:r>
        <w:r w:rsidR="009A612F" w:rsidRPr="00E62A96">
          <w:rPr>
            <w:noProof/>
            <w:webHidden/>
          </w:rPr>
          <w:fldChar w:fldCharType="end"/>
        </w:r>
      </w:hyperlink>
    </w:p>
    <w:p w14:paraId="3BE9B6DF" w14:textId="239489D1"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79" w:history="1">
        <w:r w:rsidR="009A612F" w:rsidRPr="00E62A96">
          <w:rPr>
            <w:rStyle w:val="Hyperlink"/>
            <w:noProof/>
            <w:lang w:val="en-AU"/>
          </w:rPr>
          <w:t>AGENDA ITEM 8 — OTHER MATTERS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_Toc82523479 \h </w:instrText>
        </w:r>
        <w:r w:rsidR="009A612F" w:rsidRPr="00E62A96">
          <w:rPr>
            <w:noProof/>
            <w:webHidden/>
          </w:rPr>
        </w:r>
        <w:r w:rsidR="009A612F" w:rsidRPr="00E62A96">
          <w:rPr>
            <w:noProof/>
            <w:webHidden/>
          </w:rPr>
          <w:fldChar w:fldCharType="separate"/>
        </w:r>
        <w:r w:rsidR="00E62A96">
          <w:rPr>
            <w:noProof/>
            <w:webHidden/>
          </w:rPr>
          <w:t>xlii</w:t>
        </w:r>
        <w:r w:rsidR="009A612F" w:rsidRPr="00E62A96">
          <w:rPr>
            <w:noProof/>
            <w:webHidden/>
          </w:rPr>
          <w:fldChar w:fldCharType="end"/>
        </w:r>
      </w:hyperlink>
    </w:p>
    <w:p w14:paraId="10196BB2" w14:textId="6BF6339E"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0" w:history="1">
        <w:r w:rsidR="009A612F" w:rsidRPr="00E62A96">
          <w:rPr>
            <w:rStyle w:val="Hyperlink"/>
            <w:noProof/>
            <w:lang w:val="en-AU"/>
          </w:rPr>
          <w:t>AGENDA ITEM 9 — ADOPTION OF THE SUMMARY REPORT</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_Toc82523480 \h </w:instrText>
        </w:r>
        <w:r w:rsidR="009A612F" w:rsidRPr="00E62A96">
          <w:rPr>
            <w:noProof/>
            <w:webHidden/>
          </w:rPr>
        </w:r>
        <w:r w:rsidR="009A612F" w:rsidRPr="00E62A96">
          <w:rPr>
            <w:noProof/>
            <w:webHidden/>
          </w:rPr>
          <w:fldChar w:fldCharType="separate"/>
        </w:r>
        <w:r w:rsidR="00E62A96">
          <w:rPr>
            <w:noProof/>
            <w:webHidden/>
          </w:rPr>
          <w:t>xlii</w:t>
        </w:r>
        <w:r w:rsidR="009A612F" w:rsidRPr="00E62A96">
          <w:rPr>
            <w:noProof/>
            <w:webHidden/>
          </w:rPr>
          <w:fldChar w:fldCharType="end"/>
        </w:r>
      </w:hyperlink>
    </w:p>
    <w:p w14:paraId="3A45479B" w14:textId="3EB5E31C"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1" w:history="1">
        <w:r w:rsidR="009A612F" w:rsidRPr="00E62A96">
          <w:rPr>
            <w:rStyle w:val="Hyperlink"/>
            <w:rFonts w:eastAsiaTheme="minorEastAsia"/>
            <w:b/>
            <w:bCs/>
            <w:noProof/>
            <w:lang w:val="en-AU" w:eastAsia="ko-KR"/>
          </w:rPr>
          <w:t>SUMMARY REPORT</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_Toc82523481 \h </w:instrText>
        </w:r>
        <w:r w:rsidR="009A612F" w:rsidRPr="00E62A96">
          <w:rPr>
            <w:noProof/>
            <w:webHidden/>
          </w:rPr>
        </w:r>
        <w:r w:rsidR="009A612F" w:rsidRPr="00E62A96">
          <w:rPr>
            <w:noProof/>
            <w:webHidden/>
          </w:rPr>
          <w:fldChar w:fldCharType="separate"/>
        </w:r>
        <w:r w:rsidR="00E62A96">
          <w:rPr>
            <w:noProof/>
            <w:webHidden/>
          </w:rPr>
          <w:t>1</w:t>
        </w:r>
        <w:r w:rsidR="009A612F" w:rsidRPr="00E62A96">
          <w:rPr>
            <w:noProof/>
            <w:webHidden/>
          </w:rPr>
          <w:fldChar w:fldCharType="end"/>
        </w:r>
      </w:hyperlink>
    </w:p>
    <w:p w14:paraId="0ED8EB24" w14:textId="509C9C9A"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2" w:history="1">
        <w:r w:rsidR="009A612F" w:rsidRPr="00E62A96">
          <w:rPr>
            <w:rStyle w:val="Hyperlink"/>
            <w:noProof/>
            <w:lang w:val="en-AU"/>
          </w:rPr>
          <w:t>AGENDA ITEM 1 — OPENING OF THE MEETING</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_Toc82523482 \h </w:instrText>
        </w:r>
        <w:r w:rsidR="009A612F" w:rsidRPr="00E62A96">
          <w:rPr>
            <w:noProof/>
            <w:webHidden/>
          </w:rPr>
        </w:r>
        <w:r w:rsidR="009A612F" w:rsidRPr="00E62A96">
          <w:rPr>
            <w:noProof/>
            <w:webHidden/>
          </w:rPr>
          <w:fldChar w:fldCharType="separate"/>
        </w:r>
        <w:r w:rsidR="00E62A96">
          <w:rPr>
            <w:noProof/>
            <w:webHidden/>
          </w:rPr>
          <w:t>1</w:t>
        </w:r>
        <w:r w:rsidR="009A612F" w:rsidRPr="00E62A96">
          <w:rPr>
            <w:noProof/>
            <w:webHidden/>
          </w:rPr>
          <w:fldChar w:fldCharType="end"/>
        </w:r>
      </w:hyperlink>
    </w:p>
    <w:p w14:paraId="32C171C9" w14:textId="4BA84483"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3" w:history="1">
        <w:r w:rsidR="009A612F" w:rsidRPr="00E62A96">
          <w:rPr>
            <w:rStyle w:val="Hyperlink"/>
            <w:noProof/>
          </w:rPr>
          <w:t>AGENDA ITEM 2 — DATA AND STATISTICS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_Toc82523483 \h </w:instrText>
        </w:r>
        <w:r w:rsidR="009A612F" w:rsidRPr="00E62A96">
          <w:rPr>
            <w:noProof/>
            <w:webHidden/>
          </w:rPr>
        </w:r>
        <w:r w:rsidR="009A612F" w:rsidRPr="00E62A96">
          <w:rPr>
            <w:noProof/>
            <w:webHidden/>
          </w:rPr>
          <w:fldChar w:fldCharType="separate"/>
        </w:r>
        <w:r w:rsidR="00E62A96">
          <w:rPr>
            <w:noProof/>
            <w:webHidden/>
          </w:rPr>
          <w:t>4</w:t>
        </w:r>
        <w:r w:rsidR="009A612F" w:rsidRPr="00E62A96">
          <w:rPr>
            <w:noProof/>
            <w:webHidden/>
          </w:rPr>
          <w:fldChar w:fldCharType="end"/>
        </w:r>
      </w:hyperlink>
    </w:p>
    <w:p w14:paraId="4236FE37" w14:textId="18CB5657"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4" w:history="1">
        <w:r w:rsidR="009A612F" w:rsidRPr="00E62A96">
          <w:rPr>
            <w:rStyle w:val="Hyperlink"/>
            <w:noProof/>
            <w:lang w:val="en-AU"/>
          </w:rPr>
          <w:t>AGENDA ITEM 3 — STOCK ASSESSMENT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_Toc82523484 \h </w:instrText>
        </w:r>
        <w:r w:rsidR="009A612F" w:rsidRPr="00E62A96">
          <w:rPr>
            <w:noProof/>
            <w:webHidden/>
          </w:rPr>
        </w:r>
        <w:r w:rsidR="009A612F" w:rsidRPr="00E62A96">
          <w:rPr>
            <w:noProof/>
            <w:webHidden/>
          </w:rPr>
          <w:fldChar w:fldCharType="separate"/>
        </w:r>
        <w:r w:rsidR="00E62A96">
          <w:rPr>
            <w:noProof/>
            <w:webHidden/>
          </w:rPr>
          <w:t>11</w:t>
        </w:r>
        <w:r w:rsidR="009A612F" w:rsidRPr="00E62A96">
          <w:rPr>
            <w:noProof/>
            <w:webHidden/>
          </w:rPr>
          <w:fldChar w:fldCharType="end"/>
        </w:r>
      </w:hyperlink>
    </w:p>
    <w:p w14:paraId="52C367C9" w14:textId="5C17C2C9"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5" w:history="1">
        <w:r w:rsidR="009A612F" w:rsidRPr="00E62A96">
          <w:rPr>
            <w:rStyle w:val="Hyperlink"/>
            <w:noProof/>
            <w:lang w:val="en-AU"/>
          </w:rPr>
          <w:t>AGENDA ITEM 4 — MANAGEMENT ISSUES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_Toc82523485 \h </w:instrText>
        </w:r>
        <w:r w:rsidR="009A612F" w:rsidRPr="00E62A96">
          <w:rPr>
            <w:noProof/>
            <w:webHidden/>
          </w:rPr>
        </w:r>
        <w:r w:rsidR="009A612F" w:rsidRPr="00E62A96">
          <w:rPr>
            <w:noProof/>
            <w:webHidden/>
          </w:rPr>
          <w:fldChar w:fldCharType="separate"/>
        </w:r>
        <w:r w:rsidR="00E62A96">
          <w:rPr>
            <w:noProof/>
            <w:webHidden/>
          </w:rPr>
          <w:t>72</w:t>
        </w:r>
        <w:r w:rsidR="009A612F" w:rsidRPr="00E62A96">
          <w:rPr>
            <w:noProof/>
            <w:webHidden/>
          </w:rPr>
          <w:fldChar w:fldCharType="end"/>
        </w:r>
      </w:hyperlink>
    </w:p>
    <w:p w14:paraId="2D7161C3" w14:textId="09FCE1B1"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6" w:history="1">
        <w:r w:rsidR="009A612F" w:rsidRPr="00E62A96">
          <w:rPr>
            <w:rStyle w:val="Hyperlink"/>
            <w:noProof/>
            <w:lang w:val="en-AU"/>
          </w:rPr>
          <w:t xml:space="preserve">AGENDA ITEM 5 — </w:t>
        </w:r>
        <w:r w:rsidR="009A612F" w:rsidRPr="00E62A96">
          <w:rPr>
            <w:rStyle w:val="Hyperlink"/>
            <w:noProof/>
          </w:rPr>
          <w:t>ECOSYSTEM AND BYCATCH MITIGATION THEME</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_Toc82523486 \h </w:instrText>
        </w:r>
        <w:r w:rsidR="009A612F" w:rsidRPr="00E62A96">
          <w:rPr>
            <w:noProof/>
            <w:webHidden/>
          </w:rPr>
        </w:r>
        <w:r w:rsidR="009A612F" w:rsidRPr="00E62A96">
          <w:rPr>
            <w:noProof/>
            <w:webHidden/>
          </w:rPr>
          <w:fldChar w:fldCharType="separate"/>
        </w:r>
        <w:r w:rsidR="00E62A96">
          <w:rPr>
            <w:noProof/>
            <w:webHidden/>
          </w:rPr>
          <w:t>95</w:t>
        </w:r>
        <w:r w:rsidR="009A612F" w:rsidRPr="00E62A96">
          <w:rPr>
            <w:noProof/>
            <w:webHidden/>
          </w:rPr>
          <w:fldChar w:fldCharType="end"/>
        </w:r>
      </w:hyperlink>
    </w:p>
    <w:p w14:paraId="71C04436" w14:textId="606C0945"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7" w:history="1">
        <w:r w:rsidR="009A612F" w:rsidRPr="00E62A96">
          <w:rPr>
            <w:rStyle w:val="Hyperlink"/>
            <w:noProof/>
            <w:lang w:val="en-AU"/>
          </w:rPr>
          <w:t>AGENDA ITEM 6 — FUTURE WORK PROGRAM AND BUDGET</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_Toc82523487 \h </w:instrText>
        </w:r>
        <w:r w:rsidR="009A612F" w:rsidRPr="00E62A96">
          <w:rPr>
            <w:noProof/>
            <w:webHidden/>
          </w:rPr>
        </w:r>
        <w:r w:rsidR="009A612F" w:rsidRPr="00E62A96">
          <w:rPr>
            <w:noProof/>
            <w:webHidden/>
          </w:rPr>
          <w:fldChar w:fldCharType="separate"/>
        </w:r>
        <w:r w:rsidR="00E62A96">
          <w:rPr>
            <w:noProof/>
            <w:webHidden/>
          </w:rPr>
          <w:t>99</w:t>
        </w:r>
        <w:r w:rsidR="009A612F" w:rsidRPr="00E62A96">
          <w:rPr>
            <w:noProof/>
            <w:webHidden/>
          </w:rPr>
          <w:fldChar w:fldCharType="end"/>
        </w:r>
      </w:hyperlink>
    </w:p>
    <w:p w14:paraId="7805CBAB" w14:textId="181FE6C8"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8" w:history="1">
        <w:r w:rsidR="009A612F" w:rsidRPr="00E62A96">
          <w:rPr>
            <w:rStyle w:val="Hyperlink"/>
            <w:bCs/>
            <w:noProof/>
            <w:lang w:val="en-AU"/>
          </w:rPr>
          <w:t>AGENDA ITEM 7 — ADMINISTRATIVE MATTERS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_Toc82523488 \h </w:instrText>
        </w:r>
        <w:r w:rsidR="009A612F" w:rsidRPr="00E62A96">
          <w:rPr>
            <w:noProof/>
            <w:webHidden/>
          </w:rPr>
        </w:r>
        <w:r w:rsidR="009A612F" w:rsidRPr="00E62A96">
          <w:rPr>
            <w:noProof/>
            <w:webHidden/>
          </w:rPr>
          <w:fldChar w:fldCharType="separate"/>
        </w:r>
        <w:r w:rsidR="00E62A96">
          <w:rPr>
            <w:noProof/>
            <w:webHidden/>
          </w:rPr>
          <w:t>103</w:t>
        </w:r>
        <w:r w:rsidR="009A612F" w:rsidRPr="00E62A96">
          <w:rPr>
            <w:noProof/>
            <w:webHidden/>
          </w:rPr>
          <w:fldChar w:fldCharType="end"/>
        </w:r>
      </w:hyperlink>
    </w:p>
    <w:p w14:paraId="1163494C" w14:textId="05B35034"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89" w:history="1">
        <w:r w:rsidR="009A612F" w:rsidRPr="00E62A96">
          <w:rPr>
            <w:rStyle w:val="Hyperlink"/>
            <w:noProof/>
            <w:lang w:val="en-AU"/>
          </w:rPr>
          <w:t>AGENDA ITEM 8 — OTHER MATTERS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_Toc82523489 \h </w:instrText>
        </w:r>
        <w:r w:rsidR="009A612F" w:rsidRPr="00E62A96">
          <w:rPr>
            <w:noProof/>
            <w:webHidden/>
          </w:rPr>
        </w:r>
        <w:r w:rsidR="009A612F" w:rsidRPr="00E62A96">
          <w:rPr>
            <w:noProof/>
            <w:webHidden/>
          </w:rPr>
          <w:fldChar w:fldCharType="separate"/>
        </w:r>
        <w:r w:rsidR="00E62A96">
          <w:rPr>
            <w:noProof/>
            <w:webHidden/>
          </w:rPr>
          <w:t>103</w:t>
        </w:r>
        <w:r w:rsidR="009A612F" w:rsidRPr="00E62A96">
          <w:rPr>
            <w:noProof/>
            <w:webHidden/>
          </w:rPr>
          <w:fldChar w:fldCharType="end"/>
        </w:r>
      </w:hyperlink>
    </w:p>
    <w:p w14:paraId="28FFAAEC" w14:textId="28EAECC1"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0" w:history="1">
        <w:r w:rsidR="009A612F" w:rsidRPr="00E62A96">
          <w:rPr>
            <w:rStyle w:val="Hyperlink"/>
            <w:noProof/>
            <w:lang w:val="en-AU"/>
          </w:rPr>
          <w:t>AGENDA ITEM 9 — ADOPTION OF THE SUMMARY REPORT</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_Toc82523490 \h </w:instrText>
        </w:r>
        <w:r w:rsidR="009A612F" w:rsidRPr="00E62A96">
          <w:rPr>
            <w:noProof/>
            <w:webHidden/>
          </w:rPr>
        </w:r>
        <w:r w:rsidR="009A612F" w:rsidRPr="00E62A96">
          <w:rPr>
            <w:noProof/>
            <w:webHidden/>
          </w:rPr>
          <w:fldChar w:fldCharType="separate"/>
        </w:r>
        <w:r w:rsidR="00E62A96">
          <w:rPr>
            <w:noProof/>
            <w:webHidden/>
          </w:rPr>
          <w:t>104</w:t>
        </w:r>
        <w:r w:rsidR="009A612F" w:rsidRPr="00E62A96">
          <w:rPr>
            <w:noProof/>
            <w:webHidden/>
          </w:rPr>
          <w:fldChar w:fldCharType="end"/>
        </w:r>
      </w:hyperlink>
    </w:p>
    <w:p w14:paraId="734CF00E" w14:textId="7AD05EC7"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1" w:history="1">
        <w:r w:rsidR="009A612F" w:rsidRPr="00E62A96">
          <w:rPr>
            <w:rStyle w:val="Hyperlink"/>
            <w:noProof/>
            <w:lang w:val="en-AU"/>
          </w:rPr>
          <w:t>ATTACHMENTS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_Toc82523491 \h </w:instrText>
        </w:r>
        <w:r w:rsidR="009A612F" w:rsidRPr="00E62A96">
          <w:rPr>
            <w:noProof/>
            <w:webHidden/>
          </w:rPr>
        </w:r>
        <w:r w:rsidR="009A612F" w:rsidRPr="00E62A96">
          <w:rPr>
            <w:noProof/>
            <w:webHidden/>
          </w:rPr>
          <w:fldChar w:fldCharType="separate"/>
        </w:r>
        <w:r w:rsidR="00E62A96">
          <w:rPr>
            <w:noProof/>
            <w:webHidden/>
          </w:rPr>
          <w:t>106</w:t>
        </w:r>
        <w:r w:rsidR="009A612F" w:rsidRPr="00E62A96">
          <w:rPr>
            <w:noProof/>
            <w:webHidden/>
          </w:rPr>
          <w:fldChar w:fldCharType="end"/>
        </w:r>
      </w:hyperlink>
    </w:p>
    <w:p w14:paraId="69A23E7F" w14:textId="43F76901"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2" w:history="1">
        <w:r w:rsidR="009A612F" w:rsidRPr="00E62A96">
          <w:rPr>
            <w:rStyle w:val="Hyperlink"/>
            <w:noProof/>
            <w:lang w:val="en-AU"/>
          </w:rPr>
          <w:t>ATTACHMENT A — LIST OF PARTICIPANTS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_Toc82523492 \h </w:instrText>
        </w:r>
        <w:r w:rsidR="009A612F" w:rsidRPr="00E62A96">
          <w:rPr>
            <w:noProof/>
            <w:webHidden/>
          </w:rPr>
        </w:r>
        <w:r w:rsidR="009A612F" w:rsidRPr="00E62A96">
          <w:rPr>
            <w:noProof/>
            <w:webHidden/>
          </w:rPr>
          <w:fldChar w:fldCharType="separate"/>
        </w:r>
        <w:r w:rsidR="00E62A96">
          <w:rPr>
            <w:noProof/>
            <w:webHidden/>
          </w:rPr>
          <w:t>106</w:t>
        </w:r>
        <w:r w:rsidR="009A612F" w:rsidRPr="00E62A96">
          <w:rPr>
            <w:noProof/>
            <w:webHidden/>
          </w:rPr>
          <w:fldChar w:fldCharType="end"/>
        </w:r>
      </w:hyperlink>
    </w:p>
    <w:p w14:paraId="10448041" w14:textId="4F15BE09"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3" w:history="1">
        <w:r w:rsidR="009A612F" w:rsidRPr="00E62A96">
          <w:rPr>
            <w:rStyle w:val="Hyperlink"/>
            <w:noProof/>
            <w:lang w:val="en-AU"/>
          </w:rPr>
          <w:t>ATTACHMENT B — OPENING REMARKS BY THE WCPFC CHAIR</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_Toc82523493 \h </w:instrText>
        </w:r>
        <w:r w:rsidR="009A612F" w:rsidRPr="00E62A96">
          <w:rPr>
            <w:noProof/>
            <w:webHidden/>
          </w:rPr>
        </w:r>
        <w:r w:rsidR="009A612F" w:rsidRPr="00E62A96">
          <w:rPr>
            <w:noProof/>
            <w:webHidden/>
          </w:rPr>
          <w:fldChar w:fldCharType="separate"/>
        </w:r>
        <w:r w:rsidR="00E62A96">
          <w:rPr>
            <w:noProof/>
            <w:webHidden/>
          </w:rPr>
          <w:t>124</w:t>
        </w:r>
        <w:r w:rsidR="009A612F" w:rsidRPr="00E62A96">
          <w:rPr>
            <w:noProof/>
            <w:webHidden/>
          </w:rPr>
          <w:fldChar w:fldCharType="end"/>
        </w:r>
      </w:hyperlink>
    </w:p>
    <w:p w14:paraId="2EF90998" w14:textId="4D7F3F89"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4" w:history="1">
        <w:r w:rsidR="009A612F" w:rsidRPr="00E62A96">
          <w:rPr>
            <w:rStyle w:val="Hyperlink"/>
            <w:noProof/>
            <w:lang w:val="en-AU"/>
          </w:rPr>
          <w:t>ATTACHMENT C — OPENING REMARKS BY THE WCPFC EXECUTIVE DIRECTOR</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_Toc82523494 \h </w:instrText>
        </w:r>
        <w:r w:rsidR="009A612F" w:rsidRPr="00E62A96">
          <w:rPr>
            <w:noProof/>
            <w:webHidden/>
          </w:rPr>
        </w:r>
        <w:r w:rsidR="009A612F" w:rsidRPr="00E62A96">
          <w:rPr>
            <w:noProof/>
            <w:webHidden/>
          </w:rPr>
          <w:fldChar w:fldCharType="separate"/>
        </w:r>
        <w:r w:rsidR="00E62A96">
          <w:rPr>
            <w:noProof/>
            <w:webHidden/>
          </w:rPr>
          <w:t>125</w:t>
        </w:r>
        <w:r w:rsidR="009A612F" w:rsidRPr="00E62A96">
          <w:rPr>
            <w:noProof/>
            <w:webHidden/>
          </w:rPr>
          <w:fldChar w:fldCharType="end"/>
        </w:r>
      </w:hyperlink>
    </w:p>
    <w:p w14:paraId="22F1C6BD" w14:textId="55E5A0AB"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5" w:history="1">
        <w:r w:rsidR="009A612F" w:rsidRPr="00E62A96">
          <w:rPr>
            <w:rStyle w:val="Hyperlink"/>
            <w:noProof/>
            <w:lang w:val="en-NZ"/>
          </w:rPr>
          <w:t>ATTACHMENT D — OPENING REMARKS BY THE SC VICE-CHAIR</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_Toc82523495 \h </w:instrText>
        </w:r>
        <w:r w:rsidR="009A612F" w:rsidRPr="00E62A96">
          <w:rPr>
            <w:noProof/>
            <w:webHidden/>
          </w:rPr>
        </w:r>
        <w:r w:rsidR="009A612F" w:rsidRPr="00E62A96">
          <w:rPr>
            <w:noProof/>
            <w:webHidden/>
          </w:rPr>
          <w:fldChar w:fldCharType="separate"/>
        </w:r>
        <w:r w:rsidR="00E62A96">
          <w:rPr>
            <w:noProof/>
            <w:webHidden/>
          </w:rPr>
          <w:t>127</w:t>
        </w:r>
        <w:r w:rsidR="009A612F" w:rsidRPr="00E62A96">
          <w:rPr>
            <w:noProof/>
            <w:webHidden/>
          </w:rPr>
          <w:fldChar w:fldCharType="end"/>
        </w:r>
      </w:hyperlink>
    </w:p>
    <w:p w14:paraId="3062152E" w14:textId="3DCBE68D"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6" w:history="1">
        <w:r w:rsidR="009A612F" w:rsidRPr="00E62A96">
          <w:rPr>
            <w:rStyle w:val="Hyperlink"/>
            <w:noProof/>
            <w:lang w:val="en-AU"/>
          </w:rPr>
          <w:t>ATTACHMENT E — AGENDA</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_Toc82523496 \h </w:instrText>
        </w:r>
        <w:r w:rsidR="009A612F" w:rsidRPr="00E62A96">
          <w:rPr>
            <w:noProof/>
            <w:webHidden/>
          </w:rPr>
        </w:r>
        <w:r w:rsidR="009A612F" w:rsidRPr="00E62A96">
          <w:rPr>
            <w:noProof/>
            <w:webHidden/>
          </w:rPr>
          <w:fldChar w:fldCharType="separate"/>
        </w:r>
        <w:r w:rsidR="00E62A96">
          <w:rPr>
            <w:noProof/>
            <w:webHidden/>
          </w:rPr>
          <w:t>128</w:t>
        </w:r>
        <w:r w:rsidR="009A612F" w:rsidRPr="00E62A96">
          <w:rPr>
            <w:noProof/>
            <w:webHidden/>
          </w:rPr>
          <w:fldChar w:fldCharType="end"/>
        </w:r>
      </w:hyperlink>
    </w:p>
    <w:p w14:paraId="3DD35B5B" w14:textId="30CFC4F6"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7" w:history="1">
        <w:r w:rsidR="009A612F" w:rsidRPr="00E62A96">
          <w:rPr>
            <w:rStyle w:val="Hyperlink"/>
            <w:noProof/>
            <w:lang w:val="en-AU"/>
          </w:rPr>
          <w:t>ATTACHMENT F — SUMMARY OF THE SC17 ONLINE DISCUSSION FORUM</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_Toc82523497 \h </w:instrText>
        </w:r>
        <w:r w:rsidR="009A612F" w:rsidRPr="00E62A96">
          <w:rPr>
            <w:noProof/>
            <w:webHidden/>
          </w:rPr>
        </w:r>
        <w:r w:rsidR="009A612F" w:rsidRPr="00E62A96">
          <w:rPr>
            <w:noProof/>
            <w:webHidden/>
          </w:rPr>
          <w:fldChar w:fldCharType="separate"/>
        </w:r>
        <w:r w:rsidR="00E62A96">
          <w:rPr>
            <w:noProof/>
            <w:webHidden/>
          </w:rPr>
          <w:t>130</w:t>
        </w:r>
        <w:r w:rsidR="009A612F" w:rsidRPr="00E62A96">
          <w:rPr>
            <w:noProof/>
            <w:webHidden/>
          </w:rPr>
          <w:fldChar w:fldCharType="end"/>
        </w:r>
      </w:hyperlink>
    </w:p>
    <w:p w14:paraId="70647D22" w14:textId="1490C218" w:rsidR="009A612F" w:rsidRPr="00E62A96" w:rsidRDefault="00844AC4" w:rsidP="003926A7">
      <w:pPr>
        <w:pStyle w:val="TOC1"/>
        <w:tabs>
          <w:tab w:val="right" w:leader="dot" w:pos="9350"/>
        </w:tabs>
        <w:adjustRightInd w:val="0"/>
        <w:snapToGrid w:val="0"/>
        <w:spacing w:after="0"/>
        <w:rPr>
          <w:rFonts w:asciiTheme="minorHAnsi" w:eastAsia="Batang" w:hAnsiTheme="minorHAnsi" w:cstheme="minorBidi"/>
          <w:noProof/>
          <w:szCs w:val="22"/>
          <w:lang w:eastAsia="ko-KR"/>
        </w:rPr>
      </w:pPr>
      <w:hyperlink w:anchor="_Toc82523498" w:history="1">
        <w:r w:rsidR="009A612F" w:rsidRPr="00E62A96">
          <w:rPr>
            <w:rStyle w:val="Hyperlink"/>
            <w:noProof/>
            <w:lang w:val="en-AU"/>
          </w:rPr>
          <w:t>ATTACHMENT G — LIST OF ABBREVIATIONS</w:t>
        </w:r>
        <w:r w:rsidR="009A612F" w:rsidRPr="00E62A96">
          <w:rPr>
            <w:noProof/>
            <w:webHidden/>
          </w:rPr>
          <w:tab/>
        </w:r>
        <w:r w:rsidR="009A612F" w:rsidRPr="00E62A96">
          <w:rPr>
            <w:noProof/>
            <w:webHidden/>
          </w:rPr>
          <w:fldChar w:fldCharType="begin"/>
        </w:r>
        <w:r w:rsidR="009A612F" w:rsidRPr="00E62A96">
          <w:rPr>
            <w:noProof/>
            <w:webHidden/>
          </w:rPr>
          <w:instrText xml:space="preserve"> PAGEREF _Toc82523498 \h </w:instrText>
        </w:r>
        <w:r w:rsidR="009A612F" w:rsidRPr="00E62A96">
          <w:rPr>
            <w:noProof/>
            <w:webHidden/>
          </w:rPr>
        </w:r>
        <w:r w:rsidR="009A612F" w:rsidRPr="00E62A96">
          <w:rPr>
            <w:noProof/>
            <w:webHidden/>
          </w:rPr>
          <w:fldChar w:fldCharType="separate"/>
        </w:r>
        <w:r w:rsidR="00E62A96">
          <w:rPr>
            <w:noProof/>
            <w:webHidden/>
          </w:rPr>
          <w:t>153</w:t>
        </w:r>
        <w:r w:rsidR="009A612F" w:rsidRPr="00E62A96">
          <w:rPr>
            <w:noProof/>
            <w:webHidden/>
          </w:rPr>
          <w:fldChar w:fldCharType="end"/>
        </w:r>
      </w:hyperlink>
    </w:p>
    <w:p w14:paraId="18EAA7B7" w14:textId="5A2181B4" w:rsidR="00E37274" w:rsidRPr="00E62A96" w:rsidRDefault="00472973" w:rsidP="003926A7">
      <w:pPr>
        <w:adjustRightInd w:val="0"/>
        <w:snapToGrid w:val="0"/>
        <w:jc w:val="both"/>
        <w:rPr>
          <w:b/>
          <w:bCs/>
          <w:sz w:val="22"/>
          <w:szCs w:val="22"/>
          <w:lang w:val="en-AU" w:eastAsia="en-NZ"/>
        </w:rPr>
      </w:pPr>
      <w:r w:rsidRPr="00E62A96">
        <w:rPr>
          <w:b/>
          <w:bCs/>
          <w:sz w:val="22"/>
          <w:szCs w:val="22"/>
          <w:lang w:val="en-AU" w:eastAsia="en-NZ"/>
        </w:rPr>
        <w:fldChar w:fldCharType="end"/>
      </w:r>
    </w:p>
    <w:p w14:paraId="3CDC2486" w14:textId="77777777" w:rsidR="002876C8" w:rsidRPr="00E62A96" w:rsidRDefault="002876C8" w:rsidP="003926A7">
      <w:pPr>
        <w:adjustRightInd w:val="0"/>
        <w:snapToGrid w:val="0"/>
        <w:jc w:val="center"/>
        <w:rPr>
          <w:b/>
          <w:bCs/>
          <w:sz w:val="22"/>
          <w:szCs w:val="22"/>
          <w:lang w:val="en-AU" w:eastAsia="en-NZ"/>
        </w:rPr>
      </w:pPr>
    </w:p>
    <w:p w14:paraId="016221D3" w14:textId="77777777" w:rsidR="002876C8" w:rsidRPr="00E62A96" w:rsidRDefault="002876C8" w:rsidP="003926A7">
      <w:pPr>
        <w:adjustRightInd w:val="0"/>
        <w:snapToGrid w:val="0"/>
        <w:rPr>
          <w:sz w:val="22"/>
          <w:szCs w:val="22"/>
          <w:lang w:val="en-AU" w:eastAsia="en-NZ"/>
        </w:rPr>
      </w:pPr>
    </w:p>
    <w:p w14:paraId="362DB1BF" w14:textId="77777777" w:rsidR="002876C8" w:rsidRPr="00E62A96" w:rsidRDefault="002876C8" w:rsidP="003926A7">
      <w:pPr>
        <w:adjustRightInd w:val="0"/>
        <w:snapToGrid w:val="0"/>
        <w:jc w:val="center"/>
        <w:rPr>
          <w:b/>
          <w:bCs/>
          <w:sz w:val="22"/>
          <w:szCs w:val="22"/>
          <w:lang w:val="en-AU" w:eastAsia="en-NZ"/>
        </w:rPr>
      </w:pPr>
    </w:p>
    <w:p w14:paraId="76D8B322" w14:textId="725D15CF" w:rsidR="002876C8" w:rsidRPr="00E62A96" w:rsidRDefault="002876C8" w:rsidP="003926A7">
      <w:pPr>
        <w:tabs>
          <w:tab w:val="left" w:pos="5889"/>
        </w:tabs>
        <w:adjustRightInd w:val="0"/>
        <w:snapToGrid w:val="0"/>
        <w:rPr>
          <w:b/>
          <w:bCs/>
          <w:sz w:val="22"/>
          <w:szCs w:val="22"/>
          <w:lang w:val="en-AU" w:eastAsia="en-NZ"/>
        </w:rPr>
      </w:pPr>
      <w:r w:rsidRPr="00E62A96">
        <w:rPr>
          <w:b/>
          <w:bCs/>
          <w:sz w:val="22"/>
          <w:szCs w:val="22"/>
          <w:lang w:val="en-AU" w:eastAsia="en-NZ"/>
        </w:rPr>
        <w:tab/>
      </w:r>
    </w:p>
    <w:p w14:paraId="46564433" w14:textId="1208CE22" w:rsidR="00635554" w:rsidRPr="00E62A96" w:rsidRDefault="00E37274" w:rsidP="003926A7">
      <w:pPr>
        <w:adjustRightInd w:val="0"/>
        <w:snapToGrid w:val="0"/>
        <w:jc w:val="center"/>
        <w:rPr>
          <w:sz w:val="22"/>
          <w:szCs w:val="22"/>
          <w:lang w:val="en-AU"/>
        </w:rPr>
      </w:pPr>
      <w:r w:rsidRPr="00E62A96">
        <w:rPr>
          <w:sz w:val="22"/>
          <w:szCs w:val="22"/>
          <w:lang w:val="en-AU" w:eastAsia="en-NZ"/>
        </w:rPr>
        <w:br w:type="page"/>
      </w:r>
      <w:r w:rsidR="00635554" w:rsidRPr="00E62A96">
        <w:rPr>
          <w:b/>
          <w:bCs/>
          <w:sz w:val="22"/>
          <w:szCs w:val="22"/>
          <w:lang w:val="en-AU" w:eastAsia="en-NZ"/>
        </w:rPr>
        <w:lastRenderedPageBreak/>
        <w:t xml:space="preserve">The Commission for the Conservation and Management of </w:t>
      </w:r>
      <w:r w:rsidR="00635554" w:rsidRPr="00E62A96">
        <w:rPr>
          <w:b/>
          <w:bCs/>
          <w:sz w:val="22"/>
          <w:szCs w:val="22"/>
          <w:lang w:val="en-AU" w:eastAsia="en-NZ"/>
        </w:rPr>
        <w:br/>
        <w:t>Highly Migratory Fish Stocks in the Western and Central Pacific Ocean</w:t>
      </w:r>
    </w:p>
    <w:p w14:paraId="76834026" w14:textId="77777777" w:rsidR="00635554" w:rsidRPr="00E62A96" w:rsidRDefault="00635554" w:rsidP="003926A7">
      <w:pPr>
        <w:autoSpaceDE w:val="0"/>
        <w:autoSpaceDN w:val="0"/>
        <w:adjustRightInd w:val="0"/>
        <w:snapToGrid w:val="0"/>
        <w:jc w:val="center"/>
        <w:rPr>
          <w:b/>
          <w:bCs/>
          <w:sz w:val="22"/>
          <w:szCs w:val="22"/>
          <w:lang w:val="en-AU" w:eastAsia="en-NZ"/>
        </w:rPr>
      </w:pPr>
    </w:p>
    <w:p w14:paraId="2440FA07" w14:textId="16B5D497" w:rsidR="00635554" w:rsidRPr="00E62A96" w:rsidRDefault="00635554"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6BC49AB5" w14:textId="36A5A09B" w:rsidR="00635554" w:rsidRPr="00E62A96" w:rsidRDefault="000D007A"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 xml:space="preserve">Seventeenth </w:t>
      </w:r>
      <w:r w:rsidR="00635554" w:rsidRPr="00E62A96">
        <w:rPr>
          <w:b/>
          <w:bCs/>
          <w:sz w:val="22"/>
          <w:szCs w:val="22"/>
          <w:lang w:val="en-AU" w:eastAsia="en-NZ"/>
        </w:rPr>
        <w:t>Regular Session</w:t>
      </w:r>
    </w:p>
    <w:p w14:paraId="70700C7C" w14:textId="77777777" w:rsidR="00635554" w:rsidRPr="00E62A96" w:rsidRDefault="00635554" w:rsidP="003926A7">
      <w:pPr>
        <w:adjustRightInd w:val="0"/>
        <w:snapToGrid w:val="0"/>
        <w:jc w:val="center"/>
        <w:rPr>
          <w:b/>
          <w:sz w:val="22"/>
          <w:szCs w:val="22"/>
          <w:lang w:val="en-AU"/>
        </w:rPr>
      </w:pPr>
    </w:p>
    <w:p w14:paraId="159BDF45" w14:textId="58A9607F" w:rsidR="00635554" w:rsidRPr="00E62A96" w:rsidRDefault="00635554" w:rsidP="003926A7">
      <w:pPr>
        <w:adjustRightInd w:val="0"/>
        <w:snapToGrid w:val="0"/>
        <w:jc w:val="center"/>
        <w:rPr>
          <w:rFonts w:eastAsiaTheme="minorEastAsia"/>
          <w:bCs/>
          <w:sz w:val="22"/>
          <w:szCs w:val="22"/>
          <w:lang w:val="en-AU" w:eastAsia="ko-KR"/>
        </w:rPr>
      </w:pPr>
      <w:r w:rsidRPr="00E62A96">
        <w:rPr>
          <w:rFonts w:eastAsiaTheme="minorEastAsia"/>
          <w:bCs/>
          <w:sz w:val="22"/>
          <w:szCs w:val="22"/>
          <w:lang w:val="en-AU" w:eastAsia="ko-KR"/>
        </w:rPr>
        <w:t>Electronic Meeting</w:t>
      </w:r>
    </w:p>
    <w:p w14:paraId="17D1150A" w14:textId="5A6BFD69" w:rsidR="00635554" w:rsidRPr="00E62A96" w:rsidRDefault="00A21D88" w:rsidP="003926A7">
      <w:pPr>
        <w:adjustRightInd w:val="0"/>
        <w:snapToGrid w:val="0"/>
        <w:jc w:val="center"/>
        <w:rPr>
          <w:rFonts w:eastAsiaTheme="minorEastAsia"/>
          <w:bCs/>
          <w:sz w:val="22"/>
          <w:szCs w:val="22"/>
          <w:lang w:val="en-AU" w:eastAsia="ko-KR"/>
        </w:rPr>
      </w:pPr>
      <w:r w:rsidRPr="00E62A96">
        <w:rPr>
          <w:rFonts w:eastAsiaTheme="minorEastAsia"/>
          <w:bCs/>
          <w:sz w:val="22"/>
          <w:szCs w:val="22"/>
          <w:lang w:val="en-AU" w:eastAsia="ko-KR"/>
        </w:rPr>
        <w:t>11</w:t>
      </w:r>
      <w:r w:rsidR="00635554" w:rsidRPr="00E62A96">
        <w:rPr>
          <w:rFonts w:eastAsiaTheme="minorEastAsia"/>
          <w:bCs/>
          <w:sz w:val="22"/>
          <w:szCs w:val="22"/>
          <w:lang w:val="en-AU" w:eastAsia="ko-KR"/>
        </w:rPr>
        <w:t xml:space="preserve"> – 19 August 202</w:t>
      </w:r>
      <w:r w:rsidR="000D007A" w:rsidRPr="00E62A96">
        <w:rPr>
          <w:rFonts w:eastAsiaTheme="minorEastAsia"/>
          <w:bCs/>
          <w:sz w:val="22"/>
          <w:szCs w:val="22"/>
          <w:lang w:val="en-AU" w:eastAsia="ko-KR"/>
        </w:rPr>
        <w:t>1</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77252E" w:rsidRPr="00E62A96" w14:paraId="3CC8D223" w14:textId="77777777" w:rsidTr="00413459">
        <w:tc>
          <w:tcPr>
            <w:tcW w:w="9360" w:type="dxa"/>
          </w:tcPr>
          <w:p w14:paraId="0EC1D303" w14:textId="34FDA895" w:rsidR="0077252E" w:rsidRPr="00E62A96" w:rsidRDefault="0077252E" w:rsidP="003926A7">
            <w:pPr>
              <w:adjustRightInd w:val="0"/>
              <w:snapToGrid w:val="0"/>
              <w:spacing w:after="0"/>
              <w:jc w:val="center"/>
              <w:rPr>
                <w:rFonts w:eastAsiaTheme="minorEastAsia"/>
                <w:b/>
                <w:sz w:val="22"/>
                <w:szCs w:val="22"/>
                <w:lang w:val="en-AU" w:eastAsia="ko-KR"/>
              </w:rPr>
            </w:pPr>
            <w:r w:rsidRPr="00E62A96">
              <w:rPr>
                <w:rFonts w:eastAsiaTheme="minorEastAsia"/>
                <w:b/>
                <w:sz w:val="22"/>
                <w:szCs w:val="22"/>
                <w:lang w:val="en-AU" w:eastAsia="ko-KR"/>
              </w:rPr>
              <w:t>EXECUTIVE SUMMARY</w:t>
            </w:r>
            <w:r w:rsidR="00B1305C" w:rsidRPr="00E62A96">
              <w:rPr>
                <w:rFonts w:eastAsiaTheme="minorEastAsia"/>
                <w:b/>
                <w:bCs/>
                <w:sz w:val="22"/>
                <w:szCs w:val="22"/>
                <w:lang w:val="en-AU" w:eastAsia="ko-KR"/>
              </w:rPr>
              <w:fldChar w:fldCharType="begin"/>
            </w:r>
            <w:r w:rsidR="00B1305C" w:rsidRPr="00E62A96">
              <w:rPr>
                <w:rFonts w:eastAsiaTheme="minorEastAsia"/>
                <w:b/>
                <w:sz w:val="22"/>
                <w:szCs w:val="22"/>
                <w:lang w:val="en-AU" w:eastAsia="ko-KR"/>
              </w:rPr>
              <w:instrText xml:space="preserve"> TC "</w:instrText>
            </w:r>
            <w:bookmarkStart w:id="1" w:name="_Toc82523471"/>
            <w:r w:rsidR="00B1305C" w:rsidRPr="00E62A96">
              <w:rPr>
                <w:rFonts w:eastAsiaTheme="minorEastAsia"/>
                <w:b/>
                <w:bCs/>
                <w:sz w:val="22"/>
                <w:szCs w:val="22"/>
                <w:lang w:val="en-AU" w:eastAsia="ko-KR"/>
              </w:rPr>
              <w:instrText>EXECUTIVE SUMMARY</w:instrText>
            </w:r>
            <w:bookmarkEnd w:id="1"/>
            <w:r w:rsidR="00B1305C" w:rsidRPr="00E62A96">
              <w:rPr>
                <w:rFonts w:eastAsiaTheme="minorEastAsia"/>
                <w:b/>
                <w:sz w:val="22"/>
                <w:szCs w:val="22"/>
                <w:lang w:val="en-AU" w:eastAsia="ko-KR"/>
              </w:rPr>
              <w:instrText xml:space="preserve">" \f C \l "1" </w:instrText>
            </w:r>
            <w:r w:rsidR="00B1305C" w:rsidRPr="00E62A96">
              <w:rPr>
                <w:rFonts w:eastAsiaTheme="minorEastAsia"/>
                <w:b/>
                <w:bCs/>
                <w:sz w:val="22"/>
                <w:szCs w:val="22"/>
                <w:lang w:val="en-AU" w:eastAsia="ko-KR"/>
              </w:rPr>
              <w:fldChar w:fldCharType="end"/>
            </w:r>
          </w:p>
        </w:tc>
      </w:tr>
    </w:tbl>
    <w:p w14:paraId="0E2C09D6" w14:textId="77777777" w:rsidR="00413459" w:rsidRPr="00E62A96" w:rsidRDefault="00413459" w:rsidP="003926A7">
      <w:pPr>
        <w:adjustRightInd w:val="0"/>
        <w:snapToGrid w:val="0"/>
        <w:jc w:val="center"/>
        <w:rPr>
          <w:rFonts w:eastAsiaTheme="minorEastAsia"/>
          <w:bCs/>
          <w:sz w:val="22"/>
          <w:szCs w:val="22"/>
          <w:lang w:val="en-AU" w:eastAsia="ko-KR"/>
        </w:rPr>
      </w:pPr>
    </w:p>
    <w:p w14:paraId="4A821AB4" w14:textId="77777777" w:rsidR="00413459" w:rsidRPr="00E62A96" w:rsidRDefault="00413459" w:rsidP="003926A7">
      <w:pPr>
        <w:adjustRightInd w:val="0"/>
        <w:snapToGrid w:val="0"/>
        <w:jc w:val="both"/>
        <w:rPr>
          <w:rFonts w:eastAsiaTheme="minorEastAsia"/>
          <w:bCs/>
          <w:sz w:val="22"/>
          <w:szCs w:val="22"/>
          <w:lang w:val="en-AU" w:eastAsia="ko-KR"/>
        </w:rPr>
      </w:pPr>
    </w:p>
    <w:p w14:paraId="7C473B8F" w14:textId="77777777" w:rsidR="00413459" w:rsidRPr="00E62A96" w:rsidRDefault="00413459" w:rsidP="003926A7">
      <w:pPr>
        <w:pStyle w:val="SC1"/>
        <w:adjustRightInd w:val="0"/>
        <w:snapToGrid w:val="0"/>
      </w:pPr>
      <w:r w:rsidRPr="00E62A96">
        <w:t>AGENDA ITEM 1 — OPENING OF THE MEETING</w:t>
      </w:r>
    </w:p>
    <w:p w14:paraId="44701B61" w14:textId="77777777" w:rsidR="00413459" w:rsidRPr="00E62A96" w:rsidRDefault="00413459" w:rsidP="003926A7">
      <w:pPr>
        <w:pStyle w:val="Heading1"/>
        <w:numPr>
          <w:ilvl w:val="0"/>
          <w:numId w:val="0"/>
        </w:numPr>
        <w:adjustRightInd w:val="0"/>
        <w:snapToGrid w:val="0"/>
        <w:spacing w:after="0"/>
        <w:ind w:left="360"/>
        <w:jc w:val="both"/>
        <w:rPr>
          <w:lang w:val="en-AU"/>
        </w:rPr>
      </w:pPr>
      <w:r w:rsidRPr="00E62A96">
        <w:rPr>
          <w:lang w:val="en-AU"/>
        </w:rPr>
        <w:fldChar w:fldCharType="begin"/>
      </w:r>
      <w:r w:rsidRPr="00E62A96">
        <w:rPr>
          <w:lang w:val="en-AU"/>
        </w:rPr>
        <w:instrText xml:space="preserve"> TC "</w:instrText>
      </w:r>
      <w:bookmarkStart w:id="2" w:name="_Toc82523472"/>
      <w:r w:rsidRPr="00E62A96">
        <w:rPr>
          <w:lang w:val="en-AU"/>
        </w:rPr>
        <w:instrText>AGENDA ITEM 1 — OPENING OF THE MEETING</w:instrText>
      </w:r>
      <w:bookmarkEnd w:id="2"/>
      <w:r w:rsidRPr="00E62A96">
        <w:rPr>
          <w:lang w:val="en-AU"/>
        </w:rPr>
        <w:instrText xml:space="preserve">" \f C \l "1" </w:instrText>
      </w:r>
      <w:r w:rsidRPr="00E62A96">
        <w:rPr>
          <w:lang w:val="en-AU"/>
        </w:rPr>
        <w:fldChar w:fldCharType="end"/>
      </w:r>
    </w:p>
    <w:p w14:paraId="1BD72378" w14:textId="77777777" w:rsidR="00413459" w:rsidRPr="00E62A96" w:rsidRDefault="00413459" w:rsidP="003926A7">
      <w:pPr>
        <w:pStyle w:val="WCPFC"/>
        <w:numPr>
          <w:ilvl w:val="0"/>
          <w:numId w:val="20"/>
        </w:numPr>
        <w:autoSpaceDE w:val="0"/>
        <w:autoSpaceDN w:val="0"/>
        <w:adjustRightInd w:val="0"/>
        <w:spacing w:after="0"/>
        <w:ind w:left="0" w:firstLine="0"/>
        <w:rPr>
          <w:rFonts w:cs="Times New Roman"/>
          <w:bCs/>
          <w:lang w:val="en-AU"/>
        </w:rPr>
      </w:pPr>
      <w:r w:rsidRPr="00E62A96">
        <w:rPr>
          <w:rFonts w:cs="Times New Roman"/>
          <w:lang w:val="en-AU"/>
        </w:rPr>
        <w:t xml:space="preserve">The </w:t>
      </w:r>
      <w:r w:rsidRPr="00E62A96">
        <w:rPr>
          <w:rFonts w:cs="Times New Roman"/>
          <w:lang w:val="en-AU" w:eastAsia="ko-KR"/>
        </w:rPr>
        <w:t xml:space="preserve">Seventeenth </w:t>
      </w:r>
      <w:r w:rsidRPr="00E62A96">
        <w:rPr>
          <w:rFonts w:cs="Times New Roman"/>
          <w:lang w:val="en-AU"/>
        </w:rPr>
        <w:t>Regular Session of the Scientific Committee of the Commission for the Conservation and Management of Highly Migratory Fish Stocks in the Western and Central Pacific Ocean (SC17) took place for eight days during 11–19 August 2021 as an electronic meeting in response to the global coronavirus disease 2019 (COVID-19) pandemic. The meeting was chaired by the Vice-Chair Dr Tuikolongahau Halafihi (Tonga) as SC Chair Mr Matai’a Ueta Faasili Jr.</w:t>
      </w:r>
      <w:r w:rsidRPr="00E62A96">
        <w:rPr>
          <w:rFonts w:cs="Times New Roman"/>
          <w:b/>
          <w:bCs/>
          <w:lang w:val="en-AU"/>
        </w:rPr>
        <w:t xml:space="preserve"> </w:t>
      </w:r>
      <w:r w:rsidRPr="00E62A96">
        <w:rPr>
          <w:rFonts w:cs="Times New Roman"/>
          <w:lang w:val="en-AU"/>
        </w:rPr>
        <w:t xml:space="preserve">(Samoa) was unable to attend. </w:t>
      </w:r>
    </w:p>
    <w:p w14:paraId="27787428" w14:textId="77777777" w:rsidR="00413459" w:rsidRPr="00E62A96" w:rsidRDefault="00413459" w:rsidP="003926A7">
      <w:pPr>
        <w:autoSpaceDE w:val="0"/>
        <w:autoSpaceDN w:val="0"/>
        <w:adjustRightInd w:val="0"/>
        <w:snapToGrid w:val="0"/>
        <w:jc w:val="both"/>
        <w:rPr>
          <w:sz w:val="22"/>
          <w:szCs w:val="22"/>
          <w:lang w:val="en-AU"/>
        </w:rPr>
      </w:pPr>
    </w:p>
    <w:p w14:paraId="530CF9E6" w14:textId="77777777" w:rsidR="00413459" w:rsidRPr="00E62A96" w:rsidRDefault="00413459"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The following WCPFC Members, Cooperating Non-members and Participating Territories (CCMs) attended SC17: Australia, Canada, China, Cook Islands, European Union (EU), Federated States of Micronesia (FSM), Fiji, Indonesia, Japan, Kiribati, Republic of Korea, </w:t>
      </w:r>
      <w:r w:rsidRPr="00E62A96">
        <w:rPr>
          <w:sz w:val="22"/>
          <w:szCs w:val="22"/>
          <w:lang w:val="en-AU" w:eastAsia="ko-KR"/>
        </w:rPr>
        <w:t xml:space="preserve">Republic of </w:t>
      </w:r>
      <w:r w:rsidRPr="00E62A96">
        <w:rPr>
          <w:sz w:val="22"/>
          <w:szCs w:val="22"/>
          <w:lang w:val="en-AU"/>
        </w:rPr>
        <w:t>Marshall Islands</w:t>
      </w:r>
      <w:r w:rsidRPr="00E62A96">
        <w:rPr>
          <w:sz w:val="22"/>
          <w:szCs w:val="22"/>
          <w:lang w:val="en-AU" w:eastAsia="ko-KR"/>
        </w:rPr>
        <w:t xml:space="preserve"> (RMI)</w:t>
      </w:r>
      <w:r w:rsidRPr="00E62A96">
        <w:rPr>
          <w:sz w:val="22"/>
          <w:szCs w:val="22"/>
          <w:lang w:val="en-AU"/>
        </w:rPr>
        <w:t>, Nauru, New Zealand, Niue, Palau, Papua New Guinea</w:t>
      </w:r>
      <w:r w:rsidRPr="00E62A96">
        <w:rPr>
          <w:sz w:val="22"/>
          <w:szCs w:val="22"/>
          <w:lang w:val="en-AU" w:eastAsia="ko-KR"/>
        </w:rPr>
        <w:t xml:space="preserve"> (PNG)</w:t>
      </w:r>
      <w:r w:rsidRPr="00E62A96">
        <w:rPr>
          <w:sz w:val="22"/>
          <w:szCs w:val="22"/>
          <w:lang w:val="en-AU"/>
        </w:rPr>
        <w:t>, Philippines, Samoa, Solomon Islands, Chinese Taipei, Tonga, Tuvalu, United States of America (USA), Vanuatu, American Samoa, French Polynesia, New Caledonia, Tokelau, Thailand and Vietnam.</w:t>
      </w:r>
    </w:p>
    <w:p w14:paraId="33DBBE74" w14:textId="77777777" w:rsidR="00413459" w:rsidRPr="00E62A96" w:rsidRDefault="00413459" w:rsidP="003926A7">
      <w:pPr>
        <w:adjustRightInd w:val="0"/>
        <w:snapToGrid w:val="0"/>
        <w:ind w:left="720" w:hanging="720"/>
        <w:jc w:val="both"/>
        <w:rPr>
          <w:sz w:val="22"/>
          <w:szCs w:val="22"/>
          <w:lang w:val="en-AU"/>
        </w:rPr>
      </w:pPr>
    </w:p>
    <w:p w14:paraId="10263013" w14:textId="77777777" w:rsidR="00413459" w:rsidRPr="00E62A96" w:rsidRDefault="00413459"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Observers from the following inter-governmental organizations attended SC17: Inter-American Tropical Tuna Commission (IATTC), Pacific Islands Forum Fisheries Agency (FFA), Parties to the Nauru Agreement (PNA), the Pacific Community (SPC), the Secretariat of the Pacific Regional Environment Programme (SPREP), and The World Bank.</w:t>
      </w:r>
    </w:p>
    <w:p w14:paraId="240F0AC4" w14:textId="77777777" w:rsidR="00413459" w:rsidRPr="00E62A96" w:rsidRDefault="00413459" w:rsidP="003926A7">
      <w:pPr>
        <w:adjustRightInd w:val="0"/>
        <w:snapToGrid w:val="0"/>
        <w:ind w:left="720" w:hanging="720"/>
        <w:jc w:val="both"/>
        <w:rPr>
          <w:sz w:val="22"/>
          <w:szCs w:val="22"/>
          <w:lang w:val="en-AU"/>
        </w:rPr>
      </w:pPr>
    </w:p>
    <w:p w14:paraId="701CCE14" w14:textId="77777777" w:rsidR="00413459" w:rsidRPr="00E62A96" w:rsidRDefault="00413459"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Observers from the following non-governmental organizations attended SC17: Australian National Centre for Ocean Resources and Security (ANCORS), Birdlife International, International Pole and Line Foundation (IPNLF), International Seafood Sustainability Foundation (ISSF), Marine Stewardship Council, Sustainable Fisheries Partnership (SFP) Foundation, The Nature Conservancy (TNC), The Ocean Foundation, The Pew Charitable Trusts (Pew), World Tuna Purse Seine Organisation (WTPO) and the World Wide Fund for Nature (WWF).</w:t>
      </w:r>
    </w:p>
    <w:p w14:paraId="1C1ABD0B" w14:textId="77777777" w:rsidR="00413459" w:rsidRPr="00E62A96" w:rsidRDefault="00413459" w:rsidP="003926A7">
      <w:pPr>
        <w:autoSpaceDE w:val="0"/>
        <w:autoSpaceDN w:val="0"/>
        <w:adjustRightInd w:val="0"/>
        <w:snapToGrid w:val="0"/>
        <w:jc w:val="both"/>
        <w:rPr>
          <w:sz w:val="22"/>
          <w:szCs w:val="22"/>
          <w:lang w:val="en-AU"/>
        </w:rPr>
      </w:pPr>
    </w:p>
    <w:p w14:paraId="48D31880" w14:textId="77777777" w:rsidR="00413459" w:rsidRPr="00E62A96" w:rsidRDefault="00413459" w:rsidP="003926A7">
      <w:pPr>
        <w:numPr>
          <w:ilvl w:val="0"/>
          <w:numId w:val="2"/>
        </w:numPr>
        <w:autoSpaceDE w:val="0"/>
        <w:autoSpaceDN w:val="0"/>
        <w:adjustRightInd w:val="0"/>
        <w:snapToGrid w:val="0"/>
        <w:ind w:left="0" w:firstLine="0"/>
        <w:jc w:val="both"/>
        <w:rPr>
          <w:bCs/>
          <w:sz w:val="22"/>
          <w:szCs w:val="22"/>
          <w:lang w:val="en-AU"/>
        </w:rPr>
      </w:pPr>
      <w:r w:rsidRPr="00E62A96">
        <w:rPr>
          <w:sz w:val="22"/>
          <w:szCs w:val="22"/>
          <w:lang w:val="en-AU"/>
        </w:rPr>
        <w:t xml:space="preserve">Mr Poasi Fale Ngaluafe (Tonga) gave the opening prayer. </w:t>
      </w:r>
      <w:r w:rsidRPr="00E62A96">
        <w:t xml:space="preserve">The WCPFC Chair </w:t>
      </w:r>
      <w:r w:rsidRPr="00E62A96">
        <w:rPr>
          <w:bCs/>
        </w:rPr>
        <w:t>Jung-re Riley Kim, t</w:t>
      </w:r>
      <w:r w:rsidRPr="00E62A96">
        <w:rPr>
          <w:rFonts w:eastAsia="Batang"/>
          <w:lang w:eastAsia="ko-KR"/>
        </w:rPr>
        <w:t xml:space="preserve">he WCPFC Secretariat’s Executive Director Feleti P Teo, OBE, and </w:t>
      </w:r>
      <w:r w:rsidRPr="00E62A96">
        <w:rPr>
          <w:rFonts w:eastAsia="Batang"/>
          <w:sz w:val="22"/>
          <w:szCs w:val="22"/>
          <w:lang w:val="en-AU" w:eastAsia="ko-KR"/>
        </w:rPr>
        <w:t xml:space="preserve">SC Vice-Chair Dr Tuikolongahau Halafihi (Tonga) </w:t>
      </w:r>
      <w:r w:rsidRPr="00E62A96">
        <w:rPr>
          <w:lang w:eastAsia="ko-KR"/>
        </w:rPr>
        <w:t>delivered opening and welcome speeches</w:t>
      </w:r>
      <w:r w:rsidRPr="00E62A96">
        <w:rPr>
          <w:lang w:val="en-AU"/>
        </w:rPr>
        <w:t>.</w:t>
      </w:r>
    </w:p>
    <w:p w14:paraId="655FC79B" w14:textId="77777777" w:rsidR="00413459" w:rsidRPr="00E62A96" w:rsidRDefault="00413459" w:rsidP="003926A7">
      <w:pPr>
        <w:autoSpaceDE w:val="0"/>
        <w:autoSpaceDN w:val="0"/>
        <w:adjustRightInd w:val="0"/>
        <w:snapToGrid w:val="0"/>
        <w:jc w:val="both"/>
        <w:rPr>
          <w:bCs/>
          <w:sz w:val="22"/>
          <w:szCs w:val="22"/>
          <w:lang w:val="en-AU"/>
        </w:rPr>
      </w:pPr>
    </w:p>
    <w:p w14:paraId="26796EBC" w14:textId="77777777" w:rsidR="00413459" w:rsidRPr="00E62A96" w:rsidRDefault="00413459" w:rsidP="003926A7">
      <w:pPr>
        <w:numPr>
          <w:ilvl w:val="0"/>
          <w:numId w:val="2"/>
        </w:numPr>
        <w:autoSpaceDE w:val="0"/>
        <w:autoSpaceDN w:val="0"/>
        <w:adjustRightInd w:val="0"/>
        <w:snapToGrid w:val="0"/>
        <w:ind w:left="0" w:firstLine="0"/>
        <w:jc w:val="both"/>
        <w:rPr>
          <w:rFonts w:eastAsia="Batang"/>
          <w:sz w:val="22"/>
          <w:szCs w:val="22"/>
          <w:lang w:val="en-AU" w:eastAsia="ko-KR"/>
        </w:rPr>
      </w:pPr>
      <w:r w:rsidRPr="00E62A96">
        <w:rPr>
          <w:rFonts w:eastAsia="Batang"/>
          <w:sz w:val="22"/>
          <w:szCs w:val="22"/>
          <w:lang w:val="en-AU" w:eastAsia="ko-KR"/>
        </w:rPr>
        <w:t xml:space="preserve">The Conveners and their assigned theme sessions are listed below: </w:t>
      </w:r>
    </w:p>
    <w:p w14:paraId="1B99EB94" w14:textId="77777777" w:rsidR="00413459" w:rsidRPr="00E62A96" w:rsidRDefault="00413459" w:rsidP="003926A7">
      <w:pPr>
        <w:adjustRightInd w:val="0"/>
        <w:snapToGrid w:val="0"/>
        <w:ind w:left="720"/>
        <w:jc w:val="both"/>
        <w:rPr>
          <w:rFonts w:eastAsia="Batang"/>
          <w:sz w:val="22"/>
          <w:szCs w:val="22"/>
          <w:lang w:val="en-AU" w:eastAsia="ko-KR"/>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026"/>
        <w:gridCol w:w="4937"/>
      </w:tblGrid>
      <w:tr w:rsidR="00413459" w:rsidRPr="00E62A96" w14:paraId="49224379" w14:textId="77777777" w:rsidTr="000E4688">
        <w:tc>
          <w:tcPr>
            <w:tcW w:w="2246" w:type="pct"/>
            <w:shd w:val="clear" w:color="auto" w:fill="D9D9D9" w:themeFill="background1" w:themeFillShade="D9"/>
            <w:vAlign w:val="center"/>
          </w:tcPr>
          <w:p w14:paraId="7AEF58F7" w14:textId="77777777" w:rsidR="00413459" w:rsidRPr="00E62A96" w:rsidRDefault="00413459" w:rsidP="003926A7">
            <w:pPr>
              <w:adjustRightInd w:val="0"/>
              <w:snapToGrid w:val="0"/>
              <w:ind w:left="162"/>
              <w:jc w:val="both"/>
              <w:rPr>
                <w:rFonts w:eastAsiaTheme="minorEastAsia"/>
                <w:b/>
                <w:bCs/>
                <w:sz w:val="22"/>
                <w:szCs w:val="22"/>
                <w:lang w:val="en-AU" w:eastAsia="ko-KR"/>
              </w:rPr>
            </w:pPr>
            <w:r w:rsidRPr="00E62A96">
              <w:rPr>
                <w:rFonts w:eastAsiaTheme="minorEastAsia"/>
                <w:b/>
                <w:bCs/>
                <w:sz w:val="22"/>
                <w:szCs w:val="22"/>
                <w:lang w:val="en-AU" w:eastAsia="ko-KR"/>
              </w:rPr>
              <w:t>Themes</w:t>
            </w:r>
          </w:p>
        </w:tc>
        <w:tc>
          <w:tcPr>
            <w:tcW w:w="2754" w:type="pct"/>
            <w:shd w:val="clear" w:color="auto" w:fill="D9D9D9" w:themeFill="background1" w:themeFillShade="D9"/>
          </w:tcPr>
          <w:p w14:paraId="4B34F184" w14:textId="77777777" w:rsidR="00413459" w:rsidRPr="00E62A96" w:rsidRDefault="00413459" w:rsidP="003926A7">
            <w:pPr>
              <w:adjustRightInd w:val="0"/>
              <w:snapToGrid w:val="0"/>
              <w:jc w:val="both"/>
              <w:rPr>
                <w:rFonts w:eastAsiaTheme="minorEastAsia"/>
                <w:b/>
                <w:bCs/>
                <w:sz w:val="22"/>
                <w:szCs w:val="22"/>
                <w:lang w:val="en-AU" w:eastAsia="ko-KR"/>
              </w:rPr>
            </w:pPr>
            <w:r w:rsidRPr="00E62A96">
              <w:rPr>
                <w:rFonts w:eastAsiaTheme="minorEastAsia"/>
                <w:b/>
                <w:bCs/>
                <w:sz w:val="22"/>
                <w:szCs w:val="22"/>
                <w:lang w:val="en-AU" w:eastAsia="ko-KR"/>
              </w:rPr>
              <w:t>Conveners</w:t>
            </w:r>
          </w:p>
        </w:tc>
      </w:tr>
      <w:tr w:rsidR="00413459" w:rsidRPr="00E62A96" w14:paraId="1BFE3588" w14:textId="77777777" w:rsidTr="000E4688">
        <w:tc>
          <w:tcPr>
            <w:tcW w:w="2246" w:type="pct"/>
            <w:vAlign w:val="center"/>
          </w:tcPr>
          <w:p w14:paraId="42834FB9" w14:textId="77777777" w:rsidR="00413459" w:rsidRPr="00E62A96" w:rsidRDefault="00413459"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Data and Statistics (ST)</w:t>
            </w:r>
          </w:p>
        </w:tc>
        <w:tc>
          <w:tcPr>
            <w:tcW w:w="2754" w:type="pct"/>
            <w:shd w:val="clear" w:color="auto" w:fill="auto"/>
          </w:tcPr>
          <w:p w14:paraId="42965315" w14:textId="77777777" w:rsidR="00413459" w:rsidRPr="00E62A96" w:rsidRDefault="00413459" w:rsidP="003926A7">
            <w:pPr>
              <w:adjustRightInd w:val="0"/>
              <w:snapToGrid w:val="0"/>
              <w:jc w:val="both"/>
              <w:rPr>
                <w:rFonts w:eastAsiaTheme="minorEastAsia"/>
                <w:sz w:val="22"/>
                <w:szCs w:val="22"/>
                <w:lang w:val="en-AU" w:eastAsia="ko-KR"/>
              </w:rPr>
            </w:pPr>
            <w:r w:rsidRPr="00E62A96">
              <w:rPr>
                <w:rFonts w:eastAsiaTheme="minorEastAsia"/>
                <w:sz w:val="22"/>
                <w:szCs w:val="22"/>
                <w:lang w:val="en-AU" w:eastAsia="ko-KR"/>
              </w:rPr>
              <w:t>Valerie Post (USA)</w:t>
            </w:r>
          </w:p>
        </w:tc>
      </w:tr>
      <w:tr w:rsidR="00413459" w:rsidRPr="00E62A96" w14:paraId="5C04B4B3" w14:textId="77777777" w:rsidTr="000E4688">
        <w:tc>
          <w:tcPr>
            <w:tcW w:w="2246" w:type="pct"/>
            <w:vAlign w:val="center"/>
          </w:tcPr>
          <w:p w14:paraId="02586146" w14:textId="77777777" w:rsidR="00413459" w:rsidRPr="00E62A96" w:rsidRDefault="00413459"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Stock Assessment (SA)</w:t>
            </w:r>
          </w:p>
        </w:tc>
        <w:tc>
          <w:tcPr>
            <w:tcW w:w="2754" w:type="pct"/>
            <w:shd w:val="clear" w:color="auto" w:fill="auto"/>
          </w:tcPr>
          <w:p w14:paraId="13987D1E" w14:textId="77777777" w:rsidR="00413459" w:rsidRPr="00E62A96" w:rsidRDefault="00413459" w:rsidP="003926A7">
            <w:pPr>
              <w:adjustRightInd w:val="0"/>
              <w:snapToGrid w:val="0"/>
              <w:jc w:val="both"/>
              <w:rPr>
                <w:rFonts w:eastAsiaTheme="minorEastAsia"/>
                <w:sz w:val="22"/>
                <w:szCs w:val="22"/>
                <w:lang w:val="en-AU" w:eastAsia="ko-KR"/>
              </w:rPr>
            </w:pPr>
            <w:r w:rsidRPr="00E62A96">
              <w:rPr>
                <w:sz w:val="22"/>
                <w:szCs w:val="22"/>
                <w:lang w:val="en-AU"/>
              </w:rPr>
              <w:t xml:space="preserve">Keith Bigelow </w:t>
            </w:r>
            <w:r w:rsidRPr="00E62A96">
              <w:rPr>
                <w:rFonts w:eastAsiaTheme="minorEastAsia"/>
                <w:sz w:val="22"/>
                <w:szCs w:val="22"/>
                <w:lang w:val="en-AU" w:eastAsia="ko-KR"/>
              </w:rPr>
              <w:t xml:space="preserve">(USA) and </w:t>
            </w:r>
            <w:r w:rsidRPr="00E62A96">
              <w:rPr>
                <w:sz w:val="22"/>
                <w:szCs w:val="22"/>
                <w:lang w:val="en-AU"/>
              </w:rPr>
              <w:t>Hiroshi Minami (Japan)</w:t>
            </w:r>
          </w:p>
        </w:tc>
      </w:tr>
      <w:tr w:rsidR="00413459" w:rsidRPr="00E62A96" w14:paraId="64FA2571" w14:textId="77777777" w:rsidTr="000E4688">
        <w:tc>
          <w:tcPr>
            <w:tcW w:w="2246" w:type="pct"/>
            <w:vAlign w:val="center"/>
          </w:tcPr>
          <w:p w14:paraId="3B952ED7" w14:textId="77777777" w:rsidR="00413459" w:rsidRPr="00E62A96" w:rsidRDefault="00413459"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Management Issues (MI)</w:t>
            </w:r>
          </w:p>
        </w:tc>
        <w:tc>
          <w:tcPr>
            <w:tcW w:w="2754" w:type="pct"/>
            <w:shd w:val="clear" w:color="auto" w:fill="auto"/>
          </w:tcPr>
          <w:p w14:paraId="6532B297" w14:textId="77777777" w:rsidR="00413459" w:rsidRPr="00E62A96" w:rsidRDefault="00413459" w:rsidP="003926A7">
            <w:pPr>
              <w:adjustRightInd w:val="0"/>
              <w:snapToGrid w:val="0"/>
              <w:jc w:val="both"/>
              <w:rPr>
                <w:rFonts w:eastAsiaTheme="minorEastAsia"/>
                <w:sz w:val="22"/>
                <w:szCs w:val="22"/>
                <w:lang w:val="en-AU" w:eastAsia="ko-KR"/>
              </w:rPr>
            </w:pPr>
            <w:r w:rsidRPr="00E62A96">
              <w:rPr>
                <w:sz w:val="22"/>
                <w:szCs w:val="22"/>
                <w:lang w:val="en-AU"/>
              </w:rPr>
              <w:t>Robert Campbell</w:t>
            </w:r>
            <w:r w:rsidRPr="00E62A96">
              <w:rPr>
                <w:rFonts w:eastAsiaTheme="minorEastAsia"/>
                <w:sz w:val="22"/>
                <w:szCs w:val="22"/>
                <w:lang w:val="en-AU" w:eastAsia="ko-KR"/>
              </w:rPr>
              <w:t xml:space="preserve"> (Australia) </w:t>
            </w:r>
          </w:p>
        </w:tc>
      </w:tr>
      <w:tr w:rsidR="00413459" w:rsidRPr="00E62A96" w14:paraId="736C252D" w14:textId="77777777" w:rsidTr="000E4688">
        <w:tc>
          <w:tcPr>
            <w:tcW w:w="2246" w:type="pct"/>
            <w:vAlign w:val="center"/>
          </w:tcPr>
          <w:p w14:paraId="6B7B510A" w14:textId="77777777" w:rsidR="00413459" w:rsidRPr="00E62A96" w:rsidRDefault="00413459"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 xml:space="preserve">Ecosystem and Bycatch Mitigation (EB) </w:t>
            </w:r>
          </w:p>
        </w:tc>
        <w:tc>
          <w:tcPr>
            <w:tcW w:w="2754" w:type="pct"/>
            <w:shd w:val="clear" w:color="auto" w:fill="auto"/>
          </w:tcPr>
          <w:p w14:paraId="74E0E989" w14:textId="77777777" w:rsidR="00413459" w:rsidRPr="00E62A96" w:rsidRDefault="00413459" w:rsidP="003926A7">
            <w:pPr>
              <w:adjustRightInd w:val="0"/>
              <w:snapToGrid w:val="0"/>
              <w:jc w:val="both"/>
              <w:rPr>
                <w:rFonts w:eastAsiaTheme="minorEastAsia"/>
                <w:sz w:val="22"/>
                <w:szCs w:val="22"/>
                <w:lang w:val="en-AU" w:eastAsia="ko-KR"/>
              </w:rPr>
            </w:pPr>
            <w:r w:rsidRPr="00E62A96">
              <w:rPr>
                <w:sz w:val="22"/>
                <w:szCs w:val="22"/>
                <w:lang w:val="en-AU"/>
              </w:rPr>
              <w:t xml:space="preserve">Yonat Swimmer (USA) </w:t>
            </w:r>
          </w:p>
        </w:tc>
      </w:tr>
    </w:tbl>
    <w:p w14:paraId="16DB2BA8" w14:textId="77777777" w:rsidR="00413459" w:rsidRPr="00E62A96" w:rsidRDefault="00413459" w:rsidP="003926A7">
      <w:pPr>
        <w:autoSpaceDE w:val="0"/>
        <w:autoSpaceDN w:val="0"/>
        <w:adjustRightInd w:val="0"/>
        <w:snapToGrid w:val="0"/>
        <w:jc w:val="both"/>
        <w:rPr>
          <w:rFonts w:eastAsia="Batang"/>
          <w:sz w:val="22"/>
          <w:szCs w:val="22"/>
          <w:lang w:val="en-AU" w:eastAsia="ko-KR"/>
        </w:rPr>
      </w:pPr>
    </w:p>
    <w:p w14:paraId="6EF05922" w14:textId="77777777" w:rsidR="00413459" w:rsidRPr="00E62A96" w:rsidRDefault="00413459" w:rsidP="003926A7">
      <w:pPr>
        <w:pStyle w:val="SC1"/>
        <w:adjustRightInd w:val="0"/>
        <w:snapToGrid w:val="0"/>
      </w:pPr>
      <w:r w:rsidRPr="00E62A96">
        <w:lastRenderedPageBreak/>
        <w:t>AGEDNA ITEM 2 — DATA AND STATISTICS THEME</w:t>
      </w:r>
      <w:r w:rsidRPr="00E62A96">
        <w:fldChar w:fldCharType="begin"/>
      </w:r>
      <w:r w:rsidRPr="00E62A96">
        <w:instrText xml:space="preserve"> TC "</w:instrText>
      </w:r>
      <w:bookmarkStart w:id="3" w:name="_Toc82523473"/>
      <w:r w:rsidRPr="00E62A96">
        <w:instrText>AGENDA ITEM 2 — DATA AND STATISTICS THEME</w:instrText>
      </w:r>
      <w:bookmarkEnd w:id="3"/>
      <w:r w:rsidRPr="00E62A96">
        <w:instrText xml:space="preserve">" \f C \l "1" </w:instrText>
      </w:r>
      <w:r w:rsidRPr="00E62A96">
        <w:fldChar w:fldCharType="end"/>
      </w:r>
    </w:p>
    <w:p w14:paraId="159870DB" w14:textId="77777777" w:rsidR="00413459" w:rsidRPr="00E62A96" w:rsidRDefault="00413459" w:rsidP="003926A7">
      <w:pPr>
        <w:pStyle w:val="ListParagraph"/>
        <w:keepNext/>
        <w:numPr>
          <w:ilvl w:val="0"/>
          <w:numId w:val="8"/>
        </w:numPr>
        <w:suppressLineNumbers/>
        <w:adjustRightInd w:val="0"/>
        <w:snapToGrid w:val="0"/>
        <w:jc w:val="both"/>
        <w:rPr>
          <w:b/>
          <w:vanish/>
          <w:sz w:val="22"/>
          <w:szCs w:val="22"/>
          <w:lang w:val="en-AU"/>
        </w:rPr>
      </w:pPr>
    </w:p>
    <w:p w14:paraId="142E2CA5" w14:textId="77777777" w:rsidR="00413459" w:rsidRPr="00E62A96" w:rsidRDefault="00413459" w:rsidP="003926A7">
      <w:pPr>
        <w:pStyle w:val="SC2"/>
        <w:numPr>
          <w:ilvl w:val="0"/>
          <w:numId w:val="0"/>
        </w:numPr>
        <w:spacing w:after="0"/>
        <w:ind w:left="720" w:hanging="720"/>
        <w:rPr>
          <w:lang w:val="en-AU"/>
        </w:rPr>
      </w:pPr>
    </w:p>
    <w:p w14:paraId="4A737A6D" w14:textId="2A237597" w:rsidR="00413459" w:rsidRPr="00E62A96" w:rsidRDefault="00413459" w:rsidP="003926A7">
      <w:pPr>
        <w:numPr>
          <w:ilvl w:val="0"/>
          <w:numId w:val="2"/>
        </w:numPr>
        <w:autoSpaceDE w:val="0"/>
        <w:autoSpaceDN w:val="0"/>
        <w:adjustRightInd w:val="0"/>
        <w:snapToGrid w:val="0"/>
        <w:ind w:left="0" w:firstLine="0"/>
        <w:jc w:val="both"/>
        <w:rPr>
          <w:lang w:val="en-AU"/>
        </w:rPr>
      </w:pPr>
      <w:r w:rsidRPr="00E62A96">
        <w:rPr>
          <w:rFonts w:eastAsiaTheme="minorEastAsia"/>
          <w:sz w:val="22"/>
          <w:szCs w:val="22"/>
          <w:lang w:val="en-AU" w:eastAsia="ko-KR"/>
        </w:rPr>
        <w:t xml:space="preserve">The </w:t>
      </w:r>
      <w:r w:rsidRPr="00E62A96">
        <w:rPr>
          <w:sz w:val="22"/>
          <w:szCs w:val="22"/>
          <w:lang w:val="en-AU"/>
        </w:rPr>
        <w:t>Data and Statistics (ST) theme was convened by V. Post (USA).</w:t>
      </w:r>
    </w:p>
    <w:p w14:paraId="4B2C8230" w14:textId="77777777" w:rsidR="00413459" w:rsidRPr="00E62A96" w:rsidRDefault="00413459" w:rsidP="003926A7">
      <w:pPr>
        <w:pStyle w:val="SC2"/>
        <w:numPr>
          <w:ilvl w:val="0"/>
          <w:numId w:val="0"/>
        </w:numPr>
        <w:spacing w:after="0"/>
        <w:ind w:left="720" w:hanging="720"/>
        <w:rPr>
          <w:lang w:val="en-AU"/>
        </w:rPr>
      </w:pPr>
    </w:p>
    <w:p w14:paraId="3FA8482C" w14:textId="77777777" w:rsidR="0001145C" w:rsidRPr="00E62A96" w:rsidRDefault="0001145C" w:rsidP="003926A7">
      <w:pPr>
        <w:pStyle w:val="ListParagraph"/>
        <w:keepNext/>
        <w:numPr>
          <w:ilvl w:val="0"/>
          <w:numId w:val="8"/>
        </w:numPr>
        <w:suppressLineNumbers/>
        <w:adjustRightInd w:val="0"/>
        <w:snapToGrid w:val="0"/>
        <w:jc w:val="both"/>
        <w:rPr>
          <w:b/>
          <w:vanish/>
          <w:sz w:val="22"/>
          <w:szCs w:val="22"/>
          <w:lang w:val="en-AU"/>
        </w:rPr>
      </w:pPr>
    </w:p>
    <w:p w14:paraId="058B3612" w14:textId="0115E911" w:rsidR="00413459" w:rsidRPr="00E62A96" w:rsidRDefault="00413459" w:rsidP="003926A7">
      <w:pPr>
        <w:pStyle w:val="SC2"/>
        <w:numPr>
          <w:ilvl w:val="1"/>
          <w:numId w:val="8"/>
        </w:numPr>
        <w:spacing w:after="0"/>
        <w:ind w:left="0" w:firstLine="0"/>
      </w:pPr>
      <w:r w:rsidRPr="00E62A96">
        <w:t>Data gaps of the Commission</w:t>
      </w:r>
    </w:p>
    <w:p w14:paraId="48A600B8" w14:textId="77777777" w:rsidR="00413459" w:rsidRPr="00E62A96" w:rsidRDefault="00413459" w:rsidP="003926A7">
      <w:pPr>
        <w:pStyle w:val="SC2"/>
        <w:numPr>
          <w:ilvl w:val="0"/>
          <w:numId w:val="0"/>
        </w:numPr>
        <w:spacing w:after="0"/>
        <w:ind w:left="720"/>
        <w:rPr>
          <w:lang w:val="en-AU"/>
        </w:rPr>
      </w:pPr>
    </w:p>
    <w:p w14:paraId="237664D1" w14:textId="59B28695" w:rsidR="00413459" w:rsidRPr="00E62A96" w:rsidRDefault="00413459" w:rsidP="00605A8E">
      <w:pPr>
        <w:pStyle w:val="SC2"/>
        <w:numPr>
          <w:ilvl w:val="2"/>
          <w:numId w:val="120"/>
        </w:numPr>
        <w:spacing w:after="0"/>
        <w:ind w:left="0" w:firstLine="0"/>
        <w:rPr>
          <w:lang w:val="en-AU"/>
        </w:rPr>
      </w:pPr>
      <w:r w:rsidRPr="00E62A96">
        <w:rPr>
          <w:lang w:val="en-AU"/>
        </w:rPr>
        <w:t>Data gaps</w:t>
      </w:r>
    </w:p>
    <w:p w14:paraId="100674D4" w14:textId="77777777" w:rsidR="00413459" w:rsidRPr="00E62A96" w:rsidRDefault="00413459" w:rsidP="003926A7">
      <w:pPr>
        <w:pStyle w:val="SC3"/>
        <w:spacing w:after="0"/>
        <w:ind w:left="720"/>
        <w:rPr>
          <w:lang w:val="en-AU"/>
        </w:rPr>
      </w:pPr>
      <w:r w:rsidRPr="00E62A96">
        <w:rPr>
          <w:lang w:val="en-AU"/>
        </w:rPr>
        <w:tab/>
      </w:r>
    </w:p>
    <w:p w14:paraId="62BCA6C1" w14:textId="77777777" w:rsidR="00413459" w:rsidRPr="00E62A96" w:rsidRDefault="00413459"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P. Williams (SPC) presented SC17-ST-WP-01 (</w:t>
      </w:r>
      <w:r w:rsidRPr="00E62A96">
        <w:rPr>
          <w:i/>
          <w:iCs/>
          <w:sz w:val="22"/>
          <w:szCs w:val="22"/>
          <w:lang w:val="en-AU"/>
        </w:rPr>
        <w:t>Scientific data available to the Western and Central Pacific Fisheries Commission</w:t>
      </w:r>
      <w:r w:rsidRPr="00E62A96">
        <w:rPr>
          <w:sz w:val="22"/>
          <w:szCs w:val="22"/>
          <w:lang w:val="en-AU"/>
        </w:rPr>
        <w:t xml:space="preserve">). Two additional papers (SC17-ST-IP-02 </w:t>
      </w:r>
      <w:r w:rsidRPr="00E62A96">
        <w:rPr>
          <w:i/>
          <w:iCs/>
          <w:sz w:val="22"/>
          <w:szCs w:val="22"/>
          <w:lang w:val="en-AU"/>
        </w:rPr>
        <w:t>Status of Observer Data Management</w:t>
      </w:r>
      <w:r w:rsidRPr="00E62A96">
        <w:rPr>
          <w:sz w:val="22"/>
          <w:szCs w:val="22"/>
          <w:lang w:val="en-AU"/>
        </w:rPr>
        <w:t xml:space="preserve"> and SC17-ST-WP-03 </w:t>
      </w:r>
      <w:r w:rsidRPr="00E62A96">
        <w:rPr>
          <w:i/>
          <w:iCs/>
          <w:sz w:val="22"/>
          <w:szCs w:val="22"/>
          <w:lang w:val="en-AU"/>
        </w:rPr>
        <w:t>Draft Guidelines for the Voluntary Submission of Purse Seine Processor Data by CCMs to the Commission</w:t>
      </w:r>
      <w:r w:rsidRPr="00E62A96">
        <w:rPr>
          <w:sz w:val="22"/>
          <w:szCs w:val="22"/>
          <w:lang w:val="en-AU"/>
        </w:rPr>
        <w:t xml:space="preserve">) were noted. </w:t>
      </w:r>
    </w:p>
    <w:p w14:paraId="7A562DB9" w14:textId="77777777" w:rsidR="00413459" w:rsidRPr="00E62A96" w:rsidRDefault="00413459" w:rsidP="003926A7">
      <w:pPr>
        <w:autoSpaceDE w:val="0"/>
        <w:autoSpaceDN w:val="0"/>
        <w:adjustRightInd w:val="0"/>
        <w:snapToGrid w:val="0"/>
        <w:jc w:val="both"/>
        <w:rPr>
          <w:sz w:val="22"/>
          <w:szCs w:val="22"/>
          <w:lang w:val="en-AU"/>
        </w:rPr>
      </w:pPr>
    </w:p>
    <w:p w14:paraId="57251CD3" w14:textId="77777777" w:rsidR="00413459" w:rsidRPr="00E62A96" w:rsidRDefault="00413459" w:rsidP="003926A7">
      <w:pPr>
        <w:pStyle w:val="SCtext"/>
        <w:numPr>
          <w:ilvl w:val="0"/>
          <w:numId w:val="0"/>
        </w:numPr>
        <w:adjustRightInd w:val="0"/>
        <w:rPr>
          <w:b/>
          <w:bCs/>
          <w:sz w:val="22"/>
          <w:szCs w:val="22"/>
          <w:lang w:val="en-AU"/>
        </w:rPr>
      </w:pPr>
      <w:r w:rsidRPr="00E62A96">
        <w:rPr>
          <w:b/>
          <w:bCs/>
          <w:sz w:val="22"/>
          <w:szCs w:val="22"/>
          <w:lang w:val="en-AU"/>
        </w:rPr>
        <w:t>Recommendations</w:t>
      </w:r>
    </w:p>
    <w:p w14:paraId="45CFA5FD" w14:textId="77777777" w:rsidR="00413459" w:rsidRPr="00E62A96" w:rsidRDefault="00413459" w:rsidP="003926A7">
      <w:pPr>
        <w:pStyle w:val="SCtext"/>
        <w:numPr>
          <w:ilvl w:val="0"/>
          <w:numId w:val="0"/>
        </w:numPr>
        <w:adjustRightInd w:val="0"/>
        <w:rPr>
          <w:b/>
          <w:bCs/>
          <w:sz w:val="22"/>
          <w:szCs w:val="22"/>
          <w:lang w:val="en-AU"/>
        </w:rPr>
      </w:pPr>
    </w:p>
    <w:p w14:paraId="4A1FC4DC" w14:textId="77777777" w:rsidR="00413459" w:rsidRPr="00E62A96" w:rsidRDefault="00413459"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 xml:space="preserve">SC17 encouraged CCMs to </w:t>
      </w:r>
      <w:bookmarkStart w:id="4" w:name="_Hlk83306193"/>
      <w:r w:rsidRPr="00E62A96">
        <w:rPr>
          <w:b/>
          <w:bCs/>
          <w:sz w:val="22"/>
          <w:szCs w:val="22"/>
          <w:lang w:val="en-AU"/>
        </w:rPr>
        <w:t>resume observer coverage in their fisheries as soon as safe and logistically feasible to restore an important flow of scientific information to the Commission</w:t>
      </w:r>
      <w:bookmarkEnd w:id="4"/>
      <w:r w:rsidRPr="00E62A96">
        <w:rPr>
          <w:b/>
          <w:bCs/>
          <w:sz w:val="22"/>
          <w:szCs w:val="22"/>
          <w:lang w:val="en-AU"/>
        </w:rPr>
        <w:t>.</w:t>
      </w:r>
    </w:p>
    <w:p w14:paraId="3FCFFF9E" w14:textId="77777777" w:rsidR="00413459" w:rsidRPr="00E62A96" w:rsidRDefault="00413459" w:rsidP="003926A7">
      <w:pPr>
        <w:autoSpaceDE w:val="0"/>
        <w:autoSpaceDN w:val="0"/>
        <w:adjustRightInd w:val="0"/>
        <w:snapToGrid w:val="0"/>
        <w:jc w:val="both"/>
        <w:rPr>
          <w:b/>
          <w:bCs/>
          <w:sz w:val="22"/>
          <w:szCs w:val="22"/>
          <w:lang w:val="en-AU"/>
        </w:rPr>
      </w:pPr>
    </w:p>
    <w:p w14:paraId="298E261E" w14:textId="77777777" w:rsidR="00413459" w:rsidRPr="00E62A96" w:rsidRDefault="00413459"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SC17 recommended the Scientific Services Provider (SSP) enhance the scientific data submission guidelines by preparing operational data field tables for longline, purse seine and pole and line operational data for SC18 review.</w:t>
      </w:r>
    </w:p>
    <w:p w14:paraId="4D591EF2" w14:textId="77777777" w:rsidR="00413459" w:rsidRPr="00E62A96" w:rsidRDefault="00413459" w:rsidP="003926A7">
      <w:pPr>
        <w:autoSpaceDE w:val="0"/>
        <w:autoSpaceDN w:val="0"/>
        <w:adjustRightInd w:val="0"/>
        <w:snapToGrid w:val="0"/>
        <w:jc w:val="both"/>
        <w:rPr>
          <w:b/>
          <w:bCs/>
          <w:sz w:val="22"/>
          <w:szCs w:val="22"/>
          <w:lang w:val="en-AU"/>
        </w:rPr>
      </w:pPr>
    </w:p>
    <w:p w14:paraId="6F04FFC8" w14:textId="77777777" w:rsidR="00413459" w:rsidRPr="00E62A96" w:rsidRDefault="00413459"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SC17 recommended publishing aggregated size data (data fields as listed in SC17-ST-WP-01, section 4.1) via the WCPFC Public Domain webpage, after CCMs have advised the SSP on which of their size data submissions should be excluded. In this regard, CCMs are requested to advise the SSP of the size data to be excluded before 31 December 2021, after which time the SSP will proceed to publish the WCPFC Public Domain size data based on this advice.</w:t>
      </w:r>
    </w:p>
    <w:p w14:paraId="2DD57BA4" w14:textId="77777777" w:rsidR="00413459" w:rsidRPr="00E62A96" w:rsidRDefault="00413459" w:rsidP="003926A7">
      <w:pPr>
        <w:autoSpaceDE w:val="0"/>
        <w:autoSpaceDN w:val="0"/>
        <w:adjustRightInd w:val="0"/>
        <w:snapToGrid w:val="0"/>
        <w:jc w:val="both"/>
        <w:rPr>
          <w:b/>
          <w:bCs/>
          <w:sz w:val="22"/>
          <w:szCs w:val="22"/>
          <w:lang w:val="en-AU"/>
        </w:rPr>
      </w:pPr>
    </w:p>
    <w:p w14:paraId="71F51047" w14:textId="77777777" w:rsidR="00413459" w:rsidRPr="00E62A96" w:rsidRDefault="00413459"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SC17 recommended that the SSP add a new annex to the data gaps paper to include a breakdown of the coverage levels for each operational data field by year and fleet.</w:t>
      </w:r>
    </w:p>
    <w:p w14:paraId="617E5B7E" w14:textId="77777777" w:rsidR="00413459" w:rsidRPr="00E62A96" w:rsidRDefault="00413459" w:rsidP="003926A7">
      <w:pPr>
        <w:pStyle w:val="SCtext"/>
        <w:numPr>
          <w:ilvl w:val="0"/>
          <w:numId w:val="0"/>
        </w:numPr>
        <w:adjustRightInd w:val="0"/>
        <w:rPr>
          <w:sz w:val="22"/>
          <w:szCs w:val="22"/>
          <w:lang w:val="en-AU"/>
        </w:rPr>
      </w:pPr>
    </w:p>
    <w:p w14:paraId="4788D999" w14:textId="3AA95CA4" w:rsidR="00413459" w:rsidRPr="00E62A96" w:rsidRDefault="00413459" w:rsidP="00605A8E">
      <w:pPr>
        <w:pStyle w:val="SCtext"/>
        <w:numPr>
          <w:ilvl w:val="2"/>
          <w:numId w:val="120"/>
        </w:numPr>
        <w:adjustRightInd w:val="0"/>
        <w:ind w:left="0" w:firstLine="0"/>
        <w:rPr>
          <w:b/>
          <w:bCs/>
          <w:sz w:val="22"/>
          <w:szCs w:val="22"/>
          <w:lang w:val="en-AU"/>
        </w:rPr>
      </w:pPr>
      <w:r w:rsidRPr="00E62A96">
        <w:rPr>
          <w:b/>
          <w:bCs/>
          <w:sz w:val="22"/>
          <w:szCs w:val="22"/>
          <w:lang w:val="en-AU"/>
        </w:rPr>
        <w:t>Potential use of cannery data</w:t>
      </w:r>
    </w:p>
    <w:p w14:paraId="6810A0D7" w14:textId="77777777" w:rsidR="00413459" w:rsidRPr="00E62A96" w:rsidRDefault="00413459" w:rsidP="003926A7">
      <w:pPr>
        <w:pStyle w:val="SCtext"/>
        <w:numPr>
          <w:ilvl w:val="0"/>
          <w:numId w:val="0"/>
        </w:numPr>
        <w:adjustRightInd w:val="0"/>
        <w:rPr>
          <w:b/>
          <w:bCs/>
          <w:sz w:val="22"/>
          <w:szCs w:val="22"/>
          <w:lang w:val="en-AU"/>
        </w:rPr>
      </w:pPr>
    </w:p>
    <w:p w14:paraId="60F74546" w14:textId="77777777" w:rsidR="00413459" w:rsidRPr="00E62A96" w:rsidRDefault="00413459" w:rsidP="003926A7">
      <w:pPr>
        <w:pStyle w:val="SCtext"/>
        <w:numPr>
          <w:ilvl w:val="0"/>
          <w:numId w:val="0"/>
        </w:numPr>
        <w:adjustRightInd w:val="0"/>
        <w:rPr>
          <w:b/>
          <w:bCs/>
          <w:sz w:val="22"/>
          <w:szCs w:val="22"/>
          <w:lang w:val="en-AU"/>
        </w:rPr>
      </w:pPr>
      <w:r w:rsidRPr="00E62A96">
        <w:rPr>
          <w:b/>
          <w:bCs/>
          <w:sz w:val="22"/>
          <w:szCs w:val="22"/>
          <w:lang w:val="en-AU"/>
        </w:rPr>
        <w:t>Recommendation</w:t>
      </w:r>
    </w:p>
    <w:p w14:paraId="09298139" w14:textId="77777777" w:rsidR="00413459" w:rsidRPr="00E62A96" w:rsidRDefault="00413459" w:rsidP="003926A7">
      <w:pPr>
        <w:pStyle w:val="SCtext"/>
        <w:numPr>
          <w:ilvl w:val="0"/>
          <w:numId w:val="0"/>
        </w:numPr>
        <w:adjustRightInd w:val="0"/>
        <w:rPr>
          <w:b/>
          <w:bCs/>
          <w:sz w:val="22"/>
          <w:szCs w:val="22"/>
          <w:lang w:val="en-AU"/>
        </w:rPr>
      </w:pPr>
    </w:p>
    <w:p w14:paraId="184F25AD" w14:textId="77777777" w:rsidR="00413459" w:rsidRPr="00E62A96" w:rsidRDefault="00413459"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 xml:space="preserve">SC17 recommended the endorsement of the </w:t>
      </w:r>
      <w:r w:rsidRPr="00E62A96">
        <w:rPr>
          <w:b/>
          <w:bCs/>
          <w:i/>
          <w:iCs/>
          <w:sz w:val="22"/>
          <w:szCs w:val="22"/>
          <w:lang w:val="en-AU"/>
        </w:rPr>
        <w:t>Draft Guidelines for the Voluntary Submission of Purse Seine Processor Data by CCMs</w:t>
      </w:r>
      <w:r w:rsidRPr="00E62A96">
        <w:rPr>
          <w:b/>
          <w:bCs/>
          <w:sz w:val="22"/>
          <w:szCs w:val="22"/>
          <w:lang w:val="en-AU"/>
        </w:rPr>
        <w:t xml:space="preserve"> to the Commission, and that the draft guidelines be forwarded to TCC17 and WCPFC18 for consideration. SC17 also recommended that TCC17 and WCPFC18 consider how to handle cannery data under the current WCPFC data rules, including updating the WCPFC data rules to include processor data as non-Public Domain (high risk classification) data. </w:t>
      </w:r>
    </w:p>
    <w:p w14:paraId="2F6519A4" w14:textId="77777777" w:rsidR="00413459" w:rsidRPr="00E62A96" w:rsidRDefault="00413459" w:rsidP="003926A7">
      <w:pPr>
        <w:pStyle w:val="SCtext"/>
        <w:numPr>
          <w:ilvl w:val="0"/>
          <w:numId w:val="0"/>
        </w:numPr>
        <w:adjustRightInd w:val="0"/>
        <w:rPr>
          <w:b/>
          <w:bCs/>
          <w:sz w:val="22"/>
          <w:szCs w:val="22"/>
          <w:lang w:val="en-AU"/>
        </w:rPr>
      </w:pPr>
    </w:p>
    <w:p w14:paraId="54958078" w14:textId="7BE47B17" w:rsidR="00413459" w:rsidRPr="00E62A96" w:rsidRDefault="00413459" w:rsidP="00605A8E">
      <w:pPr>
        <w:pStyle w:val="SC2"/>
        <w:numPr>
          <w:ilvl w:val="1"/>
          <w:numId w:val="120"/>
        </w:numPr>
        <w:spacing w:after="0"/>
        <w:ind w:left="0" w:firstLine="0"/>
        <w:rPr>
          <w:lang w:val="en-AU"/>
        </w:rPr>
      </w:pPr>
      <w:r w:rsidRPr="00E62A96">
        <w:rPr>
          <w:lang w:val="en-AU"/>
        </w:rPr>
        <w:t xml:space="preserve">Other commercial fisheries for bigeye, </w:t>
      </w:r>
      <w:proofErr w:type="gramStart"/>
      <w:r w:rsidRPr="00E62A96">
        <w:rPr>
          <w:lang w:val="en-AU"/>
        </w:rPr>
        <w:t>yellowfin</w:t>
      </w:r>
      <w:proofErr w:type="gramEnd"/>
      <w:r w:rsidRPr="00E62A96">
        <w:rPr>
          <w:lang w:val="en-AU"/>
        </w:rPr>
        <w:t xml:space="preserve"> and skipjack tuna</w:t>
      </w:r>
    </w:p>
    <w:p w14:paraId="066E57E9" w14:textId="77777777" w:rsidR="00413459" w:rsidRPr="00E62A96" w:rsidRDefault="00413459" w:rsidP="003926A7">
      <w:pPr>
        <w:pStyle w:val="SCtext"/>
        <w:numPr>
          <w:ilvl w:val="0"/>
          <w:numId w:val="0"/>
        </w:numPr>
        <w:adjustRightInd w:val="0"/>
        <w:ind w:left="360"/>
        <w:rPr>
          <w:sz w:val="22"/>
          <w:szCs w:val="22"/>
          <w:lang w:val="en-AU"/>
        </w:rPr>
      </w:pPr>
    </w:p>
    <w:p w14:paraId="522F30BA" w14:textId="77777777" w:rsidR="00413459" w:rsidRPr="00E62A96" w:rsidRDefault="00413459"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P. Williams (SPC) presented SC17-ST-WP-02 (</w:t>
      </w:r>
      <w:r w:rsidRPr="00E62A96">
        <w:rPr>
          <w:i/>
          <w:iCs/>
          <w:sz w:val="22"/>
          <w:szCs w:val="22"/>
          <w:lang w:val="en-AU"/>
        </w:rPr>
        <w:t>An assessment of available information to address the WCPFC17 recommendation on the Tropical Tuna CMM para 51 (other commercial fisheries)</w:t>
      </w:r>
      <w:r w:rsidRPr="00E62A96">
        <w:rPr>
          <w:sz w:val="22"/>
          <w:szCs w:val="22"/>
          <w:lang w:val="en-AU"/>
        </w:rPr>
        <w:t>)</w:t>
      </w:r>
      <w:proofErr w:type="gramStart"/>
      <w:r w:rsidRPr="00E62A96">
        <w:rPr>
          <w:sz w:val="22"/>
          <w:szCs w:val="22"/>
          <w:lang w:val="en-AU"/>
        </w:rPr>
        <w:t xml:space="preserve">.  </w:t>
      </w:r>
      <w:proofErr w:type="gramEnd"/>
    </w:p>
    <w:p w14:paraId="776D3A6A" w14:textId="77777777" w:rsidR="00413459" w:rsidRPr="00E62A96" w:rsidRDefault="00413459" w:rsidP="003926A7">
      <w:pPr>
        <w:adjustRightInd w:val="0"/>
        <w:snapToGrid w:val="0"/>
        <w:rPr>
          <w:b/>
          <w:bCs/>
          <w:iCs/>
          <w:sz w:val="22"/>
          <w:szCs w:val="22"/>
          <w:lang w:val="en-AU"/>
        </w:rPr>
      </w:pPr>
    </w:p>
    <w:p w14:paraId="3466F576" w14:textId="77777777" w:rsidR="00413459" w:rsidRPr="00E62A96" w:rsidRDefault="00413459" w:rsidP="003926A7">
      <w:pPr>
        <w:adjustRightInd w:val="0"/>
        <w:snapToGrid w:val="0"/>
        <w:rPr>
          <w:b/>
          <w:bCs/>
          <w:iCs/>
          <w:sz w:val="22"/>
          <w:szCs w:val="22"/>
          <w:lang w:val="en-AU"/>
        </w:rPr>
      </w:pPr>
      <w:r w:rsidRPr="00E62A96">
        <w:rPr>
          <w:b/>
          <w:bCs/>
          <w:iCs/>
          <w:sz w:val="22"/>
          <w:szCs w:val="22"/>
          <w:lang w:val="en-AU"/>
        </w:rPr>
        <w:t>Recommendations</w:t>
      </w:r>
    </w:p>
    <w:p w14:paraId="6CE37A91" w14:textId="77777777" w:rsidR="00413459" w:rsidRPr="00E62A96" w:rsidRDefault="00413459" w:rsidP="003926A7">
      <w:pPr>
        <w:adjustRightInd w:val="0"/>
        <w:snapToGrid w:val="0"/>
        <w:rPr>
          <w:b/>
          <w:bCs/>
          <w:iCs/>
          <w:sz w:val="22"/>
          <w:szCs w:val="22"/>
          <w:lang w:val="en-AU"/>
        </w:rPr>
      </w:pPr>
    </w:p>
    <w:p w14:paraId="6DE2108C" w14:textId="77777777" w:rsidR="00413459" w:rsidRPr="00E62A96" w:rsidRDefault="00413459" w:rsidP="003926A7">
      <w:pPr>
        <w:pStyle w:val="SCtext"/>
        <w:adjustRightInd w:val="0"/>
        <w:ind w:left="0" w:firstLine="0"/>
        <w:rPr>
          <w:b/>
          <w:sz w:val="22"/>
          <w:szCs w:val="22"/>
          <w:lang w:val="en-AU"/>
        </w:rPr>
      </w:pPr>
      <w:r w:rsidRPr="00E62A96">
        <w:rPr>
          <w:b/>
          <w:sz w:val="22"/>
          <w:szCs w:val="22"/>
          <w:lang w:val="en-AU"/>
        </w:rPr>
        <w:t>SC17 reviewed information provided by Indonesia and the Philippines to inform a Commission discussion on the application of paragraph 51 of CMM 2020-01.</w:t>
      </w:r>
    </w:p>
    <w:p w14:paraId="14A1BF13" w14:textId="77777777" w:rsidR="00413459" w:rsidRPr="00E62A96" w:rsidRDefault="00413459" w:rsidP="00605A8E">
      <w:pPr>
        <w:pStyle w:val="ListParagraph"/>
        <w:numPr>
          <w:ilvl w:val="1"/>
          <w:numId w:val="33"/>
        </w:numPr>
        <w:adjustRightInd w:val="0"/>
        <w:snapToGrid w:val="0"/>
        <w:ind w:left="1080"/>
        <w:jc w:val="both"/>
        <w:rPr>
          <w:b/>
          <w:sz w:val="22"/>
          <w:szCs w:val="22"/>
          <w:lang w:val="en-AU"/>
        </w:rPr>
      </w:pPr>
      <w:r w:rsidRPr="00E62A96">
        <w:rPr>
          <w:b/>
          <w:sz w:val="22"/>
          <w:szCs w:val="22"/>
          <w:lang w:val="en-AU"/>
        </w:rPr>
        <w:lastRenderedPageBreak/>
        <w:t>SC17 noted that paragraph 3 of CMM 2020-01 limits the measure to the high seas and EEZs, and based on the information presented recommended that paragraph 51 would not apply to the following fisheries which are restricted to territorial seas and archipelagic waters:</w:t>
      </w:r>
    </w:p>
    <w:p w14:paraId="1C2C0B41" w14:textId="77777777" w:rsidR="00413459" w:rsidRPr="00E62A96" w:rsidRDefault="00413459" w:rsidP="00DB0DDE">
      <w:pPr>
        <w:pStyle w:val="ListParagraph"/>
        <w:numPr>
          <w:ilvl w:val="2"/>
          <w:numId w:val="33"/>
        </w:numPr>
        <w:adjustRightInd w:val="0"/>
        <w:snapToGrid w:val="0"/>
        <w:ind w:left="1620"/>
        <w:jc w:val="both"/>
        <w:rPr>
          <w:b/>
          <w:sz w:val="22"/>
          <w:szCs w:val="22"/>
          <w:lang w:val="en-AU"/>
        </w:rPr>
      </w:pPr>
      <w:r w:rsidRPr="00E62A96">
        <w:rPr>
          <w:b/>
          <w:sz w:val="22"/>
          <w:szCs w:val="22"/>
          <w:lang w:val="en-AU"/>
        </w:rPr>
        <w:t>Small-scale hook-and-line fisheries</w:t>
      </w:r>
    </w:p>
    <w:p w14:paraId="60B87DCD"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Small-scale troll fisheries</w:t>
      </w:r>
    </w:p>
    <w:p w14:paraId="20BEFC5D"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Small-scale gillnet fisheries</w:t>
      </w:r>
    </w:p>
    <w:p w14:paraId="59E43BEC"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Small-scale pole and line (funai – Indonesia)</w:t>
      </w:r>
    </w:p>
    <w:p w14:paraId="23DBB928"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Pajeko (Indonesia mini-purse seine)</w:t>
      </w:r>
    </w:p>
    <w:p w14:paraId="3F5B0700"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Bagnet, beach seine, artisanal longline and other artisanal gears with very minor tuna catch</w:t>
      </w:r>
    </w:p>
    <w:p w14:paraId="2228722E" w14:textId="77777777" w:rsidR="00413459" w:rsidRPr="00E62A96" w:rsidRDefault="00413459" w:rsidP="00AE7535">
      <w:pPr>
        <w:pStyle w:val="ListParagraph"/>
        <w:numPr>
          <w:ilvl w:val="1"/>
          <w:numId w:val="33"/>
        </w:numPr>
        <w:adjustRightInd w:val="0"/>
        <w:snapToGrid w:val="0"/>
        <w:ind w:left="1080"/>
        <w:jc w:val="both"/>
        <w:rPr>
          <w:b/>
          <w:sz w:val="22"/>
          <w:szCs w:val="22"/>
          <w:lang w:val="en-AU"/>
        </w:rPr>
      </w:pPr>
      <w:r w:rsidRPr="00E62A96">
        <w:rPr>
          <w:b/>
          <w:sz w:val="22"/>
          <w:szCs w:val="22"/>
          <w:lang w:val="en-AU"/>
        </w:rPr>
        <w:t>SC17 recommended that paragraph 51 of CMM 2020-01 applies to the following fisheries:</w:t>
      </w:r>
    </w:p>
    <w:p w14:paraId="04B106C3"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Indonesia pole and line fishery fishing outside archipelagic waters and territorial seas for vessels &gt;30 GT, and</w:t>
      </w:r>
    </w:p>
    <w:p w14:paraId="165D1539" w14:textId="77777777" w:rsidR="00413459" w:rsidRPr="00E62A96" w:rsidRDefault="00413459" w:rsidP="00624989">
      <w:pPr>
        <w:pStyle w:val="ListParagraph"/>
        <w:numPr>
          <w:ilvl w:val="2"/>
          <w:numId w:val="33"/>
        </w:numPr>
        <w:adjustRightInd w:val="0"/>
        <w:snapToGrid w:val="0"/>
        <w:ind w:left="1620"/>
        <w:jc w:val="both"/>
        <w:rPr>
          <w:b/>
          <w:sz w:val="22"/>
          <w:szCs w:val="22"/>
          <w:lang w:val="en-AU"/>
        </w:rPr>
      </w:pPr>
      <w:r w:rsidRPr="00E62A96">
        <w:rPr>
          <w:b/>
          <w:sz w:val="22"/>
          <w:szCs w:val="22"/>
          <w:lang w:val="en-AU"/>
        </w:rPr>
        <w:t>The “large-fish” handline fishery in Indonesia and the Philippines fishing outside archipelagic waters and territorial seas for vessels &gt;30 GT.</w:t>
      </w:r>
    </w:p>
    <w:p w14:paraId="0C03EFE5" w14:textId="77777777" w:rsidR="00413459" w:rsidRPr="00E62A96" w:rsidRDefault="00413459" w:rsidP="00AE7535">
      <w:pPr>
        <w:pStyle w:val="ListParagraph"/>
        <w:numPr>
          <w:ilvl w:val="1"/>
          <w:numId w:val="33"/>
        </w:numPr>
        <w:adjustRightInd w:val="0"/>
        <w:snapToGrid w:val="0"/>
        <w:ind w:left="1080"/>
        <w:jc w:val="both"/>
        <w:rPr>
          <w:b/>
          <w:sz w:val="22"/>
          <w:szCs w:val="22"/>
          <w:lang w:val="en-AU"/>
        </w:rPr>
      </w:pPr>
      <w:r w:rsidRPr="00E62A96">
        <w:rPr>
          <w:b/>
          <w:sz w:val="22"/>
          <w:szCs w:val="22"/>
          <w:lang w:val="en-AU"/>
        </w:rPr>
        <w:t>SC17 recognized that sufficient data exist to determine a baseline and annual catches for the Indonesia pole-and-line fishery and the Philippines large-fish handline fishery</w:t>
      </w:r>
    </w:p>
    <w:p w14:paraId="0E16E2E9" w14:textId="77777777" w:rsidR="00413459" w:rsidRPr="00E62A96" w:rsidRDefault="00413459" w:rsidP="00AE7535">
      <w:pPr>
        <w:pStyle w:val="ListParagraph"/>
        <w:numPr>
          <w:ilvl w:val="1"/>
          <w:numId w:val="33"/>
        </w:numPr>
        <w:adjustRightInd w:val="0"/>
        <w:snapToGrid w:val="0"/>
        <w:ind w:left="1080"/>
        <w:jc w:val="both"/>
        <w:rPr>
          <w:b/>
          <w:sz w:val="22"/>
          <w:szCs w:val="22"/>
          <w:lang w:val="en-AU"/>
        </w:rPr>
      </w:pPr>
      <w:r w:rsidRPr="00E62A96">
        <w:rPr>
          <w:b/>
          <w:sz w:val="22"/>
          <w:szCs w:val="22"/>
          <w:lang w:val="en-AU"/>
        </w:rPr>
        <w:t>SC17 recognized that insufficient data exist to derive a baseline for the Indonesia large-fish handline, and suggests that WCPFC consider developing a baseline using years where data are available.</w:t>
      </w:r>
    </w:p>
    <w:p w14:paraId="1F0BB965" w14:textId="77777777" w:rsidR="00413459" w:rsidRPr="00E62A96" w:rsidRDefault="00413459" w:rsidP="00AE7535">
      <w:pPr>
        <w:pStyle w:val="ListParagraph"/>
        <w:numPr>
          <w:ilvl w:val="1"/>
          <w:numId w:val="33"/>
        </w:numPr>
        <w:adjustRightInd w:val="0"/>
        <w:snapToGrid w:val="0"/>
        <w:ind w:left="1080"/>
        <w:jc w:val="both"/>
        <w:rPr>
          <w:b/>
          <w:sz w:val="22"/>
          <w:szCs w:val="22"/>
          <w:lang w:val="en-AU"/>
        </w:rPr>
      </w:pPr>
      <w:r w:rsidRPr="00E62A96">
        <w:rPr>
          <w:b/>
          <w:sz w:val="22"/>
          <w:szCs w:val="22"/>
          <w:lang w:val="en-AU"/>
        </w:rPr>
        <w:t>Although CMM 2020-01 is not applicable to archipelagic waters, SC17 encouraged Indonesia and the Philippines to provide data from fisheries that operate in those areas for scientific purposes.</w:t>
      </w:r>
    </w:p>
    <w:p w14:paraId="1FD42CBD" w14:textId="77777777" w:rsidR="00413459" w:rsidRPr="00E62A96" w:rsidRDefault="00413459" w:rsidP="003926A7">
      <w:pPr>
        <w:pStyle w:val="ListParagraph"/>
        <w:adjustRightInd w:val="0"/>
        <w:snapToGrid w:val="0"/>
        <w:ind w:left="0"/>
        <w:jc w:val="both"/>
        <w:rPr>
          <w:b/>
          <w:sz w:val="22"/>
          <w:szCs w:val="22"/>
          <w:lang w:val="en-AU"/>
        </w:rPr>
      </w:pPr>
    </w:p>
    <w:p w14:paraId="29C5085B" w14:textId="77777777" w:rsidR="00413459" w:rsidRPr="00E62A96" w:rsidRDefault="00413459" w:rsidP="00605A8E">
      <w:pPr>
        <w:pStyle w:val="ListParagraph"/>
        <w:keepNext/>
        <w:numPr>
          <w:ilvl w:val="1"/>
          <w:numId w:val="119"/>
        </w:numPr>
        <w:suppressLineNumbers/>
        <w:adjustRightInd w:val="0"/>
        <w:snapToGrid w:val="0"/>
        <w:jc w:val="both"/>
        <w:rPr>
          <w:rFonts w:eastAsiaTheme="minorEastAsia"/>
          <w:b/>
          <w:vanish/>
          <w:sz w:val="22"/>
          <w:szCs w:val="22"/>
          <w:lang w:val="en-NZ" w:eastAsia="ko-KR"/>
        </w:rPr>
      </w:pPr>
    </w:p>
    <w:p w14:paraId="06DE5FA8" w14:textId="58BF5A40" w:rsidR="00413459" w:rsidRPr="00E62A96" w:rsidRDefault="00413459" w:rsidP="00605A8E">
      <w:pPr>
        <w:pStyle w:val="SC2"/>
        <w:numPr>
          <w:ilvl w:val="1"/>
          <w:numId w:val="120"/>
        </w:numPr>
        <w:spacing w:after="0"/>
        <w:ind w:left="0" w:firstLine="0"/>
      </w:pPr>
      <w:r w:rsidRPr="00E62A96">
        <w:rPr>
          <w:rFonts w:eastAsiaTheme="minorEastAsia"/>
          <w:lang w:eastAsia="ko-KR"/>
        </w:rPr>
        <w:t>Consideration of SC17-ST-IP-06 and SC17-ST-IP-10</w:t>
      </w:r>
    </w:p>
    <w:p w14:paraId="3EE71419" w14:textId="77777777" w:rsidR="00EE60C0" w:rsidRPr="00E62A96" w:rsidRDefault="00EE60C0" w:rsidP="003926A7">
      <w:pPr>
        <w:kinsoku w:val="0"/>
        <w:overflowPunct w:val="0"/>
        <w:autoSpaceDE w:val="0"/>
        <w:autoSpaceDN w:val="0"/>
        <w:adjustRightInd w:val="0"/>
        <w:snapToGrid w:val="0"/>
        <w:rPr>
          <w:b/>
          <w:sz w:val="22"/>
          <w:szCs w:val="22"/>
          <w:lang w:val="en-AU"/>
        </w:rPr>
      </w:pPr>
    </w:p>
    <w:p w14:paraId="1C086648" w14:textId="49FE6149" w:rsidR="00413459" w:rsidRPr="00E62A96" w:rsidRDefault="00413459" w:rsidP="003926A7">
      <w:pPr>
        <w:kinsoku w:val="0"/>
        <w:overflowPunct w:val="0"/>
        <w:autoSpaceDE w:val="0"/>
        <w:autoSpaceDN w:val="0"/>
        <w:adjustRightInd w:val="0"/>
        <w:snapToGrid w:val="0"/>
        <w:rPr>
          <w:b/>
          <w:sz w:val="22"/>
          <w:szCs w:val="22"/>
          <w:lang w:val="en-AU"/>
        </w:rPr>
      </w:pPr>
      <w:r w:rsidRPr="00E62A96">
        <w:rPr>
          <w:b/>
          <w:sz w:val="22"/>
          <w:szCs w:val="22"/>
          <w:lang w:val="en-AU"/>
        </w:rPr>
        <w:t>Recommendations</w:t>
      </w:r>
    </w:p>
    <w:p w14:paraId="09489F1E" w14:textId="77777777" w:rsidR="00413459" w:rsidRPr="00E62A96" w:rsidRDefault="00413459" w:rsidP="003926A7">
      <w:pPr>
        <w:kinsoku w:val="0"/>
        <w:overflowPunct w:val="0"/>
        <w:autoSpaceDE w:val="0"/>
        <w:autoSpaceDN w:val="0"/>
        <w:adjustRightInd w:val="0"/>
        <w:snapToGrid w:val="0"/>
        <w:rPr>
          <w:bCs/>
          <w:sz w:val="22"/>
          <w:szCs w:val="22"/>
          <w:lang w:val="en-AU"/>
        </w:rPr>
      </w:pPr>
    </w:p>
    <w:p w14:paraId="420CF5E6" w14:textId="77777777" w:rsidR="00413459" w:rsidRPr="00E62A96" w:rsidRDefault="00413459" w:rsidP="003926A7">
      <w:pPr>
        <w:numPr>
          <w:ilvl w:val="0"/>
          <w:numId w:val="2"/>
        </w:numPr>
        <w:kinsoku w:val="0"/>
        <w:overflowPunct w:val="0"/>
        <w:autoSpaceDE w:val="0"/>
        <w:autoSpaceDN w:val="0"/>
        <w:adjustRightInd w:val="0"/>
        <w:snapToGrid w:val="0"/>
        <w:ind w:left="0" w:firstLine="0"/>
        <w:jc w:val="both"/>
        <w:rPr>
          <w:b/>
          <w:sz w:val="22"/>
          <w:szCs w:val="22"/>
          <w:lang w:val="en-AU"/>
        </w:rPr>
      </w:pPr>
      <w:r w:rsidRPr="00E62A96">
        <w:rPr>
          <w:b/>
          <w:sz w:val="22"/>
          <w:szCs w:val="22"/>
          <w:lang w:val="en-AU"/>
        </w:rPr>
        <w:t>SC17 recommended that Tables 6-9 on estimates of all purse seine bycatch (as presented in SC17-ST-IP-06) should be made publicly available in electronic format (EXCEL file on the WCPFC Public Domain Bycatch Data webpage) to facilitate extraction and use of data.</w:t>
      </w:r>
    </w:p>
    <w:p w14:paraId="064254A5" w14:textId="77777777" w:rsidR="00413459" w:rsidRPr="00E62A96" w:rsidRDefault="00413459" w:rsidP="003926A7">
      <w:pPr>
        <w:kinsoku w:val="0"/>
        <w:overflowPunct w:val="0"/>
        <w:autoSpaceDE w:val="0"/>
        <w:autoSpaceDN w:val="0"/>
        <w:adjustRightInd w:val="0"/>
        <w:snapToGrid w:val="0"/>
        <w:jc w:val="both"/>
        <w:rPr>
          <w:b/>
          <w:sz w:val="22"/>
          <w:szCs w:val="22"/>
          <w:lang w:val="en-AU"/>
        </w:rPr>
      </w:pPr>
    </w:p>
    <w:p w14:paraId="39B5FA7C" w14:textId="77777777" w:rsidR="00413459" w:rsidRPr="00E62A96" w:rsidRDefault="00413459" w:rsidP="003926A7">
      <w:pPr>
        <w:numPr>
          <w:ilvl w:val="0"/>
          <w:numId w:val="2"/>
        </w:numPr>
        <w:kinsoku w:val="0"/>
        <w:overflowPunct w:val="0"/>
        <w:autoSpaceDE w:val="0"/>
        <w:autoSpaceDN w:val="0"/>
        <w:adjustRightInd w:val="0"/>
        <w:snapToGrid w:val="0"/>
        <w:ind w:left="0" w:firstLine="0"/>
        <w:jc w:val="both"/>
        <w:rPr>
          <w:b/>
          <w:sz w:val="22"/>
          <w:szCs w:val="22"/>
          <w:lang w:val="en-AU"/>
        </w:rPr>
      </w:pPr>
      <w:r w:rsidRPr="00E62A96">
        <w:rPr>
          <w:b/>
          <w:bCs/>
          <w:sz w:val="22"/>
          <w:szCs w:val="22"/>
          <w:lang w:val="en-AU"/>
        </w:rPr>
        <w:t>SC17 recommended that future analyses providing estimates of purse seine bycatch include estimates of marine mammal bycatch to the species level, where possible, to allow for additional monitoring of bycatch and bycatch rates of marine mammal species.</w:t>
      </w:r>
    </w:p>
    <w:p w14:paraId="155737E6" w14:textId="77777777" w:rsidR="00413459" w:rsidRPr="00E62A96" w:rsidRDefault="00413459" w:rsidP="003926A7">
      <w:pPr>
        <w:tabs>
          <w:tab w:val="left" w:pos="3709"/>
        </w:tabs>
        <w:adjustRightInd w:val="0"/>
        <w:snapToGrid w:val="0"/>
        <w:rPr>
          <w:iCs/>
          <w:sz w:val="22"/>
          <w:szCs w:val="22"/>
          <w:lang w:val="en-AU"/>
        </w:rPr>
      </w:pPr>
      <w:r w:rsidRPr="00E62A96">
        <w:rPr>
          <w:iCs/>
          <w:sz w:val="22"/>
          <w:szCs w:val="22"/>
          <w:lang w:val="en-AU"/>
        </w:rPr>
        <w:tab/>
      </w:r>
    </w:p>
    <w:p w14:paraId="4E0825A8" w14:textId="77777777" w:rsidR="00413459" w:rsidRPr="00E62A96" w:rsidRDefault="00413459" w:rsidP="003926A7">
      <w:pPr>
        <w:tabs>
          <w:tab w:val="left" w:pos="3709"/>
        </w:tabs>
        <w:adjustRightInd w:val="0"/>
        <w:snapToGrid w:val="0"/>
        <w:rPr>
          <w:iCs/>
          <w:sz w:val="22"/>
          <w:szCs w:val="22"/>
          <w:lang w:val="en-AU"/>
        </w:rPr>
      </w:pPr>
    </w:p>
    <w:p w14:paraId="2999733A" w14:textId="77777777" w:rsidR="00413459" w:rsidRPr="00E62A96" w:rsidRDefault="00413459" w:rsidP="003926A7">
      <w:pPr>
        <w:pStyle w:val="Heading1"/>
        <w:numPr>
          <w:ilvl w:val="0"/>
          <w:numId w:val="0"/>
        </w:numPr>
        <w:adjustRightInd w:val="0"/>
        <w:snapToGrid w:val="0"/>
        <w:spacing w:after="0"/>
        <w:ind w:left="720"/>
        <w:rPr>
          <w:lang w:val="en-AU"/>
        </w:rPr>
      </w:pPr>
      <w:r w:rsidRPr="00E62A96">
        <w:rPr>
          <w:lang w:val="en-AU"/>
        </w:rPr>
        <w:t>AGENDA ITEM 3 — STOCK ASSESSMENT THEME</w:t>
      </w:r>
      <w:r w:rsidRPr="00E62A96">
        <w:rPr>
          <w:lang w:val="en-AU"/>
        </w:rPr>
        <w:fldChar w:fldCharType="begin"/>
      </w:r>
      <w:r w:rsidRPr="00E62A96">
        <w:rPr>
          <w:lang w:val="en-AU"/>
        </w:rPr>
        <w:instrText xml:space="preserve"> TC "</w:instrText>
      </w:r>
      <w:bookmarkStart w:id="5" w:name="_Toc82523474"/>
      <w:r w:rsidRPr="00E62A96">
        <w:rPr>
          <w:lang w:val="en-AU"/>
        </w:rPr>
        <w:instrText>AGENDA ITEM 3 — STOCK ASSESSMENT THEME</w:instrText>
      </w:r>
      <w:bookmarkEnd w:id="5"/>
      <w:r w:rsidRPr="00E62A96">
        <w:rPr>
          <w:lang w:val="en-AU"/>
        </w:rPr>
        <w:instrText xml:space="preserve">" \f C \l "1" </w:instrText>
      </w:r>
      <w:r w:rsidRPr="00E62A96">
        <w:rPr>
          <w:lang w:val="en-AU"/>
        </w:rPr>
        <w:fldChar w:fldCharType="end"/>
      </w:r>
    </w:p>
    <w:p w14:paraId="7EE63FB3" w14:textId="77777777" w:rsidR="00413459" w:rsidRPr="00E62A96" w:rsidRDefault="00413459" w:rsidP="003926A7">
      <w:pPr>
        <w:pStyle w:val="SCtext"/>
        <w:numPr>
          <w:ilvl w:val="0"/>
          <w:numId w:val="0"/>
        </w:numPr>
        <w:adjustRightInd w:val="0"/>
        <w:rPr>
          <w:sz w:val="22"/>
          <w:szCs w:val="22"/>
          <w:lang w:val="en-AU"/>
        </w:rPr>
      </w:pPr>
    </w:p>
    <w:p w14:paraId="6226A8BE" w14:textId="77777777" w:rsidR="00413459" w:rsidRPr="00E62A96" w:rsidRDefault="00413459" w:rsidP="003926A7">
      <w:pPr>
        <w:pStyle w:val="SCtext"/>
        <w:autoSpaceDE w:val="0"/>
        <w:autoSpaceDN w:val="0"/>
        <w:adjustRightInd w:val="0"/>
        <w:ind w:left="0" w:firstLine="0"/>
        <w:rPr>
          <w:sz w:val="22"/>
          <w:szCs w:val="22"/>
          <w:lang w:val="en-AU"/>
        </w:rPr>
      </w:pPr>
      <w:r w:rsidRPr="00E62A96">
        <w:rPr>
          <w:sz w:val="22"/>
          <w:szCs w:val="22"/>
          <w:lang w:val="en-AU"/>
        </w:rPr>
        <w:t xml:space="preserve">Stock Assessment (SA) theme was convened by K. Bigelow (USA) and H. Minami (Japan). </w:t>
      </w:r>
    </w:p>
    <w:p w14:paraId="00245E77" w14:textId="77777777" w:rsidR="00413459" w:rsidRPr="00E62A96" w:rsidRDefault="00413459" w:rsidP="003926A7">
      <w:pPr>
        <w:pStyle w:val="SCtext"/>
        <w:numPr>
          <w:ilvl w:val="0"/>
          <w:numId w:val="0"/>
        </w:numPr>
        <w:autoSpaceDE w:val="0"/>
        <w:autoSpaceDN w:val="0"/>
        <w:adjustRightInd w:val="0"/>
        <w:rPr>
          <w:sz w:val="22"/>
          <w:szCs w:val="22"/>
          <w:lang w:val="en-AU"/>
        </w:rPr>
      </w:pPr>
    </w:p>
    <w:p w14:paraId="0E489BC1" w14:textId="77777777" w:rsidR="00413459" w:rsidRPr="00E62A96" w:rsidRDefault="00413459" w:rsidP="00605A8E">
      <w:pPr>
        <w:pStyle w:val="ListParagraph"/>
        <w:keepNext/>
        <w:numPr>
          <w:ilvl w:val="0"/>
          <w:numId w:val="120"/>
        </w:numPr>
        <w:suppressLineNumbers/>
        <w:adjustRightInd w:val="0"/>
        <w:snapToGrid w:val="0"/>
        <w:jc w:val="both"/>
        <w:rPr>
          <w:rFonts w:eastAsia="Batang"/>
          <w:b/>
          <w:vanish/>
          <w:sz w:val="22"/>
          <w:szCs w:val="22"/>
          <w:lang w:val="en-AU" w:eastAsia="ko-KR"/>
        </w:rPr>
      </w:pPr>
    </w:p>
    <w:p w14:paraId="128BE826" w14:textId="77777777" w:rsidR="00413459" w:rsidRPr="00E62A96" w:rsidRDefault="00413459" w:rsidP="00605A8E">
      <w:pPr>
        <w:pStyle w:val="SC2"/>
        <w:numPr>
          <w:ilvl w:val="1"/>
          <w:numId w:val="120"/>
        </w:numPr>
        <w:spacing w:after="0"/>
        <w:ind w:left="0" w:firstLine="0"/>
        <w:rPr>
          <w:rFonts w:eastAsia="Malgun Gothic"/>
          <w:lang w:val="en-AU" w:eastAsia="ko-KR"/>
        </w:rPr>
      </w:pPr>
      <w:r w:rsidRPr="00E62A96">
        <w:rPr>
          <w:rFonts w:eastAsia="Batang"/>
          <w:lang w:val="en-AU" w:eastAsia="ko-KR"/>
        </w:rPr>
        <w:t>WCPO Tunas</w:t>
      </w:r>
    </w:p>
    <w:p w14:paraId="1C55C205" w14:textId="77777777" w:rsidR="00413459" w:rsidRPr="00E62A96" w:rsidRDefault="00413459" w:rsidP="003926A7">
      <w:pPr>
        <w:pStyle w:val="Heading2"/>
        <w:tabs>
          <w:tab w:val="center" w:pos="2962"/>
        </w:tabs>
        <w:adjustRightInd w:val="0"/>
        <w:snapToGrid w:val="0"/>
        <w:spacing w:after="0"/>
        <w:ind w:left="-15"/>
        <w:rPr>
          <w:rFonts w:eastAsia="Batang"/>
          <w:szCs w:val="22"/>
          <w:lang w:val="en-AU" w:eastAsia="ko-KR"/>
        </w:rPr>
      </w:pPr>
    </w:p>
    <w:p w14:paraId="2100F90A" w14:textId="2AF7197B"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South Pacific albacore tuna (</w:t>
      </w:r>
      <w:r w:rsidRPr="00E62A96">
        <w:rPr>
          <w:rFonts w:eastAsia="Times New Roman"/>
          <w:i/>
          <w:szCs w:val="22"/>
          <w:lang w:val="en-AU"/>
        </w:rPr>
        <w:t>Thunnus alalunga</w:t>
      </w:r>
      <w:r w:rsidRPr="00E62A96">
        <w:rPr>
          <w:szCs w:val="22"/>
          <w:lang w:val="en-AU"/>
        </w:rPr>
        <w:t xml:space="preserve">) </w:t>
      </w:r>
    </w:p>
    <w:p w14:paraId="3D5EBBAA" w14:textId="77777777" w:rsidR="00413459" w:rsidRPr="00E62A96" w:rsidRDefault="00413459" w:rsidP="003926A7">
      <w:pPr>
        <w:adjustRightInd w:val="0"/>
        <w:snapToGrid w:val="0"/>
        <w:rPr>
          <w:b/>
          <w:bCs/>
          <w:sz w:val="22"/>
          <w:szCs w:val="22"/>
          <w:lang w:val="en-AU"/>
        </w:rPr>
      </w:pPr>
    </w:p>
    <w:p w14:paraId="76524A16" w14:textId="4A02CF28" w:rsidR="00413459" w:rsidRPr="00E62A96" w:rsidRDefault="00413459" w:rsidP="00605A8E">
      <w:pPr>
        <w:pStyle w:val="ListParagraph"/>
        <w:numPr>
          <w:ilvl w:val="3"/>
          <w:numId w:val="120"/>
        </w:numPr>
        <w:adjustRightInd w:val="0"/>
        <w:snapToGrid w:val="0"/>
        <w:ind w:left="0" w:firstLine="0"/>
        <w:rPr>
          <w:b/>
          <w:bCs/>
          <w:sz w:val="22"/>
          <w:szCs w:val="22"/>
          <w:lang w:val="en-AU"/>
        </w:rPr>
      </w:pPr>
      <w:r w:rsidRPr="00E62A96">
        <w:rPr>
          <w:b/>
          <w:bCs/>
          <w:sz w:val="22"/>
          <w:szCs w:val="22"/>
          <w:lang w:val="en-AU"/>
        </w:rPr>
        <w:t xml:space="preserve">Review of 2021 South Pacific albacore tuna stock assessment </w:t>
      </w:r>
    </w:p>
    <w:p w14:paraId="4DF12C52" w14:textId="77777777" w:rsidR="00413459" w:rsidRPr="00E62A96" w:rsidRDefault="00413459" w:rsidP="003926A7">
      <w:pPr>
        <w:adjustRightInd w:val="0"/>
        <w:snapToGrid w:val="0"/>
        <w:rPr>
          <w:sz w:val="22"/>
          <w:szCs w:val="22"/>
          <w:lang w:val="en-AU"/>
        </w:rPr>
      </w:pPr>
      <w:r w:rsidRPr="00E62A96">
        <w:rPr>
          <w:sz w:val="22"/>
          <w:szCs w:val="22"/>
          <w:lang w:val="en-AU"/>
        </w:rPr>
        <w:t xml:space="preserve"> </w:t>
      </w:r>
    </w:p>
    <w:p w14:paraId="383E2938" w14:textId="77777777" w:rsidR="00413459" w:rsidRPr="00E62A96" w:rsidRDefault="00413459" w:rsidP="003926A7">
      <w:pPr>
        <w:pStyle w:val="SCtext"/>
        <w:adjustRightInd w:val="0"/>
        <w:ind w:left="0" w:firstLine="0"/>
        <w:rPr>
          <w:sz w:val="22"/>
          <w:szCs w:val="22"/>
          <w:lang w:val="en-AU"/>
        </w:rPr>
      </w:pPr>
      <w:r w:rsidRPr="00E62A96">
        <w:rPr>
          <w:rFonts w:eastAsia="Malgun Gothic"/>
          <w:sz w:val="22"/>
          <w:szCs w:val="22"/>
          <w:lang w:val="en-AU"/>
        </w:rPr>
        <w:t xml:space="preserve">Claudio Castillo Jordan (SPC-OFP) presented </w:t>
      </w:r>
      <w:r w:rsidRPr="00E62A96">
        <w:rPr>
          <w:rFonts w:eastAsia="Malgun Gothic"/>
          <w:bCs/>
          <w:sz w:val="22"/>
          <w:szCs w:val="22"/>
          <w:lang w:val="en-AU"/>
        </w:rPr>
        <w:t>SC17-SA-WP-02</w:t>
      </w:r>
      <w:r w:rsidRPr="00E62A96">
        <w:rPr>
          <w:rFonts w:eastAsia="Malgun Gothic"/>
          <w:sz w:val="22"/>
          <w:szCs w:val="22"/>
          <w:lang w:val="en-AU"/>
        </w:rPr>
        <w:t xml:space="preserve"> </w:t>
      </w:r>
      <w:r w:rsidRPr="00E62A96">
        <w:rPr>
          <w:rFonts w:eastAsia="Malgun Gothic"/>
          <w:bCs/>
          <w:iCs/>
          <w:sz w:val="22"/>
          <w:szCs w:val="22"/>
          <w:lang w:val="en-AU"/>
        </w:rPr>
        <w:t>(</w:t>
      </w:r>
      <w:r w:rsidRPr="00E62A96">
        <w:rPr>
          <w:rFonts w:eastAsia="Malgun Gothic"/>
          <w:bCs/>
          <w:i/>
          <w:sz w:val="22"/>
          <w:szCs w:val="22"/>
          <w:lang w:val="en-AU"/>
        </w:rPr>
        <w:t>Stock assessment of South Pacific albacore</w:t>
      </w:r>
      <w:r w:rsidRPr="00E62A96">
        <w:rPr>
          <w:rFonts w:eastAsia="Malgun Gothic"/>
          <w:bCs/>
          <w:iCs/>
          <w:sz w:val="22"/>
          <w:szCs w:val="22"/>
          <w:lang w:val="en-AU"/>
        </w:rPr>
        <w:t>)</w:t>
      </w:r>
      <w:r w:rsidRPr="00E62A96">
        <w:rPr>
          <w:rFonts w:eastAsia="Malgun Gothic"/>
          <w:bCs/>
          <w:sz w:val="22"/>
          <w:szCs w:val="22"/>
          <w:lang w:val="en-AU"/>
        </w:rPr>
        <w:t>, which</w:t>
      </w:r>
      <w:r w:rsidRPr="00E62A96">
        <w:rPr>
          <w:rFonts w:eastAsia="Malgun Gothic"/>
          <w:sz w:val="22"/>
          <w:szCs w:val="22"/>
          <w:lang w:val="en-AU"/>
        </w:rPr>
        <w:t xml:space="preserve"> described the 2021 stock assessment of South Pacific albacore. An additional three years of data were available since the previous assessment in 2018 that included data to 2016. The new assessment </w:t>
      </w:r>
      <w:r w:rsidRPr="00E62A96">
        <w:rPr>
          <w:rFonts w:eastAsia="Malgun Gothic"/>
          <w:sz w:val="22"/>
          <w:szCs w:val="22"/>
          <w:lang w:val="en-AU"/>
        </w:rPr>
        <w:lastRenderedPageBreak/>
        <w:t>extends through to the end of 2019. New developments to the stock assessment include the expansion of the model region to include the entire South Pacific from the equator to 50</w:t>
      </w:r>
      <w:r w:rsidRPr="00E62A96">
        <w:rPr>
          <w:rFonts w:eastAsia="Malgun Gothic"/>
          <w:sz w:val="22"/>
          <w:szCs w:val="22"/>
          <w:vertAlign w:val="superscript"/>
          <w:lang w:val="en-AU"/>
        </w:rPr>
        <w:t>o</w:t>
      </w:r>
      <w:r w:rsidRPr="00E62A96">
        <w:rPr>
          <w:rFonts w:eastAsia="Malgun Gothic"/>
          <w:sz w:val="22"/>
          <w:szCs w:val="22"/>
          <w:lang w:val="en-AU"/>
        </w:rPr>
        <w:t xml:space="preserve">S, incorporating the convention areas (CA) of the WCPFC and the IATTC. </w:t>
      </w:r>
      <w:r w:rsidRPr="00E62A96">
        <w:rPr>
          <w:sz w:val="22"/>
          <w:szCs w:val="22"/>
          <w:lang w:val="en-AU"/>
        </w:rPr>
        <w:t>The</w:t>
      </w:r>
      <w:r w:rsidRPr="00E62A96">
        <w:rPr>
          <w:rFonts w:eastAsia="Malgun Gothic"/>
          <w:sz w:val="22"/>
          <w:szCs w:val="22"/>
          <w:lang w:val="en-AU"/>
        </w:rPr>
        <w:t xml:space="preserve"> previous assessment was restricted to the WCPFC-CA. The expanded geographical area of the assessment also included modification to the previous regional structure for the WCPFC-CA and inclusion of the fisheries in the IATTC-CA. A new growth model was included applying the recently developed approach to fractional ageing developed for the previous WCPFC yellowfin and bigeye tuna assessments and detailed in the supporting paper by Farley et al. 2021 (SC17-SA-IP-10). The assessment presents the estimated stock status results for entire South Pacific and the WCPFC-CA and IATTC-CA.</w:t>
      </w:r>
    </w:p>
    <w:p w14:paraId="43C0249B" w14:textId="77777777" w:rsidR="00413459" w:rsidRPr="00E62A96" w:rsidRDefault="00413459" w:rsidP="003926A7">
      <w:pPr>
        <w:adjustRightInd w:val="0"/>
        <w:snapToGrid w:val="0"/>
        <w:jc w:val="both"/>
        <w:rPr>
          <w:rFonts w:eastAsia="Malgun Gothic"/>
          <w:color w:val="000000"/>
          <w:sz w:val="22"/>
          <w:szCs w:val="22"/>
          <w:lang w:val="en-AU" w:eastAsia="en-NZ"/>
        </w:rPr>
      </w:pPr>
    </w:p>
    <w:p w14:paraId="3D49314A" w14:textId="450B8F30" w:rsidR="00413459" w:rsidRPr="00E62A96" w:rsidRDefault="00413459" w:rsidP="00605A8E">
      <w:pPr>
        <w:pStyle w:val="ListParagraph"/>
        <w:numPr>
          <w:ilvl w:val="3"/>
          <w:numId w:val="120"/>
        </w:numPr>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 xml:space="preserve">Provision of scientific information </w:t>
      </w:r>
    </w:p>
    <w:p w14:paraId="3BF4BBB3" w14:textId="77777777" w:rsidR="00413459" w:rsidRPr="00E62A96" w:rsidRDefault="00413459" w:rsidP="003926A7">
      <w:pPr>
        <w:autoSpaceDE w:val="0"/>
        <w:autoSpaceDN w:val="0"/>
        <w:adjustRightInd w:val="0"/>
        <w:snapToGrid w:val="0"/>
        <w:jc w:val="both"/>
        <w:rPr>
          <w:rFonts w:eastAsia="Batang"/>
          <w:sz w:val="22"/>
          <w:szCs w:val="22"/>
          <w:lang w:val="en-AU" w:eastAsia="ko-KR"/>
        </w:rPr>
      </w:pPr>
    </w:p>
    <w:p w14:paraId="36D1975F" w14:textId="47BE422A" w:rsidR="00413459" w:rsidRPr="00E62A96" w:rsidRDefault="00413459" w:rsidP="003926A7">
      <w:pPr>
        <w:pStyle w:val="ListParagraph"/>
        <w:numPr>
          <w:ilvl w:val="5"/>
          <w:numId w:val="2"/>
        </w:numPr>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Stock status and trends</w:t>
      </w:r>
    </w:p>
    <w:p w14:paraId="21A8ED15" w14:textId="77777777" w:rsidR="00413459" w:rsidRPr="00E62A96" w:rsidRDefault="00413459" w:rsidP="003926A7">
      <w:pPr>
        <w:autoSpaceDE w:val="0"/>
        <w:autoSpaceDN w:val="0"/>
        <w:adjustRightInd w:val="0"/>
        <w:snapToGrid w:val="0"/>
        <w:jc w:val="both"/>
        <w:rPr>
          <w:rFonts w:eastAsia="Batang"/>
          <w:b/>
          <w:bCs/>
          <w:sz w:val="22"/>
          <w:szCs w:val="22"/>
          <w:lang w:val="en-AU" w:eastAsia="ko-KR"/>
        </w:rPr>
      </w:pPr>
    </w:p>
    <w:p w14:paraId="689C02BD" w14:textId="77777777" w:rsidR="00413459" w:rsidRPr="00E62A96" w:rsidRDefault="00413459" w:rsidP="003926A7">
      <w:pPr>
        <w:pStyle w:val="SCtext"/>
        <w:adjustRightInd w:val="0"/>
        <w:ind w:left="0" w:firstLine="0"/>
        <w:rPr>
          <w:b/>
          <w:bCs/>
          <w:sz w:val="22"/>
          <w:szCs w:val="22"/>
        </w:rPr>
      </w:pPr>
      <w:r w:rsidRPr="00E62A96">
        <w:rPr>
          <w:b/>
          <w:bCs/>
          <w:sz w:val="22"/>
          <w:szCs w:val="22"/>
        </w:rPr>
        <w:t>The median values of relative recent (2016-2019) spawning biomass depletion (SB</w:t>
      </w:r>
      <w:r w:rsidRPr="00E62A96">
        <w:rPr>
          <w:b/>
          <w:bCs/>
          <w:sz w:val="22"/>
          <w:szCs w:val="22"/>
          <w:vertAlign w:val="subscript"/>
        </w:rPr>
        <w:t>recent</w:t>
      </w:r>
      <w:r w:rsidRPr="00E62A96">
        <w:rPr>
          <w:b/>
          <w:bCs/>
          <w:sz w:val="22"/>
          <w:szCs w:val="22"/>
        </w:rPr>
        <w:t>/ SB</w:t>
      </w:r>
      <w:r w:rsidRPr="00E62A96">
        <w:rPr>
          <w:b/>
          <w:bCs/>
          <w:sz w:val="22"/>
          <w:szCs w:val="22"/>
          <w:vertAlign w:val="subscript"/>
        </w:rPr>
        <w:t>F=0</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uncertainty grid of 72 models (Table SPA-01) were used to define South Pacific albacore stock status. The values of the upper 90</w:t>
      </w:r>
      <w:r w:rsidRPr="00E62A96">
        <w:rPr>
          <w:b/>
          <w:bCs/>
          <w:sz w:val="22"/>
          <w:szCs w:val="22"/>
          <w:vertAlign w:val="superscript"/>
        </w:rPr>
        <w:t>th</w:t>
      </w:r>
      <w:r w:rsidRPr="00E62A96">
        <w:rPr>
          <w:b/>
          <w:bCs/>
          <w:sz w:val="22"/>
          <w:szCs w:val="22"/>
        </w:rPr>
        <w:t xml:space="preserve"> and lower 10</w:t>
      </w:r>
      <w:r w:rsidRPr="00E62A96">
        <w:rPr>
          <w:b/>
          <w:bCs/>
          <w:sz w:val="22"/>
          <w:szCs w:val="22"/>
          <w:vertAlign w:val="superscript"/>
        </w:rPr>
        <w:t>th</w:t>
      </w:r>
      <w:r w:rsidRPr="00E62A96">
        <w:rPr>
          <w:b/>
          <w:bCs/>
          <w:sz w:val="22"/>
          <w:szCs w:val="22"/>
        </w:rPr>
        <w:t xml:space="preserve"> percentiles of the empirical distributions of relative spawning biomass and relative fishing mortality from the uncertainty grid were used to characterize the probable range of stock status.</w:t>
      </w:r>
    </w:p>
    <w:p w14:paraId="4421EAC5" w14:textId="77777777" w:rsidR="00413459" w:rsidRPr="00E62A96" w:rsidRDefault="00413459" w:rsidP="003926A7">
      <w:pPr>
        <w:pStyle w:val="ListParagraph"/>
        <w:adjustRightInd w:val="0"/>
        <w:snapToGrid w:val="0"/>
        <w:ind w:left="0"/>
        <w:jc w:val="both"/>
        <w:rPr>
          <w:b/>
          <w:bCs/>
          <w:color w:val="000000"/>
          <w:sz w:val="22"/>
          <w:szCs w:val="22"/>
          <w:lang w:val="en-NZ" w:eastAsia="en-NZ"/>
        </w:rPr>
      </w:pPr>
    </w:p>
    <w:p w14:paraId="643866CC" w14:textId="77777777" w:rsidR="00413459" w:rsidRPr="00E62A96" w:rsidRDefault="00413459" w:rsidP="003926A7">
      <w:pPr>
        <w:pStyle w:val="SCtext"/>
        <w:adjustRightInd w:val="0"/>
        <w:ind w:left="0" w:firstLine="0"/>
        <w:rPr>
          <w:b/>
          <w:bCs/>
          <w:sz w:val="22"/>
          <w:szCs w:val="22"/>
        </w:rPr>
      </w:pPr>
      <w:r w:rsidRPr="00E62A96">
        <w:rPr>
          <w:b/>
          <w:bCs/>
          <w:sz w:val="22"/>
          <w:szCs w:val="22"/>
        </w:rPr>
        <w:t>A description of the updated structural sensitivity grid used to characterize uncertainty in the assessment is illustrated in Table SPA-01. Tables SPA-02, SPA-03, and SPA-04 show reference points for South Pacific-wide, WCPFC-CA (Convention Area) and IATTC-CA, respectively, including the median values of relative ‘recent’ (2016-2019) and ‘latest’ (2019) spawning biomass depletion (SB</w:t>
      </w:r>
      <w:r w:rsidRPr="00E62A96">
        <w:rPr>
          <w:b/>
          <w:bCs/>
          <w:sz w:val="22"/>
          <w:szCs w:val="22"/>
          <w:vertAlign w:val="subscript"/>
        </w:rPr>
        <w:t>recent</w:t>
      </w:r>
      <w:r w:rsidRPr="00E62A96">
        <w:rPr>
          <w:b/>
          <w:bCs/>
          <w:sz w:val="22"/>
          <w:szCs w:val="22"/>
        </w:rPr>
        <w:t>/SB</w:t>
      </w:r>
      <w:r w:rsidRPr="00E62A96">
        <w:rPr>
          <w:b/>
          <w:bCs/>
          <w:sz w:val="22"/>
          <w:szCs w:val="22"/>
          <w:vertAlign w:val="subscript"/>
        </w:rPr>
        <w:t>F=0</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uncertainty grid of 72 models used to define stock status. These values are based on the uncertainty grid with the downweighted SEAPODYM (M2) movement hypothesis. The values of the upper 90</w:t>
      </w:r>
      <w:r w:rsidRPr="00E62A96">
        <w:rPr>
          <w:b/>
          <w:bCs/>
          <w:sz w:val="22"/>
          <w:szCs w:val="22"/>
          <w:vertAlign w:val="superscript"/>
        </w:rPr>
        <w:t>th</w:t>
      </w:r>
      <w:r w:rsidRPr="00E62A96">
        <w:rPr>
          <w:b/>
          <w:bCs/>
          <w:sz w:val="22"/>
          <w:szCs w:val="22"/>
        </w:rPr>
        <w:t xml:space="preserve"> and lower 10</w:t>
      </w:r>
      <w:r w:rsidRPr="00E62A96">
        <w:rPr>
          <w:b/>
          <w:bCs/>
          <w:sz w:val="22"/>
          <w:szCs w:val="22"/>
          <w:vertAlign w:val="superscript"/>
        </w:rPr>
        <w:t>th</w:t>
      </w:r>
      <w:r w:rsidRPr="00E62A96">
        <w:rPr>
          <w:b/>
          <w:bCs/>
          <w:sz w:val="22"/>
          <w:szCs w:val="22"/>
        </w:rPr>
        <w:t xml:space="preserve"> percentiles of the empirical distributions of relative spawning biomass and relative fishing mortality from the uncertainty grid were used to characterize the probable range of stock status. </w:t>
      </w:r>
    </w:p>
    <w:p w14:paraId="62CC9B24" w14:textId="77777777" w:rsidR="00413459" w:rsidRPr="00E62A96" w:rsidRDefault="00413459" w:rsidP="003926A7">
      <w:pPr>
        <w:adjustRightInd w:val="0"/>
        <w:snapToGrid w:val="0"/>
        <w:jc w:val="both"/>
        <w:rPr>
          <w:b/>
          <w:bCs/>
          <w:color w:val="000000"/>
          <w:sz w:val="22"/>
          <w:szCs w:val="22"/>
          <w:lang w:val="en-NZ" w:eastAsia="en-NZ"/>
        </w:rPr>
      </w:pPr>
    </w:p>
    <w:p w14:paraId="5E6897A8" w14:textId="5FF6A870" w:rsidR="00413459" w:rsidRPr="00E62A96" w:rsidRDefault="00413459" w:rsidP="003926A7">
      <w:pPr>
        <w:pStyle w:val="SCtext"/>
        <w:adjustRightInd w:val="0"/>
        <w:ind w:left="0" w:firstLine="0"/>
        <w:rPr>
          <w:b/>
          <w:bCs/>
          <w:sz w:val="22"/>
          <w:szCs w:val="22"/>
        </w:rPr>
      </w:pPr>
      <w:r w:rsidRPr="00E62A96">
        <w:rPr>
          <w:b/>
          <w:bCs/>
          <w:sz w:val="22"/>
          <w:szCs w:val="22"/>
        </w:rPr>
        <w:t xml:space="preserve">The spatial structure used in the 2021 stock assessment is shown in Figure SPA-01. Time series of total annual catch by fishing gear over the full assessment period and by region </w:t>
      </w:r>
      <w:r w:rsidR="006C39AB" w:rsidRPr="00E62A96">
        <w:rPr>
          <w:b/>
          <w:bCs/>
          <w:sz w:val="22"/>
          <w:szCs w:val="22"/>
        </w:rPr>
        <w:t>are</w:t>
      </w:r>
      <w:r w:rsidRPr="00E62A96">
        <w:rPr>
          <w:b/>
          <w:bCs/>
          <w:sz w:val="22"/>
          <w:szCs w:val="22"/>
        </w:rPr>
        <w:t xml:space="preserve"> shown in Figure SPA-02. Estimated annual average recruitment, spawning potential, and total biomass by model region for the diagnostic case model are shown in Figure SPA-03. Estimated trends in spawning potential by region for the diagnostic case </w:t>
      </w:r>
      <w:r w:rsidR="006C39AB" w:rsidRPr="00E62A96">
        <w:rPr>
          <w:b/>
          <w:bCs/>
          <w:sz w:val="22"/>
          <w:szCs w:val="22"/>
        </w:rPr>
        <w:t>are</w:t>
      </w:r>
      <w:r w:rsidRPr="00E62A96">
        <w:rPr>
          <w:b/>
          <w:bCs/>
          <w:sz w:val="22"/>
          <w:szCs w:val="22"/>
        </w:rPr>
        <w:t xml:space="preserve"> shown in Figure SPA-04, and juvenile and adult fishing mortality rates from the diagnostic model </w:t>
      </w:r>
      <w:r w:rsidR="006C39AB" w:rsidRPr="00E62A96">
        <w:rPr>
          <w:b/>
          <w:bCs/>
          <w:sz w:val="22"/>
          <w:szCs w:val="22"/>
        </w:rPr>
        <w:t>are</w:t>
      </w:r>
      <w:r w:rsidRPr="00E62A96">
        <w:rPr>
          <w:b/>
          <w:bCs/>
          <w:sz w:val="22"/>
          <w:szCs w:val="22"/>
        </w:rPr>
        <w:t xml:space="preserve"> shown in Figure SPA-05. Time series of estimated spawning potential for the 72 models are shown in Figure SPA-06. Time-dynamic percentiles of depletion (SB</w:t>
      </w:r>
      <w:r w:rsidRPr="00E62A96">
        <w:rPr>
          <w:b/>
          <w:bCs/>
          <w:sz w:val="22"/>
          <w:szCs w:val="22"/>
          <w:vertAlign w:val="subscript"/>
        </w:rPr>
        <w:t>t</w:t>
      </w:r>
      <w:r w:rsidRPr="00E62A96">
        <w:rPr>
          <w:b/>
          <w:bCs/>
          <w:sz w:val="22"/>
          <w:szCs w:val="22"/>
        </w:rPr>
        <w:t>/SB</w:t>
      </w:r>
      <w:r w:rsidRPr="00E62A96">
        <w:rPr>
          <w:b/>
          <w:bCs/>
          <w:sz w:val="22"/>
          <w:szCs w:val="22"/>
          <w:vertAlign w:val="subscript"/>
        </w:rPr>
        <w:t>t</w:t>
      </w:r>
      <w:r w:rsidRPr="00E62A96">
        <w:rPr>
          <w:b/>
          <w:bCs/>
          <w:sz w:val="22"/>
          <w:szCs w:val="22"/>
        </w:rPr>
        <w:t>,</w:t>
      </w:r>
      <w:r w:rsidRPr="00E62A96">
        <w:rPr>
          <w:b/>
          <w:bCs/>
          <w:sz w:val="22"/>
          <w:szCs w:val="22"/>
          <w:vertAlign w:val="subscript"/>
        </w:rPr>
        <w:t>F=0</w:t>
      </w:r>
      <w:r w:rsidRPr="00E62A96">
        <w:rPr>
          <w:b/>
          <w:bCs/>
          <w:sz w:val="22"/>
          <w:szCs w:val="22"/>
        </w:rPr>
        <w:t>) for the 72 models are shown in Figure SPA-07.</w:t>
      </w:r>
      <w:r w:rsidR="006F2E8A" w:rsidRPr="00E62A96">
        <w:rPr>
          <w:b/>
          <w:bCs/>
          <w:sz w:val="22"/>
          <w:szCs w:val="22"/>
        </w:rPr>
        <w:t xml:space="preserve"> </w:t>
      </w:r>
      <w:r w:rsidRPr="00E62A96">
        <w:rPr>
          <w:b/>
          <w:bCs/>
          <w:sz w:val="22"/>
          <w:szCs w:val="22"/>
        </w:rPr>
        <w:t>Majuro and Kobe plots summarizing the results for each of the 72 models in the weighted structural uncertainty grid are shown in Figures SPA-08 and SPA-09 for the ‘recent’ and ‘latest’ periods, respectively</w:t>
      </w:r>
      <w:proofErr w:type="gramStart"/>
      <w:r w:rsidRPr="00E62A96">
        <w:rPr>
          <w:b/>
          <w:bCs/>
          <w:sz w:val="22"/>
          <w:szCs w:val="22"/>
        </w:rPr>
        <w:t xml:space="preserve">.  </w:t>
      </w:r>
      <w:proofErr w:type="gramEnd"/>
    </w:p>
    <w:p w14:paraId="6D8EF13A" w14:textId="77777777" w:rsidR="00413459" w:rsidRPr="00E62A96" w:rsidRDefault="00413459" w:rsidP="003926A7">
      <w:pPr>
        <w:pStyle w:val="ListParagraph"/>
        <w:adjustRightInd w:val="0"/>
        <w:snapToGrid w:val="0"/>
        <w:jc w:val="both"/>
        <w:rPr>
          <w:b/>
          <w:bCs/>
          <w:color w:val="000000"/>
          <w:sz w:val="22"/>
          <w:szCs w:val="22"/>
          <w:lang w:val="en-NZ" w:eastAsia="en-NZ"/>
        </w:rPr>
      </w:pPr>
    </w:p>
    <w:p w14:paraId="1FC93F2D" w14:textId="78ED4C43" w:rsidR="00413459" w:rsidRPr="00E62A96" w:rsidRDefault="00413459" w:rsidP="003926A7">
      <w:pPr>
        <w:pStyle w:val="SCtext"/>
        <w:adjustRightInd w:val="0"/>
        <w:ind w:left="0" w:firstLine="0"/>
        <w:rPr>
          <w:b/>
          <w:bCs/>
          <w:sz w:val="22"/>
          <w:szCs w:val="22"/>
        </w:rPr>
      </w:pPr>
      <w:r w:rsidRPr="00E62A96">
        <w:rPr>
          <w:b/>
          <w:bCs/>
          <w:sz w:val="22"/>
          <w:szCs w:val="22"/>
        </w:rPr>
        <w:t xml:space="preserve">The most influential axis of uncertainty with respect to estimated stock status was movement, where assuming SEAPODYM derived movement </w:t>
      </w:r>
      <w:r w:rsidR="006C39AB" w:rsidRPr="00E62A96">
        <w:rPr>
          <w:b/>
          <w:bCs/>
          <w:sz w:val="22"/>
          <w:szCs w:val="22"/>
        </w:rPr>
        <w:t>resulted in</w:t>
      </w:r>
      <w:r w:rsidRPr="00E62A96">
        <w:rPr>
          <w:b/>
          <w:bCs/>
          <w:sz w:val="22"/>
          <w:szCs w:val="22"/>
        </w:rPr>
        <w:t xml:space="preserve"> more pessimistic</w:t>
      </w:r>
      <w:r w:rsidR="006C39AB" w:rsidRPr="00E62A96">
        <w:rPr>
          <w:b/>
          <w:bCs/>
          <w:sz w:val="22"/>
          <w:szCs w:val="22"/>
        </w:rPr>
        <w:t xml:space="preserve"> outcomes</w:t>
      </w:r>
      <w:r w:rsidRPr="00E62A96">
        <w:rPr>
          <w:b/>
          <w:bCs/>
          <w:sz w:val="22"/>
          <w:szCs w:val="22"/>
        </w:rPr>
        <w:t>.</w:t>
      </w:r>
    </w:p>
    <w:p w14:paraId="068953A1" w14:textId="77777777" w:rsidR="00413459" w:rsidRPr="00E62A96" w:rsidRDefault="00413459" w:rsidP="003926A7">
      <w:pPr>
        <w:pStyle w:val="ListParagraph"/>
        <w:adjustRightInd w:val="0"/>
        <w:snapToGrid w:val="0"/>
        <w:jc w:val="both"/>
        <w:rPr>
          <w:b/>
          <w:bCs/>
          <w:color w:val="000000"/>
          <w:sz w:val="22"/>
          <w:szCs w:val="22"/>
          <w:lang w:val="en-NZ" w:eastAsia="en-NZ"/>
        </w:rPr>
      </w:pPr>
    </w:p>
    <w:p w14:paraId="5D59F664"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 median value of relative recent (2016-2019) spawning biomass depletion for South Pacific albacore (SB</w:t>
      </w:r>
      <w:r w:rsidRPr="00E62A96">
        <w:rPr>
          <w:b/>
          <w:bCs/>
          <w:sz w:val="22"/>
          <w:szCs w:val="22"/>
          <w:vertAlign w:val="subscript"/>
        </w:rPr>
        <w:t>2016-2019</w:t>
      </w:r>
      <w:r w:rsidRPr="00E62A96">
        <w:rPr>
          <w:b/>
          <w:bCs/>
          <w:sz w:val="22"/>
          <w:szCs w:val="22"/>
        </w:rPr>
        <w:t>/SB</w:t>
      </w:r>
      <w:r w:rsidRPr="00E62A96">
        <w:rPr>
          <w:b/>
          <w:bCs/>
          <w:sz w:val="22"/>
          <w:szCs w:val="22"/>
          <w:vertAlign w:val="subscript"/>
        </w:rPr>
        <w:t>F=0</w:t>
      </w:r>
      <w:r w:rsidRPr="00E62A96">
        <w:rPr>
          <w:b/>
          <w:bCs/>
          <w:sz w:val="22"/>
          <w:szCs w:val="22"/>
        </w:rPr>
        <w:t>) was 0.52 with a 10</w:t>
      </w:r>
      <w:r w:rsidRPr="00E62A96">
        <w:rPr>
          <w:b/>
          <w:bCs/>
          <w:sz w:val="22"/>
          <w:szCs w:val="22"/>
          <w:vertAlign w:val="superscript"/>
        </w:rPr>
        <w:t>th</w:t>
      </w:r>
      <w:r w:rsidRPr="00E62A96">
        <w:rPr>
          <w:b/>
          <w:bCs/>
          <w:sz w:val="22"/>
          <w:szCs w:val="22"/>
        </w:rPr>
        <w:t xml:space="preserve"> to 90</w:t>
      </w:r>
      <w:r w:rsidRPr="00E62A96">
        <w:rPr>
          <w:b/>
          <w:bCs/>
          <w:sz w:val="22"/>
          <w:szCs w:val="22"/>
          <w:vertAlign w:val="superscript"/>
        </w:rPr>
        <w:t>th</w:t>
      </w:r>
      <w:r w:rsidRPr="00E62A96">
        <w:rPr>
          <w:b/>
          <w:bCs/>
          <w:sz w:val="22"/>
          <w:szCs w:val="22"/>
        </w:rPr>
        <w:t xml:space="preserve"> percentile interval of 0.41 to 0.57.</w:t>
      </w:r>
    </w:p>
    <w:p w14:paraId="5F4E4F4A" w14:textId="77777777" w:rsidR="00413459" w:rsidRPr="00E62A96" w:rsidRDefault="00413459" w:rsidP="003926A7">
      <w:pPr>
        <w:pStyle w:val="ListParagraph"/>
        <w:adjustRightInd w:val="0"/>
        <w:snapToGrid w:val="0"/>
        <w:jc w:val="both"/>
        <w:rPr>
          <w:b/>
          <w:bCs/>
          <w:sz w:val="22"/>
          <w:szCs w:val="22"/>
        </w:rPr>
      </w:pPr>
    </w:p>
    <w:p w14:paraId="5A44B87A" w14:textId="77777777" w:rsidR="00413459" w:rsidRPr="00E62A96" w:rsidRDefault="00413459" w:rsidP="003926A7">
      <w:pPr>
        <w:pStyle w:val="SCtext"/>
        <w:adjustRightInd w:val="0"/>
        <w:ind w:left="0" w:firstLine="0"/>
        <w:rPr>
          <w:b/>
          <w:bCs/>
          <w:sz w:val="22"/>
          <w:szCs w:val="22"/>
        </w:rPr>
      </w:pPr>
      <w:r w:rsidRPr="00E62A96">
        <w:rPr>
          <w:b/>
          <w:bCs/>
          <w:sz w:val="22"/>
          <w:szCs w:val="22"/>
        </w:rPr>
        <w:lastRenderedPageBreak/>
        <w:t>SC17 further noted that there was 0% probability (0 out of 72 models) that the recent (2016-2019) spawning biomass had breached the adopted limit reference point (LRP).</w:t>
      </w:r>
    </w:p>
    <w:p w14:paraId="1965FE0F" w14:textId="77777777" w:rsidR="00413459" w:rsidRPr="00E62A96" w:rsidRDefault="00413459" w:rsidP="003926A7">
      <w:pPr>
        <w:pStyle w:val="ListParagraph"/>
        <w:adjustRightInd w:val="0"/>
        <w:snapToGrid w:val="0"/>
        <w:jc w:val="both"/>
        <w:rPr>
          <w:b/>
          <w:bCs/>
          <w:sz w:val="22"/>
          <w:szCs w:val="22"/>
        </w:rPr>
      </w:pPr>
    </w:p>
    <w:p w14:paraId="78D041D7"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there has been a long-term increase in fishing mortality for adult South Pacific albacore, with a notable steep increase in fishing mortality since 2000.</w:t>
      </w:r>
    </w:p>
    <w:p w14:paraId="687ABE61" w14:textId="77777777" w:rsidR="00413459" w:rsidRPr="00E62A96" w:rsidRDefault="00413459" w:rsidP="003926A7">
      <w:pPr>
        <w:pStyle w:val="ListParagraph"/>
        <w:adjustRightInd w:val="0"/>
        <w:snapToGrid w:val="0"/>
        <w:jc w:val="both"/>
        <w:rPr>
          <w:b/>
          <w:bCs/>
          <w:sz w:val="22"/>
          <w:szCs w:val="22"/>
        </w:rPr>
      </w:pPr>
    </w:p>
    <w:p w14:paraId="47E67105"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 median of relative recent fishing mortality for South Pacific albacore (F</w:t>
      </w:r>
      <w:r w:rsidRPr="00E62A96">
        <w:rPr>
          <w:b/>
          <w:bCs/>
          <w:sz w:val="22"/>
          <w:szCs w:val="22"/>
          <w:vertAlign w:val="subscript"/>
        </w:rPr>
        <w:t>2015-2018</w:t>
      </w:r>
      <w:r w:rsidRPr="00E62A96">
        <w:rPr>
          <w:b/>
          <w:bCs/>
          <w:sz w:val="22"/>
          <w:szCs w:val="22"/>
        </w:rPr>
        <w:t>/F</w:t>
      </w:r>
      <w:r w:rsidRPr="00E62A96">
        <w:rPr>
          <w:b/>
          <w:bCs/>
          <w:sz w:val="22"/>
          <w:szCs w:val="22"/>
          <w:vertAlign w:val="subscript"/>
        </w:rPr>
        <w:t>MSY</w:t>
      </w:r>
      <w:r w:rsidRPr="00E62A96">
        <w:rPr>
          <w:b/>
          <w:bCs/>
          <w:sz w:val="22"/>
          <w:szCs w:val="22"/>
        </w:rPr>
        <w:t>) was 0.24 with a 10</w:t>
      </w:r>
      <w:r w:rsidRPr="00E62A96">
        <w:rPr>
          <w:b/>
          <w:bCs/>
          <w:sz w:val="22"/>
          <w:szCs w:val="22"/>
          <w:vertAlign w:val="superscript"/>
        </w:rPr>
        <w:t>th</w:t>
      </w:r>
      <w:r w:rsidRPr="00E62A96">
        <w:rPr>
          <w:b/>
          <w:bCs/>
          <w:sz w:val="22"/>
          <w:szCs w:val="22"/>
        </w:rPr>
        <w:t xml:space="preserve"> to 90</w:t>
      </w:r>
      <w:r w:rsidRPr="00E62A96">
        <w:rPr>
          <w:b/>
          <w:bCs/>
          <w:sz w:val="22"/>
          <w:szCs w:val="22"/>
          <w:vertAlign w:val="superscript"/>
        </w:rPr>
        <w:t>th</w:t>
      </w:r>
      <w:r w:rsidRPr="00E62A96">
        <w:rPr>
          <w:b/>
          <w:bCs/>
          <w:sz w:val="22"/>
          <w:szCs w:val="22"/>
        </w:rPr>
        <w:t xml:space="preserve"> percentile interval of 0.15 to 0.37.</w:t>
      </w:r>
    </w:p>
    <w:p w14:paraId="6E8AA83A" w14:textId="77777777" w:rsidR="00413459" w:rsidRPr="00E62A96" w:rsidRDefault="00413459" w:rsidP="003926A7">
      <w:pPr>
        <w:pStyle w:val="ListParagraph"/>
        <w:adjustRightInd w:val="0"/>
        <w:snapToGrid w:val="0"/>
        <w:jc w:val="both"/>
        <w:rPr>
          <w:b/>
          <w:bCs/>
          <w:sz w:val="22"/>
          <w:szCs w:val="22"/>
        </w:rPr>
      </w:pPr>
    </w:p>
    <w:p w14:paraId="5864A9FC" w14:textId="77777777" w:rsidR="00413459" w:rsidRPr="00E62A96" w:rsidRDefault="00413459" w:rsidP="003926A7">
      <w:pPr>
        <w:pStyle w:val="SCtext"/>
        <w:adjustRightInd w:val="0"/>
        <w:ind w:left="0" w:firstLine="0"/>
        <w:rPr>
          <w:b/>
          <w:bCs/>
          <w:sz w:val="22"/>
          <w:szCs w:val="22"/>
        </w:rPr>
      </w:pPr>
      <w:r w:rsidRPr="00E62A96">
        <w:rPr>
          <w:b/>
          <w:bCs/>
          <w:sz w:val="22"/>
          <w:szCs w:val="22"/>
          <w:lang w:val="en-AU"/>
        </w:rPr>
        <w:t>SC17</w:t>
      </w:r>
      <w:r w:rsidRPr="00E62A96">
        <w:rPr>
          <w:b/>
          <w:bCs/>
          <w:sz w:val="22"/>
          <w:szCs w:val="22"/>
        </w:rPr>
        <w:t xml:space="preserve"> further noted that there was 0% probability (0 out of 72 models) that the recent (2015-2018) fishing mortality was above F</w:t>
      </w:r>
      <w:r w:rsidRPr="00E62A96">
        <w:rPr>
          <w:b/>
          <w:bCs/>
          <w:sz w:val="22"/>
          <w:szCs w:val="22"/>
          <w:vertAlign w:val="subscript"/>
        </w:rPr>
        <w:t>MSY</w:t>
      </w:r>
      <w:r w:rsidRPr="00E62A96">
        <w:rPr>
          <w:b/>
          <w:bCs/>
          <w:sz w:val="22"/>
          <w:szCs w:val="22"/>
        </w:rPr>
        <w:t>.</w:t>
      </w:r>
    </w:p>
    <w:p w14:paraId="28DA1E90" w14:textId="77777777" w:rsidR="00413459" w:rsidRPr="00E62A96" w:rsidRDefault="00413459" w:rsidP="003926A7">
      <w:pPr>
        <w:pStyle w:val="ListParagraph"/>
        <w:adjustRightInd w:val="0"/>
        <w:snapToGrid w:val="0"/>
        <w:jc w:val="both"/>
        <w:rPr>
          <w:b/>
          <w:bCs/>
          <w:sz w:val="22"/>
          <w:szCs w:val="22"/>
        </w:rPr>
      </w:pPr>
    </w:p>
    <w:p w14:paraId="52D33102"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SC17 noted the results of stochastic projections (based on the weighted grid, SC17-SA-WP-02a, Figures 1 and 2) from the 2021 assessment, which indicated the potential stock consequences of fishing at “status quo” conditions (2017–2019 or 2020 average catch or, separately, fishing effort) using the uncertainty framework approach endorsed by SC17. These results are provided for both South Pacific-wide and for the WCPFC Convention area only. All projections show a steep and rapid decline in biomass towards the LRP in the year 2021 followed by an increase in biomass thereafter. </w:t>
      </w:r>
    </w:p>
    <w:p w14:paraId="67FB6BC6" w14:textId="77777777" w:rsidR="00413459" w:rsidRPr="00E62A96" w:rsidRDefault="00413459" w:rsidP="003926A7">
      <w:pPr>
        <w:adjustRightInd w:val="0"/>
        <w:snapToGrid w:val="0"/>
        <w:jc w:val="both"/>
        <w:rPr>
          <w:b/>
          <w:bCs/>
          <w:sz w:val="22"/>
          <w:szCs w:val="22"/>
        </w:rPr>
      </w:pPr>
    </w:p>
    <w:p w14:paraId="33626944" w14:textId="77777777" w:rsidR="00413459" w:rsidRPr="00E62A96" w:rsidRDefault="00413459" w:rsidP="003926A7">
      <w:pPr>
        <w:adjustRightInd w:val="0"/>
        <w:snapToGrid w:val="0"/>
        <w:jc w:val="both"/>
        <w:rPr>
          <w:sz w:val="22"/>
          <w:szCs w:val="22"/>
        </w:rPr>
      </w:pPr>
      <w:r w:rsidRPr="00E62A96">
        <w:rPr>
          <w:b/>
          <w:bCs/>
          <w:sz w:val="22"/>
          <w:szCs w:val="22"/>
        </w:rPr>
        <w:t>Table SPA-01</w:t>
      </w:r>
      <w:r w:rsidRPr="00E62A96">
        <w:rPr>
          <w:sz w:val="22"/>
          <w:szCs w:val="22"/>
        </w:rPr>
        <w:t>. Description of the structural uncertainty grid used to characterize uncertainty in the management quantities derived from this assessment. Note that the M2-SEAPODYM hypothesis was downweighted by 50% by the SC17.</w:t>
      </w:r>
    </w:p>
    <w:tbl>
      <w:tblPr>
        <w:tblStyle w:val="TableGrid"/>
        <w:tblW w:w="0" w:type="auto"/>
        <w:tblLook w:val="04A0" w:firstRow="1" w:lastRow="0" w:firstColumn="1" w:lastColumn="0" w:noHBand="0" w:noVBand="1"/>
      </w:tblPr>
      <w:tblGrid>
        <w:gridCol w:w="3055"/>
        <w:gridCol w:w="2160"/>
        <w:gridCol w:w="2250"/>
        <w:gridCol w:w="1885"/>
      </w:tblGrid>
      <w:tr w:rsidR="00413459" w:rsidRPr="00E62A96" w14:paraId="2C5199C6" w14:textId="77777777" w:rsidTr="000E4688">
        <w:tc>
          <w:tcPr>
            <w:tcW w:w="3055" w:type="dxa"/>
            <w:shd w:val="clear" w:color="auto" w:fill="D9D9D9" w:themeFill="background1" w:themeFillShade="D9"/>
          </w:tcPr>
          <w:p w14:paraId="616D237A" w14:textId="77777777" w:rsidR="00413459" w:rsidRPr="00E62A96" w:rsidRDefault="00413459" w:rsidP="003926A7">
            <w:pPr>
              <w:adjustRightInd w:val="0"/>
              <w:snapToGrid w:val="0"/>
              <w:spacing w:after="0"/>
              <w:jc w:val="center"/>
              <w:rPr>
                <w:b/>
                <w:bCs/>
                <w:sz w:val="22"/>
                <w:szCs w:val="22"/>
              </w:rPr>
            </w:pPr>
            <w:r w:rsidRPr="00E62A96">
              <w:rPr>
                <w:b/>
                <w:bCs/>
                <w:sz w:val="22"/>
                <w:szCs w:val="22"/>
              </w:rPr>
              <w:t>Axis</w:t>
            </w:r>
          </w:p>
        </w:tc>
        <w:tc>
          <w:tcPr>
            <w:tcW w:w="2160" w:type="dxa"/>
            <w:shd w:val="clear" w:color="auto" w:fill="D9D9D9" w:themeFill="background1" w:themeFillShade="D9"/>
          </w:tcPr>
          <w:p w14:paraId="32F6EDFE" w14:textId="77777777" w:rsidR="00413459" w:rsidRPr="00E62A96" w:rsidRDefault="00413459" w:rsidP="003926A7">
            <w:pPr>
              <w:adjustRightInd w:val="0"/>
              <w:snapToGrid w:val="0"/>
              <w:spacing w:after="0"/>
              <w:jc w:val="center"/>
              <w:rPr>
                <w:b/>
                <w:bCs/>
                <w:sz w:val="22"/>
                <w:szCs w:val="22"/>
              </w:rPr>
            </w:pPr>
            <w:r w:rsidRPr="00E62A96">
              <w:rPr>
                <w:b/>
                <w:bCs/>
                <w:sz w:val="22"/>
                <w:szCs w:val="22"/>
              </w:rPr>
              <w:t>1</w:t>
            </w:r>
          </w:p>
        </w:tc>
        <w:tc>
          <w:tcPr>
            <w:tcW w:w="2250" w:type="dxa"/>
            <w:shd w:val="clear" w:color="auto" w:fill="D9D9D9" w:themeFill="background1" w:themeFillShade="D9"/>
          </w:tcPr>
          <w:p w14:paraId="4614E79D" w14:textId="77777777" w:rsidR="00413459" w:rsidRPr="00E62A96" w:rsidRDefault="00413459" w:rsidP="003926A7">
            <w:pPr>
              <w:adjustRightInd w:val="0"/>
              <w:snapToGrid w:val="0"/>
              <w:spacing w:after="0"/>
              <w:jc w:val="center"/>
              <w:rPr>
                <w:b/>
                <w:bCs/>
                <w:sz w:val="22"/>
                <w:szCs w:val="22"/>
              </w:rPr>
            </w:pPr>
            <w:r w:rsidRPr="00E62A96">
              <w:rPr>
                <w:b/>
                <w:bCs/>
                <w:sz w:val="22"/>
                <w:szCs w:val="22"/>
              </w:rPr>
              <w:t>2</w:t>
            </w:r>
          </w:p>
        </w:tc>
        <w:tc>
          <w:tcPr>
            <w:tcW w:w="1885" w:type="dxa"/>
            <w:shd w:val="clear" w:color="auto" w:fill="D9D9D9" w:themeFill="background1" w:themeFillShade="D9"/>
          </w:tcPr>
          <w:p w14:paraId="2B0650AC" w14:textId="77777777" w:rsidR="00413459" w:rsidRPr="00E62A96" w:rsidRDefault="00413459" w:rsidP="003926A7">
            <w:pPr>
              <w:adjustRightInd w:val="0"/>
              <w:snapToGrid w:val="0"/>
              <w:spacing w:after="0"/>
              <w:jc w:val="center"/>
              <w:rPr>
                <w:b/>
                <w:bCs/>
                <w:sz w:val="22"/>
                <w:szCs w:val="22"/>
              </w:rPr>
            </w:pPr>
            <w:r w:rsidRPr="00E62A96">
              <w:rPr>
                <w:b/>
                <w:bCs/>
                <w:sz w:val="22"/>
                <w:szCs w:val="22"/>
              </w:rPr>
              <w:t>3</w:t>
            </w:r>
          </w:p>
        </w:tc>
      </w:tr>
      <w:tr w:rsidR="00413459" w:rsidRPr="00E62A96" w14:paraId="2DA95AE1" w14:textId="77777777" w:rsidTr="000E4688">
        <w:tc>
          <w:tcPr>
            <w:tcW w:w="3055" w:type="dxa"/>
            <w:vAlign w:val="center"/>
          </w:tcPr>
          <w:p w14:paraId="5184F8C0" w14:textId="77777777" w:rsidR="00413459" w:rsidRPr="00E62A96" w:rsidRDefault="00413459" w:rsidP="003926A7">
            <w:pPr>
              <w:adjustRightInd w:val="0"/>
              <w:snapToGrid w:val="0"/>
              <w:spacing w:after="0"/>
              <w:jc w:val="both"/>
              <w:rPr>
                <w:b/>
                <w:bCs/>
                <w:sz w:val="22"/>
                <w:szCs w:val="22"/>
              </w:rPr>
            </w:pPr>
            <w:r w:rsidRPr="00E62A96">
              <w:rPr>
                <w:b/>
                <w:bCs/>
                <w:sz w:val="22"/>
                <w:szCs w:val="22"/>
              </w:rPr>
              <w:t>Steepness (S)</w:t>
            </w:r>
          </w:p>
        </w:tc>
        <w:tc>
          <w:tcPr>
            <w:tcW w:w="2160" w:type="dxa"/>
            <w:vAlign w:val="center"/>
          </w:tcPr>
          <w:p w14:paraId="7547C3F3" w14:textId="77777777" w:rsidR="00413459" w:rsidRPr="00E62A96" w:rsidRDefault="00413459" w:rsidP="003926A7">
            <w:pPr>
              <w:adjustRightInd w:val="0"/>
              <w:snapToGrid w:val="0"/>
              <w:spacing w:after="0"/>
              <w:jc w:val="center"/>
              <w:rPr>
                <w:sz w:val="22"/>
                <w:szCs w:val="22"/>
              </w:rPr>
            </w:pPr>
            <w:r w:rsidRPr="00E62A96">
              <w:rPr>
                <w:sz w:val="22"/>
                <w:szCs w:val="22"/>
              </w:rPr>
              <w:t>0.65</w:t>
            </w:r>
          </w:p>
        </w:tc>
        <w:tc>
          <w:tcPr>
            <w:tcW w:w="2250" w:type="dxa"/>
            <w:vAlign w:val="center"/>
          </w:tcPr>
          <w:p w14:paraId="5D353830" w14:textId="77777777" w:rsidR="00413459" w:rsidRPr="00E62A96" w:rsidRDefault="00413459" w:rsidP="003926A7">
            <w:pPr>
              <w:adjustRightInd w:val="0"/>
              <w:snapToGrid w:val="0"/>
              <w:spacing w:after="0"/>
              <w:jc w:val="center"/>
              <w:rPr>
                <w:b/>
                <w:bCs/>
                <w:sz w:val="22"/>
                <w:szCs w:val="22"/>
              </w:rPr>
            </w:pPr>
            <w:r w:rsidRPr="00E62A96">
              <w:rPr>
                <w:b/>
                <w:bCs/>
                <w:sz w:val="22"/>
                <w:szCs w:val="22"/>
              </w:rPr>
              <w:t>0.80</w:t>
            </w:r>
          </w:p>
        </w:tc>
        <w:tc>
          <w:tcPr>
            <w:tcW w:w="1885" w:type="dxa"/>
            <w:vAlign w:val="center"/>
          </w:tcPr>
          <w:p w14:paraId="5DB96D77" w14:textId="77777777" w:rsidR="00413459" w:rsidRPr="00E62A96" w:rsidRDefault="00413459" w:rsidP="003926A7">
            <w:pPr>
              <w:adjustRightInd w:val="0"/>
              <w:snapToGrid w:val="0"/>
              <w:spacing w:after="0"/>
              <w:jc w:val="center"/>
              <w:rPr>
                <w:sz w:val="22"/>
                <w:szCs w:val="22"/>
              </w:rPr>
            </w:pPr>
            <w:r w:rsidRPr="00E62A96">
              <w:rPr>
                <w:sz w:val="22"/>
                <w:szCs w:val="22"/>
              </w:rPr>
              <w:t>0.95</w:t>
            </w:r>
          </w:p>
        </w:tc>
      </w:tr>
      <w:tr w:rsidR="00413459" w:rsidRPr="00E62A96" w14:paraId="22A1D884" w14:textId="77777777" w:rsidTr="000E4688">
        <w:tc>
          <w:tcPr>
            <w:tcW w:w="3055" w:type="dxa"/>
            <w:vAlign w:val="center"/>
          </w:tcPr>
          <w:p w14:paraId="55102BC0" w14:textId="77777777" w:rsidR="00413459" w:rsidRPr="00E62A96" w:rsidRDefault="00413459" w:rsidP="003926A7">
            <w:pPr>
              <w:adjustRightInd w:val="0"/>
              <w:snapToGrid w:val="0"/>
              <w:spacing w:after="0"/>
              <w:jc w:val="both"/>
              <w:rPr>
                <w:b/>
                <w:bCs/>
                <w:sz w:val="22"/>
                <w:szCs w:val="22"/>
              </w:rPr>
            </w:pPr>
            <w:r w:rsidRPr="00E62A96">
              <w:rPr>
                <w:b/>
                <w:bCs/>
                <w:sz w:val="22"/>
                <w:szCs w:val="22"/>
              </w:rPr>
              <w:t>Movement (M)</w:t>
            </w:r>
          </w:p>
        </w:tc>
        <w:tc>
          <w:tcPr>
            <w:tcW w:w="2160" w:type="dxa"/>
            <w:vAlign w:val="center"/>
          </w:tcPr>
          <w:p w14:paraId="686B3F90" w14:textId="77777777" w:rsidR="00413459" w:rsidRPr="00E62A96" w:rsidRDefault="00413459" w:rsidP="003926A7">
            <w:pPr>
              <w:adjustRightInd w:val="0"/>
              <w:snapToGrid w:val="0"/>
              <w:spacing w:after="0"/>
              <w:jc w:val="center"/>
              <w:rPr>
                <w:b/>
                <w:bCs/>
                <w:sz w:val="22"/>
                <w:szCs w:val="22"/>
              </w:rPr>
            </w:pPr>
            <w:r w:rsidRPr="00E62A96">
              <w:rPr>
                <w:b/>
                <w:bCs/>
                <w:sz w:val="22"/>
                <w:szCs w:val="22"/>
              </w:rPr>
              <w:t>M1-Estimated,</w:t>
            </w:r>
          </w:p>
          <w:p w14:paraId="757256D8" w14:textId="77777777" w:rsidR="00413459" w:rsidRPr="00E62A96" w:rsidRDefault="00413459" w:rsidP="003926A7">
            <w:pPr>
              <w:adjustRightInd w:val="0"/>
              <w:snapToGrid w:val="0"/>
              <w:spacing w:after="0"/>
              <w:jc w:val="center"/>
              <w:rPr>
                <w:b/>
                <w:bCs/>
                <w:sz w:val="22"/>
                <w:szCs w:val="22"/>
              </w:rPr>
            </w:pPr>
            <w:r w:rsidRPr="00E62A96">
              <w:rPr>
                <w:b/>
                <w:bCs/>
                <w:sz w:val="22"/>
                <w:szCs w:val="22"/>
              </w:rPr>
              <w:t>age-dependent</w:t>
            </w:r>
          </w:p>
        </w:tc>
        <w:tc>
          <w:tcPr>
            <w:tcW w:w="2250" w:type="dxa"/>
            <w:vAlign w:val="center"/>
          </w:tcPr>
          <w:p w14:paraId="3E7A8D03" w14:textId="77777777" w:rsidR="00413459" w:rsidRPr="00E62A96" w:rsidRDefault="00413459" w:rsidP="003926A7">
            <w:pPr>
              <w:adjustRightInd w:val="0"/>
              <w:snapToGrid w:val="0"/>
              <w:spacing w:after="0"/>
              <w:jc w:val="center"/>
              <w:rPr>
                <w:sz w:val="22"/>
                <w:szCs w:val="22"/>
              </w:rPr>
            </w:pPr>
            <w:r w:rsidRPr="00E62A96">
              <w:rPr>
                <w:sz w:val="22"/>
                <w:szCs w:val="22"/>
              </w:rPr>
              <w:t>M2-SEAPODYM</w:t>
            </w:r>
          </w:p>
        </w:tc>
        <w:tc>
          <w:tcPr>
            <w:tcW w:w="1885" w:type="dxa"/>
            <w:vAlign w:val="center"/>
          </w:tcPr>
          <w:p w14:paraId="7E807F55" w14:textId="77777777" w:rsidR="00413459" w:rsidRPr="00E62A96" w:rsidRDefault="00413459" w:rsidP="003926A7">
            <w:pPr>
              <w:adjustRightInd w:val="0"/>
              <w:snapToGrid w:val="0"/>
              <w:spacing w:after="0"/>
              <w:jc w:val="center"/>
              <w:rPr>
                <w:sz w:val="22"/>
                <w:szCs w:val="22"/>
              </w:rPr>
            </w:pPr>
          </w:p>
        </w:tc>
      </w:tr>
      <w:tr w:rsidR="00413459" w:rsidRPr="00E62A96" w14:paraId="6DF71DA2" w14:textId="77777777" w:rsidTr="000E4688">
        <w:tc>
          <w:tcPr>
            <w:tcW w:w="3055" w:type="dxa"/>
            <w:vAlign w:val="center"/>
          </w:tcPr>
          <w:p w14:paraId="35FC0483" w14:textId="77777777" w:rsidR="00413459" w:rsidRPr="00E62A96" w:rsidRDefault="00413459" w:rsidP="003926A7">
            <w:pPr>
              <w:adjustRightInd w:val="0"/>
              <w:snapToGrid w:val="0"/>
              <w:spacing w:after="0"/>
              <w:jc w:val="both"/>
              <w:rPr>
                <w:b/>
                <w:bCs/>
                <w:sz w:val="22"/>
                <w:szCs w:val="22"/>
              </w:rPr>
            </w:pPr>
            <w:r w:rsidRPr="00E62A96">
              <w:rPr>
                <w:b/>
                <w:bCs/>
                <w:sz w:val="22"/>
                <w:szCs w:val="22"/>
              </w:rPr>
              <w:t>Size data weight (D)</w:t>
            </w:r>
          </w:p>
        </w:tc>
        <w:tc>
          <w:tcPr>
            <w:tcW w:w="2160" w:type="dxa"/>
            <w:vAlign w:val="center"/>
          </w:tcPr>
          <w:p w14:paraId="2045F726" w14:textId="77777777" w:rsidR="00413459" w:rsidRPr="00E62A96" w:rsidRDefault="00413459" w:rsidP="003926A7">
            <w:pPr>
              <w:adjustRightInd w:val="0"/>
              <w:snapToGrid w:val="0"/>
              <w:spacing w:after="0"/>
              <w:jc w:val="center"/>
              <w:rPr>
                <w:sz w:val="22"/>
                <w:szCs w:val="22"/>
              </w:rPr>
            </w:pPr>
            <w:r w:rsidRPr="00E62A96">
              <w:rPr>
                <w:sz w:val="22"/>
                <w:szCs w:val="22"/>
              </w:rPr>
              <w:t>Low (50)</w:t>
            </w:r>
          </w:p>
        </w:tc>
        <w:tc>
          <w:tcPr>
            <w:tcW w:w="2250" w:type="dxa"/>
            <w:vAlign w:val="center"/>
          </w:tcPr>
          <w:p w14:paraId="37273350" w14:textId="77777777" w:rsidR="00413459" w:rsidRPr="00E62A96" w:rsidRDefault="00413459" w:rsidP="003926A7">
            <w:pPr>
              <w:adjustRightInd w:val="0"/>
              <w:snapToGrid w:val="0"/>
              <w:spacing w:after="0"/>
              <w:jc w:val="center"/>
              <w:rPr>
                <w:b/>
                <w:bCs/>
                <w:sz w:val="22"/>
                <w:szCs w:val="22"/>
              </w:rPr>
            </w:pPr>
            <w:r w:rsidRPr="00E62A96">
              <w:rPr>
                <w:b/>
                <w:bCs/>
                <w:sz w:val="22"/>
                <w:szCs w:val="22"/>
              </w:rPr>
              <w:t>Medium (25)</w:t>
            </w:r>
          </w:p>
        </w:tc>
        <w:tc>
          <w:tcPr>
            <w:tcW w:w="1885" w:type="dxa"/>
            <w:vAlign w:val="center"/>
          </w:tcPr>
          <w:p w14:paraId="75E85AFA" w14:textId="77777777" w:rsidR="00413459" w:rsidRPr="00E62A96" w:rsidRDefault="00413459" w:rsidP="003926A7">
            <w:pPr>
              <w:adjustRightInd w:val="0"/>
              <w:snapToGrid w:val="0"/>
              <w:spacing w:after="0"/>
              <w:jc w:val="center"/>
              <w:rPr>
                <w:sz w:val="22"/>
                <w:szCs w:val="22"/>
              </w:rPr>
            </w:pPr>
            <w:r w:rsidRPr="00E62A96">
              <w:rPr>
                <w:sz w:val="22"/>
                <w:szCs w:val="22"/>
              </w:rPr>
              <w:t>High (10)</w:t>
            </w:r>
          </w:p>
        </w:tc>
      </w:tr>
      <w:tr w:rsidR="00413459" w:rsidRPr="00E62A96" w14:paraId="2296C55B" w14:textId="77777777" w:rsidTr="000E4688">
        <w:tc>
          <w:tcPr>
            <w:tcW w:w="3055" w:type="dxa"/>
            <w:vAlign w:val="center"/>
          </w:tcPr>
          <w:p w14:paraId="3C38B096" w14:textId="77777777" w:rsidR="00413459" w:rsidRPr="00E62A96" w:rsidRDefault="00413459" w:rsidP="003926A7">
            <w:pPr>
              <w:adjustRightInd w:val="0"/>
              <w:snapToGrid w:val="0"/>
              <w:spacing w:after="0"/>
              <w:jc w:val="both"/>
              <w:rPr>
                <w:b/>
                <w:bCs/>
                <w:sz w:val="22"/>
                <w:szCs w:val="22"/>
              </w:rPr>
            </w:pPr>
            <w:r w:rsidRPr="00E62A96">
              <w:rPr>
                <w:b/>
                <w:bCs/>
                <w:sz w:val="22"/>
                <w:szCs w:val="22"/>
              </w:rPr>
              <w:t>Recruitment distribution (R)</w:t>
            </w:r>
          </w:p>
        </w:tc>
        <w:tc>
          <w:tcPr>
            <w:tcW w:w="2160" w:type="dxa"/>
            <w:vAlign w:val="center"/>
          </w:tcPr>
          <w:p w14:paraId="65DB3126" w14:textId="77777777" w:rsidR="00413459" w:rsidRPr="00E62A96" w:rsidRDefault="00413459" w:rsidP="003926A7">
            <w:pPr>
              <w:adjustRightInd w:val="0"/>
              <w:snapToGrid w:val="0"/>
              <w:spacing w:after="0"/>
              <w:jc w:val="center"/>
              <w:rPr>
                <w:b/>
                <w:bCs/>
                <w:sz w:val="22"/>
                <w:szCs w:val="22"/>
              </w:rPr>
            </w:pPr>
            <w:r w:rsidRPr="00E62A96">
              <w:rPr>
                <w:b/>
                <w:bCs/>
                <w:sz w:val="22"/>
                <w:szCs w:val="22"/>
              </w:rPr>
              <w:t>R1-SEAPODYM</w:t>
            </w:r>
          </w:p>
        </w:tc>
        <w:tc>
          <w:tcPr>
            <w:tcW w:w="2250" w:type="dxa"/>
            <w:vAlign w:val="center"/>
          </w:tcPr>
          <w:p w14:paraId="24F963A9" w14:textId="77777777" w:rsidR="00413459" w:rsidRPr="00E62A96" w:rsidRDefault="00413459" w:rsidP="003926A7">
            <w:pPr>
              <w:adjustRightInd w:val="0"/>
              <w:snapToGrid w:val="0"/>
              <w:spacing w:after="0"/>
              <w:jc w:val="center"/>
              <w:rPr>
                <w:sz w:val="22"/>
                <w:szCs w:val="22"/>
              </w:rPr>
            </w:pPr>
            <w:r w:rsidRPr="00E62A96">
              <w:rPr>
                <w:sz w:val="22"/>
                <w:szCs w:val="22"/>
              </w:rPr>
              <w:t>R2-Regions 3 and 4</w:t>
            </w:r>
          </w:p>
        </w:tc>
        <w:tc>
          <w:tcPr>
            <w:tcW w:w="1885" w:type="dxa"/>
            <w:vAlign w:val="center"/>
          </w:tcPr>
          <w:p w14:paraId="0E71109B" w14:textId="77777777" w:rsidR="00413459" w:rsidRPr="00E62A96" w:rsidRDefault="00413459" w:rsidP="003926A7">
            <w:pPr>
              <w:adjustRightInd w:val="0"/>
              <w:snapToGrid w:val="0"/>
              <w:spacing w:after="0"/>
              <w:jc w:val="center"/>
              <w:rPr>
                <w:sz w:val="22"/>
                <w:szCs w:val="22"/>
              </w:rPr>
            </w:pPr>
          </w:p>
        </w:tc>
      </w:tr>
      <w:tr w:rsidR="00413459" w:rsidRPr="00E62A96" w14:paraId="5B5BB079" w14:textId="77777777" w:rsidTr="000E4688">
        <w:tc>
          <w:tcPr>
            <w:tcW w:w="3055" w:type="dxa"/>
            <w:vAlign w:val="center"/>
          </w:tcPr>
          <w:p w14:paraId="0D1DECA2" w14:textId="77777777" w:rsidR="00413459" w:rsidRPr="00E62A96" w:rsidRDefault="00413459" w:rsidP="003926A7">
            <w:pPr>
              <w:adjustRightInd w:val="0"/>
              <w:snapToGrid w:val="0"/>
              <w:spacing w:after="0"/>
              <w:jc w:val="both"/>
              <w:rPr>
                <w:b/>
                <w:bCs/>
                <w:sz w:val="22"/>
                <w:szCs w:val="22"/>
              </w:rPr>
            </w:pPr>
            <w:r w:rsidRPr="00E62A96">
              <w:rPr>
                <w:b/>
                <w:bCs/>
                <w:sz w:val="22"/>
                <w:szCs w:val="22"/>
              </w:rPr>
              <w:t>Growth/M (G/M)</w:t>
            </w:r>
          </w:p>
        </w:tc>
        <w:tc>
          <w:tcPr>
            <w:tcW w:w="2160" w:type="dxa"/>
            <w:vAlign w:val="center"/>
          </w:tcPr>
          <w:p w14:paraId="500BBBA6" w14:textId="77777777" w:rsidR="00413459" w:rsidRPr="00E62A96" w:rsidRDefault="00413459" w:rsidP="003926A7">
            <w:pPr>
              <w:adjustRightInd w:val="0"/>
              <w:snapToGrid w:val="0"/>
              <w:spacing w:after="0"/>
              <w:jc w:val="center"/>
              <w:rPr>
                <w:b/>
                <w:bCs/>
                <w:sz w:val="22"/>
                <w:szCs w:val="22"/>
              </w:rPr>
            </w:pPr>
            <w:r w:rsidRPr="00E62A96">
              <w:rPr>
                <w:b/>
                <w:bCs/>
                <w:sz w:val="22"/>
                <w:szCs w:val="22"/>
              </w:rPr>
              <w:t>Fixed otolith,</w:t>
            </w:r>
          </w:p>
          <w:p w14:paraId="6D2A9D01" w14:textId="77777777" w:rsidR="00413459" w:rsidRPr="00E62A96" w:rsidRDefault="00413459" w:rsidP="003926A7">
            <w:pPr>
              <w:adjustRightInd w:val="0"/>
              <w:snapToGrid w:val="0"/>
              <w:spacing w:after="0"/>
              <w:jc w:val="center"/>
              <w:rPr>
                <w:b/>
                <w:bCs/>
                <w:sz w:val="22"/>
                <w:szCs w:val="22"/>
              </w:rPr>
            </w:pPr>
            <w:r w:rsidRPr="00E62A96">
              <w:rPr>
                <w:b/>
                <w:bCs/>
                <w:sz w:val="22"/>
                <w:szCs w:val="22"/>
              </w:rPr>
              <w:t>Nat-M1</w:t>
            </w:r>
          </w:p>
        </w:tc>
        <w:tc>
          <w:tcPr>
            <w:tcW w:w="2250" w:type="dxa"/>
            <w:vAlign w:val="center"/>
          </w:tcPr>
          <w:p w14:paraId="16D61711" w14:textId="77777777" w:rsidR="00413459" w:rsidRPr="00E62A96" w:rsidRDefault="00413459" w:rsidP="003926A7">
            <w:pPr>
              <w:adjustRightInd w:val="0"/>
              <w:snapToGrid w:val="0"/>
              <w:spacing w:after="0"/>
              <w:jc w:val="center"/>
              <w:rPr>
                <w:sz w:val="22"/>
                <w:szCs w:val="22"/>
              </w:rPr>
            </w:pPr>
            <w:r w:rsidRPr="00E62A96">
              <w:rPr>
                <w:sz w:val="22"/>
                <w:szCs w:val="22"/>
              </w:rPr>
              <w:t>Estimated from length frequency, Nat-M2</w:t>
            </w:r>
          </w:p>
        </w:tc>
        <w:tc>
          <w:tcPr>
            <w:tcW w:w="1885" w:type="dxa"/>
            <w:vAlign w:val="center"/>
          </w:tcPr>
          <w:p w14:paraId="2E3FA9A3" w14:textId="77777777" w:rsidR="00413459" w:rsidRPr="00E62A96" w:rsidRDefault="00413459" w:rsidP="003926A7">
            <w:pPr>
              <w:adjustRightInd w:val="0"/>
              <w:snapToGrid w:val="0"/>
              <w:spacing w:after="0"/>
              <w:jc w:val="center"/>
              <w:rPr>
                <w:sz w:val="22"/>
                <w:szCs w:val="22"/>
              </w:rPr>
            </w:pPr>
          </w:p>
        </w:tc>
      </w:tr>
    </w:tbl>
    <w:p w14:paraId="7D74D853" w14:textId="77777777" w:rsidR="003B62B6" w:rsidRDefault="003B62B6" w:rsidP="003926A7">
      <w:pPr>
        <w:adjustRightInd w:val="0"/>
        <w:snapToGrid w:val="0"/>
        <w:jc w:val="both"/>
        <w:rPr>
          <w:b/>
          <w:bCs/>
          <w:sz w:val="22"/>
          <w:szCs w:val="22"/>
        </w:rPr>
      </w:pPr>
    </w:p>
    <w:p w14:paraId="78370AE5" w14:textId="1D3B0D2A" w:rsidR="00413459" w:rsidRPr="00E62A96" w:rsidRDefault="00413459" w:rsidP="003926A7">
      <w:pPr>
        <w:adjustRightInd w:val="0"/>
        <w:snapToGrid w:val="0"/>
        <w:jc w:val="both"/>
        <w:rPr>
          <w:sz w:val="22"/>
          <w:szCs w:val="22"/>
        </w:rPr>
      </w:pPr>
      <w:r w:rsidRPr="00E62A96">
        <w:rPr>
          <w:b/>
          <w:bCs/>
          <w:sz w:val="22"/>
          <w:szCs w:val="22"/>
        </w:rPr>
        <w:t>Table SPA-02</w:t>
      </w:r>
      <w:r w:rsidRPr="00E62A96">
        <w:rPr>
          <w:sz w:val="22"/>
          <w:szCs w:val="22"/>
        </w:rPr>
        <w:t xml:space="preserve">. South Pacific-wide (all regions)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413459" w:rsidRPr="00E62A96" w14:paraId="5420F3F7" w14:textId="77777777" w:rsidTr="000E4688">
        <w:tc>
          <w:tcPr>
            <w:tcW w:w="865" w:type="pct"/>
          </w:tcPr>
          <w:p w14:paraId="72A9F198" w14:textId="77777777" w:rsidR="00413459" w:rsidRPr="00E62A96" w:rsidRDefault="00413459" w:rsidP="003926A7">
            <w:pPr>
              <w:autoSpaceDE w:val="0"/>
              <w:autoSpaceDN w:val="0"/>
              <w:adjustRightInd w:val="0"/>
              <w:snapToGrid w:val="0"/>
              <w:spacing w:after="0"/>
              <w:jc w:val="both"/>
              <w:rPr>
                <w:rFonts w:eastAsia="Batang"/>
                <w:sz w:val="22"/>
                <w:szCs w:val="22"/>
                <w:lang w:eastAsia="ko-KR"/>
              </w:rPr>
            </w:pPr>
          </w:p>
        </w:tc>
        <w:tc>
          <w:tcPr>
            <w:tcW w:w="687" w:type="pct"/>
            <w:shd w:val="clear" w:color="auto" w:fill="D9D9D9" w:themeFill="background1" w:themeFillShade="D9"/>
          </w:tcPr>
          <w:p w14:paraId="7CA63E8A"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Mean</w:t>
            </w:r>
          </w:p>
        </w:tc>
        <w:tc>
          <w:tcPr>
            <w:tcW w:w="687" w:type="pct"/>
            <w:shd w:val="clear" w:color="auto" w:fill="D9D9D9" w:themeFill="background1" w:themeFillShade="D9"/>
          </w:tcPr>
          <w:p w14:paraId="10BA2ABF"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Median</w:t>
            </w:r>
          </w:p>
        </w:tc>
        <w:tc>
          <w:tcPr>
            <w:tcW w:w="687" w:type="pct"/>
            <w:shd w:val="clear" w:color="auto" w:fill="D9D9D9" w:themeFill="background1" w:themeFillShade="D9"/>
          </w:tcPr>
          <w:p w14:paraId="5106A98B"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Min</w:t>
            </w:r>
          </w:p>
        </w:tc>
        <w:tc>
          <w:tcPr>
            <w:tcW w:w="701" w:type="pct"/>
            <w:shd w:val="clear" w:color="auto" w:fill="D9D9D9" w:themeFill="background1" w:themeFillShade="D9"/>
          </w:tcPr>
          <w:p w14:paraId="07A31044"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10%</w:t>
            </w:r>
          </w:p>
        </w:tc>
        <w:tc>
          <w:tcPr>
            <w:tcW w:w="687" w:type="pct"/>
            <w:shd w:val="clear" w:color="auto" w:fill="D9D9D9" w:themeFill="background1" w:themeFillShade="D9"/>
          </w:tcPr>
          <w:p w14:paraId="15B3C138"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90%</w:t>
            </w:r>
          </w:p>
        </w:tc>
        <w:tc>
          <w:tcPr>
            <w:tcW w:w="686" w:type="pct"/>
            <w:shd w:val="clear" w:color="auto" w:fill="D9D9D9" w:themeFill="background1" w:themeFillShade="D9"/>
          </w:tcPr>
          <w:p w14:paraId="2C0843E2"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Max</w:t>
            </w:r>
          </w:p>
        </w:tc>
      </w:tr>
      <w:tr w:rsidR="00413459" w:rsidRPr="00E62A96" w14:paraId="59965AC5" w14:textId="77777777" w:rsidTr="000E4688">
        <w:tc>
          <w:tcPr>
            <w:tcW w:w="865" w:type="pct"/>
          </w:tcPr>
          <w:p w14:paraId="0F3C33C9"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C</w:t>
            </w:r>
            <w:r w:rsidRPr="00E62A96">
              <w:rPr>
                <w:rFonts w:eastAsia="Batang"/>
                <w:b/>
                <w:bCs/>
                <w:i/>
                <w:iCs/>
                <w:sz w:val="22"/>
                <w:szCs w:val="22"/>
                <w:vertAlign w:val="subscript"/>
                <w:lang w:eastAsia="ko-KR"/>
              </w:rPr>
              <w:t>latest</w:t>
            </w:r>
          </w:p>
        </w:tc>
        <w:tc>
          <w:tcPr>
            <w:tcW w:w="687" w:type="pct"/>
          </w:tcPr>
          <w:p w14:paraId="139B4C76"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87,184</w:t>
            </w:r>
          </w:p>
        </w:tc>
        <w:tc>
          <w:tcPr>
            <w:tcW w:w="687" w:type="pct"/>
          </w:tcPr>
          <w:p w14:paraId="47D1055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86,827</w:t>
            </w:r>
          </w:p>
        </w:tc>
        <w:tc>
          <w:tcPr>
            <w:tcW w:w="687" w:type="pct"/>
          </w:tcPr>
          <w:p w14:paraId="38C59B9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83,519</w:t>
            </w:r>
          </w:p>
        </w:tc>
        <w:tc>
          <w:tcPr>
            <w:tcW w:w="701" w:type="pct"/>
          </w:tcPr>
          <w:p w14:paraId="0FEFAFC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85,092</w:t>
            </w:r>
          </w:p>
        </w:tc>
        <w:tc>
          <w:tcPr>
            <w:tcW w:w="687" w:type="pct"/>
          </w:tcPr>
          <w:p w14:paraId="7938162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87,633</w:t>
            </w:r>
          </w:p>
        </w:tc>
        <w:tc>
          <w:tcPr>
            <w:tcW w:w="686" w:type="pct"/>
          </w:tcPr>
          <w:p w14:paraId="77B799D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130,936</w:t>
            </w:r>
          </w:p>
        </w:tc>
      </w:tr>
      <w:tr w:rsidR="00413459" w:rsidRPr="00E62A96" w14:paraId="24ED8025" w14:textId="77777777" w:rsidTr="000E4688">
        <w:tc>
          <w:tcPr>
            <w:tcW w:w="865" w:type="pct"/>
          </w:tcPr>
          <w:p w14:paraId="78252D47"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F</w:t>
            </w:r>
            <w:r w:rsidRPr="00E62A96">
              <w:rPr>
                <w:rFonts w:eastAsia="Batang"/>
                <w:b/>
                <w:bCs/>
                <w:i/>
                <w:iCs/>
                <w:sz w:val="22"/>
                <w:szCs w:val="22"/>
                <w:vertAlign w:val="subscript"/>
                <w:lang w:eastAsia="ko-KR"/>
              </w:rPr>
              <w:t>MSY</w:t>
            </w:r>
          </w:p>
        </w:tc>
        <w:tc>
          <w:tcPr>
            <w:tcW w:w="687" w:type="pct"/>
          </w:tcPr>
          <w:p w14:paraId="4546E45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0.06</w:t>
            </w:r>
          </w:p>
        </w:tc>
        <w:tc>
          <w:tcPr>
            <w:tcW w:w="687" w:type="pct"/>
          </w:tcPr>
          <w:p w14:paraId="4BB2DF0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0.06</w:t>
            </w:r>
          </w:p>
        </w:tc>
        <w:tc>
          <w:tcPr>
            <w:tcW w:w="687" w:type="pct"/>
          </w:tcPr>
          <w:p w14:paraId="28221DCE"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0.05</w:t>
            </w:r>
          </w:p>
        </w:tc>
        <w:tc>
          <w:tcPr>
            <w:tcW w:w="701" w:type="pct"/>
          </w:tcPr>
          <w:p w14:paraId="3FDE25A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0.05</w:t>
            </w:r>
          </w:p>
        </w:tc>
        <w:tc>
          <w:tcPr>
            <w:tcW w:w="687" w:type="pct"/>
          </w:tcPr>
          <w:p w14:paraId="48574BE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0.07</w:t>
            </w:r>
          </w:p>
        </w:tc>
        <w:tc>
          <w:tcPr>
            <w:tcW w:w="686" w:type="pct"/>
          </w:tcPr>
          <w:p w14:paraId="5807239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0.08</w:t>
            </w:r>
          </w:p>
        </w:tc>
      </w:tr>
      <w:tr w:rsidR="00413459" w:rsidRPr="00E62A96" w14:paraId="7C37B2E2" w14:textId="77777777" w:rsidTr="000E4688">
        <w:tc>
          <w:tcPr>
            <w:tcW w:w="865" w:type="pct"/>
          </w:tcPr>
          <w:p w14:paraId="4659E3EF"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f</w:t>
            </w:r>
            <w:r w:rsidRPr="00E62A96">
              <w:rPr>
                <w:rFonts w:eastAsia="Batang"/>
                <w:b/>
                <w:bCs/>
                <w:i/>
                <w:iCs/>
                <w:sz w:val="22"/>
                <w:szCs w:val="22"/>
                <w:vertAlign w:val="subscript"/>
                <w:lang w:eastAsia="ko-KR"/>
              </w:rPr>
              <w:t>mult</w:t>
            </w:r>
          </w:p>
        </w:tc>
        <w:tc>
          <w:tcPr>
            <w:tcW w:w="687" w:type="pct"/>
          </w:tcPr>
          <w:p w14:paraId="018A0F2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4.37</w:t>
            </w:r>
          </w:p>
        </w:tc>
        <w:tc>
          <w:tcPr>
            <w:tcW w:w="687" w:type="pct"/>
          </w:tcPr>
          <w:p w14:paraId="2874486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4.25</w:t>
            </w:r>
          </w:p>
        </w:tc>
        <w:tc>
          <w:tcPr>
            <w:tcW w:w="687" w:type="pct"/>
          </w:tcPr>
          <w:p w14:paraId="1009525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2.11</w:t>
            </w:r>
          </w:p>
        </w:tc>
        <w:tc>
          <w:tcPr>
            <w:tcW w:w="701" w:type="pct"/>
          </w:tcPr>
          <w:p w14:paraId="50A95D5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2.69</w:t>
            </w:r>
          </w:p>
        </w:tc>
        <w:tc>
          <w:tcPr>
            <w:tcW w:w="687" w:type="pct"/>
          </w:tcPr>
          <w:p w14:paraId="0C6EA07F"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6.62</w:t>
            </w:r>
          </w:p>
        </w:tc>
        <w:tc>
          <w:tcPr>
            <w:tcW w:w="686" w:type="pct"/>
          </w:tcPr>
          <w:p w14:paraId="0B0FE7AE"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7.84</w:t>
            </w:r>
          </w:p>
        </w:tc>
      </w:tr>
      <w:tr w:rsidR="00413459" w:rsidRPr="00E62A96" w14:paraId="658C2417" w14:textId="77777777" w:rsidTr="000E4688">
        <w:tc>
          <w:tcPr>
            <w:tcW w:w="865" w:type="pct"/>
          </w:tcPr>
          <w:p w14:paraId="7FD67C89"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F</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F</w:t>
            </w:r>
            <w:r w:rsidRPr="00E62A96">
              <w:rPr>
                <w:rFonts w:eastAsia="Batang"/>
                <w:b/>
                <w:bCs/>
                <w:i/>
                <w:iCs/>
                <w:sz w:val="22"/>
                <w:szCs w:val="22"/>
                <w:vertAlign w:val="subscript"/>
                <w:lang w:eastAsia="ko-KR"/>
              </w:rPr>
              <w:t>MSY</w:t>
            </w:r>
          </w:p>
        </w:tc>
        <w:tc>
          <w:tcPr>
            <w:tcW w:w="687" w:type="pct"/>
          </w:tcPr>
          <w:p w14:paraId="62749E76"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0.25</w:t>
            </w:r>
          </w:p>
        </w:tc>
        <w:tc>
          <w:tcPr>
            <w:tcW w:w="687" w:type="pct"/>
          </w:tcPr>
          <w:p w14:paraId="2EEFF71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0.24</w:t>
            </w:r>
          </w:p>
        </w:tc>
        <w:tc>
          <w:tcPr>
            <w:tcW w:w="687" w:type="pct"/>
          </w:tcPr>
          <w:p w14:paraId="46E758F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0.13</w:t>
            </w:r>
          </w:p>
        </w:tc>
        <w:tc>
          <w:tcPr>
            <w:tcW w:w="701" w:type="pct"/>
          </w:tcPr>
          <w:p w14:paraId="344BEDBE"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0.15</w:t>
            </w:r>
          </w:p>
        </w:tc>
        <w:tc>
          <w:tcPr>
            <w:tcW w:w="687" w:type="pct"/>
          </w:tcPr>
          <w:p w14:paraId="5FEC63D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6" w:type="pct"/>
          </w:tcPr>
          <w:p w14:paraId="0ABF3CC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0.47</w:t>
            </w:r>
          </w:p>
        </w:tc>
      </w:tr>
      <w:tr w:rsidR="00413459" w:rsidRPr="00E62A96" w14:paraId="4CAD4365" w14:textId="77777777" w:rsidTr="000E4688">
        <w:tc>
          <w:tcPr>
            <w:tcW w:w="865" w:type="pct"/>
          </w:tcPr>
          <w:p w14:paraId="4C517938"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MSY</w:t>
            </w:r>
          </w:p>
        </w:tc>
        <w:tc>
          <w:tcPr>
            <w:tcW w:w="687" w:type="pct"/>
          </w:tcPr>
          <w:p w14:paraId="6CA444A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115,661</w:t>
            </w:r>
          </w:p>
        </w:tc>
        <w:tc>
          <w:tcPr>
            <w:tcW w:w="687" w:type="pct"/>
          </w:tcPr>
          <w:p w14:paraId="74EA259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120,020</w:t>
            </w:r>
          </w:p>
        </w:tc>
        <w:tc>
          <w:tcPr>
            <w:tcW w:w="687" w:type="pct"/>
          </w:tcPr>
          <w:p w14:paraId="55B1D06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68,200</w:t>
            </w:r>
          </w:p>
        </w:tc>
        <w:tc>
          <w:tcPr>
            <w:tcW w:w="701" w:type="pct"/>
          </w:tcPr>
          <w:p w14:paraId="2193D2B6"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75,584</w:t>
            </w:r>
          </w:p>
        </w:tc>
        <w:tc>
          <w:tcPr>
            <w:tcW w:w="687" w:type="pct"/>
          </w:tcPr>
          <w:p w14:paraId="3F074FCE"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158,600</w:t>
            </w:r>
          </w:p>
        </w:tc>
        <w:tc>
          <w:tcPr>
            <w:tcW w:w="686" w:type="pct"/>
          </w:tcPr>
          <w:p w14:paraId="168D7AD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166,240</w:t>
            </w:r>
          </w:p>
        </w:tc>
      </w:tr>
      <w:tr w:rsidR="00413459" w:rsidRPr="00E62A96" w14:paraId="5BB8F82E" w14:textId="77777777" w:rsidTr="000E4688">
        <w:tc>
          <w:tcPr>
            <w:tcW w:w="865" w:type="pct"/>
          </w:tcPr>
          <w:p w14:paraId="2DFF5E9F"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0</w:t>
            </w:r>
          </w:p>
        </w:tc>
        <w:tc>
          <w:tcPr>
            <w:tcW w:w="687" w:type="pct"/>
          </w:tcPr>
          <w:p w14:paraId="38DDC6F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623,542</w:t>
            </w:r>
          </w:p>
        </w:tc>
        <w:tc>
          <w:tcPr>
            <w:tcW w:w="687" w:type="pct"/>
          </w:tcPr>
          <w:p w14:paraId="2F25C27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660,200</w:t>
            </w:r>
          </w:p>
        </w:tc>
        <w:tc>
          <w:tcPr>
            <w:tcW w:w="687" w:type="pct"/>
          </w:tcPr>
          <w:p w14:paraId="56A27B4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361,800</w:t>
            </w:r>
          </w:p>
        </w:tc>
        <w:tc>
          <w:tcPr>
            <w:tcW w:w="701" w:type="pct"/>
          </w:tcPr>
          <w:p w14:paraId="325FBB5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392,590</w:t>
            </w:r>
          </w:p>
        </w:tc>
        <w:tc>
          <w:tcPr>
            <w:tcW w:w="687" w:type="pct"/>
          </w:tcPr>
          <w:p w14:paraId="1DA2D81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845,100</w:t>
            </w:r>
          </w:p>
        </w:tc>
        <w:tc>
          <w:tcPr>
            <w:tcW w:w="686" w:type="pct"/>
          </w:tcPr>
          <w:p w14:paraId="0B47C76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929,300</w:t>
            </w:r>
          </w:p>
        </w:tc>
      </w:tr>
      <w:tr w:rsidR="00413459" w:rsidRPr="00E62A96" w14:paraId="068C9C60" w14:textId="77777777" w:rsidTr="000E4688">
        <w:tc>
          <w:tcPr>
            <w:tcW w:w="865" w:type="pct"/>
          </w:tcPr>
          <w:p w14:paraId="6215E708"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F=0</w:t>
            </w:r>
          </w:p>
        </w:tc>
        <w:tc>
          <w:tcPr>
            <w:tcW w:w="687" w:type="pct"/>
          </w:tcPr>
          <w:p w14:paraId="7D4D147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675,861</w:t>
            </w:r>
          </w:p>
        </w:tc>
        <w:tc>
          <w:tcPr>
            <w:tcW w:w="687" w:type="pct"/>
          </w:tcPr>
          <w:p w14:paraId="11161A8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678,345</w:t>
            </w:r>
          </w:p>
        </w:tc>
        <w:tc>
          <w:tcPr>
            <w:tcW w:w="687" w:type="pct"/>
          </w:tcPr>
          <w:p w14:paraId="1804810A"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524,886</w:t>
            </w:r>
          </w:p>
        </w:tc>
        <w:tc>
          <w:tcPr>
            <w:tcW w:w="701" w:type="pct"/>
          </w:tcPr>
          <w:p w14:paraId="7FD727D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537,740</w:t>
            </w:r>
          </w:p>
        </w:tc>
        <w:tc>
          <w:tcPr>
            <w:tcW w:w="687" w:type="pct"/>
          </w:tcPr>
          <w:p w14:paraId="7C210AD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824,855</w:t>
            </w:r>
          </w:p>
        </w:tc>
        <w:tc>
          <w:tcPr>
            <w:tcW w:w="686" w:type="pct"/>
          </w:tcPr>
          <w:p w14:paraId="1AA9FE4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873,278</w:t>
            </w:r>
          </w:p>
        </w:tc>
      </w:tr>
      <w:tr w:rsidR="00413459" w:rsidRPr="00E62A96" w14:paraId="715AF32C" w14:textId="77777777" w:rsidTr="000E4688">
        <w:tc>
          <w:tcPr>
            <w:tcW w:w="865" w:type="pct"/>
          </w:tcPr>
          <w:p w14:paraId="5B57B34A"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0</w:t>
            </w:r>
          </w:p>
        </w:tc>
        <w:tc>
          <w:tcPr>
            <w:tcW w:w="687" w:type="pct"/>
          </w:tcPr>
          <w:p w14:paraId="4E86025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0.41</w:t>
            </w:r>
          </w:p>
        </w:tc>
        <w:tc>
          <w:tcPr>
            <w:tcW w:w="687" w:type="pct"/>
          </w:tcPr>
          <w:p w14:paraId="06157385"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0.41</w:t>
            </w:r>
          </w:p>
        </w:tc>
        <w:tc>
          <w:tcPr>
            <w:tcW w:w="687" w:type="pct"/>
          </w:tcPr>
          <w:p w14:paraId="7FFD5E9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0.34</w:t>
            </w:r>
          </w:p>
        </w:tc>
        <w:tc>
          <w:tcPr>
            <w:tcW w:w="701" w:type="pct"/>
          </w:tcPr>
          <w:p w14:paraId="3623170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7" w:type="pct"/>
          </w:tcPr>
          <w:p w14:paraId="7B36724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0.46</w:t>
            </w:r>
          </w:p>
        </w:tc>
        <w:tc>
          <w:tcPr>
            <w:tcW w:w="686" w:type="pct"/>
          </w:tcPr>
          <w:p w14:paraId="72CB03BA"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0.48</w:t>
            </w:r>
          </w:p>
        </w:tc>
      </w:tr>
      <w:tr w:rsidR="00413459" w:rsidRPr="00E62A96" w14:paraId="72065DBA" w14:textId="77777777" w:rsidTr="000E4688">
        <w:tc>
          <w:tcPr>
            <w:tcW w:w="865" w:type="pct"/>
          </w:tcPr>
          <w:p w14:paraId="492FE1E2"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4CF9818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7" w:type="pct"/>
          </w:tcPr>
          <w:p w14:paraId="1AEAFD8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0.40</w:t>
            </w:r>
          </w:p>
        </w:tc>
        <w:tc>
          <w:tcPr>
            <w:tcW w:w="687" w:type="pct"/>
          </w:tcPr>
          <w:p w14:paraId="440BC8BA"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0.25</w:t>
            </w:r>
          </w:p>
        </w:tc>
        <w:tc>
          <w:tcPr>
            <w:tcW w:w="701" w:type="pct"/>
          </w:tcPr>
          <w:p w14:paraId="13206E6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0.27</w:t>
            </w:r>
          </w:p>
        </w:tc>
        <w:tc>
          <w:tcPr>
            <w:tcW w:w="687" w:type="pct"/>
          </w:tcPr>
          <w:p w14:paraId="5E37147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0.45</w:t>
            </w:r>
          </w:p>
        </w:tc>
        <w:tc>
          <w:tcPr>
            <w:tcW w:w="686" w:type="pct"/>
          </w:tcPr>
          <w:p w14:paraId="02181C6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0.46</w:t>
            </w:r>
          </w:p>
        </w:tc>
      </w:tr>
      <w:tr w:rsidR="00413459" w:rsidRPr="00E62A96" w14:paraId="5467C8E4" w14:textId="77777777" w:rsidTr="000E4688">
        <w:tc>
          <w:tcPr>
            <w:tcW w:w="865" w:type="pct"/>
          </w:tcPr>
          <w:p w14:paraId="79469F42"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MSY</w:t>
            </w:r>
          </w:p>
        </w:tc>
        <w:tc>
          <w:tcPr>
            <w:tcW w:w="687" w:type="pct"/>
          </w:tcPr>
          <w:p w14:paraId="25588D1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2.50</w:t>
            </w:r>
          </w:p>
        </w:tc>
        <w:tc>
          <w:tcPr>
            <w:tcW w:w="687" w:type="pct"/>
          </w:tcPr>
          <w:p w14:paraId="512A0E76"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2.33</w:t>
            </w:r>
          </w:p>
        </w:tc>
        <w:tc>
          <w:tcPr>
            <w:tcW w:w="687" w:type="pct"/>
          </w:tcPr>
          <w:p w14:paraId="5579B3E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1.45</w:t>
            </w:r>
          </w:p>
        </w:tc>
        <w:tc>
          <w:tcPr>
            <w:tcW w:w="701" w:type="pct"/>
          </w:tcPr>
          <w:p w14:paraId="38F7D2D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1.69</w:t>
            </w:r>
          </w:p>
        </w:tc>
        <w:tc>
          <w:tcPr>
            <w:tcW w:w="687" w:type="pct"/>
          </w:tcPr>
          <w:p w14:paraId="165FD90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3.921</w:t>
            </w:r>
          </w:p>
        </w:tc>
        <w:tc>
          <w:tcPr>
            <w:tcW w:w="686" w:type="pct"/>
          </w:tcPr>
          <w:p w14:paraId="7616668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4.28</w:t>
            </w:r>
          </w:p>
        </w:tc>
      </w:tr>
      <w:tr w:rsidR="00413459" w:rsidRPr="00E62A96" w14:paraId="29DC6AF4" w14:textId="77777777" w:rsidTr="000E4688">
        <w:tc>
          <w:tcPr>
            <w:tcW w:w="865" w:type="pct"/>
          </w:tcPr>
          <w:p w14:paraId="2C92C53F"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MSY</w:t>
            </w:r>
          </w:p>
        </w:tc>
        <w:tc>
          <w:tcPr>
            <w:tcW w:w="687" w:type="pct"/>
          </w:tcPr>
          <w:p w14:paraId="15A5C36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109,710</w:t>
            </w:r>
          </w:p>
        </w:tc>
        <w:tc>
          <w:tcPr>
            <w:tcW w:w="687" w:type="pct"/>
          </w:tcPr>
          <w:p w14:paraId="13450A4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104,100</w:t>
            </w:r>
          </w:p>
        </w:tc>
        <w:tc>
          <w:tcPr>
            <w:tcW w:w="687" w:type="pct"/>
          </w:tcPr>
          <w:p w14:paraId="5AA7F57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48,040</w:t>
            </w:r>
          </w:p>
        </w:tc>
        <w:tc>
          <w:tcPr>
            <w:tcW w:w="701" w:type="pct"/>
          </w:tcPr>
          <w:p w14:paraId="78800455"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61,497</w:t>
            </w:r>
          </w:p>
        </w:tc>
        <w:tc>
          <w:tcPr>
            <w:tcW w:w="687" w:type="pct"/>
          </w:tcPr>
          <w:p w14:paraId="62331CA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157,500</w:t>
            </w:r>
          </w:p>
        </w:tc>
        <w:tc>
          <w:tcPr>
            <w:tcW w:w="686" w:type="pct"/>
          </w:tcPr>
          <w:p w14:paraId="5DDE07C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190,000</w:t>
            </w:r>
          </w:p>
        </w:tc>
      </w:tr>
      <w:tr w:rsidR="00413459" w:rsidRPr="00E62A96" w14:paraId="6347E117" w14:textId="77777777" w:rsidTr="000E4688">
        <w:tc>
          <w:tcPr>
            <w:tcW w:w="865" w:type="pct"/>
          </w:tcPr>
          <w:p w14:paraId="07FFE571"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MSY</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0</w:t>
            </w:r>
          </w:p>
        </w:tc>
        <w:tc>
          <w:tcPr>
            <w:tcW w:w="687" w:type="pct"/>
          </w:tcPr>
          <w:p w14:paraId="7F11C88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0.18</w:t>
            </w:r>
          </w:p>
        </w:tc>
        <w:tc>
          <w:tcPr>
            <w:tcW w:w="687" w:type="pct"/>
          </w:tcPr>
          <w:p w14:paraId="684626B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0.18</w:t>
            </w:r>
          </w:p>
        </w:tc>
        <w:tc>
          <w:tcPr>
            <w:tcW w:w="687" w:type="pct"/>
          </w:tcPr>
          <w:p w14:paraId="66487F0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0.11</w:t>
            </w:r>
          </w:p>
        </w:tc>
        <w:tc>
          <w:tcPr>
            <w:tcW w:w="701" w:type="pct"/>
          </w:tcPr>
          <w:p w14:paraId="063DA74E"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0.11</w:t>
            </w:r>
          </w:p>
        </w:tc>
        <w:tc>
          <w:tcPr>
            <w:tcW w:w="687" w:type="pct"/>
          </w:tcPr>
          <w:p w14:paraId="06480F9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0.22</w:t>
            </w:r>
          </w:p>
        </w:tc>
        <w:tc>
          <w:tcPr>
            <w:tcW w:w="686" w:type="pct"/>
          </w:tcPr>
          <w:p w14:paraId="1589D1F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0.23</w:t>
            </w:r>
          </w:p>
        </w:tc>
      </w:tr>
      <w:tr w:rsidR="00413459" w:rsidRPr="00E62A96" w14:paraId="59C24836" w14:textId="77777777" w:rsidTr="000E4688">
        <w:tc>
          <w:tcPr>
            <w:tcW w:w="865" w:type="pct"/>
          </w:tcPr>
          <w:p w14:paraId="579327B0"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MSY</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4366803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0.16</w:t>
            </w:r>
          </w:p>
        </w:tc>
        <w:tc>
          <w:tcPr>
            <w:tcW w:w="687" w:type="pct"/>
          </w:tcPr>
          <w:p w14:paraId="4E5108A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0.16</w:t>
            </w:r>
          </w:p>
        </w:tc>
        <w:tc>
          <w:tcPr>
            <w:tcW w:w="687" w:type="pct"/>
          </w:tcPr>
          <w:p w14:paraId="15C4FC1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0.09</w:t>
            </w:r>
          </w:p>
        </w:tc>
        <w:tc>
          <w:tcPr>
            <w:tcW w:w="701" w:type="pct"/>
          </w:tcPr>
          <w:p w14:paraId="410855B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0.11</w:t>
            </w:r>
          </w:p>
        </w:tc>
        <w:tc>
          <w:tcPr>
            <w:tcW w:w="687" w:type="pct"/>
          </w:tcPr>
          <w:p w14:paraId="77CC8F36"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0.22</w:t>
            </w:r>
          </w:p>
        </w:tc>
        <w:tc>
          <w:tcPr>
            <w:tcW w:w="686" w:type="pct"/>
          </w:tcPr>
          <w:p w14:paraId="7D9F0CF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0.23</w:t>
            </w:r>
          </w:p>
        </w:tc>
      </w:tr>
      <w:tr w:rsidR="00413459" w:rsidRPr="00E62A96" w14:paraId="24AF23ED" w14:textId="77777777" w:rsidTr="000E4688">
        <w:tc>
          <w:tcPr>
            <w:tcW w:w="865" w:type="pct"/>
          </w:tcPr>
          <w:p w14:paraId="0D5914AA"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2D7A777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0.50</w:t>
            </w:r>
          </w:p>
        </w:tc>
        <w:tc>
          <w:tcPr>
            <w:tcW w:w="687" w:type="pct"/>
          </w:tcPr>
          <w:p w14:paraId="4E4571B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0.52</w:t>
            </w:r>
          </w:p>
        </w:tc>
        <w:tc>
          <w:tcPr>
            <w:tcW w:w="687" w:type="pct"/>
          </w:tcPr>
          <w:p w14:paraId="592915E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701" w:type="pct"/>
          </w:tcPr>
          <w:p w14:paraId="183A529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0.41</w:t>
            </w:r>
          </w:p>
        </w:tc>
        <w:tc>
          <w:tcPr>
            <w:tcW w:w="687" w:type="pct"/>
          </w:tcPr>
          <w:p w14:paraId="107FB85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0.57</w:t>
            </w:r>
          </w:p>
        </w:tc>
        <w:tc>
          <w:tcPr>
            <w:tcW w:w="686" w:type="pct"/>
          </w:tcPr>
          <w:p w14:paraId="0ECE8ACA"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0.59</w:t>
            </w:r>
          </w:p>
        </w:tc>
      </w:tr>
      <w:tr w:rsidR="00413459" w:rsidRPr="00E62A96" w14:paraId="4E056C35" w14:textId="77777777" w:rsidTr="000E4688">
        <w:tc>
          <w:tcPr>
            <w:tcW w:w="865" w:type="pct"/>
          </w:tcPr>
          <w:p w14:paraId="6E020BF1"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MSY</w:t>
            </w:r>
          </w:p>
        </w:tc>
        <w:tc>
          <w:tcPr>
            <w:tcW w:w="687" w:type="pct"/>
          </w:tcPr>
          <w:p w14:paraId="5F911C6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3.34</w:t>
            </w:r>
          </w:p>
        </w:tc>
        <w:tc>
          <w:tcPr>
            <w:tcW w:w="687" w:type="pct"/>
          </w:tcPr>
          <w:p w14:paraId="5CFA8A95"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3.22</w:t>
            </w:r>
          </w:p>
        </w:tc>
        <w:tc>
          <w:tcPr>
            <w:tcW w:w="687" w:type="pct"/>
          </w:tcPr>
          <w:p w14:paraId="12A34BB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2.07</w:t>
            </w:r>
          </w:p>
        </w:tc>
        <w:tc>
          <w:tcPr>
            <w:tcW w:w="701" w:type="pct"/>
          </w:tcPr>
          <w:p w14:paraId="1D9BD62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2.24</w:t>
            </w:r>
          </w:p>
        </w:tc>
        <w:tc>
          <w:tcPr>
            <w:tcW w:w="687" w:type="pct"/>
          </w:tcPr>
          <w:p w14:paraId="7E72DAD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5.18</w:t>
            </w:r>
          </w:p>
        </w:tc>
        <w:tc>
          <w:tcPr>
            <w:tcW w:w="686" w:type="pct"/>
          </w:tcPr>
          <w:p w14:paraId="1741AFE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5.33</w:t>
            </w:r>
          </w:p>
        </w:tc>
      </w:tr>
      <w:tr w:rsidR="00413459" w:rsidRPr="00E62A96" w14:paraId="7481CC39" w14:textId="77777777" w:rsidTr="000E4688">
        <w:tc>
          <w:tcPr>
            <w:tcW w:w="865" w:type="pct"/>
          </w:tcPr>
          <w:p w14:paraId="411517CD" w14:textId="77777777" w:rsidR="00413459" w:rsidRPr="00E62A96" w:rsidRDefault="00413459" w:rsidP="003926A7">
            <w:pPr>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Y F</w:t>
            </w:r>
            <w:r w:rsidRPr="00E62A96">
              <w:rPr>
                <w:rFonts w:eastAsia="Batang"/>
                <w:b/>
                <w:bCs/>
                <w:i/>
                <w:iCs/>
                <w:sz w:val="22"/>
                <w:szCs w:val="22"/>
                <w:vertAlign w:val="subscript"/>
                <w:lang w:eastAsia="ko-KR"/>
              </w:rPr>
              <w:t>recent</w:t>
            </w:r>
          </w:p>
        </w:tc>
        <w:tc>
          <w:tcPr>
            <w:tcW w:w="687" w:type="pct"/>
          </w:tcPr>
          <w:p w14:paraId="613EF88D" w14:textId="77777777" w:rsidR="00413459" w:rsidRPr="00E62A96" w:rsidRDefault="00413459" w:rsidP="003926A7">
            <w:pPr>
              <w:adjustRightInd w:val="0"/>
              <w:snapToGrid w:val="0"/>
              <w:spacing w:after="0"/>
              <w:jc w:val="center"/>
              <w:rPr>
                <w:rFonts w:eastAsia="Batang"/>
                <w:sz w:val="22"/>
                <w:szCs w:val="22"/>
                <w:lang w:eastAsia="ko-KR"/>
              </w:rPr>
            </w:pPr>
            <w:r w:rsidRPr="00E62A96">
              <w:rPr>
                <w:rFonts w:eastAsia="Batang"/>
                <w:sz w:val="22"/>
                <w:szCs w:val="22"/>
                <w:lang w:eastAsia="ko-KR"/>
              </w:rPr>
              <w:t>81,998</w:t>
            </w:r>
          </w:p>
        </w:tc>
        <w:tc>
          <w:tcPr>
            <w:tcW w:w="687" w:type="pct"/>
          </w:tcPr>
          <w:p w14:paraId="47D21456" w14:textId="77777777" w:rsidR="00413459" w:rsidRPr="00E62A96" w:rsidRDefault="00413459" w:rsidP="003926A7">
            <w:pPr>
              <w:adjustRightInd w:val="0"/>
              <w:snapToGrid w:val="0"/>
              <w:spacing w:after="0"/>
              <w:jc w:val="center"/>
              <w:rPr>
                <w:rFonts w:eastAsia="Batang"/>
                <w:sz w:val="22"/>
                <w:szCs w:val="22"/>
                <w:lang w:eastAsia="ko-KR"/>
              </w:rPr>
            </w:pPr>
            <w:r w:rsidRPr="00E62A96">
              <w:rPr>
                <w:rFonts w:eastAsia="Batang"/>
                <w:sz w:val="22"/>
                <w:szCs w:val="22"/>
                <w:lang w:eastAsia="ko-KR"/>
              </w:rPr>
              <w:t>85,020</w:t>
            </w:r>
          </w:p>
        </w:tc>
        <w:tc>
          <w:tcPr>
            <w:tcW w:w="687" w:type="pct"/>
          </w:tcPr>
          <w:p w14:paraId="6162FC49" w14:textId="77777777" w:rsidR="00413459" w:rsidRPr="00E62A96" w:rsidRDefault="00413459" w:rsidP="003926A7">
            <w:pPr>
              <w:adjustRightInd w:val="0"/>
              <w:snapToGrid w:val="0"/>
              <w:spacing w:after="0"/>
              <w:jc w:val="center"/>
              <w:rPr>
                <w:rFonts w:eastAsia="Batang"/>
                <w:sz w:val="22"/>
                <w:szCs w:val="22"/>
                <w:lang w:eastAsia="ko-KR"/>
              </w:rPr>
            </w:pPr>
            <w:r w:rsidRPr="00E62A96">
              <w:rPr>
                <w:rFonts w:eastAsia="Batang"/>
                <w:sz w:val="22"/>
                <w:szCs w:val="22"/>
                <w:lang w:eastAsia="ko-KR"/>
              </w:rPr>
              <w:t>58,440</w:t>
            </w:r>
          </w:p>
        </w:tc>
        <w:tc>
          <w:tcPr>
            <w:tcW w:w="701" w:type="pct"/>
          </w:tcPr>
          <w:p w14:paraId="2D755C94" w14:textId="77777777" w:rsidR="00413459" w:rsidRPr="00E62A96" w:rsidRDefault="00413459" w:rsidP="003926A7">
            <w:pPr>
              <w:adjustRightInd w:val="0"/>
              <w:snapToGrid w:val="0"/>
              <w:spacing w:after="0"/>
              <w:jc w:val="center"/>
              <w:rPr>
                <w:rFonts w:eastAsia="Batang"/>
                <w:sz w:val="22"/>
                <w:szCs w:val="22"/>
                <w:lang w:eastAsia="ko-KR"/>
              </w:rPr>
            </w:pPr>
            <w:r w:rsidRPr="00E62A96">
              <w:rPr>
                <w:rFonts w:eastAsia="Batang"/>
                <w:sz w:val="22"/>
                <w:szCs w:val="22"/>
                <w:lang w:eastAsia="ko-KR"/>
              </w:rPr>
              <w:t>63,656</w:t>
            </w:r>
          </w:p>
        </w:tc>
        <w:tc>
          <w:tcPr>
            <w:tcW w:w="687" w:type="pct"/>
          </w:tcPr>
          <w:p w14:paraId="0A6D6E5D" w14:textId="77777777" w:rsidR="00413459" w:rsidRPr="00E62A96" w:rsidRDefault="00413459" w:rsidP="003926A7">
            <w:pPr>
              <w:adjustRightInd w:val="0"/>
              <w:snapToGrid w:val="0"/>
              <w:spacing w:after="0"/>
              <w:jc w:val="center"/>
              <w:rPr>
                <w:rFonts w:eastAsia="Batang"/>
                <w:sz w:val="22"/>
                <w:szCs w:val="22"/>
                <w:lang w:eastAsia="ko-KR"/>
              </w:rPr>
            </w:pPr>
            <w:r w:rsidRPr="00E62A96">
              <w:rPr>
                <w:rFonts w:eastAsia="Batang"/>
                <w:sz w:val="22"/>
                <w:szCs w:val="22"/>
                <w:lang w:eastAsia="ko-KR"/>
              </w:rPr>
              <w:t>94,720</w:t>
            </w:r>
          </w:p>
        </w:tc>
        <w:tc>
          <w:tcPr>
            <w:tcW w:w="686" w:type="pct"/>
          </w:tcPr>
          <w:p w14:paraId="232F9C09" w14:textId="77777777" w:rsidR="00413459" w:rsidRPr="00E62A96" w:rsidRDefault="00413459" w:rsidP="003926A7">
            <w:pPr>
              <w:adjustRightInd w:val="0"/>
              <w:snapToGrid w:val="0"/>
              <w:spacing w:after="0"/>
              <w:jc w:val="center"/>
              <w:rPr>
                <w:rFonts w:eastAsia="Batang"/>
                <w:sz w:val="22"/>
                <w:szCs w:val="22"/>
                <w:lang w:eastAsia="ko-KR"/>
              </w:rPr>
            </w:pPr>
            <w:r w:rsidRPr="00E62A96">
              <w:rPr>
                <w:rFonts w:eastAsia="Batang"/>
                <w:sz w:val="22"/>
                <w:szCs w:val="22"/>
                <w:lang w:eastAsia="ko-KR"/>
              </w:rPr>
              <w:t>101,400</w:t>
            </w:r>
          </w:p>
        </w:tc>
      </w:tr>
    </w:tbl>
    <w:p w14:paraId="3284A76F" w14:textId="77777777" w:rsidR="00413459" w:rsidRPr="00E62A96" w:rsidRDefault="00413459" w:rsidP="003926A7">
      <w:pPr>
        <w:adjustRightInd w:val="0"/>
        <w:snapToGrid w:val="0"/>
        <w:jc w:val="both"/>
        <w:rPr>
          <w:sz w:val="22"/>
          <w:szCs w:val="22"/>
        </w:rPr>
      </w:pPr>
    </w:p>
    <w:p w14:paraId="26182990" w14:textId="77777777" w:rsidR="00413459" w:rsidRPr="00E62A96" w:rsidRDefault="00413459" w:rsidP="003926A7">
      <w:pPr>
        <w:adjustRightInd w:val="0"/>
        <w:snapToGrid w:val="0"/>
        <w:jc w:val="both"/>
        <w:rPr>
          <w:sz w:val="22"/>
          <w:szCs w:val="22"/>
        </w:rPr>
      </w:pPr>
      <w:r w:rsidRPr="00E62A96">
        <w:rPr>
          <w:b/>
          <w:bCs/>
          <w:sz w:val="22"/>
          <w:szCs w:val="22"/>
        </w:rPr>
        <w:t>Table SPA-03</w:t>
      </w:r>
      <w:r w:rsidRPr="00E62A96">
        <w:rPr>
          <w:sz w:val="22"/>
          <w:szCs w:val="22"/>
        </w:rPr>
        <w:t xml:space="preserve">. WCPFC-CA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413459" w:rsidRPr="00E62A96" w14:paraId="037D8F5F" w14:textId="77777777" w:rsidTr="000E4688">
        <w:tc>
          <w:tcPr>
            <w:tcW w:w="865" w:type="pct"/>
          </w:tcPr>
          <w:p w14:paraId="07FF43CC" w14:textId="77777777" w:rsidR="00413459" w:rsidRPr="00E62A96" w:rsidRDefault="00413459" w:rsidP="003926A7">
            <w:pPr>
              <w:autoSpaceDE w:val="0"/>
              <w:autoSpaceDN w:val="0"/>
              <w:adjustRightInd w:val="0"/>
              <w:snapToGrid w:val="0"/>
              <w:spacing w:after="0"/>
              <w:jc w:val="both"/>
              <w:rPr>
                <w:rFonts w:eastAsia="Batang"/>
                <w:sz w:val="22"/>
                <w:szCs w:val="22"/>
                <w:lang w:eastAsia="ko-KR"/>
              </w:rPr>
            </w:pPr>
          </w:p>
        </w:tc>
        <w:tc>
          <w:tcPr>
            <w:tcW w:w="687" w:type="pct"/>
            <w:shd w:val="clear" w:color="auto" w:fill="D9D9D9" w:themeFill="background1" w:themeFillShade="D9"/>
          </w:tcPr>
          <w:p w14:paraId="66D88B59"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Mean</w:t>
            </w:r>
          </w:p>
        </w:tc>
        <w:tc>
          <w:tcPr>
            <w:tcW w:w="687" w:type="pct"/>
            <w:shd w:val="clear" w:color="auto" w:fill="D9D9D9" w:themeFill="background1" w:themeFillShade="D9"/>
          </w:tcPr>
          <w:p w14:paraId="1C66D5E9"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Median</w:t>
            </w:r>
          </w:p>
        </w:tc>
        <w:tc>
          <w:tcPr>
            <w:tcW w:w="687" w:type="pct"/>
            <w:shd w:val="clear" w:color="auto" w:fill="D9D9D9" w:themeFill="background1" w:themeFillShade="D9"/>
          </w:tcPr>
          <w:p w14:paraId="302919CC"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Min</w:t>
            </w:r>
          </w:p>
        </w:tc>
        <w:tc>
          <w:tcPr>
            <w:tcW w:w="701" w:type="pct"/>
            <w:shd w:val="clear" w:color="auto" w:fill="D9D9D9" w:themeFill="background1" w:themeFillShade="D9"/>
          </w:tcPr>
          <w:p w14:paraId="33CF6BE5"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10%</w:t>
            </w:r>
          </w:p>
        </w:tc>
        <w:tc>
          <w:tcPr>
            <w:tcW w:w="687" w:type="pct"/>
            <w:shd w:val="clear" w:color="auto" w:fill="D9D9D9" w:themeFill="background1" w:themeFillShade="D9"/>
          </w:tcPr>
          <w:p w14:paraId="376B004A"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90%</w:t>
            </w:r>
          </w:p>
        </w:tc>
        <w:tc>
          <w:tcPr>
            <w:tcW w:w="686" w:type="pct"/>
            <w:shd w:val="clear" w:color="auto" w:fill="D9D9D9" w:themeFill="background1" w:themeFillShade="D9"/>
          </w:tcPr>
          <w:p w14:paraId="1EF6F765"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Max</w:t>
            </w:r>
          </w:p>
        </w:tc>
      </w:tr>
      <w:tr w:rsidR="00413459" w:rsidRPr="00E62A96" w14:paraId="699F13AC" w14:textId="77777777" w:rsidTr="000E4688">
        <w:tc>
          <w:tcPr>
            <w:tcW w:w="865" w:type="pct"/>
          </w:tcPr>
          <w:p w14:paraId="02F1F367"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C</w:t>
            </w:r>
            <w:r w:rsidRPr="00E62A96">
              <w:rPr>
                <w:rFonts w:eastAsia="Batang"/>
                <w:b/>
                <w:bCs/>
                <w:i/>
                <w:iCs/>
                <w:sz w:val="22"/>
                <w:szCs w:val="22"/>
                <w:vertAlign w:val="subscript"/>
                <w:lang w:eastAsia="ko-KR"/>
              </w:rPr>
              <w:t>latest</w:t>
            </w:r>
          </w:p>
        </w:tc>
        <w:tc>
          <w:tcPr>
            <w:tcW w:w="687" w:type="pct"/>
          </w:tcPr>
          <w:p w14:paraId="1713594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78,788</w:t>
            </w:r>
          </w:p>
        </w:tc>
        <w:tc>
          <w:tcPr>
            <w:tcW w:w="687" w:type="pct"/>
          </w:tcPr>
          <w:p w14:paraId="5C54249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78,455</w:t>
            </w:r>
          </w:p>
        </w:tc>
        <w:tc>
          <w:tcPr>
            <w:tcW w:w="687" w:type="pct"/>
          </w:tcPr>
          <w:p w14:paraId="230C05F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75,673</w:t>
            </w:r>
          </w:p>
        </w:tc>
        <w:tc>
          <w:tcPr>
            <w:tcW w:w="701" w:type="pct"/>
          </w:tcPr>
          <w:p w14:paraId="1F4D205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76,959</w:t>
            </w:r>
          </w:p>
        </w:tc>
        <w:tc>
          <w:tcPr>
            <w:tcW w:w="687" w:type="pct"/>
          </w:tcPr>
          <w:p w14:paraId="6CDF1E2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79,126</w:t>
            </w:r>
          </w:p>
        </w:tc>
        <w:tc>
          <w:tcPr>
            <w:tcW w:w="686" w:type="pct"/>
          </w:tcPr>
          <w:p w14:paraId="46955307"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118,706</w:t>
            </w:r>
          </w:p>
        </w:tc>
      </w:tr>
      <w:tr w:rsidR="00413459" w:rsidRPr="00E62A96" w14:paraId="11EA4614" w14:textId="77777777" w:rsidTr="000E4688">
        <w:tc>
          <w:tcPr>
            <w:tcW w:w="865" w:type="pct"/>
          </w:tcPr>
          <w:p w14:paraId="16C2AF6A"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F=0</w:t>
            </w:r>
          </w:p>
        </w:tc>
        <w:tc>
          <w:tcPr>
            <w:tcW w:w="687" w:type="pct"/>
          </w:tcPr>
          <w:p w14:paraId="45D027A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459,648</w:t>
            </w:r>
          </w:p>
        </w:tc>
        <w:tc>
          <w:tcPr>
            <w:tcW w:w="687" w:type="pct"/>
          </w:tcPr>
          <w:p w14:paraId="5D8D5F8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463,424</w:t>
            </w:r>
          </w:p>
        </w:tc>
        <w:tc>
          <w:tcPr>
            <w:tcW w:w="687" w:type="pct"/>
          </w:tcPr>
          <w:p w14:paraId="139754B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415,746</w:t>
            </w:r>
          </w:p>
        </w:tc>
        <w:tc>
          <w:tcPr>
            <w:tcW w:w="701" w:type="pct"/>
          </w:tcPr>
          <w:p w14:paraId="2F9944E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431,617</w:t>
            </w:r>
          </w:p>
        </w:tc>
        <w:tc>
          <w:tcPr>
            <w:tcW w:w="687" w:type="pct"/>
          </w:tcPr>
          <w:p w14:paraId="25F403C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491,092</w:t>
            </w:r>
          </w:p>
        </w:tc>
        <w:tc>
          <w:tcPr>
            <w:tcW w:w="686" w:type="pct"/>
          </w:tcPr>
          <w:p w14:paraId="1D4241F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501,602</w:t>
            </w:r>
          </w:p>
        </w:tc>
      </w:tr>
      <w:tr w:rsidR="00413459" w:rsidRPr="00E62A96" w14:paraId="78F05D6C" w14:textId="77777777" w:rsidTr="000E4688">
        <w:tc>
          <w:tcPr>
            <w:tcW w:w="865" w:type="pct"/>
          </w:tcPr>
          <w:p w14:paraId="638F2576"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059D028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7" w:type="pct"/>
          </w:tcPr>
          <w:p w14:paraId="7377972A"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0.39</w:t>
            </w:r>
          </w:p>
        </w:tc>
        <w:tc>
          <w:tcPr>
            <w:tcW w:w="687" w:type="pct"/>
          </w:tcPr>
          <w:p w14:paraId="4DEF0C16"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0.26</w:t>
            </w:r>
          </w:p>
        </w:tc>
        <w:tc>
          <w:tcPr>
            <w:tcW w:w="701" w:type="pct"/>
          </w:tcPr>
          <w:p w14:paraId="66AF7C2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0.28</w:t>
            </w:r>
          </w:p>
        </w:tc>
        <w:tc>
          <w:tcPr>
            <w:tcW w:w="687" w:type="pct"/>
          </w:tcPr>
          <w:p w14:paraId="753A23E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0.43</w:t>
            </w:r>
          </w:p>
        </w:tc>
        <w:tc>
          <w:tcPr>
            <w:tcW w:w="686" w:type="pct"/>
          </w:tcPr>
          <w:p w14:paraId="527F4E6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0.45</w:t>
            </w:r>
          </w:p>
        </w:tc>
      </w:tr>
      <w:tr w:rsidR="00413459" w:rsidRPr="00E62A96" w14:paraId="135A2807" w14:textId="77777777" w:rsidTr="000E4688">
        <w:tc>
          <w:tcPr>
            <w:tcW w:w="865" w:type="pct"/>
          </w:tcPr>
          <w:p w14:paraId="383CF06C"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14E0203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0.51</w:t>
            </w:r>
          </w:p>
        </w:tc>
        <w:tc>
          <w:tcPr>
            <w:tcW w:w="687" w:type="pct"/>
          </w:tcPr>
          <w:p w14:paraId="75400A8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0.52</w:t>
            </w:r>
          </w:p>
        </w:tc>
        <w:tc>
          <w:tcPr>
            <w:tcW w:w="687" w:type="pct"/>
          </w:tcPr>
          <w:p w14:paraId="34E0101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0.39</w:t>
            </w:r>
          </w:p>
        </w:tc>
        <w:tc>
          <w:tcPr>
            <w:tcW w:w="701" w:type="pct"/>
          </w:tcPr>
          <w:p w14:paraId="12D62DB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0.42</w:t>
            </w:r>
          </w:p>
        </w:tc>
        <w:tc>
          <w:tcPr>
            <w:tcW w:w="687" w:type="pct"/>
          </w:tcPr>
          <w:p w14:paraId="3DA51D9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0.58</w:t>
            </w:r>
          </w:p>
        </w:tc>
        <w:tc>
          <w:tcPr>
            <w:tcW w:w="686" w:type="pct"/>
          </w:tcPr>
          <w:p w14:paraId="026C648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0.61</w:t>
            </w:r>
          </w:p>
        </w:tc>
      </w:tr>
    </w:tbl>
    <w:p w14:paraId="04BE4DDF" w14:textId="77777777" w:rsidR="00413459" w:rsidRPr="00E62A96" w:rsidRDefault="00413459" w:rsidP="003926A7">
      <w:pPr>
        <w:adjustRightInd w:val="0"/>
        <w:snapToGrid w:val="0"/>
        <w:jc w:val="both"/>
        <w:rPr>
          <w:sz w:val="22"/>
          <w:szCs w:val="22"/>
        </w:rPr>
      </w:pPr>
    </w:p>
    <w:p w14:paraId="13BE0668" w14:textId="77777777" w:rsidR="00413459" w:rsidRPr="00E62A96" w:rsidRDefault="00413459" w:rsidP="003926A7">
      <w:pPr>
        <w:adjustRightInd w:val="0"/>
        <w:snapToGrid w:val="0"/>
        <w:jc w:val="both"/>
        <w:rPr>
          <w:sz w:val="22"/>
          <w:szCs w:val="22"/>
        </w:rPr>
      </w:pPr>
      <w:r w:rsidRPr="00E62A96">
        <w:rPr>
          <w:b/>
          <w:bCs/>
          <w:sz w:val="22"/>
          <w:szCs w:val="22"/>
        </w:rPr>
        <w:t>Table SPA-04</w:t>
      </w:r>
      <w:r w:rsidRPr="00E62A96">
        <w:rPr>
          <w:sz w:val="22"/>
          <w:szCs w:val="22"/>
        </w:rPr>
        <w:t xml:space="preserve">. IATTC-CA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413459" w:rsidRPr="00E62A96" w14:paraId="64996ED7" w14:textId="77777777" w:rsidTr="000E4688">
        <w:tc>
          <w:tcPr>
            <w:tcW w:w="865" w:type="pct"/>
          </w:tcPr>
          <w:p w14:paraId="7C088591" w14:textId="77777777" w:rsidR="00413459" w:rsidRPr="00E62A96" w:rsidRDefault="00413459" w:rsidP="003926A7">
            <w:pPr>
              <w:autoSpaceDE w:val="0"/>
              <w:autoSpaceDN w:val="0"/>
              <w:adjustRightInd w:val="0"/>
              <w:snapToGrid w:val="0"/>
              <w:spacing w:after="0"/>
              <w:jc w:val="both"/>
              <w:rPr>
                <w:rFonts w:eastAsia="Batang"/>
                <w:sz w:val="22"/>
                <w:szCs w:val="22"/>
                <w:lang w:eastAsia="ko-KR"/>
              </w:rPr>
            </w:pPr>
          </w:p>
        </w:tc>
        <w:tc>
          <w:tcPr>
            <w:tcW w:w="687" w:type="pct"/>
            <w:shd w:val="clear" w:color="auto" w:fill="D9D9D9" w:themeFill="background1" w:themeFillShade="D9"/>
          </w:tcPr>
          <w:p w14:paraId="6DF8F7F2"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Mean</w:t>
            </w:r>
          </w:p>
        </w:tc>
        <w:tc>
          <w:tcPr>
            <w:tcW w:w="687" w:type="pct"/>
            <w:shd w:val="clear" w:color="auto" w:fill="D9D9D9" w:themeFill="background1" w:themeFillShade="D9"/>
          </w:tcPr>
          <w:p w14:paraId="034CEAE4"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Median</w:t>
            </w:r>
          </w:p>
        </w:tc>
        <w:tc>
          <w:tcPr>
            <w:tcW w:w="687" w:type="pct"/>
            <w:shd w:val="clear" w:color="auto" w:fill="D9D9D9" w:themeFill="background1" w:themeFillShade="D9"/>
          </w:tcPr>
          <w:p w14:paraId="38DBD690"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Min</w:t>
            </w:r>
          </w:p>
        </w:tc>
        <w:tc>
          <w:tcPr>
            <w:tcW w:w="701" w:type="pct"/>
            <w:shd w:val="clear" w:color="auto" w:fill="D9D9D9" w:themeFill="background1" w:themeFillShade="D9"/>
          </w:tcPr>
          <w:p w14:paraId="64C332D2"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10%</w:t>
            </w:r>
          </w:p>
        </w:tc>
        <w:tc>
          <w:tcPr>
            <w:tcW w:w="687" w:type="pct"/>
            <w:shd w:val="clear" w:color="auto" w:fill="D9D9D9" w:themeFill="background1" w:themeFillShade="D9"/>
          </w:tcPr>
          <w:p w14:paraId="2F819156"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90%</w:t>
            </w:r>
          </w:p>
        </w:tc>
        <w:tc>
          <w:tcPr>
            <w:tcW w:w="686" w:type="pct"/>
            <w:shd w:val="clear" w:color="auto" w:fill="D9D9D9" w:themeFill="background1" w:themeFillShade="D9"/>
          </w:tcPr>
          <w:p w14:paraId="18B14B10" w14:textId="77777777" w:rsidR="00413459" w:rsidRPr="00E62A96" w:rsidRDefault="00413459"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Max</w:t>
            </w:r>
          </w:p>
        </w:tc>
      </w:tr>
      <w:tr w:rsidR="00413459" w:rsidRPr="00E62A96" w14:paraId="673EA02B" w14:textId="77777777" w:rsidTr="000E4688">
        <w:tc>
          <w:tcPr>
            <w:tcW w:w="865" w:type="pct"/>
          </w:tcPr>
          <w:p w14:paraId="6D3E19A0"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C</w:t>
            </w:r>
            <w:r w:rsidRPr="00E62A96">
              <w:rPr>
                <w:rFonts w:eastAsia="Batang"/>
                <w:b/>
                <w:bCs/>
                <w:i/>
                <w:iCs/>
                <w:sz w:val="22"/>
                <w:szCs w:val="22"/>
                <w:vertAlign w:val="subscript"/>
                <w:lang w:eastAsia="ko-KR"/>
              </w:rPr>
              <w:t>latest</w:t>
            </w:r>
          </w:p>
        </w:tc>
        <w:tc>
          <w:tcPr>
            <w:tcW w:w="687" w:type="pct"/>
          </w:tcPr>
          <w:p w14:paraId="026A021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8,396</w:t>
            </w:r>
          </w:p>
        </w:tc>
        <w:tc>
          <w:tcPr>
            <w:tcW w:w="687" w:type="pct"/>
          </w:tcPr>
          <w:p w14:paraId="37DE123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8,242</w:t>
            </w:r>
          </w:p>
        </w:tc>
        <w:tc>
          <w:tcPr>
            <w:tcW w:w="687" w:type="pct"/>
          </w:tcPr>
          <w:p w14:paraId="5D6E22EC"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7,845</w:t>
            </w:r>
          </w:p>
        </w:tc>
        <w:tc>
          <w:tcPr>
            <w:tcW w:w="701" w:type="pct"/>
          </w:tcPr>
          <w:p w14:paraId="653E9F2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8,074</w:t>
            </w:r>
          </w:p>
        </w:tc>
        <w:tc>
          <w:tcPr>
            <w:tcW w:w="687" w:type="pct"/>
          </w:tcPr>
          <w:p w14:paraId="2E6BCEA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8,760</w:t>
            </w:r>
          </w:p>
        </w:tc>
        <w:tc>
          <w:tcPr>
            <w:tcW w:w="686" w:type="pct"/>
          </w:tcPr>
          <w:p w14:paraId="78E43E8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12,229</w:t>
            </w:r>
          </w:p>
        </w:tc>
      </w:tr>
      <w:tr w:rsidR="00413459" w:rsidRPr="00E62A96" w14:paraId="0C8D4E05" w14:textId="77777777" w:rsidTr="000E4688">
        <w:tc>
          <w:tcPr>
            <w:tcW w:w="865" w:type="pct"/>
          </w:tcPr>
          <w:p w14:paraId="68939292"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F=0</w:t>
            </w:r>
          </w:p>
        </w:tc>
        <w:tc>
          <w:tcPr>
            <w:tcW w:w="687" w:type="pct"/>
          </w:tcPr>
          <w:p w14:paraId="006ADC0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216,213</w:t>
            </w:r>
          </w:p>
        </w:tc>
        <w:tc>
          <w:tcPr>
            <w:tcW w:w="687" w:type="pct"/>
          </w:tcPr>
          <w:p w14:paraId="1E87F57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233,755</w:t>
            </w:r>
          </w:p>
        </w:tc>
        <w:tc>
          <w:tcPr>
            <w:tcW w:w="687" w:type="pct"/>
          </w:tcPr>
          <w:p w14:paraId="60E00EC0"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92,190</w:t>
            </w:r>
          </w:p>
        </w:tc>
        <w:tc>
          <w:tcPr>
            <w:tcW w:w="701" w:type="pct"/>
          </w:tcPr>
          <w:p w14:paraId="0EA2B62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98,063</w:t>
            </w:r>
          </w:p>
        </w:tc>
        <w:tc>
          <w:tcPr>
            <w:tcW w:w="687" w:type="pct"/>
          </w:tcPr>
          <w:p w14:paraId="1332C299"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356,491</w:t>
            </w:r>
          </w:p>
        </w:tc>
        <w:tc>
          <w:tcPr>
            <w:tcW w:w="686" w:type="pct"/>
          </w:tcPr>
          <w:p w14:paraId="1D60258D"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379,718</w:t>
            </w:r>
          </w:p>
        </w:tc>
      </w:tr>
      <w:tr w:rsidR="00413459" w:rsidRPr="00E62A96" w14:paraId="6C7E8F51" w14:textId="77777777" w:rsidTr="000E4688">
        <w:tc>
          <w:tcPr>
            <w:tcW w:w="865" w:type="pct"/>
          </w:tcPr>
          <w:p w14:paraId="23F6C759"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4D4A5748"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0.38</w:t>
            </w:r>
          </w:p>
        </w:tc>
        <w:tc>
          <w:tcPr>
            <w:tcW w:w="687" w:type="pct"/>
          </w:tcPr>
          <w:p w14:paraId="3803369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0.42</w:t>
            </w:r>
          </w:p>
        </w:tc>
        <w:tc>
          <w:tcPr>
            <w:tcW w:w="687" w:type="pct"/>
          </w:tcPr>
          <w:p w14:paraId="6E529CCA"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0.22</w:t>
            </w:r>
          </w:p>
        </w:tc>
        <w:tc>
          <w:tcPr>
            <w:tcW w:w="701" w:type="pct"/>
          </w:tcPr>
          <w:p w14:paraId="7255F255"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0.25</w:t>
            </w:r>
          </w:p>
        </w:tc>
        <w:tc>
          <w:tcPr>
            <w:tcW w:w="687" w:type="pct"/>
          </w:tcPr>
          <w:p w14:paraId="663E97F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0.46</w:t>
            </w:r>
          </w:p>
        </w:tc>
        <w:tc>
          <w:tcPr>
            <w:tcW w:w="686" w:type="pct"/>
          </w:tcPr>
          <w:p w14:paraId="0A57FC8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0.48</w:t>
            </w:r>
          </w:p>
        </w:tc>
      </w:tr>
      <w:tr w:rsidR="00413459" w:rsidRPr="00E62A96" w14:paraId="3A14C194" w14:textId="77777777" w:rsidTr="000E4688">
        <w:tc>
          <w:tcPr>
            <w:tcW w:w="865" w:type="pct"/>
          </w:tcPr>
          <w:p w14:paraId="4E4D07F1" w14:textId="77777777" w:rsidR="00413459" w:rsidRPr="00E62A96" w:rsidRDefault="00413459"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7C368994"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0.47</w:t>
            </w:r>
          </w:p>
        </w:tc>
        <w:tc>
          <w:tcPr>
            <w:tcW w:w="687" w:type="pct"/>
          </w:tcPr>
          <w:p w14:paraId="5348FB95"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0.52</w:t>
            </w:r>
          </w:p>
        </w:tc>
        <w:tc>
          <w:tcPr>
            <w:tcW w:w="687" w:type="pct"/>
          </w:tcPr>
          <w:p w14:paraId="31E8770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0.28</w:t>
            </w:r>
          </w:p>
        </w:tc>
        <w:tc>
          <w:tcPr>
            <w:tcW w:w="701" w:type="pct"/>
          </w:tcPr>
          <w:p w14:paraId="3E2BBAC3"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0.32</w:t>
            </w:r>
          </w:p>
        </w:tc>
        <w:tc>
          <w:tcPr>
            <w:tcW w:w="687" w:type="pct"/>
          </w:tcPr>
          <w:p w14:paraId="2EA8958B"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0.56</w:t>
            </w:r>
          </w:p>
        </w:tc>
        <w:tc>
          <w:tcPr>
            <w:tcW w:w="686" w:type="pct"/>
          </w:tcPr>
          <w:p w14:paraId="147DD302"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0.57</w:t>
            </w:r>
          </w:p>
        </w:tc>
      </w:tr>
    </w:tbl>
    <w:p w14:paraId="49531A0A" w14:textId="4A54E6B6" w:rsidR="00413459" w:rsidRDefault="00413459" w:rsidP="003926A7">
      <w:pPr>
        <w:adjustRightInd w:val="0"/>
        <w:snapToGrid w:val="0"/>
        <w:jc w:val="both"/>
        <w:rPr>
          <w:sz w:val="22"/>
          <w:szCs w:val="22"/>
        </w:rPr>
      </w:pPr>
    </w:p>
    <w:p w14:paraId="3623A5DD" w14:textId="77777777" w:rsidR="003B62B6" w:rsidRPr="00E62A96" w:rsidRDefault="003B62B6" w:rsidP="003926A7">
      <w:pPr>
        <w:adjustRightInd w:val="0"/>
        <w:snapToGrid w:val="0"/>
        <w:jc w:val="both"/>
        <w:rPr>
          <w:sz w:val="22"/>
          <w:szCs w:val="22"/>
        </w:rPr>
      </w:pPr>
    </w:p>
    <w:p w14:paraId="141AD238" w14:textId="77777777" w:rsidR="00413459" w:rsidRPr="00E62A96" w:rsidRDefault="00413459" w:rsidP="003B62B6">
      <w:pPr>
        <w:adjustRightInd w:val="0"/>
        <w:snapToGrid w:val="0"/>
        <w:rPr>
          <w:sz w:val="22"/>
          <w:szCs w:val="22"/>
        </w:rPr>
      </w:pPr>
      <w:r w:rsidRPr="00E62A96">
        <w:rPr>
          <w:noProof/>
          <w:sz w:val="22"/>
          <w:szCs w:val="22"/>
        </w:rPr>
        <w:drawing>
          <wp:inline distT="0" distB="0" distL="0" distR="0" wp14:anchorId="3390BB14" wp14:editId="28B90081">
            <wp:extent cx="5796927" cy="2620370"/>
            <wp:effectExtent l="0" t="0" r="0" b="8890"/>
            <wp:docPr id="8"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22960" cy="2632138"/>
                    </a:xfrm>
                    <a:prstGeom prst="rect">
                      <a:avLst/>
                    </a:prstGeom>
                  </pic:spPr>
                </pic:pic>
              </a:graphicData>
            </a:graphic>
          </wp:inline>
        </w:drawing>
      </w:r>
    </w:p>
    <w:p w14:paraId="63FF66FD" w14:textId="77777777" w:rsidR="00413459" w:rsidRPr="00E62A96" w:rsidRDefault="00413459" w:rsidP="003926A7">
      <w:pPr>
        <w:adjustRightInd w:val="0"/>
        <w:snapToGrid w:val="0"/>
        <w:jc w:val="both"/>
        <w:rPr>
          <w:sz w:val="22"/>
          <w:szCs w:val="22"/>
        </w:rPr>
      </w:pPr>
      <w:r w:rsidRPr="00E62A96">
        <w:rPr>
          <w:b/>
          <w:bCs/>
          <w:sz w:val="22"/>
          <w:szCs w:val="22"/>
        </w:rPr>
        <w:t>Figure SPA-01</w:t>
      </w:r>
      <w:r w:rsidRPr="00E62A96">
        <w:rPr>
          <w:sz w:val="22"/>
          <w:szCs w:val="22"/>
        </w:rPr>
        <w:t>. The geographical area covered by the stock assessment and the boundaries of the four model regions used for South Pacific-wide 2021 albacore assessment. The overlap region between the WCPFC and IATTC convention areas is the area between 130º - 150º west demarcated by the dashed line. The catch from the ‘overlap’ area is included within the WCPFC-CA for this assessment.</w:t>
      </w:r>
    </w:p>
    <w:p w14:paraId="581EDE09" w14:textId="77777777" w:rsidR="00413459" w:rsidRPr="00E62A96" w:rsidRDefault="00413459" w:rsidP="003926A7">
      <w:pPr>
        <w:adjustRightInd w:val="0"/>
        <w:snapToGrid w:val="0"/>
        <w:jc w:val="both"/>
        <w:rPr>
          <w:sz w:val="22"/>
          <w:szCs w:val="22"/>
        </w:rPr>
      </w:pPr>
    </w:p>
    <w:p w14:paraId="3338EF37" w14:textId="77777777" w:rsidR="00413459" w:rsidRPr="00E62A96" w:rsidRDefault="00413459" w:rsidP="003926A7">
      <w:pPr>
        <w:pStyle w:val="ListParagraph"/>
        <w:adjustRightInd w:val="0"/>
        <w:snapToGrid w:val="0"/>
        <w:rPr>
          <w:sz w:val="22"/>
          <w:szCs w:val="22"/>
        </w:rPr>
      </w:pPr>
      <w:r w:rsidRPr="00E62A96">
        <w:rPr>
          <w:noProof/>
          <w:sz w:val="22"/>
          <w:szCs w:val="22"/>
        </w:rPr>
        <w:lastRenderedPageBreak/>
        <w:drawing>
          <wp:inline distT="0" distB="0" distL="0" distR="0" wp14:anchorId="22480D30" wp14:editId="412E9CA4">
            <wp:extent cx="4829024" cy="7390130"/>
            <wp:effectExtent l="0" t="0" r="0" b="127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835662" cy="7400288"/>
                    </a:xfrm>
                    <a:prstGeom prst="rect">
                      <a:avLst/>
                    </a:prstGeom>
                  </pic:spPr>
                </pic:pic>
              </a:graphicData>
            </a:graphic>
          </wp:inline>
        </w:drawing>
      </w:r>
    </w:p>
    <w:p w14:paraId="2A3DD2B2" w14:textId="77777777" w:rsidR="00413459" w:rsidRPr="00E62A96" w:rsidRDefault="00413459" w:rsidP="003926A7">
      <w:pPr>
        <w:adjustRightInd w:val="0"/>
        <w:snapToGrid w:val="0"/>
        <w:jc w:val="both"/>
        <w:rPr>
          <w:sz w:val="22"/>
          <w:szCs w:val="22"/>
        </w:rPr>
      </w:pPr>
      <w:r w:rsidRPr="00E62A96">
        <w:rPr>
          <w:b/>
          <w:bCs/>
          <w:sz w:val="22"/>
          <w:szCs w:val="22"/>
        </w:rPr>
        <w:t>Figure SPA-02</w:t>
      </w:r>
      <w:r w:rsidRPr="00E62A96">
        <w:rPr>
          <w:sz w:val="22"/>
          <w:szCs w:val="22"/>
        </w:rPr>
        <w:t xml:space="preserve">. a) Spatial pattern of albacore </w:t>
      </w:r>
      <w:proofErr w:type="gramStart"/>
      <w:r w:rsidRPr="00E62A96">
        <w:rPr>
          <w:sz w:val="22"/>
          <w:szCs w:val="22"/>
        </w:rPr>
        <w:t>catch</w:t>
      </w:r>
      <w:proofErr w:type="gramEnd"/>
      <w:r w:rsidRPr="00E62A96">
        <w:rPr>
          <w:sz w:val="22"/>
          <w:szCs w:val="22"/>
        </w:rPr>
        <w:t xml:space="preserve"> by gear type over the last decade, and b) historical catches of albacore across the model region from 1952-2019 by gear type.</w:t>
      </w:r>
    </w:p>
    <w:p w14:paraId="20C8B59B" w14:textId="77777777" w:rsidR="00413459" w:rsidRPr="00E62A96" w:rsidRDefault="00413459" w:rsidP="003926A7">
      <w:pPr>
        <w:adjustRightInd w:val="0"/>
        <w:snapToGrid w:val="0"/>
        <w:jc w:val="both"/>
        <w:rPr>
          <w:sz w:val="22"/>
          <w:szCs w:val="22"/>
        </w:rPr>
      </w:pPr>
    </w:p>
    <w:p w14:paraId="4EC263BA" w14:textId="77777777" w:rsidR="00F95B1C" w:rsidRPr="00E62A96" w:rsidRDefault="00F95B1C" w:rsidP="003926A7">
      <w:pPr>
        <w:pStyle w:val="ListParagraph"/>
        <w:adjustRightInd w:val="0"/>
        <w:snapToGrid w:val="0"/>
        <w:rPr>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95B1C" w:rsidRPr="00E62A96" w14:paraId="30B111F2" w14:textId="77777777" w:rsidTr="000E5DD8">
        <w:tc>
          <w:tcPr>
            <w:tcW w:w="2500" w:type="pct"/>
          </w:tcPr>
          <w:p w14:paraId="7DA0D2D5" w14:textId="46716B8B" w:rsidR="00F95B1C" w:rsidRPr="00E62A96" w:rsidRDefault="00F95B1C" w:rsidP="003926A7">
            <w:pPr>
              <w:pStyle w:val="ListParagraph"/>
              <w:adjustRightInd w:val="0"/>
              <w:snapToGrid w:val="0"/>
              <w:spacing w:after="0"/>
              <w:ind w:left="0"/>
              <w:rPr>
                <w:sz w:val="22"/>
                <w:szCs w:val="22"/>
              </w:rPr>
            </w:pPr>
            <w:r w:rsidRPr="00E62A96">
              <w:rPr>
                <w:noProof/>
                <w:sz w:val="22"/>
                <w:szCs w:val="22"/>
              </w:rPr>
              <w:lastRenderedPageBreak/>
              <w:drawing>
                <wp:inline distT="0" distB="0" distL="0" distR="0" wp14:anchorId="0837864C" wp14:editId="5527BA12">
                  <wp:extent cx="2523744" cy="3602736"/>
                  <wp:effectExtent l="0" t="0" r="0" b="0"/>
                  <wp:docPr id="20" name="Picture 20"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3744" cy="3602736"/>
                          </a:xfrm>
                          <a:prstGeom prst="rect">
                            <a:avLst/>
                          </a:prstGeom>
                          <a:noFill/>
                          <a:ln>
                            <a:noFill/>
                          </a:ln>
                        </pic:spPr>
                      </pic:pic>
                    </a:graphicData>
                  </a:graphic>
                </wp:inline>
              </w:drawing>
            </w:r>
          </w:p>
        </w:tc>
        <w:tc>
          <w:tcPr>
            <w:tcW w:w="2500" w:type="pct"/>
          </w:tcPr>
          <w:p w14:paraId="1DC52F37" w14:textId="6D2FE340" w:rsidR="00F95B1C" w:rsidRPr="00E62A96" w:rsidRDefault="00F95B1C" w:rsidP="003926A7">
            <w:pPr>
              <w:pStyle w:val="ListParagraph"/>
              <w:adjustRightInd w:val="0"/>
              <w:snapToGrid w:val="0"/>
              <w:spacing w:after="0"/>
              <w:ind w:left="0"/>
              <w:rPr>
                <w:sz w:val="22"/>
                <w:szCs w:val="22"/>
              </w:rPr>
            </w:pPr>
            <w:r w:rsidRPr="00E62A96">
              <w:rPr>
                <w:noProof/>
                <w:sz w:val="22"/>
                <w:szCs w:val="22"/>
              </w:rPr>
              <w:drawing>
                <wp:inline distT="0" distB="0" distL="0" distR="0" wp14:anchorId="612DF4AD" wp14:editId="3B107660">
                  <wp:extent cx="2523744" cy="3602736"/>
                  <wp:effectExtent l="0" t="0" r="0" b="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3744" cy="3602736"/>
                          </a:xfrm>
                          <a:prstGeom prst="rect">
                            <a:avLst/>
                          </a:prstGeom>
                        </pic:spPr>
                      </pic:pic>
                    </a:graphicData>
                  </a:graphic>
                </wp:inline>
              </w:drawing>
            </w:r>
          </w:p>
        </w:tc>
      </w:tr>
      <w:tr w:rsidR="00F95B1C" w:rsidRPr="00E62A96" w14:paraId="0F351E63" w14:textId="77777777" w:rsidTr="000E5DD8">
        <w:tc>
          <w:tcPr>
            <w:tcW w:w="2500" w:type="pct"/>
          </w:tcPr>
          <w:p w14:paraId="140A36E6" w14:textId="7ECEC84D" w:rsidR="00F95B1C" w:rsidRPr="00E62A96" w:rsidRDefault="00F95B1C" w:rsidP="003926A7">
            <w:pPr>
              <w:adjustRightInd w:val="0"/>
              <w:snapToGrid w:val="0"/>
              <w:spacing w:after="0"/>
              <w:jc w:val="both"/>
              <w:rPr>
                <w:sz w:val="22"/>
                <w:szCs w:val="22"/>
              </w:rPr>
            </w:pPr>
            <w:r w:rsidRPr="00E62A96">
              <w:rPr>
                <w:b/>
                <w:bCs/>
                <w:sz w:val="22"/>
                <w:szCs w:val="22"/>
              </w:rPr>
              <w:t>Figure SPA-03</w:t>
            </w:r>
            <w:r w:rsidRPr="00E62A96">
              <w:rPr>
                <w:sz w:val="22"/>
                <w:szCs w:val="22"/>
              </w:rPr>
              <w:t>. Estimated annual average a) spawning potential, b) recruitment, and c) total biomass by model region for the diagnostic case model, showing the relative levels among regions.</w:t>
            </w:r>
            <w:r w:rsidRPr="00E62A96" w:rsidDel="00EC1305">
              <w:rPr>
                <w:sz w:val="22"/>
                <w:szCs w:val="22"/>
              </w:rPr>
              <w:t xml:space="preserve"> </w:t>
            </w:r>
          </w:p>
        </w:tc>
        <w:tc>
          <w:tcPr>
            <w:tcW w:w="2500" w:type="pct"/>
          </w:tcPr>
          <w:p w14:paraId="66E8E20E" w14:textId="0AEDE91F" w:rsidR="00F95B1C" w:rsidRPr="00E62A96" w:rsidRDefault="00F95B1C" w:rsidP="003926A7">
            <w:pPr>
              <w:adjustRightInd w:val="0"/>
              <w:snapToGrid w:val="0"/>
              <w:spacing w:after="0"/>
              <w:jc w:val="both"/>
              <w:rPr>
                <w:sz w:val="22"/>
                <w:szCs w:val="22"/>
              </w:rPr>
            </w:pPr>
            <w:r w:rsidRPr="00E62A96">
              <w:rPr>
                <w:b/>
                <w:bCs/>
                <w:sz w:val="22"/>
                <w:szCs w:val="22"/>
              </w:rPr>
              <w:t>Figure SPA-04</w:t>
            </w:r>
            <w:r w:rsidRPr="00E62A96">
              <w:rPr>
                <w:sz w:val="22"/>
                <w:szCs w:val="22"/>
              </w:rPr>
              <w:t xml:space="preserve">. Estimated temporal spawning potential by model region, grouped by region (WCPFC-CA, EPO) and South Pacific </w:t>
            </w:r>
            <w:proofErr w:type="gramStart"/>
            <w:r w:rsidRPr="00E62A96">
              <w:rPr>
                <w:sz w:val="22"/>
                <w:szCs w:val="22"/>
              </w:rPr>
              <w:t>as a whole for</w:t>
            </w:r>
            <w:proofErr w:type="gramEnd"/>
            <w:r w:rsidRPr="00E62A96">
              <w:rPr>
                <w:sz w:val="22"/>
                <w:szCs w:val="22"/>
              </w:rPr>
              <w:t xml:space="preserve"> the diagnostic case model. The dotted lines are included to indicate the SB/SB</w:t>
            </w:r>
            <w:r w:rsidRPr="00E62A96">
              <w:rPr>
                <w:sz w:val="22"/>
                <w:szCs w:val="22"/>
                <w:vertAlign w:val="subscript"/>
              </w:rPr>
              <w:t>F=0</w:t>
            </w:r>
            <w:r w:rsidRPr="00E62A96">
              <w:rPr>
                <w:sz w:val="22"/>
                <w:szCs w:val="22"/>
              </w:rPr>
              <w:t xml:space="preserve"> interim target reference point (iTRP)=0.56 and the LRP=0.2 for the WCPFC-CA albacore fishery. Regions 1-3 represent the WCPFC-CA (including the “overlap”), Region 4 is the IATTC-CA.</w:t>
            </w:r>
          </w:p>
        </w:tc>
      </w:tr>
    </w:tbl>
    <w:p w14:paraId="3A1D48F0" w14:textId="77777777" w:rsidR="00F95B1C" w:rsidRPr="00E62A96" w:rsidRDefault="00F95B1C" w:rsidP="003926A7">
      <w:pPr>
        <w:pStyle w:val="ListParagraph"/>
        <w:adjustRightInd w:val="0"/>
        <w:snapToGrid w:val="0"/>
        <w:rPr>
          <w:sz w:val="22"/>
          <w:szCs w:val="2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95B1C" w:rsidRPr="00E62A96" w14:paraId="2C424AF8" w14:textId="77777777" w:rsidTr="000E5DD8">
        <w:tc>
          <w:tcPr>
            <w:tcW w:w="5000" w:type="pct"/>
          </w:tcPr>
          <w:p w14:paraId="55655A33" w14:textId="4C02344F" w:rsidR="00F95B1C" w:rsidRPr="00E62A96" w:rsidRDefault="00F95B1C" w:rsidP="003926A7">
            <w:pPr>
              <w:pStyle w:val="ListParagraph"/>
              <w:adjustRightInd w:val="0"/>
              <w:snapToGrid w:val="0"/>
              <w:spacing w:after="0"/>
              <w:ind w:left="0"/>
              <w:jc w:val="center"/>
              <w:rPr>
                <w:sz w:val="22"/>
                <w:szCs w:val="22"/>
              </w:rPr>
            </w:pPr>
            <w:r w:rsidRPr="00E62A96">
              <w:rPr>
                <w:noProof/>
                <w:sz w:val="22"/>
                <w:szCs w:val="22"/>
              </w:rPr>
              <w:drawing>
                <wp:inline distT="0" distB="0" distL="0" distR="0" wp14:anchorId="0B9D9EF5" wp14:editId="384D71EB">
                  <wp:extent cx="3548418" cy="2537656"/>
                  <wp:effectExtent l="0" t="0" r="0" b="0"/>
                  <wp:docPr id="27" name="Picture 27"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histo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1476" cy="2546995"/>
                          </a:xfrm>
                          <a:prstGeom prst="rect">
                            <a:avLst/>
                          </a:prstGeom>
                        </pic:spPr>
                      </pic:pic>
                    </a:graphicData>
                  </a:graphic>
                </wp:inline>
              </w:drawing>
            </w:r>
          </w:p>
        </w:tc>
      </w:tr>
      <w:tr w:rsidR="00F95B1C" w:rsidRPr="00E62A96" w14:paraId="4B48C3DD" w14:textId="77777777" w:rsidTr="000E5DD8">
        <w:tc>
          <w:tcPr>
            <w:tcW w:w="5000" w:type="pct"/>
          </w:tcPr>
          <w:p w14:paraId="0642C9EA" w14:textId="7CFBE1D2" w:rsidR="00F95B1C" w:rsidRPr="00E62A96" w:rsidRDefault="00F95B1C" w:rsidP="003926A7">
            <w:pPr>
              <w:adjustRightInd w:val="0"/>
              <w:snapToGrid w:val="0"/>
              <w:spacing w:after="0"/>
              <w:jc w:val="both"/>
              <w:rPr>
                <w:sz w:val="22"/>
                <w:szCs w:val="22"/>
              </w:rPr>
            </w:pPr>
            <w:r w:rsidRPr="00E62A96">
              <w:rPr>
                <w:b/>
                <w:bCs/>
                <w:sz w:val="22"/>
                <w:szCs w:val="22"/>
              </w:rPr>
              <w:t>Figure SPA-05</w:t>
            </w:r>
            <w:r w:rsidRPr="00E62A96">
              <w:rPr>
                <w:sz w:val="22"/>
                <w:szCs w:val="22"/>
              </w:rPr>
              <w:t>. Estimated annual average juvenile and adult fishing mortality for the diagnostic case model.</w:t>
            </w:r>
          </w:p>
        </w:tc>
      </w:tr>
    </w:tbl>
    <w:p w14:paraId="4EEBC4F6" w14:textId="7BFCDAAC" w:rsidR="00413459" w:rsidRPr="00E62A96" w:rsidRDefault="00413459" w:rsidP="003926A7">
      <w:pPr>
        <w:adjustRightInd w:val="0"/>
        <w:snapToGrid w:val="0"/>
        <w:rPr>
          <w:sz w:val="22"/>
          <w:szCs w:val="22"/>
        </w:rPr>
      </w:pPr>
    </w:p>
    <w:p w14:paraId="2E5DF850" w14:textId="61D6C318" w:rsidR="00F95B1C" w:rsidRPr="00E62A96" w:rsidRDefault="00F95B1C" w:rsidP="003926A7">
      <w:pPr>
        <w:adjustRightInd w:val="0"/>
        <w:snapToGrid w:val="0"/>
        <w:rPr>
          <w:sz w:val="22"/>
          <w:szCs w:val="22"/>
        </w:rPr>
      </w:pPr>
    </w:p>
    <w:p w14:paraId="07076270" w14:textId="77777777" w:rsidR="006016E9" w:rsidRPr="00E62A96" w:rsidRDefault="006016E9" w:rsidP="003926A7">
      <w:pPr>
        <w:adjustRightInd w:val="0"/>
        <w:snapToGrid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5B1C" w:rsidRPr="00E62A96" w14:paraId="28C10D1C" w14:textId="77777777" w:rsidTr="000E5DD8">
        <w:tc>
          <w:tcPr>
            <w:tcW w:w="4675" w:type="dxa"/>
          </w:tcPr>
          <w:p w14:paraId="6E6040C1" w14:textId="58AF2CE9" w:rsidR="00F95B1C" w:rsidRPr="00E62A96" w:rsidRDefault="00F95B1C" w:rsidP="003926A7">
            <w:pPr>
              <w:adjustRightInd w:val="0"/>
              <w:snapToGrid w:val="0"/>
              <w:spacing w:after="0"/>
              <w:rPr>
                <w:sz w:val="22"/>
                <w:szCs w:val="22"/>
              </w:rPr>
            </w:pPr>
            <w:r w:rsidRPr="00E62A96">
              <w:rPr>
                <w:noProof/>
              </w:rPr>
              <w:drawing>
                <wp:inline distT="0" distB="0" distL="0" distR="0" wp14:anchorId="535AD96F" wp14:editId="26195C65">
                  <wp:extent cx="2798064" cy="3099816"/>
                  <wp:effectExtent l="0" t="0" r="2540" b="5715"/>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8064" cy="3099816"/>
                          </a:xfrm>
                          <a:prstGeom prst="rect">
                            <a:avLst/>
                          </a:prstGeom>
                        </pic:spPr>
                      </pic:pic>
                    </a:graphicData>
                  </a:graphic>
                </wp:inline>
              </w:drawing>
            </w:r>
          </w:p>
        </w:tc>
        <w:tc>
          <w:tcPr>
            <w:tcW w:w="4675" w:type="dxa"/>
          </w:tcPr>
          <w:p w14:paraId="7DA11C21" w14:textId="2388359A" w:rsidR="00F95B1C" w:rsidRPr="00E62A96" w:rsidRDefault="00F95B1C" w:rsidP="003926A7">
            <w:pPr>
              <w:adjustRightInd w:val="0"/>
              <w:snapToGrid w:val="0"/>
              <w:spacing w:after="0"/>
              <w:rPr>
                <w:sz w:val="22"/>
                <w:szCs w:val="22"/>
              </w:rPr>
            </w:pPr>
            <w:r w:rsidRPr="00E62A96">
              <w:rPr>
                <w:noProof/>
              </w:rPr>
              <w:drawing>
                <wp:inline distT="0" distB="0" distL="0" distR="0" wp14:anchorId="3B7D22A6" wp14:editId="35FA63E3">
                  <wp:extent cx="2807208" cy="3118104"/>
                  <wp:effectExtent l="0" t="0" r="0" b="6350"/>
                  <wp:docPr id="29" name="Picture 2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7208" cy="3118104"/>
                          </a:xfrm>
                          <a:prstGeom prst="rect">
                            <a:avLst/>
                          </a:prstGeom>
                        </pic:spPr>
                      </pic:pic>
                    </a:graphicData>
                  </a:graphic>
                </wp:inline>
              </w:drawing>
            </w:r>
          </w:p>
        </w:tc>
      </w:tr>
      <w:tr w:rsidR="00F95B1C" w:rsidRPr="00E62A96" w14:paraId="2E3B1638" w14:textId="77777777" w:rsidTr="000E5DD8">
        <w:tc>
          <w:tcPr>
            <w:tcW w:w="4675" w:type="dxa"/>
          </w:tcPr>
          <w:p w14:paraId="56AFB322" w14:textId="77777777" w:rsidR="000E5DD8" w:rsidRPr="00E62A96" w:rsidRDefault="000E5DD8" w:rsidP="003926A7">
            <w:pPr>
              <w:adjustRightInd w:val="0"/>
              <w:snapToGrid w:val="0"/>
              <w:spacing w:after="0"/>
              <w:jc w:val="both"/>
              <w:rPr>
                <w:b/>
                <w:bCs/>
                <w:sz w:val="22"/>
                <w:szCs w:val="22"/>
              </w:rPr>
            </w:pPr>
          </w:p>
          <w:p w14:paraId="41EAAC69" w14:textId="1CAA91FF" w:rsidR="00F95B1C" w:rsidRPr="00E62A96" w:rsidRDefault="00F95B1C" w:rsidP="003926A7">
            <w:pPr>
              <w:adjustRightInd w:val="0"/>
              <w:snapToGrid w:val="0"/>
              <w:spacing w:after="0"/>
              <w:jc w:val="both"/>
              <w:rPr>
                <w:sz w:val="22"/>
                <w:szCs w:val="22"/>
              </w:rPr>
            </w:pPr>
            <w:r w:rsidRPr="00E62A96">
              <w:rPr>
                <w:b/>
                <w:bCs/>
                <w:sz w:val="22"/>
                <w:szCs w:val="22"/>
              </w:rPr>
              <w:t>Figure SPA-06</w:t>
            </w:r>
            <w:r w:rsidRPr="00E62A96">
              <w:rPr>
                <w:sz w:val="22"/>
                <w:szCs w:val="22"/>
              </w:rPr>
              <w:t>. Estimated spawning potential across all models in the structural uncertainty grid over the period 1960-2019. The dashed line represents the median. The darker band shows the 10</w:t>
            </w:r>
            <w:r w:rsidRPr="00E62A96">
              <w:rPr>
                <w:sz w:val="22"/>
                <w:szCs w:val="22"/>
                <w:vertAlign w:val="superscript"/>
              </w:rPr>
              <w:t>th</w:t>
            </w:r>
            <w:r w:rsidRPr="00E62A96">
              <w:rPr>
                <w:sz w:val="22"/>
                <w:szCs w:val="22"/>
              </w:rPr>
              <w:t>-90</w:t>
            </w:r>
            <w:r w:rsidRPr="00E62A96">
              <w:rPr>
                <w:sz w:val="22"/>
                <w:szCs w:val="22"/>
                <w:vertAlign w:val="superscript"/>
              </w:rPr>
              <w:t>th</w:t>
            </w:r>
            <w:r w:rsidRPr="00E62A96">
              <w:rPr>
                <w:sz w:val="22"/>
                <w:szCs w:val="22"/>
              </w:rPr>
              <w:t xml:space="preserve"> percentile, and the lighter band shows the 25</w:t>
            </w:r>
            <w:r w:rsidRPr="00E62A96">
              <w:rPr>
                <w:sz w:val="22"/>
                <w:szCs w:val="22"/>
                <w:vertAlign w:val="superscript"/>
              </w:rPr>
              <w:t>th</w:t>
            </w:r>
            <w:r w:rsidRPr="00E62A96">
              <w:rPr>
                <w:sz w:val="22"/>
                <w:szCs w:val="22"/>
              </w:rPr>
              <w:t>-75</w:t>
            </w:r>
            <w:r w:rsidRPr="00E62A96">
              <w:rPr>
                <w:sz w:val="22"/>
                <w:szCs w:val="22"/>
                <w:vertAlign w:val="superscript"/>
              </w:rPr>
              <w:t>th</w:t>
            </w:r>
            <w:r w:rsidRPr="00E62A96">
              <w:rPr>
                <w:sz w:val="22"/>
                <w:szCs w:val="22"/>
              </w:rPr>
              <w:t xml:space="preserve"> percentile of the model estimates. Regions 1-3 represent the WCPFC-CA (including the “overlap”), Region 4 is the IATTC-CA. The bars at right in each plot are the median values (points) and percentiles for recent (left) and latest</w:t>
            </w:r>
            <w:r w:rsidRPr="00E62A96">
              <w:rPr>
                <w:sz w:val="22"/>
                <w:szCs w:val="22"/>
                <w:vertAlign w:val="subscript"/>
              </w:rPr>
              <w:t xml:space="preserve"> </w:t>
            </w:r>
            <w:r w:rsidRPr="00E62A96">
              <w:rPr>
                <w:sz w:val="22"/>
                <w:szCs w:val="22"/>
              </w:rPr>
              <w:t xml:space="preserve">(right) spawning potential. </w:t>
            </w:r>
          </w:p>
          <w:p w14:paraId="1120AD09" w14:textId="77777777" w:rsidR="00F95B1C" w:rsidRPr="00E62A96" w:rsidRDefault="00F95B1C" w:rsidP="003926A7">
            <w:pPr>
              <w:adjustRightInd w:val="0"/>
              <w:snapToGrid w:val="0"/>
              <w:spacing w:after="0"/>
              <w:rPr>
                <w:sz w:val="22"/>
                <w:szCs w:val="22"/>
              </w:rPr>
            </w:pPr>
          </w:p>
        </w:tc>
        <w:tc>
          <w:tcPr>
            <w:tcW w:w="4675" w:type="dxa"/>
          </w:tcPr>
          <w:p w14:paraId="0EE4983F" w14:textId="77777777" w:rsidR="000E5DD8" w:rsidRPr="00E62A96" w:rsidRDefault="000E5DD8" w:rsidP="003926A7">
            <w:pPr>
              <w:adjustRightInd w:val="0"/>
              <w:snapToGrid w:val="0"/>
              <w:spacing w:after="0"/>
              <w:rPr>
                <w:b/>
                <w:bCs/>
                <w:sz w:val="22"/>
                <w:szCs w:val="22"/>
              </w:rPr>
            </w:pPr>
          </w:p>
          <w:p w14:paraId="2D9AFF26" w14:textId="6415078D" w:rsidR="00F95B1C" w:rsidRPr="00E62A96" w:rsidRDefault="00F95B1C" w:rsidP="00624989">
            <w:pPr>
              <w:adjustRightInd w:val="0"/>
              <w:snapToGrid w:val="0"/>
              <w:spacing w:after="0"/>
              <w:jc w:val="both"/>
              <w:rPr>
                <w:sz w:val="22"/>
                <w:szCs w:val="22"/>
              </w:rPr>
            </w:pPr>
            <w:r w:rsidRPr="00E62A96">
              <w:rPr>
                <w:b/>
                <w:bCs/>
                <w:sz w:val="22"/>
                <w:szCs w:val="22"/>
              </w:rPr>
              <w:t>Figure SPA-07</w:t>
            </w:r>
            <w:r w:rsidRPr="00E62A96">
              <w:rPr>
                <w:sz w:val="22"/>
                <w:szCs w:val="22"/>
              </w:rPr>
              <w:t>. Estimated spawning depletion across all models in the structural uncertainty grid over the period 1960-2019. The dashed line represents the median. The darker band shows the 10</w:t>
            </w:r>
            <w:r w:rsidRPr="00E62A96">
              <w:rPr>
                <w:sz w:val="22"/>
                <w:szCs w:val="22"/>
                <w:vertAlign w:val="superscript"/>
              </w:rPr>
              <w:t>th</w:t>
            </w:r>
            <w:r w:rsidRPr="00E62A96">
              <w:rPr>
                <w:sz w:val="22"/>
                <w:szCs w:val="22"/>
              </w:rPr>
              <w:t>-90</w:t>
            </w:r>
            <w:r w:rsidRPr="00E62A96">
              <w:rPr>
                <w:sz w:val="22"/>
                <w:szCs w:val="22"/>
                <w:vertAlign w:val="superscript"/>
              </w:rPr>
              <w:t>th</w:t>
            </w:r>
            <w:r w:rsidRPr="00E62A96">
              <w:rPr>
                <w:sz w:val="22"/>
                <w:szCs w:val="22"/>
              </w:rPr>
              <w:t xml:space="preserve"> percentile, and the lighter band shows the 25</w:t>
            </w:r>
            <w:r w:rsidRPr="00E62A96">
              <w:rPr>
                <w:sz w:val="22"/>
                <w:szCs w:val="22"/>
                <w:vertAlign w:val="superscript"/>
              </w:rPr>
              <w:t>th</w:t>
            </w:r>
            <w:r w:rsidRPr="00E62A96">
              <w:rPr>
                <w:sz w:val="22"/>
                <w:szCs w:val="22"/>
              </w:rPr>
              <w:t>-75</w:t>
            </w:r>
            <w:r w:rsidRPr="00E62A96">
              <w:rPr>
                <w:sz w:val="22"/>
                <w:szCs w:val="22"/>
                <w:vertAlign w:val="superscript"/>
              </w:rPr>
              <w:t>th</w:t>
            </w:r>
            <w:r w:rsidRPr="00E62A96">
              <w:rPr>
                <w:sz w:val="22"/>
                <w:szCs w:val="22"/>
              </w:rPr>
              <w:t xml:space="preserve"> percentile of the model estimates. Regions 1-3 represent the WCPFC-CA (including the “overlap”), Region 4 is the IATTC-CA.</w:t>
            </w:r>
            <w:r w:rsidR="006F2E8A" w:rsidRPr="00E62A96">
              <w:rPr>
                <w:sz w:val="22"/>
                <w:szCs w:val="22"/>
              </w:rPr>
              <w:t xml:space="preserve"> </w:t>
            </w:r>
            <w:r w:rsidRPr="00E62A96">
              <w:rPr>
                <w:sz w:val="22"/>
                <w:szCs w:val="22"/>
              </w:rPr>
              <w:t>The dashed horizontal lines indicate the depletion LRP (0.2) and the WCPFC-CA TRP for SB/SB</w:t>
            </w:r>
            <w:r w:rsidRPr="00E62A96">
              <w:rPr>
                <w:sz w:val="22"/>
                <w:szCs w:val="22"/>
                <w:vertAlign w:val="subscript"/>
              </w:rPr>
              <w:t xml:space="preserve">F=0 </w:t>
            </w:r>
            <w:r w:rsidRPr="00E62A96">
              <w:rPr>
                <w:sz w:val="22"/>
                <w:szCs w:val="22"/>
              </w:rPr>
              <w:t>(0.56). The bars at right in each plot are the median values (points) and percentiles for SB</w:t>
            </w:r>
            <w:r w:rsidRPr="00E62A96">
              <w:rPr>
                <w:sz w:val="22"/>
                <w:szCs w:val="22"/>
                <w:vertAlign w:val="subscript"/>
              </w:rPr>
              <w:t>recent</w:t>
            </w:r>
            <w:r w:rsidRPr="00E62A96">
              <w:rPr>
                <w:sz w:val="22"/>
                <w:szCs w:val="22"/>
              </w:rPr>
              <w:t>/SB</w:t>
            </w:r>
            <w:r w:rsidRPr="00E62A96">
              <w:rPr>
                <w:sz w:val="22"/>
                <w:szCs w:val="22"/>
                <w:vertAlign w:val="subscript"/>
              </w:rPr>
              <w:t xml:space="preserve">F=0 </w:t>
            </w:r>
            <w:r w:rsidRPr="00E62A96">
              <w:rPr>
                <w:sz w:val="22"/>
                <w:szCs w:val="22"/>
              </w:rPr>
              <w:t>(left) and SB</w:t>
            </w:r>
            <w:r w:rsidRPr="00E62A96">
              <w:rPr>
                <w:sz w:val="22"/>
                <w:szCs w:val="22"/>
                <w:vertAlign w:val="subscript"/>
              </w:rPr>
              <w:t>latest</w:t>
            </w:r>
            <w:r w:rsidRPr="00E62A96">
              <w:rPr>
                <w:sz w:val="22"/>
                <w:szCs w:val="22"/>
              </w:rPr>
              <w:t>/SB</w:t>
            </w:r>
            <w:r w:rsidRPr="00E62A96">
              <w:rPr>
                <w:sz w:val="22"/>
                <w:szCs w:val="22"/>
                <w:vertAlign w:val="subscript"/>
              </w:rPr>
              <w:t xml:space="preserve">F=0 </w:t>
            </w:r>
            <w:r w:rsidRPr="00E62A96">
              <w:rPr>
                <w:sz w:val="22"/>
                <w:szCs w:val="22"/>
              </w:rPr>
              <w:t>(right)</w:t>
            </w:r>
          </w:p>
        </w:tc>
      </w:tr>
    </w:tbl>
    <w:p w14:paraId="722C6D59" w14:textId="77777777" w:rsidR="00F95B1C" w:rsidRPr="00E62A96" w:rsidRDefault="00F95B1C" w:rsidP="003926A7">
      <w:pPr>
        <w:adjustRightInd w:val="0"/>
        <w:snapToGrid w:val="0"/>
        <w:rPr>
          <w:sz w:val="22"/>
          <w:szCs w:val="22"/>
        </w:rPr>
      </w:pPr>
    </w:p>
    <w:p w14:paraId="4B1D453B" w14:textId="3CF5C7AB" w:rsidR="00F95B1C" w:rsidRPr="00E62A96" w:rsidRDefault="00F95B1C" w:rsidP="003926A7">
      <w:pPr>
        <w:adjustRightInd w:val="0"/>
        <w:snapToGrid w:val="0"/>
        <w:rPr>
          <w:sz w:val="22"/>
          <w:szCs w:val="22"/>
        </w:rPr>
      </w:pPr>
    </w:p>
    <w:p w14:paraId="3BF9BFCA" w14:textId="773F8BF6" w:rsidR="00F95B1C" w:rsidRPr="00E62A96" w:rsidRDefault="00F95B1C" w:rsidP="003926A7">
      <w:pPr>
        <w:adjustRightInd w:val="0"/>
        <w:snapToGrid w:val="0"/>
        <w:rPr>
          <w:sz w:val="22"/>
          <w:szCs w:val="22"/>
        </w:rPr>
      </w:pPr>
    </w:p>
    <w:p w14:paraId="5BE94591" w14:textId="77777777" w:rsidR="00F95B1C" w:rsidRPr="00E62A96" w:rsidRDefault="00F95B1C" w:rsidP="003926A7">
      <w:pPr>
        <w:adjustRightInd w:val="0"/>
        <w:snapToGrid w:val="0"/>
        <w:rPr>
          <w:sz w:val="22"/>
          <w:szCs w:val="22"/>
        </w:rPr>
      </w:pPr>
    </w:p>
    <w:p w14:paraId="234C9D54" w14:textId="77777777" w:rsidR="00413459" w:rsidRPr="00E62A96" w:rsidRDefault="00413459" w:rsidP="003926A7">
      <w:pPr>
        <w:adjustRightInd w:val="0"/>
        <w:snapToGrid w:val="0"/>
        <w:jc w:val="both"/>
        <w:rPr>
          <w:sz w:val="22"/>
          <w:szCs w:val="22"/>
        </w:rPr>
      </w:pPr>
    </w:p>
    <w:p w14:paraId="4D3C698B" w14:textId="17E1D578" w:rsidR="00413459" w:rsidRPr="00E62A96" w:rsidRDefault="00413459" w:rsidP="003926A7">
      <w:pPr>
        <w:pStyle w:val="ListParagraph"/>
        <w:adjustRightInd w:val="0"/>
        <w:snapToGrid w:val="0"/>
        <w:rPr>
          <w:sz w:val="22"/>
          <w:szCs w:val="22"/>
        </w:rPr>
      </w:pPr>
    </w:p>
    <w:p w14:paraId="0DC3BD66" w14:textId="058B2679" w:rsidR="00413459" w:rsidRPr="00E62A96" w:rsidRDefault="00413459" w:rsidP="003926A7">
      <w:pPr>
        <w:pStyle w:val="ListParagraph"/>
        <w:adjustRightInd w:val="0"/>
        <w:snapToGrid w:val="0"/>
        <w:rPr>
          <w:sz w:val="22"/>
          <w:szCs w:val="22"/>
        </w:rPr>
      </w:pPr>
    </w:p>
    <w:p w14:paraId="6DD57C21" w14:textId="686DD897" w:rsidR="00413459" w:rsidRPr="00E62A96" w:rsidRDefault="00413459" w:rsidP="003926A7">
      <w:pPr>
        <w:adjustRightInd w:val="0"/>
        <w:snapToGrid w:val="0"/>
        <w:rPr>
          <w:sz w:val="22"/>
          <w:szCs w:val="22"/>
        </w:rPr>
      </w:pPr>
    </w:p>
    <w:p w14:paraId="7781719D" w14:textId="77777777" w:rsidR="00413459" w:rsidRPr="00E62A96" w:rsidRDefault="00413459" w:rsidP="003926A7">
      <w:pPr>
        <w:adjustRightInd w:val="0"/>
        <w:snapToGrid w:val="0"/>
        <w:jc w:val="both"/>
        <w:rPr>
          <w:sz w:val="22"/>
          <w:szCs w:val="22"/>
        </w:rPr>
      </w:pPr>
    </w:p>
    <w:p w14:paraId="3BF08FF8" w14:textId="77777777" w:rsidR="00413459" w:rsidRPr="00E62A96" w:rsidRDefault="00413459" w:rsidP="003926A7">
      <w:pPr>
        <w:adjustRightInd w:val="0"/>
        <w:snapToGrid w:val="0"/>
        <w:jc w:val="both"/>
        <w:rPr>
          <w:sz w:val="22"/>
          <w:szCs w:val="22"/>
        </w:rPr>
      </w:pPr>
    </w:p>
    <w:p w14:paraId="16CFE15B" w14:textId="72B16833" w:rsidR="00413459" w:rsidRPr="00E62A96" w:rsidRDefault="00413459" w:rsidP="003926A7">
      <w:pPr>
        <w:adjustRightInd w:val="0"/>
        <w:snapToGrid w:val="0"/>
        <w:rPr>
          <w:sz w:val="22"/>
          <w:szCs w:val="22"/>
        </w:rPr>
      </w:pPr>
    </w:p>
    <w:p w14:paraId="1AF75907" w14:textId="1E1F159F" w:rsidR="000E5DD8" w:rsidRPr="00E62A96" w:rsidRDefault="000E5DD8" w:rsidP="003926A7">
      <w:pPr>
        <w:adjustRightInd w:val="0"/>
        <w:snapToGrid w:val="0"/>
        <w:rPr>
          <w:sz w:val="22"/>
          <w:szCs w:val="22"/>
        </w:rPr>
      </w:pPr>
    </w:p>
    <w:p w14:paraId="298D3175" w14:textId="77777777" w:rsidR="000E5DD8" w:rsidRPr="00E62A96" w:rsidRDefault="000E5DD8" w:rsidP="003926A7">
      <w:pPr>
        <w:adjustRightInd w:val="0"/>
        <w:snapToGrid w:val="0"/>
        <w:rPr>
          <w:sz w:val="22"/>
          <w:szCs w:val="22"/>
        </w:rPr>
      </w:pPr>
    </w:p>
    <w:p w14:paraId="400525BE" w14:textId="17E6445C" w:rsidR="00413459" w:rsidRPr="00E62A96" w:rsidRDefault="00413459" w:rsidP="003926A7">
      <w:pPr>
        <w:adjustRightInd w:val="0"/>
        <w:snapToGrid w:val="0"/>
        <w:jc w:val="both"/>
        <w:rPr>
          <w:sz w:val="22"/>
          <w:szCs w:val="22"/>
        </w:rPr>
      </w:pPr>
      <w:r w:rsidRPr="00E62A96">
        <w:rPr>
          <w:sz w:val="22"/>
          <w:szCs w:val="22"/>
        </w:rPr>
        <w:t>.</w:t>
      </w:r>
    </w:p>
    <w:p w14:paraId="77D94400" w14:textId="6512B83F" w:rsidR="00F95B1C" w:rsidRPr="00E62A96" w:rsidRDefault="00F95B1C" w:rsidP="003926A7">
      <w:pPr>
        <w:adjustRightInd w:val="0"/>
        <w:snapToGrid w:val="0"/>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5B1C" w:rsidRPr="00E62A96" w14:paraId="702BDB9A" w14:textId="77777777" w:rsidTr="000E5DD8">
        <w:tc>
          <w:tcPr>
            <w:tcW w:w="4675" w:type="dxa"/>
          </w:tcPr>
          <w:p w14:paraId="7D1EC5B8" w14:textId="682CD0EC" w:rsidR="00F95B1C" w:rsidRPr="00E62A96" w:rsidRDefault="00F95B1C" w:rsidP="003926A7">
            <w:pPr>
              <w:adjustRightInd w:val="0"/>
              <w:snapToGrid w:val="0"/>
              <w:spacing w:after="0"/>
              <w:jc w:val="both"/>
              <w:rPr>
                <w:sz w:val="22"/>
                <w:szCs w:val="22"/>
              </w:rPr>
            </w:pPr>
            <w:r w:rsidRPr="00E62A96">
              <w:rPr>
                <w:noProof/>
              </w:rPr>
              <w:lastRenderedPageBreak/>
              <w:drawing>
                <wp:inline distT="0" distB="0" distL="0" distR="0" wp14:anchorId="1A57EB04" wp14:editId="50321573">
                  <wp:extent cx="2770632" cy="1975104"/>
                  <wp:effectExtent l="0" t="0" r="0" b="6350"/>
                  <wp:docPr id="30" name="Picture 3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70632" cy="1975104"/>
                          </a:xfrm>
                          <a:prstGeom prst="rect">
                            <a:avLst/>
                          </a:prstGeom>
                        </pic:spPr>
                      </pic:pic>
                    </a:graphicData>
                  </a:graphic>
                </wp:inline>
              </w:drawing>
            </w:r>
          </w:p>
        </w:tc>
        <w:tc>
          <w:tcPr>
            <w:tcW w:w="4675" w:type="dxa"/>
          </w:tcPr>
          <w:p w14:paraId="20943116" w14:textId="459E5213" w:rsidR="00F95B1C" w:rsidRPr="00E62A96" w:rsidRDefault="00F95B1C" w:rsidP="003926A7">
            <w:pPr>
              <w:adjustRightInd w:val="0"/>
              <w:snapToGrid w:val="0"/>
              <w:spacing w:after="0"/>
              <w:jc w:val="both"/>
              <w:rPr>
                <w:sz w:val="22"/>
                <w:szCs w:val="22"/>
              </w:rPr>
            </w:pPr>
            <w:r w:rsidRPr="00E62A96">
              <w:rPr>
                <w:noProof/>
              </w:rPr>
              <w:drawing>
                <wp:inline distT="0" distB="0" distL="0" distR="0" wp14:anchorId="65BF765F" wp14:editId="09B2C9AD">
                  <wp:extent cx="2761488" cy="1975104"/>
                  <wp:effectExtent l="0" t="0" r="1270" b="6350"/>
                  <wp:docPr id="42432" name="Picture 4243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61488" cy="1975104"/>
                          </a:xfrm>
                          <a:prstGeom prst="rect">
                            <a:avLst/>
                          </a:prstGeom>
                        </pic:spPr>
                      </pic:pic>
                    </a:graphicData>
                  </a:graphic>
                </wp:inline>
              </w:drawing>
            </w:r>
          </w:p>
        </w:tc>
      </w:tr>
      <w:tr w:rsidR="00F95B1C" w:rsidRPr="00E62A96" w14:paraId="7FE542E6" w14:textId="77777777" w:rsidTr="000E5DD8">
        <w:tc>
          <w:tcPr>
            <w:tcW w:w="4675" w:type="dxa"/>
          </w:tcPr>
          <w:p w14:paraId="5D948F24" w14:textId="168E0182" w:rsidR="00F95B1C" w:rsidRPr="00E62A96" w:rsidRDefault="00F95B1C" w:rsidP="003926A7">
            <w:pPr>
              <w:adjustRightInd w:val="0"/>
              <w:snapToGrid w:val="0"/>
              <w:spacing w:after="0"/>
              <w:jc w:val="both"/>
              <w:rPr>
                <w:sz w:val="22"/>
                <w:szCs w:val="22"/>
              </w:rPr>
            </w:pPr>
            <w:r w:rsidRPr="00E62A96">
              <w:rPr>
                <w:noProof/>
              </w:rPr>
              <w:drawing>
                <wp:inline distT="0" distB="0" distL="0" distR="0" wp14:anchorId="60DC961E" wp14:editId="2C6DC1DB">
                  <wp:extent cx="2770632" cy="1975104"/>
                  <wp:effectExtent l="0" t="0" r="0" b="6350"/>
                  <wp:docPr id="31" name="Picture 3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0632" cy="1975104"/>
                          </a:xfrm>
                          <a:prstGeom prst="rect">
                            <a:avLst/>
                          </a:prstGeom>
                        </pic:spPr>
                      </pic:pic>
                    </a:graphicData>
                  </a:graphic>
                </wp:inline>
              </w:drawing>
            </w:r>
          </w:p>
        </w:tc>
        <w:tc>
          <w:tcPr>
            <w:tcW w:w="4675" w:type="dxa"/>
          </w:tcPr>
          <w:p w14:paraId="27443D02" w14:textId="3EC93F4A" w:rsidR="00F95B1C" w:rsidRPr="00E62A96" w:rsidRDefault="00F95B1C" w:rsidP="003926A7">
            <w:pPr>
              <w:adjustRightInd w:val="0"/>
              <w:snapToGrid w:val="0"/>
              <w:spacing w:after="0"/>
              <w:jc w:val="both"/>
              <w:rPr>
                <w:sz w:val="22"/>
                <w:szCs w:val="22"/>
              </w:rPr>
            </w:pPr>
            <w:r w:rsidRPr="00E62A96">
              <w:rPr>
                <w:noProof/>
              </w:rPr>
              <w:drawing>
                <wp:inline distT="0" distB="0" distL="0" distR="0" wp14:anchorId="498DDF56" wp14:editId="62BDBDD5">
                  <wp:extent cx="2779776" cy="1984248"/>
                  <wp:effectExtent l="0" t="0" r="1905" b="0"/>
                  <wp:docPr id="42433" name="Picture 4243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9776" cy="1984248"/>
                          </a:xfrm>
                          <a:prstGeom prst="rect">
                            <a:avLst/>
                          </a:prstGeom>
                        </pic:spPr>
                      </pic:pic>
                    </a:graphicData>
                  </a:graphic>
                </wp:inline>
              </w:drawing>
            </w:r>
          </w:p>
        </w:tc>
      </w:tr>
      <w:tr w:rsidR="00F95B1C" w:rsidRPr="00E62A96" w14:paraId="15511A44" w14:textId="77777777" w:rsidTr="000E5DD8">
        <w:tc>
          <w:tcPr>
            <w:tcW w:w="4675" w:type="dxa"/>
          </w:tcPr>
          <w:p w14:paraId="19FCA3E9" w14:textId="7F0B9855" w:rsidR="00F95B1C" w:rsidRPr="00E62A96" w:rsidRDefault="00F95B1C" w:rsidP="003926A7">
            <w:pPr>
              <w:adjustRightInd w:val="0"/>
              <w:snapToGrid w:val="0"/>
              <w:spacing w:after="0"/>
              <w:jc w:val="both"/>
              <w:rPr>
                <w:sz w:val="22"/>
                <w:szCs w:val="22"/>
              </w:rPr>
            </w:pPr>
            <w:r w:rsidRPr="00E62A96">
              <w:rPr>
                <w:b/>
                <w:bCs/>
                <w:color w:val="000000"/>
                <w:sz w:val="22"/>
                <w:szCs w:val="22"/>
              </w:rPr>
              <w:t xml:space="preserve">Figure </w:t>
            </w:r>
            <w:r w:rsidRPr="00E62A96">
              <w:rPr>
                <w:b/>
                <w:bCs/>
                <w:sz w:val="22"/>
                <w:szCs w:val="22"/>
              </w:rPr>
              <w:t>SPA-0</w:t>
            </w:r>
            <w:r w:rsidRPr="00E62A96">
              <w:rPr>
                <w:b/>
                <w:bCs/>
                <w:color w:val="000000"/>
                <w:sz w:val="22"/>
                <w:szCs w:val="22"/>
              </w:rPr>
              <w:t>8</w:t>
            </w:r>
            <w:r w:rsidRPr="00E62A96">
              <w:rPr>
                <w:color w:val="000000"/>
                <w:sz w:val="22"/>
                <w:szCs w:val="22"/>
              </w:rPr>
              <w:t>. Majuro (bottom) and Kobe (top) plots summarizing the Pacific-wide results for each of the models in the structural uncertainty grid for the ‘recent’ (2016-2019) period. The blue point is the median value based on the weighted grid models, with the more heavily weight models indicated by the larger black dots.</w:t>
            </w:r>
          </w:p>
        </w:tc>
        <w:tc>
          <w:tcPr>
            <w:tcW w:w="4675" w:type="dxa"/>
          </w:tcPr>
          <w:p w14:paraId="302622A5" w14:textId="77777777" w:rsidR="006016E9" w:rsidRPr="00E62A96" w:rsidRDefault="006016E9" w:rsidP="003926A7">
            <w:pPr>
              <w:adjustRightInd w:val="0"/>
              <w:snapToGrid w:val="0"/>
              <w:spacing w:after="0"/>
              <w:jc w:val="both"/>
              <w:rPr>
                <w:sz w:val="22"/>
                <w:szCs w:val="22"/>
              </w:rPr>
            </w:pPr>
            <w:r w:rsidRPr="00E62A96">
              <w:rPr>
                <w:b/>
                <w:bCs/>
                <w:sz w:val="22"/>
                <w:szCs w:val="22"/>
              </w:rPr>
              <w:t>Figure SPA-09</w:t>
            </w:r>
            <w:r w:rsidRPr="00E62A96">
              <w:rPr>
                <w:sz w:val="22"/>
                <w:szCs w:val="22"/>
              </w:rPr>
              <w:t>. Majuro (bottom) and Kobe (top) plots summarizing the Pacific-wide results for each of the models in the structural uncertainty grid for the ‘latest’ (2019) period. The blue point is the median value based on the weighted grid models, with the more heavily weighted models indicated by the larger black dots.</w:t>
            </w:r>
          </w:p>
          <w:p w14:paraId="0C28D3C6" w14:textId="77777777" w:rsidR="00F95B1C" w:rsidRPr="00E62A96" w:rsidRDefault="00F95B1C" w:rsidP="003926A7">
            <w:pPr>
              <w:adjustRightInd w:val="0"/>
              <w:snapToGrid w:val="0"/>
              <w:spacing w:after="0"/>
              <w:jc w:val="both"/>
              <w:rPr>
                <w:sz w:val="22"/>
                <w:szCs w:val="22"/>
              </w:rPr>
            </w:pPr>
          </w:p>
        </w:tc>
      </w:tr>
    </w:tbl>
    <w:p w14:paraId="7B86C674" w14:textId="13925A9A" w:rsidR="00413459" w:rsidRPr="00E62A96" w:rsidRDefault="00413459" w:rsidP="00605A8E">
      <w:pPr>
        <w:pStyle w:val="ListParagraph"/>
        <w:numPr>
          <w:ilvl w:val="3"/>
          <w:numId w:val="33"/>
        </w:numPr>
        <w:autoSpaceDE w:val="0"/>
        <w:autoSpaceDN w:val="0"/>
        <w:adjustRightInd w:val="0"/>
        <w:snapToGrid w:val="0"/>
        <w:ind w:left="0" w:firstLine="0"/>
        <w:jc w:val="both"/>
        <w:rPr>
          <w:color w:val="000000"/>
          <w:sz w:val="22"/>
          <w:szCs w:val="22"/>
          <w:lang w:val="en-AU" w:eastAsia="en-NZ"/>
        </w:rPr>
      </w:pPr>
      <w:r w:rsidRPr="00E62A96">
        <w:rPr>
          <w:b/>
          <w:bCs/>
          <w:color w:val="000000"/>
          <w:sz w:val="22"/>
          <w:szCs w:val="22"/>
          <w:lang w:val="en-AU"/>
        </w:rPr>
        <w:t>Management advice and implications</w:t>
      </w:r>
    </w:p>
    <w:p w14:paraId="7C784E17" w14:textId="77777777" w:rsidR="00413459" w:rsidRPr="00E62A96" w:rsidRDefault="00413459" w:rsidP="003926A7">
      <w:pPr>
        <w:adjustRightInd w:val="0"/>
        <w:snapToGrid w:val="0"/>
        <w:jc w:val="both"/>
        <w:rPr>
          <w:sz w:val="22"/>
          <w:szCs w:val="22"/>
          <w:lang w:val="en-AU"/>
        </w:rPr>
      </w:pPr>
    </w:p>
    <w:p w14:paraId="2E58D599" w14:textId="77777777" w:rsidR="00413459" w:rsidRPr="00E62A96" w:rsidRDefault="00413459" w:rsidP="003926A7">
      <w:pPr>
        <w:pStyle w:val="SCtext"/>
        <w:adjustRightInd w:val="0"/>
        <w:ind w:left="0" w:firstLine="0"/>
        <w:rPr>
          <w:b/>
          <w:bCs/>
          <w:sz w:val="22"/>
          <w:szCs w:val="22"/>
        </w:rPr>
      </w:pPr>
      <w:r w:rsidRPr="00E62A96">
        <w:rPr>
          <w:b/>
          <w:bCs/>
          <w:sz w:val="22"/>
          <w:szCs w:val="22"/>
        </w:rPr>
        <w:t>Annual catch estimates for albacore in the South Pacific peaked at 93,835 mt (all gears) in 2017 (SC17-SA-IP-04). Catch by longliners represented 93% of the catch weight in 2020 at 64,963 mt and represented a 21% decrease from 2019 despite a shift of effort from the tropical to the southern longline fishery in 2020. By comparison, the 2020 total albacore catch within the southern part of the WCPFC-CA was 61,778 mt and the longline catch was 57,006 mt.</w:t>
      </w:r>
    </w:p>
    <w:p w14:paraId="21071132" w14:textId="77777777" w:rsidR="00413459" w:rsidRPr="00E62A96" w:rsidRDefault="00413459" w:rsidP="003926A7">
      <w:pPr>
        <w:autoSpaceDE w:val="0"/>
        <w:autoSpaceDN w:val="0"/>
        <w:adjustRightInd w:val="0"/>
        <w:snapToGrid w:val="0"/>
        <w:jc w:val="both"/>
        <w:rPr>
          <w:b/>
          <w:bCs/>
          <w:color w:val="000000"/>
          <w:sz w:val="22"/>
          <w:szCs w:val="22"/>
        </w:rPr>
      </w:pPr>
    </w:p>
    <w:p w14:paraId="272B7100" w14:textId="77777777" w:rsidR="00413459" w:rsidRPr="00E62A96" w:rsidRDefault="00413459" w:rsidP="003926A7">
      <w:pPr>
        <w:pStyle w:val="SCtext"/>
        <w:adjustRightInd w:val="0"/>
        <w:ind w:left="0" w:firstLine="0"/>
        <w:rPr>
          <w:b/>
          <w:bCs/>
          <w:sz w:val="22"/>
          <w:szCs w:val="22"/>
        </w:rPr>
      </w:pPr>
      <w:r w:rsidRPr="00E62A96">
        <w:rPr>
          <w:b/>
          <w:bCs/>
          <w:sz w:val="22"/>
          <w:szCs w:val="22"/>
        </w:rPr>
        <w:t>The 2021 South Pacific albacore stock assessment provided results consistent with the 2018 assessment. The addition of the EPO region into the current entire South Pacific assessment did not notably alter the main assessment outcomes, and similar trajectories and terminal depletion were estimated in both RFMO regions.</w:t>
      </w:r>
    </w:p>
    <w:p w14:paraId="489ACB91" w14:textId="77777777" w:rsidR="00413459" w:rsidRPr="00E62A96" w:rsidRDefault="00413459" w:rsidP="003926A7">
      <w:pPr>
        <w:autoSpaceDE w:val="0"/>
        <w:autoSpaceDN w:val="0"/>
        <w:adjustRightInd w:val="0"/>
        <w:snapToGrid w:val="0"/>
        <w:jc w:val="both"/>
        <w:rPr>
          <w:b/>
          <w:bCs/>
          <w:color w:val="000000"/>
          <w:sz w:val="22"/>
          <w:szCs w:val="22"/>
        </w:rPr>
      </w:pPr>
    </w:p>
    <w:p w14:paraId="758046D9" w14:textId="77777777" w:rsidR="00413459" w:rsidRPr="00E62A96" w:rsidRDefault="00413459" w:rsidP="003926A7">
      <w:pPr>
        <w:pStyle w:val="SCtext"/>
        <w:adjustRightInd w:val="0"/>
        <w:ind w:left="0" w:firstLine="0"/>
        <w:rPr>
          <w:b/>
          <w:bCs/>
          <w:sz w:val="22"/>
          <w:szCs w:val="22"/>
        </w:rPr>
      </w:pPr>
      <w:r w:rsidRPr="00E62A96">
        <w:rPr>
          <w:b/>
          <w:bCs/>
          <w:sz w:val="22"/>
          <w:szCs w:val="22"/>
        </w:rPr>
        <w:t>The spawning stock biomass has become more depleted across the model period (1960-2019), with a notable increase in depletion in the most recent years. Based on the set of models in the SC endorsed structural uncertainty grid, the South Pacific albacore assessment indicates the stock is not overfished, and there was zero estimated risk of the stock being below the Limit Reference Point of 20%SB</w:t>
      </w:r>
      <w:r w:rsidRPr="00E62A96">
        <w:rPr>
          <w:b/>
          <w:bCs/>
          <w:sz w:val="22"/>
          <w:szCs w:val="22"/>
          <w:vertAlign w:val="subscript"/>
        </w:rPr>
        <w:t>F=0</w:t>
      </w:r>
      <w:r w:rsidRPr="00E62A96">
        <w:rPr>
          <w:b/>
          <w:bCs/>
          <w:sz w:val="22"/>
          <w:szCs w:val="22"/>
        </w:rPr>
        <w:t>. However, the decline in the latest estimated SB</w:t>
      </w:r>
      <w:r w:rsidRPr="00E62A96">
        <w:rPr>
          <w:b/>
          <w:bCs/>
          <w:sz w:val="22"/>
          <w:szCs w:val="22"/>
          <w:vertAlign w:val="subscript"/>
        </w:rPr>
        <w:t>latest</w:t>
      </w:r>
      <w:r w:rsidRPr="00E62A96">
        <w:rPr>
          <w:b/>
          <w:bCs/>
          <w:sz w:val="22"/>
          <w:szCs w:val="22"/>
        </w:rPr>
        <w:t>/SB</w:t>
      </w:r>
      <w:r w:rsidRPr="00E62A96">
        <w:rPr>
          <w:b/>
          <w:bCs/>
          <w:sz w:val="22"/>
          <w:szCs w:val="22"/>
          <w:vertAlign w:val="subscript"/>
        </w:rPr>
        <w:t xml:space="preserve">F=0 </w:t>
      </w:r>
      <w:r w:rsidRPr="00E62A96">
        <w:rPr>
          <w:b/>
          <w:bCs/>
          <w:sz w:val="22"/>
          <w:szCs w:val="22"/>
        </w:rPr>
        <w:t>(year 2019; median 0.40; 10</w:t>
      </w:r>
      <w:r w:rsidRPr="00E62A96">
        <w:rPr>
          <w:b/>
          <w:bCs/>
          <w:sz w:val="22"/>
          <w:szCs w:val="22"/>
          <w:vertAlign w:val="superscript"/>
        </w:rPr>
        <w:t>th</w:t>
      </w:r>
      <w:r w:rsidRPr="00E62A96">
        <w:rPr>
          <w:b/>
          <w:bCs/>
          <w:sz w:val="22"/>
          <w:szCs w:val="22"/>
        </w:rPr>
        <w:t xml:space="preserve"> and </w:t>
      </w:r>
      <w:r w:rsidRPr="00E62A96">
        <w:rPr>
          <w:b/>
          <w:bCs/>
          <w:sz w:val="22"/>
          <w:szCs w:val="22"/>
        </w:rPr>
        <w:lastRenderedPageBreak/>
        <w:t>90</w:t>
      </w:r>
      <w:r w:rsidRPr="00E62A96">
        <w:rPr>
          <w:b/>
          <w:bCs/>
          <w:sz w:val="22"/>
          <w:szCs w:val="22"/>
          <w:vertAlign w:val="superscript"/>
        </w:rPr>
        <w:t xml:space="preserve">th </w:t>
      </w:r>
      <w:r w:rsidRPr="00E62A96">
        <w:rPr>
          <w:b/>
          <w:bCs/>
          <w:sz w:val="22"/>
          <w:szCs w:val="22"/>
        </w:rPr>
        <w:t>percentiles 0.27 - 0.45) is notably more pessimistic than those of SB</w:t>
      </w:r>
      <w:r w:rsidRPr="00E62A96">
        <w:rPr>
          <w:b/>
          <w:bCs/>
          <w:sz w:val="22"/>
          <w:szCs w:val="22"/>
          <w:vertAlign w:val="subscript"/>
        </w:rPr>
        <w:t>recent</w:t>
      </w:r>
      <w:r w:rsidRPr="00E62A96">
        <w:rPr>
          <w:b/>
          <w:bCs/>
          <w:sz w:val="22"/>
          <w:szCs w:val="22"/>
        </w:rPr>
        <w:t>/SB</w:t>
      </w:r>
      <w:r w:rsidRPr="00E62A96">
        <w:rPr>
          <w:b/>
          <w:bCs/>
          <w:sz w:val="22"/>
          <w:szCs w:val="22"/>
          <w:vertAlign w:val="subscript"/>
        </w:rPr>
        <w:t xml:space="preserve">F=0 </w:t>
      </w:r>
      <w:r w:rsidRPr="00E62A96">
        <w:rPr>
          <w:b/>
          <w:bCs/>
          <w:sz w:val="22"/>
          <w:szCs w:val="22"/>
        </w:rPr>
        <w:t>(years 2016-2019; median 0.52;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0.41 - 0.57) indicating that there has been a substantial decline in stock status estimated over the last three years. The general trends are consistent for estimates across all regions of the South Pacific stock, and for the WCPFC-CA only.</w:t>
      </w:r>
    </w:p>
    <w:p w14:paraId="552AF67B" w14:textId="77777777" w:rsidR="00413459" w:rsidRPr="00E62A96" w:rsidRDefault="00413459" w:rsidP="003926A7">
      <w:pPr>
        <w:autoSpaceDE w:val="0"/>
        <w:autoSpaceDN w:val="0"/>
        <w:adjustRightInd w:val="0"/>
        <w:snapToGrid w:val="0"/>
        <w:jc w:val="both"/>
        <w:rPr>
          <w:b/>
          <w:bCs/>
          <w:sz w:val="22"/>
          <w:szCs w:val="22"/>
        </w:rPr>
      </w:pPr>
    </w:p>
    <w:p w14:paraId="6C3EAC11" w14:textId="77777777" w:rsidR="00413459" w:rsidRPr="00E62A96" w:rsidRDefault="00413459" w:rsidP="003926A7">
      <w:pPr>
        <w:pStyle w:val="SCtext"/>
        <w:adjustRightInd w:val="0"/>
        <w:ind w:left="0" w:firstLine="0"/>
        <w:rPr>
          <w:b/>
          <w:bCs/>
          <w:sz w:val="22"/>
          <w:szCs w:val="22"/>
        </w:rPr>
      </w:pPr>
      <w:r w:rsidRPr="00E62A96">
        <w:rPr>
          <w:b/>
          <w:bCs/>
          <w:sz w:val="22"/>
          <w:szCs w:val="22"/>
        </w:rPr>
        <w:t>For the WCPFC-CA region, the ‘recent’ and ‘latest’ SB estimates are on average both below the interim TRP of 0.56. Further, 86% of models (62 out of 72 models) in the structural uncertainty grid endorsed by SC17 estimated that SB</w:t>
      </w:r>
      <w:r w:rsidRPr="00E62A96">
        <w:rPr>
          <w:b/>
          <w:bCs/>
          <w:sz w:val="22"/>
          <w:szCs w:val="22"/>
          <w:vertAlign w:val="subscript"/>
        </w:rPr>
        <w:t>recent</w:t>
      </w:r>
      <w:r w:rsidRPr="00E62A96">
        <w:rPr>
          <w:b/>
          <w:bCs/>
          <w:sz w:val="22"/>
          <w:szCs w:val="22"/>
        </w:rPr>
        <w:t>/SB</w:t>
      </w:r>
      <w:r w:rsidRPr="00E62A96">
        <w:rPr>
          <w:b/>
          <w:bCs/>
          <w:sz w:val="22"/>
          <w:szCs w:val="22"/>
          <w:vertAlign w:val="subscript"/>
        </w:rPr>
        <w:t>F=0</w:t>
      </w:r>
      <w:r w:rsidRPr="00E62A96">
        <w:rPr>
          <w:b/>
          <w:bCs/>
          <w:sz w:val="22"/>
          <w:szCs w:val="22"/>
        </w:rPr>
        <w:t xml:space="preserve"> was below the interim TRP. In relation to management objectives for the WCPFC-CA longline fishery, this assessment estimated that the median `latest' (2019) and `recent' (2016-2019) longline vulnerable biomass for the WCPFC-CA </w:t>
      </w:r>
      <w:proofErr w:type="gramStart"/>
      <w:r w:rsidRPr="00E62A96">
        <w:rPr>
          <w:b/>
          <w:bCs/>
          <w:sz w:val="22"/>
          <w:szCs w:val="22"/>
        </w:rPr>
        <w:t>are</w:t>
      </w:r>
      <w:proofErr w:type="gramEnd"/>
      <w:r w:rsidRPr="00E62A96">
        <w:rPr>
          <w:b/>
          <w:bCs/>
          <w:sz w:val="22"/>
          <w:szCs w:val="22"/>
        </w:rPr>
        <w:t xml:space="preserve"> 56% and 76% of the 2013+8% target level that defined the interim TRP.</w:t>
      </w:r>
    </w:p>
    <w:p w14:paraId="3B5BEAC8" w14:textId="77777777" w:rsidR="00413459" w:rsidRPr="00E62A96" w:rsidRDefault="00413459" w:rsidP="003926A7">
      <w:pPr>
        <w:pStyle w:val="ListParagraph"/>
        <w:autoSpaceDE w:val="0"/>
        <w:autoSpaceDN w:val="0"/>
        <w:adjustRightInd w:val="0"/>
        <w:snapToGrid w:val="0"/>
        <w:jc w:val="both"/>
        <w:rPr>
          <w:b/>
          <w:bCs/>
          <w:color w:val="000000"/>
          <w:sz w:val="22"/>
          <w:szCs w:val="22"/>
        </w:rPr>
      </w:pPr>
    </w:p>
    <w:p w14:paraId="504AD5FE"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CPUE declines in many domestic longline fisheries in the southern portion of the WCPFC-CA.</w:t>
      </w:r>
    </w:p>
    <w:p w14:paraId="62005B38" w14:textId="77777777" w:rsidR="00413459" w:rsidRPr="00E62A96" w:rsidRDefault="00413459" w:rsidP="003926A7">
      <w:pPr>
        <w:pStyle w:val="ListParagraph"/>
        <w:adjustRightInd w:val="0"/>
        <w:snapToGrid w:val="0"/>
        <w:jc w:val="both"/>
        <w:rPr>
          <w:b/>
          <w:bCs/>
          <w:color w:val="000000"/>
          <w:sz w:val="22"/>
          <w:szCs w:val="22"/>
        </w:rPr>
      </w:pPr>
    </w:p>
    <w:p w14:paraId="42B86D67"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SC17 noted that depletion is </w:t>
      </w:r>
      <w:r w:rsidRPr="00E62A96">
        <w:rPr>
          <w:rFonts w:eastAsia="Batang"/>
          <w:b/>
          <w:bCs/>
          <w:sz w:val="22"/>
          <w:szCs w:val="22"/>
          <w:lang w:eastAsia="ko-KR"/>
        </w:rPr>
        <w:t xml:space="preserve">greatest in regions north of 25⁰S, specifically in assessment Regions 1 and 2 where most </w:t>
      </w:r>
      <w:r w:rsidRPr="00E62A96">
        <w:rPr>
          <w:b/>
          <w:bCs/>
          <w:iCs/>
          <w:color w:val="222222"/>
          <w:sz w:val="22"/>
          <w:szCs w:val="22"/>
        </w:rPr>
        <w:t>domestic Pacific Island Countries and Territories (PICTs) fleets operate, including Small Island Developing States (SIDS) and Participating Territories that may have no high seas access</w:t>
      </w:r>
      <w:r w:rsidRPr="00E62A96">
        <w:rPr>
          <w:b/>
          <w:bCs/>
          <w:sz w:val="22"/>
          <w:szCs w:val="22"/>
        </w:rPr>
        <w:t xml:space="preserve">. </w:t>
      </w:r>
      <w:r w:rsidRPr="00E62A96">
        <w:rPr>
          <w:b/>
          <w:bCs/>
          <w:iCs/>
          <w:color w:val="222222"/>
          <w:sz w:val="22"/>
          <w:szCs w:val="22"/>
        </w:rPr>
        <w:t>These are areas mostly unaffected by current management measure for South Pacific albacore (CMM 2015-02), which prescribe effort controls and reporting provisions south of 20⁰S.</w:t>
      </w:r>
    </w:p>
    <w:p w14:paraId="04DBB6C4" w14:textId="77777777" w:rsidR="00413459" w:rsidRPr="00E62A96" w:rsidRDefault="00413459" w:rsidP="003926A7">
      <w:pPr>
        <w:autoSpaceDE w:val="0"/>
        <w:autoSpaceDN w:val="0"/>
        <w:adjustRightInd w:val="0"/>
        <w:snapToGrid w:val="0"/>
        <w:jc w:val="both"/>
        <w:rPr>
          <w:b/>
          <w:bCs/>
          <w:color w:val="000000"/>
          <w:sz w:val="22"/>
          <w:szCs w:val="22"/>
        </w:rPr>
      </w:pPr>
    </w:p>
    <w:p w14:paraId="7BFF2CB4"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SC17 expressed great concern with the projected status of </w:t>
      </w:r>
      <w:r w:rsidRPr="00E62A96">
        <w:rPr>
          <w:b/>
          <w:bCs/>
          <w:iCs/>
          <w:color w:val="222222"/>
          <w:sz w:val="22"/>
          <w:szCs w:val="22"/>
        </w:rPr>
        <w:t>South Pacific albacore</w:t>
      </w:r>
      <w:r w:rsidRPr="00E62A96" w:rsidDel="00CE2534">
        <w:rPr>
          <w:b/>
          <w:bCs/>
          <w:sz w:val="22"/>
          <w:szCs w:val="22"/>
        </w:rPr>
        <w:t xml:space="preserve"> </w:t>
      </w:r>
      <w:r w:rsidRPr="00E62A96">
        <w:rPr>
          <w:b/>
          <w:bCs/>
          <w:sz w:val="22"/>
          <w:szCs w:val="22"/>
        </w:rPr>
        <w:t xml:space="preserve">if recent catch or effort levels are maintained (SC17-SA-WP-02a REV2). Projections indicated that </w:t>
      </w:r>
      <w:r w:rsidRPr="00E62A96">
        <w:rPr>
          <w:b/>
          <w:bCs/>
          <w:iCs/>
          <w:color w:val="222222"/>
          <w:sz w:val="22"/>
          <w:szCs w:val="22"/>
        </w:rPr>
        <w:t>South Pacific albacore</w:t>
      </w:r>
      <w:r w:rsidRPr="00E62A96" w:rsidDel="00CE2534">
        <w:rPr>
          <w:b/>
          <w:bCs/>
          <w:sz w:val="22"/>
          <w:szCs w:val="22"/>
        </w:rPr>
        <w:t xml:space="preserve"> </w:t>
      </w:r>
      <w:r w:rsidRPr="00E62A96">
        <w:rPr>
          <w:b/>
          <w:bCs/>
          <w:sz w:val="22"/>
          <w:szCs w:val="22"/>
        </w:rPr>
        <w:t>stock has a greater than 20% risk of falling below the LRP in 2021 under both catch and effort scenarios. These projections indicate an extended period where biomass is below the current interim TRP and in most cases the TRP is not achieved within the 30-year projection period</w:t>
      </w:r>
      <w:proofErr w:type="gramStart"/>
      <w:r w:rsidRPr="00E62A96">
        <w:rPr>
          <w:b/>
          <w:bCs/>
          <w:sz w:val="22"/>
          <w:szCs w:val="22"/>
        </w:rPr>
        <w:t xml:space="preserve">.  </w:t>
      </w:r>
      <w:proofErr w:type="gramEnd"/>
      <w:r w:rsidRPr="00E62A96">
        <w:rPr>
          <w:b/>
          <w:bCs/>
          <w:sz w:val="22"/>
          <w:szCs w:val="22"/>
        </w:rPr>
        <w:t xml:space="preserve"> </w:t>
      </w:r>
    </w:p>
    <w:p w14:paraId="0762FBBE" w14:textId="77777777" w:rsidR="00413459" w:rsidRPr="00E62A96" w:rsidRDefault="00413459" w:rsidP="003926A7">
      <w:pPr>
        <w:pStyle w:val="ListParagraph"/>
        <w:adjustRightInd w:val="0"/>
        <w:snapToGrid w:val="0"/>
        <w:jc w:val="both"/>
        <w:rPr>
          <w:b/>
          <w:bCs/>
          <w:color w:val="000000"/>
          <w:sz w:val="22"/>
          <w:szCs w:val="22"/>
        </w:rPr>
      </w:pPr>
    </w:p>
    <w:p w14:paraId="7B604F5C"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Recalling its previous advice from SC11, SC12, and SC13, SC17 recommended that longline catch be reduced to avoid further and extended declines in the vulnerable biomass so that economically viable catch rates can be maintained, especially for longline catch of adult albacore. </w:t>
      </w:r>
    </w:p>
    <w:p w14:paraId="38D16420" w14:textId="77777777" w:rsidR="00413459" w:rsidRPr="00E62A96" w:rsidRDefault="00413459" w:rsidP="003926A7">
      <w:pPr>
        <w:pStyle w:val="ListParagraph"/>
        <w:adjustRightInd w:val="0"/>
        <w:snapToGrid w:val="0"/>
        <w:rPr>
          <w:b/>
          <w:bCs/>
          <w:color w:val="000000"/>
          <w:sz w:val="22"/>
          <w:szCs w:val="22"/>
        </w:rPr>
      </w:pPr>
    </w:p>
    <w:p w14:paraId="53FAE216" w14:textId="77777777" w:rsidR="00413459" w:rsidRPr="00E62A96" w:rsidRDefault="00413459" w:rsidP="003926A7">
      <w:pPr>
        <w:pStyle w:val="SCtext"/>
        <w:adjustRightInd w:val="0"/>
        <w:ind w:left="0" w:firstLine="0"/>
        <w:rPr>
          <w:b/>
          <w:bCs/>
          <w:sz w:val="22"/>
          <w:szCs w:val="22"/>
        </w:rPr>
      </w:pPr>
      <w:r w:rsidRPr="00E62A96">
        <w:rPr>
          <w:rFonts w:eastAsia="Batang"/>
          <w:b/>
          <w:bCs/>
          <w:sz w:val="22"/>
          <w:szCs w:val="22"/>
          <w:lang w:eastAsia="ko-KR"/>
        </w:rPr>
        <w:t xml:space="preserve">SC17 </w:t>
      </w:r>
      <w:r w:rsidRPr="00E62A96">
        <w:rPr>
          <w:b/>
          <w:bCs/>
          <w:sz w:val="22"/>
          <w:szCs w:val="22"/>
        </w:rPr>
        <w:t>recommended</w:t>
      </w:r>
      <w:r w:rsidRPr="00E62A96">
        <w:rPr>
          <w:rFonts w:eastAsia="Batang"/>
          <w:b/>
          <w:bCs/>
          <w:sz w:val="22"/>
          <w:szCs w:val="22"/>
          <w:lang w:eastAsia="ko-KR"/>
        </w:rPr>
        <w:t xml:space="preserve"> a recalibration of the interim TRP for review at WCPFC18 in accordance with the process agreed at WCPFC15 (WCPFC15 Summary Report, para 207). Further, SC17 recommended projections be undertaken to estimate the constant catch levels that would achieve that TRP on average over the long-term. SC17 recommended that these analyses be provided to WCPFC18 to guide its consideration of reductions in longline fishing mortality that will be required to return the vulnerable biomass to the 2013 +8% level as agreed. </w:t>
      </w:r>
    </w:p>
    <w:p w14:paraId="5AC04440" w14:textId="77777777" w:rsidR="00413459" w:rsidRPr="00E62A96" w:rsidRDefault="00413459" w:rsidP="003926A7">
      <w:pPr>
        <w:pStyle w:val="ListParagraph"/>
        <w:adjustRightInd w:val="0"/>
        <w:snapToGrid w:val="0"/>
        <w:rPr>
          <w:b/>
          <w:bCs/>
          <w:color w:val="000000"/>
          <w:sz w:val="22"/>
          <w:szCs w:val="22"/>
        </w:rPr>
      </w:pPr>
    </w:p>
    <w:p w14:paraId="1D07386C" w14:textId="053CFA4A" w:rsidR="00413459" w:rsidRPr="00E62A96" w:rsidRDefault="00413459" w:rsidP="00605A8E">
      <w:pPr>
        <w:pStyle w:val="ListParagraph"/>
        <w:numPr>
          <w:ilvl w:val="3"/>
          <w:numId w:val="33"/>
        </w:numPr>
        <w:adjustRightInd w:val="0"/>
        <w:snapToGrid w:val="0"/>
        <w:ind w:left="0" w:firstLine="0"/>
        <w:jc w:val="both"/>
        <w:rPr>
          <w:rFonts w:eastAsia="Batang"/>
          <w:b/>
          <w:bCs/>
          <w:sz w:val="22"/>
          <w:szCs w:val="22"/>
          <w:lang w:eastAsia="ko-KR"/>
        </w:rPr>
      </w:pPr>
      <w:r w:rsidRPr="00E62A96">
        <w:rPr>
          <w:rFonts w:eastAsia="Batang"/>
          <w:b/>
          <w:bCs/>
          <w:sz w:val="22"/>
          <w:szCs w:val="22"/>
          <w:lang w:eastAsia="ko-KR"/>
        </w:rPr>
        <w:t>Future research recommendations</w:t>
      </w:r>
    </w:p>
    <w:p w14:paraId="390C53A9" w14:textId="77777777" w:rsidR="00413459" w:rsidRPr="00E62A96" w:rsidRDefault="00413459" w:rsidP="003926A7">
      <w:pPr>
        <w:autoSpaceDE w:val="0"/>
        <w:autoSpaceDN w:val="0"/>
        <w:adjustRightInd w:val="0"/>
        <w:snapToGrid w:val="0"/>
        <w:jc w:val="both"/>
        <w:rPr>
          <w:rFonts w:eastAsia="Batang"/>
          <w:b/>
          <w:bCs/>
          <w:sz w:val="22"/>
          <w:szCs w:val="22"/>
          <w:lang w:eastAsia="ko-KR"/>
        </w:rPr>
      </w:pPr>
    </w:p>
    <w:p w14:paraId="28F25EBA" w14:textId="77777777" w:rsidR="00413459" w:rsidRPr="00E62A96" w:rsidRDefault="00413459" w:rsidP="003926A7">
      <w:pPr>
        <w:pStyle w:val="SCtext"/>
        <w:adjustRightInd w:val="0"/>
        <w:ind w:left="0" w:firstLine="0"/>
        <w:rPr>
          <w:b/>
          <w:bCs/>
          <w:sz w:val="22"/>
          <w:szCs w:val="22"/>
        </w:rPr>
      </w:pPr>
      <w:r w:rsidRPr="00E62A96">
        <w:rPr>
          <w:b/>
          <w:bCs/>
          <w:sz w:val="22"/>
          <w:szCs w:val="22"/>
        </w:rPr>
        <w:t>SC17</w:t>
      </w:r>
      <w:r w:rsidRPr="00E62A96">
        <w:rPr>
          <w:rFonts w:eastAsia="Batang"/>
          <w:b/>
          <w:bCs/>
          <w:sz w:val="22"/>
          <w:szCs w:val="22"/>
          <w:lang w:eastAsia="ko-KR"/>
        </w:rPr>
        <w:t xml:space="preserve"> noted with concern </w:t>
      </w:r>
      <w:r w:rsidRPr="00E62A96">
        <w:rPr>
          <w:b/>
          <w:bCs/>
          <w:sz w:val="22"/>
          <w:szCs w:val="22"/>
        </w:rPr>
        <w:t xml:space="preserve">that the standardized CPUE indices do not show linear contrast with catches over the past 20 years when the catch has increased by 2 to 3-fold </w:t>
      </w:r>
      <w:proofErr w:type="gramStart"/>
      <w:r w:rsidRPr="00E62A96">
        <w:rPr>
          <w:b/>
          <w:bCs/>
          <w:sz w:val="22"/>
          <w:szCs w:val="22"/>
        </w:rPr>
        <w:t>and also</w:t>
      </w:r>
      <w:proofErr w:type="gramEnd"/>
      <w:r w:rsidRPr="00E62A96">
        <w:rPr>
          <w:b/>
          <w:bCs/>
          <w:sz w:val="22"/>
          <w:szCs w:val="22"/>
        </w:rPr>
        <w:t xml:space="preserve"> that the fit to the indices show a residual pattern over time. SC17 supported the assessment scientist’s suggestion to consider split indices in future assessments, which might allow for the incorporation of more informative catchability and density covariates during the contemporary period, which is more important for estimates of recent status.</w:t>
      </w:r>
    </w:p>
    <w:p w14:paraId="7528C15C" w14:textId="77777777" w:rsidR="00413459" w:rsidRPr="00E62A96" w:rsidRDefault="00413459" w:rsidP="003926A7">
      <w:pPr>
        <w:pStyle w:val="ListParagraph"/>
        <w:adjustRightInd w:val="0"/>
        <w:snapToGrid w:val="0"/>
        <w:ind w:left="0"/>
        <w:jc w:val="both"/>
        <w:rPr>
          <w:b/>
          <w:bCs/>
          <w:color w:val="000000"/>
          <w:sz w:val="22"/>
          <w:szCs w:val="22"/>
          <w:lang w:val="en-NZ" w:eastAsia="en-NZ"/>
        </w:rPr>
      </w:pPr>
    </w:p>
    <w:p w14:paraId="378EE4AD" w14:textId="3A9C1E9D" w:rsidR="00413459" w:rsidRPr="00E62A96" w:rsidRDefault="00413459" w:rsidP="003926A7">
      <w:pPr>
        <w:pStyle w:val="SCtext"/>
        <w:adjustRightInd w:val="0"/>
        <w:ind w:left="0" w:firstLine="0"/>
        <w:rPr>
          <w:b/>
          <w:bCs/>
          <w:sz w:val="22"/>
          <w:szCs w:val="22"/>
        </w:rPr>
      </w:pPr>
      <w:r w:rsidRPr="00E62A96">
        <w:rPr>
          <w:b/>
          <w:bCs/>
          <w:sz w:val="22"/>
          <w:szCs w:val="22"/>
        </w:rPr>
        <w:t>SC17 noted a possible nonlinear relationship between catch and effort or a time-varying relationship with changing fishing power and catchability. The next assessment could investigate such nonlinear relationships and explore alternative effort metrics</w:t>
      </w:r>
      <w:proofErr w:type="gramStart"/>
      <w:r w:rsidRPr="00E62A96">
        <w:rPr>
          <w:b/>
          <w:bCs/>
          <w:sz w:val="22"/>
          <w:szCs w:val="22"/>
        </w:rPr>
        <w:t xml:space="preserve">.  </w:t>
      </w:r>
      <w:proofErr w:type="gramEnd"/>
      <w:r w:rsidRPr="00E62A96">
        <w:rPr>
          <w:b/>
          <w:bCs/>
          <w:sz w:val="22"/>
          <w:szCs w:val="22"/>
        </w:rPr>
        <w:t xml:space="preserve"> </w:t>
      </w:r>
    </w:p>
    <w:p w14:paraId="7FE79D3B" w14:textId="77777777" w:rsidR="00413459" w:rsidRPr="00E62A96" w:rsidRDefault="00413459" w:rsidP="003926A7">
      <w:pPr>
        <w:pStyle w:val="ListParagraph"/>
        <w:autoSpaceDE w:val="0"/>
        <w:autoSpaceDN w:val="0"/>
        <w:adjustRightInd w:val="0"/>
        <w:snapToGrid w:val="0"/>
        <w:ind w:left="0"/>
        <w:jc w:val="both"/>
        <w:rPr>
          <w:rFonts w:eastAsia="Batang"/>
          <w:b/>
          <w:bCs/>
          <w:sz w:val="22"/>
          <w:szCs w:val="22"/>
          <w:lang w:eastAsia="ko-KR"/>
        </w:rPr>
      </w:pPr>
    </w:p>
    <w:p w14:paraId="7387DF36" w14:textId="58AF7EF2" w:rsidR="00413459" w:rsidRPr="00E62A96" w:rsidRDefault="00413459" w:rsidP="003926A7">
      <w:pPr>
        <w:pStyle w:val="SCtext"/>
        <w:adjustRightInd w:val="0"/>
        <w:ind w:left="0" w:firstLine="0"/>
        <w:rPr>
          <w:rFonts w:eastAsia="Batang"/>
          <w:b/>
          <w:bCs/>
          <w:sz w:val="22"/>
          <w:szCs w:val="22"/>
          <w:lang w:eastAsia="ko-KR"/>
        </w:rPr>
      </w:pPr>
      <w:r w:rsidRPr="00E62A96">
        <w:rPr>
          <w:rFonts w:eastAsia="Batang"/>
          <w:b/>
          <w:bCs/>
          <w:sz w:val="22"/>
          <w:szCs w:val="22"/>
          <w:lang w:eastAsia="ko-KR"/>
        </w:rPr>
        <w:lastRenderedPageBreak/>
        <w:t xml:space="preserve">SC17 noted with concern </w:t>
      </w:r>
      <w:r w:rsidRPr="00E62A96">
        <w:rPr>
          <w:b/>
          <w:bCs/>
          <w:sz w:val="22"/>
          <w:szCs w:val="22"/>
        </w:rPr>
        <w:t xml:space="preserve">that the standardized CPUE model with </w:t>
      </w:r>
      <w:r w:rsidRPr="00E62A96">
        <w:rPr>
          <w:b/>
          <w:bCs/>
          <w:color w:val="222222"/>
          <w:sz w:val="22"/>
          <w:szCs w:val="22"/>
        </w:rPr>
        <w:t xml:space="preserve">hooks between floats (HBF) did </w:t>
      </w:r>
      <w:r w:rsidRPr="00E62A96">
        <w:rPr>
          <w:b/>
          <w:bCs/>
          <w:sz w:val="22"/>
          <w:szCs w:val="22"/>
        </w:rPr>
        <w:t>not</w:t>
      </w:r>
      <w:r w:rsidRPr="00E62A96">
        <w:rPr>
          <w:b/>
          <w:bCs/>
          <w:color w:val="222222"/>
          <w:sz w:val="22"/>
          <w:szCs w:val="22"/>
        </w:rPr>
        <w:t xml:space="preserve"> converge. The time-series is almost 70 years with substantial shifts to deploy more HBF though time. </w:t>
      </w:r>
      <w:r w:rsidRPr="00E62A96">
        <w:rPr>
          <w:rFonts w:eastAsia="Batang"/>
          <w:b/>
          <w:bCs/>
          <w:sz w:val="22"/>
          <w:szCs w:val="22"/>
          <w:lang w:eastAsia="ko-KR"/>
        </w:rPr>
        <w:t xml:space="preserve">These gear changes </w:t>
      </w:r>
      <w:r w:rsidRPr="00E62A96">
        <w:rPr>
          <w:b/>
          <w:bCs/>
          <w:sz w:val="22"/>
          <w:szCs w:val="22"/>
        </w:rPr>
        <w:t>have</w:t>
      </w:r>
      <w:r w:rsidRPr="00E62A96">
        <w:rPr>
          <w:rFonts w:eastAsia="Batang"/>
          <w:b/>
          <w:bCs/>
          <w:sz w:val="22"/>
          <w:szCs w:val="22"/>
          <w:lang w:eastAsia="ko-KR"/>
        </w:rPr>
        <w:t xml:space="preserve"> probably altered South Pacific albacore </w:t>
      </w:r>
      <w:r w:rsidRPr="00E62A96">
        <w:rPr>
          <w:b/>
          <w:bCs/>
          <w:color w:val="222222"/>
          <w:sz w:val="22"/>
          <w:szCs w:val="22"/>
        </w:rPr>
        <w:t xml:space="preserve">catchability and require additional research. HBF is one characteristic of longline gear that could affect catchability; </w:t>
      </w:r>
      <w:r w:rsidRPr="00E62A96">
        <w:rPr>
          <w:b/>
          <w:bCs/>
          <w:sz w:val="22"/>
          <w:szCs w:val="22"/>
        </w:rPr>
        <w:t>operational longline data are largely absent of detailed vessel and gear characteristics that could be valuable in a standardization model.</w:t>
      </w:r>
      <w:r w:rsidR="006F2E8A" w:rsidRPr="00E62A96">
        <w:rPr>
          <w:b/>
          <w:bCs/>
          <w:sz w:val="22"/>
          <w:szCs w:val="22"/>
        </w:rPr>
        <w:t xml:space="preserve"> </w:t>
      </w:r>
      <w:r w:rsidRPr="00E62A96">
        <w:rPr>
          <w:b/>
          <w:bCs/>
          <w:color w:val="222222"/>
          <w:sz w:val="22"/>
          <w:szCs w:val="22"/>
        </w:rPr>
        <w:t xml:space="preserve">Reliably collecting additional gear characteristics will better inform these models on variability in catchability among vessels and fleets and over time and these data enhancements could be achieved by revisiting the minimum logsheet data standards, increasing observer coverage, or expanding electronic monitoring applications. Without this additional information the large uncertainties associated with the use of standardised-CPUE in assessments will remain unresolved and continue to impact on future assessments. </w:t>
      </w:r>
    </w:p>
    <w:p w14:paraId="3E8B0158" w14:textId="77777777" w:rsidR="00413459" w:rsidRPr="00E62A96" w:rsidRDefault="00413459" w:rsidP="003926A7">
      <w:pPr>
        <w:pStyle w:val="ListParagraph"/>
        <w:autoSpaceDE w:val="0"/>
        <w:autoSpaceDN w:val="0"/>
        <w:adjustRightInd w:val="0"/>
        <w:snapToGrid w:val="0"/>
        <w:ind w:left="0"/>
        <w:jc w:val="both"/>
        <w:rPr>
          <w:rFonts w:eastAsia="Batang"/>
          <w:b/>
          <w:bCs/>
          <w:sz w:val="22"/>
          <w:szCs w:val="22"/>
          <w:lang w:eastAsia="ko-KR"/>
        </w:rPr>
      </w:pPr>
    </w:p>
    <w:p w14:paraId="75BF6801" w14:textId="77777777" w:rsidR="00413459" w:rsidRPr="00E62A96" w:rsidRDefault="00413459" w:rsidP="003926A7">
      <w:pPr>
        <w:pStyle w:val="SCtext"/>
        <w:adjustRightInd w:val="0"/>
        <w:ind w:left="0" w:firstLine="0"/>
        <w:rPr>
          <w:rFonts w:eastAsia="Batang"/>
          <w:b/>
          <w:bCs/>
          <w:sz w:val="22"/>
          <w:szCs w:val="22"/>
          <w:lang w:eastAsia="ko-KR"/>
        </w:rPr>
      </w:pPr>
      <w:r w:rsidRPr="00E62A96">
        <w:rPr>
          <w:b/>
          <w:bCs/>
          <w:color w:val="222222"/>
          <w:sz w:val="22"/>
          <w:szCs w:val="22"/>
        </w:rPr>
        <w:t xml:space="preserve">SC17 noted the need to both recalibrate the interim TRP according to the procedure agreed at WCPFC15 (WCPFC15 Summary Report, para 207) and estimate the constant catch levels that would achieve that TRP on average over the long-term. Specifically, based upon the SC-agreed 2021 South Pacific albacore stock assessment: </w:t>
      </w:r>
    </w:p>
    <w:p w14:paraId="4B05E2CD" w14:textId="77777777" w:rsidR="00413459" w:rsidRPr="00E62A96" w:rsidRDefault="00413459" w:rsidP="00605A8E">
      <w:pPr>
        <w:pStyle w:val="ListParagraph"/>
        <w:numPr>
          <w:ilvl w:val="0"/>
          <w:numId w:val="35"/>
        </w:numPr>
        <w:adjustRightInd w:val="0"/>
        <w:snapToGrid w:val="0"/>
        <w:ind w:left="1080"/>
        <w:jc w:val="both"/>
        <w:rPr>
          <w:rFonts w:eastAsia="Batang"/>
          <w:b/>
          <w:bCs/>
          <w:sz w:val="22"/>
          <w:szCs w:val="22"/>
          <w:lang w:eastAsia="ko-KR"/>
        </w:rPr>
      </w:pPr>
      <w:r w:rsidRPr="00E62A96">
        <w:rPr>
          <w:b/>
          <w:bCs/>
          <w:color w:val="222222"/>
          <w:sz w:val="22"/>
          <w:szCs w:val="22"/>
        </w:rPr>
        <w:t>re-calibrate the WCPFC interim TRP (the median depletion in the WCPFC-CA, SB/SB</w:t>
      </w:r>
      <w:r w:rsidRPr="00E62A96">
        <w:rPr>
          <w:b/>
          <w:bCs/>
          <w:color w:val="222222"/>
          <w:sz w:val="22"/>
          <w:szCs w:val="22"/>
          <w:vertAlign w:val="subscript"/>
        </w:rPr>
        <w:t>F=0</w:t>
      </w:r>
      <w:r w:rsidRPr="00E62A96">
        <w:rPr>
          <w:b/>
          <w:bCs/>
          <w:color w:val="222222"/>
          <w:sz w:val="22"/>
          <w:szCs w:val="22"/>
        </w:rPr>
        <w:t xml:space="preserve">) that would on average </w:t>
      </w:r>
      <w:r w:rsidRPr="00E62A96">
        <w:rPr>
          <w:b/>
          <w:bCs/>
          <w:sz w:val="22"/>
          <w:szCs w:val="22"/>
        </w:rPr>
        <w:t>achieve</w:t>
      </w:r>
      <w:r w:rsidRPr="00E62A96">
        <w:rPr>
          <w:b/>
          <w:bCs/>
          <w:color w:val="222222"/>
          <w:sz w:val="22"/>
          <w:szCs w:val="22"/>
        </w:rPr>
        <w:t xml:space="preserve"> the agreed objective of an 8 % increase in vulnerable biomass (CPUE proxy) for the southern longline fishery as compared to 2013 levels. </w:t>
      </w:r>
    </w:p>
    <w:p w14:paraId="3BDAB6CD" w14:textId="1F2930BC" w:rsidR="00413459" w:rsidRPr="00E62A96" w:rsidRDefault="00413459" w:rsidP="00605A8E">
      <w:pPr>
        <w:pStyle w:val="ListParagraph"/>
        <w:numPr>
          <w:ilvl w:val="0"/>
          <w:numId w:val="35"/>
        </w:numPr>
        <w:adjustRightInd w:val="0"/>
        <w:snapToGrid w:val="0"/>
        <w:ind w:left="1080"/>
        <w:jc w:val="both"/>
        <w:rPr>
          <w:rFonts w:eastAsia="Batang"/>
          <w:b/>
          <w:bCs/>
          <w:sz w:val="22"/>
          <w:szCs w:val="22"/>
          <w:lang w:eastAsia="ko-KR"/>
        </w:rPr>
      </w:pPr>
      <w:r w:rsidRPr="00E62A96">
        <w:rPr>
          <w:b/>
          <w:bCs/>
          <w:sz w:val="22"/>
          <w:szCs w:val="22"/>
        </w:rPr>
        <w:t>undertake</w:t>
      </w:r>
      <w:r w:rsidRPr="00E62A96">
        <w:rPr>
          <w:b/>
          <w:bCs/>
          <w:color w:val="222222"/>
          <w:sz w:val="22"/>
          <w:szCs w:val="22"/>
        </w:rPr>
        <w:t xml:space="preserve"> projections to estimate the constant catch levels that would achieve the recalibrated TRP, on average, over the long-term</w:t>
      </w:r>
      <w:r w:rsidR="006C39AB" w:rsidRPr="00E62A96">
        <w:rPr>
          <w:b/>
          <w:bCs/>
          <w:color w:val="222222"/>
          <w:sz w:val="22"/>
          <w:szCs w:val="22"/>
        </w:rPr>
        <w:t>.</w:t>
      </w:r>
    </w:p>
    <w:p w14:paraId="50A3B8A1" w14:textId="77777777" w:rsidR="00413459" w:rsidRPr="00E62A96" w:rsidRDefault="00413459" w:rsidP="00605A8E">
      <w:pPr>
        <w:pStyle w:val="ListParagraph"/>
        <w:numPr>
          <w:ilvl w:val="0"/>
          <w:numId w:val="35"/>
        </w:numPr>
        <w:adjustRightInd w:val="0"/>
        <w:snapToGrid w:val="0"/>
        <w:ind w:left="1080"/>
        <w:jc w:val="both"/>
        <w:rPr>
          <w:rFonts w:eastAsia="Batang"/>
          <w:b/>
          <w:bCs/>
          <w:sz w:val="22"/>
          <w:szCs w:val="22"/>
          <w:lang w:eastAsia="ko-KR"/>
        </w:rPr>
      </w:pPr>
      <w:r w:rsidRPr="00E62A96">
        <w:rPr>
          <w:b/>
          <w:bCs/>
          <w:sz w:val="22"/>
          <w:szCs w:val="22"/>
        </w:rPr>
        <w:t>within</w:t>
      </w:r>
      <w:r w:rsidRPr="00E62A96">
        <w:rPr>
          <w:b/>
          <w:bCs/>
          <w:color w:val="222222"/>
          <w:sz w:val="22"/>
          <w:szCs w:val="22"/>
        </w:rPr>
        <w:t xml:space="preserve"> that projection-based analysis, WCPFC-CA longline and troll fisheries should be modelled based upon catch, and fishing levels within the EPO should be adjusted in the same way as the WCPO for one scenario and fixed at recent catch levels for another scenario. Future recruitment should be sampled from the long-term recruitment pattern.</w:t>
      </w:r>
    </w:p>
    <w:p w14:paraId="33EED061" w14:textId="77777777" w:rsidR="00413459" w:rsidRPr="00E62A96" w:rsidRDefault="00413459" w:rsidP="003926A7">
      <w:pPr>
        <w:autoSpaceDE w:val="0"/>
        <w:autoSpaceDN w:val="0"/>
        <w:adjustRightInd w:val="0"/>
        <w:snapToGrid w:val="0"/>
        <w:jc w:val="both"/>
        <w:rPr>
          <w:rFonts w:eastAsia="Batang"/>
          <w:b/>
          <w:bCs/>
          <w:sz w:val="22"/>
          <w:szCs w:val="22"/>
          <w:lang w:eastAsia="ko-KR"/>
        </w:rPr>
      </w:pPr>
    </w:p>
    <w:p w14:paraId="6BBCF58C" w14:textId="77777777" w:rsidR="00413459" w:rsidRPr="00E62A96" w:rsidRDefault="00413459" w:rsidP="003926A7">
      <w:pPr>
        <w:pStyle w:val="SCtext"/>
        <w:adjustRightInd w:val="0"/>
        <w:ind w:left="0" w:firstLine="0"/>
        <w:rPr>
          <w:b/>
          <w:bCs/>
          <w:sz w:val="22"/>
          <w:szCs w:val="22"/>
        </w:rPr>
      </w:pPr>
      <w:proofErr w:type="gramStart"/>
      <w:r w:rsidRPr="00E62A96">
        <w:rPr>
          <w:b/>
          <w:bCs/>
          <w:sz w:val="22"/>
          <w:szCs w:val="22"/>
        </w:rPr>
        <w:t>A number of</w:t>
      </w:r>
      <w:proofErr w:type="gramEnd"/>
      <w:r w:rsidRPr="00E62A96">
        <w:rPr>
          <w:b/>
          <w:bCs/>
          <w:sz w:val="22"/>
          <w:szCs w:val="22"/>
        </w:rPr>
        <w:t xml:space="preserve"> key research needs were identified in undertaking the assessment that should be investigated either internally or through directed research. </w:t>
      </w:r>
    </w:p>
    <w:p w14:paraId="4B24F3AB" w14:textId="77777777" w:rsidR="00413459" w:rsidRPr="00E62A96" w:rsidRDefault="00413459" w:rsidP="003926A7">
      <w:pPr>
        <w:pStyle w:val="ListParagraph"/>
        <w:autoSpaceDE w:val="0"/>
        <w:autoSpaceDN w:val="0"/>
        <w:adjustRightInd w:val="0"/>
        <w:snapToGrid w:val="0"/>
        <w:ind w:left="0"/>
        <w:jc w:val="both"/>
        <w:rPr>
          <w:b/>
          <w:bCs/>
          <w:color w:val="000000"/>
          <w:sz w:val="22"/>
          <w:szCs w:val="22"/>
          <w:lang w:val="en-NZ" w:eastAsia="en-NZ"/>
        </w:rPr>
      </w:pPr>
    </w:p>
    <w:p w14:paraId="63A4D20B" w14:textId="77777777" w:rsidR="00413459" w:rsidRPr="00E62A96" w:rsidRDefault="00413459" w:rsidP="003926A7">
      <w:pPr>
        <w:pStyle w:val="SCtext"/>
        <w:adjustRightInd w:val="0"/>
        <w:ind w:left="0" w:firstLine="0"/>
        <w:rPr>
          <w:b/>
          <w:bCs/>
          <w:sz w:val="22"/>
          <w:szCs w:val="22"/>
        </w:rPr>
      </w:pPr>
      <w:r w:rsidRPr="00E62A96">
        <w:rPr>
          <w:b/>
          <w:bCs/>
          <w:sz w:val="22"/>
          <w:szCs w:val="22"/>
        </w:rPr>
        <w:t>As with the previous South Pacific albacore assessment, the fishery dependent CPUE-based indices of abundance lacked contrast to inform population responses to increased fishing pressure. This continues to be a significant concern for the reliability of estimates of population size. The CPUE analysis has been a major focus of preparatory work for this and previous assessments, and despite the attempts of various scientists, application of new approaches including attempts at splitting time series and testing various covariates, the CPUE continues to lack contrast. It is recommended that alternative fishery independent estimates of population size be explored, especially the genetic method of Close-Kin Mark-Recapture (CKMR).</w:t>
      </w:r>
    </w:p>
    <w:p w14:paraId="451AD18E" w14:textId="77777777" w:rsidR="00413459" w:rsidRPr="00E62A96" w:rsidRDefault="00413459" w:rsidP="003926A7">
      <w:pPr>
        <w:pStyle w:val="ListParagraph"/>
        <w:autoSpaceDE w:val="0"/>
        <w:autoSpaceDN w:val="0"/>
        <w:adjustRightInd w:val="0"/>
        <w:snapToGrid w:val="0"/>
        <w:ind w:left="0"/>
        <w:jc w:val="both"/>
        <w:rPr>
          <w:b/>
          <w:bCs/>
          <w:sz w:val="22"/>
          <w:szCs w:val="22"/>
        </w:rPr>
      </w:pPr>
    </w:p>
    <w:p w14:paraId="30E5FB18" w14:textId="5B4B6E23" w:rsidR="00413459" w:rsidRPr="00E62A96" w:rsidRDefault="00413459" w:rsidP="003926A7">
      <w:pPr>
        <w:pStyle w:val="SCtext"/>
        <w:adjustRightInd w:val="0"/>
        <w:ind w:left="0" w:firstLine="0"/>
        <w:rPr>
          <w:b/>
          <w:bCs/>
          <w:sz w:val="22"/>
          <w:szCs w:val="22"/>
        </w:rPr>
      </w:pPr>
      <w:r w:rsidRPr="00E62A96">
        <w:rPr>
          <w:b/>
          <w:bCs/>
          <w:sz w:val="22"/>
          <w:szCs w:val="22"/>
        </w:rPr>
        <w:t xml:space="preserve">The implications of uncertainty in movement were </w:t>
      </w:r>
      <w:proofErr w:type="gramStart"/>
      <w:r w:rsidRPr="00E62A96">
        <w:rPr>
          <w:b/>
          <w:bCs/>
          <w:sz w:val="22"/>
          <w:szCs w:val="22"/>
        </w:rPr>
        <w:t>clearly evident</w:t>
      </w:r>
      <w:proofErr w:type="gramEnd"/>
      <w:r w:rsidRPr="00E62A96">
        <w:rPr>
          <w:b/>
          <w:bCs/>
          <w:sz w:val="22"/>
          <w:szCs w:val="22"/>
        </w:rPr>
        <w:t xml:space="preserve"> in this year’s assessment, with this being the most influential uncertainty for management advice.</w:t>
      </w:r>
      <w:r w:rsidR="006F2E8A" w:rsidRPr="00E62A96">
        <w:rPr>
          <w:b/>
          <w:bCs/>
          <w:sz w:val="22"/>
          <w:szCs w:val="22"/>
        </w:rPr>
        <w:t xml:space="preserve"> </w:t>
      </w:r>
      <w:r w:rsidRPr="00E62A96">
        <w:rPr>
          <w:b/>
          <w:bCs/>
          <w:sz w:val="22"/>
          <w:szCs w:val="22"/>
        </w:rPr>
        <w:t>In the absence of strong empirical data to inform decisions on alternative movement hypotheses</w:t>
      </w:r>
      <w:r w:rsidR="00062613" w:rsidRPr="00E62A96">
        <w:rPr>
          <w:b/>
          <w:bCs/>
          <w:sz w:val="22"/>
          <w:szCs w:val="22"/>
        </w:rPr>
        <w:t xml:space="preserve"> and based on the quality of fits to the data</w:t>
      </w:r>
      <w:r w:rsidRPr="00E62A96">
        <w:rPr>
          <w:b/>
          <w:bCs/>
          <w:sz w:val="22"/>
          <w:szCs w:val="22"/>
        </w:rPr>
        <w:t>, the SC decided to downweight one of the two movement hypothesis for provision of management advice. This is an unsatisfactory situation and there is a clear need to improve understanding of connectivity among albacore populations across the South Pacific, and</w:t>
      </w:r>
      <w:proofErr w:type="gramStart"/>
      <w:r w:rsidRPr="00E62A96">
        <w:rPr>
          <w:b/>
          <w:bCs/>
          <w:sz w:val="22"/>
          <w:szCs w:val="22"/>
        </w:rPr>
        <w:t>, in particular, the</w:t>
      </w:r>
      <w:proofErr w:type="gramEnd"/>
      <w:r w:rsidRPr="00E62A96">
        <w:rPr>
          <w:b/>
          <w:bCs/>
          <w:sz w:val="22"/>
          <w:szCs w:val="22"/>
        </w:rPr>
        <w:t xml:space="preserve"> fishery regions in the WCPFC and IATTC convention areas. This is particularly critical if South Pacific-wide assessments are to continue. The CKMR method as a by</w:t>
      </w:r>
      <w:r w:rsidR="00062613" w:rsidRPr="00E62A96">
        <w:rPr>
          <w:b/>
          <w:bCs/>
          <w:sz w:val="22"/>
          <w:szCs w:val="22"/>
        </w:rPr>
        <w:t>-</w:t>
      </w:r>
      <w:r w:rsidRPr="00E62A96">
        <w:rPr>
          <w:b/>
          <w:bCs/>
          <w:sz w:val="22"/>
          <w:szCs w:val="22"/>
        </w:rPr>
        <w:t>product can also address this uncertainty.</w:t>
      </w:r>
    </w:p>
    <w:p w14:paraId="01DE9EA4" w14:textId="77777777" w:rsidR="00413459" w:rsidRPr="00E62A96" w:rsidRDefault="00413459" w:rsidP="003926A7">
      <w:pPr>
        <w:pStyle w:val="ListParagraph"/>
        <w:autoSpaceDE w:val="0"/>
        <w:autoSpaceDN w:val="0"/>
        <w:adjustRightInd w:val="0"/>
        <w:snapToGrid w:val="0"/>
        <w:ind w:left="0"/>
        <w:jc w:val="both"/>
        <w:rPr>
          <w:b/>
          <w:bCs/>
          <w:sz w:val="22"/>
          <w:szCs w:val="22"/>
        </w:rPr>
      </w:pPr>
    </w:p>
    <w:p w14:paraId="5478A1AA"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Despite applying the new growth data to this assessment, the modal structure in the New Zealand troll fishery size composition was still not fit adequately. Further work on growth modelling </w:t>
      </w:r>
      <w:r w:rsidRPr="00E62A96">
        <w:rPr>
          <w:b/>
          <w:bCs/>
          <w:sz w:val="22"/>
          <w:szCs w:val="22"/>
        </w:rPr>
        <w:lastRenderedPageBreak/>
        <w:t>is required. It should also be noted that otolith-based growth data being used is mostly derived for otolith samples collected in 2009 -2010. Further, to update the growth information for albacore, samples from the IATTC-CA are needed. Again, samples required to address this issue could be collected as part of a CKMR project that would also include a component to develop (tissue-based) epigenetic ageing methods and sex determination. This would be a major advance in including more contemporary growth information in tuna assessments</w:t>
      </w:r>
      <w:proofErr w:type="gramStart"/>
      <w:r w:rsidRPr="00E62A96">
        <w:rPr>
          <w:b/>
          <w:bCs/>
          <w:sz w:val="22"/>
          <w:szCs w:val="22"/>
        </w:rPr>
        <w:t xml:space="preserve">.  </w:t>
      </w:r>
      <w:proofErr w:type="gramEnd"/>
      <w:r w:rsidRPr="00E62A96">
        <w:rPr>
          <w:b/>
          <w:bCs/>
          <w:sz w:val="22"/>
          <w:szCs w:val="22"/>
        </w:rPr>
        <w:t xml:space="preserve"> </w:t>
      </w:r>
    </w:p>
    <w:p w14:paraId="32DED76B" w14:textId="77777777" w:rsidR="00413459" w:rsidRPr="00E62A96" w:rsidRDefault="00413459" w:rsidP="003926A7">
      <w:pPr>
        <w:pStyle w:val="ListParagraph"/>
        <w:autoSpaceDE w:val="0"/>
        <w:autoSpaceDN w:val="0"/>
        <w:adjustRightInd w:val="0"/>
        <w:snapToGrid w:val="0"/>
        <w:ind w:left="0"/>
        <w:jc w:val="both"/>
        <w:rPr>
          <w:b/>
          <w:bCs/>
          <w:sz w:val="22"/>
          <w:szCs w:val="22"/>
        </w:rPr>
      </w:pPr>
    </w:p>
    <w:p w14:paraId="29FAFA7D"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Follow-up studies to assess the reliability of size composition data for providing information on recruitment and population trends, and if necessary, develop better stratification methods to improve the representativeness of size composition data should be considered. </w:t>
      </w:r>
    </w:p>
    <w:p w14:paraId="1C68665A" w14:textId="77777777" w:rsidR="00413459" w:rsidRPr="00E62A96" w:rsidRDefault="00413459" w:rsidP="003926A7">
      <w:pPr>
        <w:pStyle w:val="ListParagraph"/>
        <w:autoSpaceDE w:val="0"/>
        <w:autoSpaceDN w:val="0"/>
        <w:adjustRightInd w:val="0"/>
        <w:snapToGrid w:val="0"/>
        <w:ind w:left="0"/>
        <w:jc w:val="both"/>
        <w:rPr>
          <w:b/>
          <w:bCs/>
          <w:sz w:val="22"/>
          <w:szCs w:val="22"/>
        </w:rPr>
      </w:pPr>
    </w:p>
    <w:p w14:paraId="6C2B5579" w14:textId="77777777" w:rsidR="00413459" w:rsidRPr="00E62A96" w:rsidRDefault="00413459" w:rsidP="003926A7">
      <w:pPr>
        <w:pStyle w:val="SCtext"/>
        <w:adjustRightInd w:val="0"/>
        <w:ind w:left="0" w:firstLine="0"/>
        <w:rPr>
          <w:b/>
          <w:bCs/>
          <w:sz w:val="22"/>
          <w:szCs w:val="22"/>
        </w:rPr>
      </w:pPr>
      <w:r w:rsidRPr="00E62A96">
        <w:rPr>
          <w:b/>
          <w:bCs/>
          <w:sz w:val="22"/>
          <w:szCs w:val="22"/>
        </w:rPr>
        <w:t>Finally, the current model is highly parameterized, and reducing model parameters and complexity should be considered to improve model fits and diagnostics. One key advancement would be the application of the “catch conditioned” approach that will be available in MULTIFAN-CL for the next assessment.</w:t>
      </w:r>
    </w:p>
    <w:p w14:paraId="557AE76F" w14:textId="77777777" w:rsidR="00413459" w:rsidRPr="00E62A96" w:rsidRDefault="00413459" w:rsidP="003926A7">
      <w:pPr>
        <w:autoSpaceDE w:val="0"/>
        <w:autoSpaceDN w:val="0"/>
        <w:adjustRightInd w:val="0"/>
        <w:snapToGrid w:val="0"/>
        <w:jc w:val="both"/>
        <w:rPr>
          <w:rFonts w:eastAsia="Batang"/>
          <w:sz w:val="22"/>
          <w:szCs w:val="22"/>
          <w:lang w:val="en-AU" w:eastAsia="ko-KR"/>
        </w:rPr>
      </w:pPr>
    </w:p>
    <w:p w14:paraId="670D7D7D" w14:textId="77777777" w:rsidR="00413459" w:rsidRPr="00E62A96" w:rsidRDefault="00413459" w:rsidP="00605A8E">
      <w:pPr>
        <w:pStyle w:val="SC2"/>
        <w:numPr>
          <w:ilvl w:val="1"/>
          <w:numId w:val="120"/>
        </w:numPr>
        <w:spacing w:after="0"/>
        <w:ind w:left="0" w:firstLine="0"/>
        <w:rPr>
          <w:rFonts w:eastAsiaTheme="minorEastAsia"/>
          <w:lang w:val="en-AU" w:eastAsia="ko-KR"/>
        </w:rPr>
      </w:pPr>
      <w:r w:rsidRPr="00E62A96">
        <w:rPr>
          <w:rFonts w:eastAsia="Batang"/>
          <w:lang w:val="en-AU" w:eastAsia="ko-KR"/>
        </w:rPr>
        <w:t>WCPO</w:t>
      </w:r>
      <w:r w:rsidRPr="00E62A96">
        <w:rPr>
          <w:rFonts w:eastAsiaTheme="minorEastAsia"/>
          <w:lang w:val="en-AU" w:eastAsia="ko-KR"/>
        </w:rPr>
        <w:t xml:space="preserve"> sharks</w:t>
      </w:r>
    </w:p>
    <w:p w14:paraId="0B942165" w14:textId="77777777" w:rsidR="00413459" w:rsidRPr="00E62A96" w:rsidRDefault="00413459" w:rsidP="003926A7">
      <w:pPr>
        <w:pStyle w:val="SC2"/>
        <w:numPr>
          <w:ilvl w:val="0"/>
          <w:numId w:val="0"/>
        </w:numPr>
        <w:spacing w:after="0"/>
        <w:ind w:left="720"/>
        <w:rPr>
          <w:rFonts w:eastAsiaTheme="minorEastAsia"/>
          <w:lang w:val="en-AU" w:eastAsia="ko-KR"/>
        </w:rPr>
      </w:pPr>
    </w:p>
    <w:p w14:paraId="4CD1D244" w14:textId="3D1E494B"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Southwest Pacific blue shark (</w:t>
      </w:r>
      <w:r w:rsidRPr="00E62A96">
        <w:rPr>
          <w:rFonts w:eastAsia="Times New Roman"/>
          <w:i/>
          <w:szCs w:val="22"/>
          <w:lang w:val="en-AU"/>
        </w:rPr>
        <w:t>Prionace glauca</w:t>
      </w:r>
      <w:r w:rsidRPr="00E62A96">
        <w:rPr>
          <w:szCs w:val="22"/>
          <w:lang w:val="en-AU"/>
        </w:rPr>
        <w:t xml:space="preserve">) </w:t>
      </w:r>
    </w:p>
    <w:p w14:paraId="287C6BD9" w14:textId="77777777" w:rsidR="00413459" w:rsidRPr="00E62A96" w:rsidRDefault="00413459" w:rsidP="003926A7">
      <w:pPr>
        <w:adjustRightInd w:val="0"/>
        <w:snapToGrid w:val="0"/>
        <w:rPr>
          <w:sz w:val="22"/>
          <w:szCs w:val="22"/>
          <w:lang w:val="en-AU"/>
        </w:rPr>
      </w:pPr>
      <w:r w:rsidRPr="00E62A96">
        <w:rPr>
          <w:b/>
          <w:sz w:val="22"/>
          <w:szCs w:val="22"/>
          <w:lang w:val="en-AU"/>
        </w:rPr>
        <w:t xml:space="preserve"> </w:t>
      </w:r>
    </w:p>
    <w:p w14:paraId="484221F3" w14:textId="524451A8" w:rsidR="00413459" w:rsidRPr="00E62A96" w:rsidRDefault="00413459" w:rsidP="00605A8E">
      <w:pPr>
        <w:pStyle w:val="ListParagraph"/>
        <w:numPr>
          <w:ilvl w:val="3"/>
          <w:numId w:val="120"/>
        </w:numPr>
        <w:adjustRightInd w:val="0"/>
        <w:snapToGrid w:val="0"/>
        <w:ind w:left="0" w:firstLine="0"/>
        <w:rPr>
          <w:b/>
          <w:bCs/>
          <w:sz w:val="22"/>
          <w:szCs w:val="22"/>
          <w:lang w:val="en-AU"/>
        </w:rPr>
      </w:pPr>
      <w:r w:rsidRPr="00E62A96">
        <w:rPr>
          <w:b/>
          <w:bCs/>
          <w:sz w:val="22"/>
          <w:szCs w:val="22"/>
          <w:lang w:val="en-AU"/>
        </w:rPr>
        <w:t xml:space="preserve">Review of 2021 Southwest Pacific blue shark stock assessment (Project 107) </w:t>
      </w:r>
    </w:p>
    <w:p w14:paraId="2C1D3102" w14:textId="77777777" w:rsidR="00413459" w:rsidRPr="00E62A96" w:rsidRDefault="00413459" w:rsidP="003926A7">
      <w:pPr>
        <w:adjustRightInd w:val="0"/>
        <w:snapToGrid w:val="0"/>
        <w:ind w:left="1800"/>
        <w:rPr>
          <w:sz w:val="22"/>
          <w:szCs w:val="22"/>
          <w:lang w:val="en-AU"/>
        </w:rPr>
      </w:pPr>
      <w:r w:rsidRPr="00E62A96">
        <w:rPr>
          <w:sz w:val="22"/>
          <w:szCs w:val="22"/>
          <w:lang w:val="en-AU"/>
        </w:rPr>
        <w:t xml:space="preserve"> </w:t>
      </w:r>
    </w:p>
    <w:p w14:paraId="76EDE95F" w14:textId="77777777" w:rsidR="00413459" w:rsidRPr="00E62A96" w:rsidRDefault="00413459" w:rsidP="003926A7">
      <w:pPr>
        <w:pStyle w:val="SCtext"/>
        <w:adjustRightInd w:val="0"/>
        <w:ind w:left="0" w:firstLine="0"/>
        <w:rPr>
          <w:sz w:val="22"/>
          <w:szCs w:val="22"/>
          <w:lang w:val="en-AU"/>
        </w:rPr>
      </w:pPr>
      <w:r w:rsidRPr="00E62A96">
        <w:rPr>
          <w:sz w:val="22"/>
          <w:szCs w:val="22"/>
          <w:lang w:val="en-AU"/>
        </w:rPr>
        <w:t xml:space="preserve">P. Neubauer (Dragonfly Data Science) presented SC17-SA-WP-03 </w:t>
      </w:r>
      <w:r w:rsidRPr="00E62A96">
        <w:rPr>
          <w:i/>
          <w:iCs/>
          <w:sz w:val="22"/>
          <w:szCs w:val="22"/>
          <w:lang w:val="en-AU"/>
        </w:rPr>
        <w:t>Stock assessment of Southwest Pacific blue shark</w:t>
      </w:r>
      <w:r w:rsidRPr="00E62A96">
        <w:rPr>
          <w:sz w:val="22"/>
          <w:szCs w:val="22"/>
          <w:lang w:val="en-AU"/>
        </w:rPr>
        <w:t xml:space="preserve">. </w:t>
      </w:r>
    </w:p>
    <w:p w14:paraId="201EE4F0" w14:textId="77777777" w:rsidR="00413459" w:rsidRPr="00E62A96" w:rsidRDefault="00413459" w:rsidP="003926A7">
      <w:pPr>
        <w:adjustRightInd w:val="0"/>
        <w:snapToGrid w:val="0"/>
        <w:rPr>
          <w:sz w:val="22"/>
          <w:szCs w:val="22"/>
          <w:lang w:val="en-AU"/>
        </w:rPr>
      </w:pPr>
    </w:p>
    <w:p w14:paraId="5C4195BD" w14:textId="2FB93134" w:rsidR="00413459" w:rsidRPr="00E62A96" w:rsidRDefault="00413459" w:rsidP="00605A8E">
      <w:pPr>
        <w:pStyle w:val="ListParagraph"/>
        <w:numPr>
          <w:ilvl w:val="3"/>
          <w:numId w:val="120"/>
        </w:numPr>
        <w:adjustRightInd w:val="0"/>
        <w:snapToGrid w:val="0"/>
        <w:ind w:left="0" w:firstLine="0"/>
        <w:rPr>
          <w:b/>
          <w:bCs/>
          <w:sz w:val="22"/>
          <w:szCs w:val="22"/>
          <w:lang w:val="en-AU"/>
        </w:rPr>
      </w:pPr>
      <w:r w:rsidRPr="00E62A96">
        <w:rPr>
          <w:b/>
          <w:bCs/>
          <w:sz w:val="22"/>
          <w:szCs w:val="22"/>
          <w:lang w:val="en-AU"/>
        </w:rPr>
        <w:t xml:space="preserve">Provision of scientific information </w:t>
      </w:r>
    </w:p>
    <w:p w14:paraId="5B1A6999" w14:textId="77777777" w:rsidR="00413459" w:rsidRPr="00E62A96" w:rsidRDefault="00413459" w:rsidP="003926A7">
      <w:pPr>
        <w:adjustRightInd w:val="0"/>
        <w:snapToGrid w:val="0"/>
        <w:ind w:left="720"/>
        <w:rPr>
          <w:sz w:val="22"/>
          <w:szCs w:val="22"/>
          <w:lang w:val="en-AU"/>
        </w:rPr>
      </w:pPr>
      <w:r w:rsidRPr="00E62A96">
        <w:rPr>
          <w:sz w:val="22"/>
          <w:szCs w:val="22"/>
          <w:lang w:val="en-AU"/>
        </w:rPr>
        <w:t xml:space="preserve"> </w:t>
      </w:r>
    </w:p>
    <w:p w14:paraId="1F51E8AD" w14:textId="77777777" w:rsidR="00413459" w:rsidRPr="00E62A96" w:rsidRDefault="00413459" w:rsidP="003926A7">
      <w:pPr>
        <w:autoSpaceDE w:val="0"/>
        <w:autoSpaceDN w:val="0"/>
        <w:adjustRightInd w:val="0"/>
        <w:snapToGrid w:val="0"/>
        <w:jc w:val="both"/>
        <w:rPr>
          <w:rFonts w:eastAsia="Malgun Gothic"/>
          <w:bCs/>
          <w:i/>
          <w:iCs/>
          <w:sz w:val="22"/>
          <w:szCs w:val="22"/>
          <w:u w:val="single"/>
          <w:lang w:val="en-AU"/>
        </w:rPr>
      </w:pPr>
      <w:r w:rsidRPr="00E62A96">
        <w:rPr>
          <w:rFonts w:eastAsia="Malgun Gothic"/>
          <w:bCs/>
          <w:i/>
          <w:iCs/>
          <w:sz w:val="22"/>
          <w:szCs w:val="22"/>
          <w:u w:val="single"/>
          <w:lang w:val="en-AU"/>
        </w:rPr>
        <w:t>Provision of information about indicators</w:t>
      </w:r>
    </w:p>
    <w:p w14:paraId="24580360" w14:textId="77777777" w:rsidR="00413459" w:rsidRPr="00E62A96" w:rsidRDefault="00413459" w:rsidP="003926A7">
      <w:pPr>
        <w:adjustRightInd w:val="0"/>
        <w:snapToGrid w:val="0"/>
        <w:jc w:val="both"/>
        <w:rPr>
          <w:sz w:val="22"/>
          <w:szCs w:val="22"/>
          <w:lang w:val="en-AU" w:eastAsia="ja-JP"/>
        </w:rPr>
      </w:pPr>
    </w:p>
    <w:p w14:paraId="5F863B23" w14:textId="77777777" w:rsidR="00413459" w:rsidRPr="00E62A96" w:rsidRDefault="00413459" w:rsidP="003926A7">
      <w:pPr>
        <w:pStyle w:val="SCtext"/>
        <w:adjustRightInd w:val="0"/>
        <w:ind w:left="0" w:firstLine="0"/>
        <w:rPr>
          <w:sz w:val="22"/>
          <w:szCs w:val="22"/>
          <w:lang w:eastAsia="ja-JP"/>
        </w:rPr>
      </w:pPr>
      <w:r w:rsidRPr="00E62A96">
        <w:rPr>
          <w:sz w:val="22"/>
          <w:szCs w:val="22"/>
          <w:lang w:eastAsia="ja-JP"/>
        </w:rPr>
        <w:t xml:space="preserve">SC17 </w:t>
      </w:r>
      <w:r w:rsidRPr="00E62A96">
        <w:rPr>
          <w:sz w:val="22"/>
          <w:szCs w:val="22"/>
        </w:rPr>
        <w:t>noted</w:t>
      </w:r>
      <w:r w:rsidRPr="00E62A96">
        <w:rPr>
          <w:sz w:val="22"/>
          <w:szCs w:val="22"/>
          <w:lang w:eastAsia="ja-JP"/>
        </w:rPr>
        <w:t xml:space="preserve"> that in 2021, the three major CPUE time series (high-latitude fisheries around New Zealand and South-East Australia; mid-latitude EU-Spain fishery; and the high latitude and high seas Japan fishery) for blue shark in the South</w:t>
      </w:r>
      <w:r w:rsidRPr="00E62A96">
        <w:rPr>
          <w:rFonts w:eastAsia="Batang"/>
          <w:sz w:val="22"/>
          <w:szCs w:val="22"/>
          <w:lang w:eastAsia="ko-KR"/>
        </w:rPr>
        <w:t>w</w:t>
      </w:r>
      <w:r w:rsidRPr="00E62A96">
        <w:rPr>
          <w:sz w:val="22"/>
          <w:szCs w:val="22"/>
          <w:lang w:eastAsia="ja-JP"/>
        </w:rPr>
        <w:t>est Pacific from 1995 to 2020 indicated a consistent trend of increasing CPUE in the recent decade.</w:t>
      </w:r>
    </w:p>
    <w:p w14:paraId="3B978F92" w14:textId="77777777" w:rsidR="00413459" w:rsidRPr="00E62A96" w:rsidRDefault="00413459" w:rsidP="003926A7">
      <w:pPr>
        <w:adjustRightInd w:val="0"/>
        <w:snapToGrid w:val="0"/>
        <w:jc w:val="both"/>
        <w:rPr>
          <w:sz w:val="22"/>
          <w:szCs w:val="22"/>
          <w:lang w:eastAsia="ja-JP"/>
        </w:rPr>
      </w:pPr>
    </w:p>
    <w:p w14:paraId="406BB66C" w14:textId="77777777" w:rsidR="00413459" w:rsidRPr="00E62A96" w:rsidRDefault="00413459" w:rsidP="003926A7">
      <w:pPr>
        <w:pStyle w:val="SCtext"/>
        <w:adjustRightInd w:val="0"/>
        <w:ind w:left="0" w:firstLine="0"/>
        <w:rPr>
          <w:sz w:val="22"/>
          <w:szCs w:val="22"/>
          <w:lang w:eastAsia="ja-JP"/>
        </w:rPr>
      </w:pPr>
      <w:r w:rsidRPr="00E62A96">
        <w:rPr>
          <w:sz w:val="22"/>
          <w:szCs w:val="22"/>
          <w:lang w:val="en-AU"/>
        </w:rPr>
        <w:t>SC17</w:t>
      </w:r>
      <w:r w:rsidRPr="00E62A96">
        <w:rPr>
          <w:sz w:val="22"/>
          <w:szCs w:val="22"/>
          <w:lang w:eastAsia="ja-JP"/>
        </w:rPr>
        <w:t xml:space="preserve"> noted that the CPUE of low latitude/high seas Japanese fishery suggested a declining trend in biomass from relatively high values of CPUE in the 1990s, reflecting increasing effort during that time, followed by a steady increase of biomass since around 2010 as effort plateaued and discard rates increased, and returned to biomass levels estimated at the beginning of the assessment period. </w:t>
      </w:r>
    </w:p>
    <w:p w14:paraId="7F4213AA" w14:textId="77777777" w:rsidR="00413459" w:rsidRPr="00E62A96" w:rsidRDefault="00413459" w:rsidP="003926A7">
      <w:pPr>
        <w:adjustRightInd w:val="0"/>
        <w:snapToGrid w:val="0"/>
        <w:jc w:val="both"/>
        <w:rPr>
          <w:sz w:val="22"/>
          <w:szCs w:val="22"/>
          <w:lang w:eastAsia="ja-JP"/>
        </w:rPr>
      </w:pPr>
    </w:p>
    <w:p w14:paraId="24F95712" w14:textId="77777777" w:rsidR="00413459" w:rsidRPr="00E62A96" w:rsidRDefault="00413459" w:rsidP="003926A7">
      <w:pPr>
        <w:pStyle w:val="SCtext"/>
        <w:adjustRightInd w:val="0"/>
        <w:ind w:left="0" w:firstLine="0"/>
        <w:rPr>
          <w:sz w:val="22"/>
          <w:szCs w:val="22"/>
          <w:lang w:eastAsia="ja-JP"/>
        </w:rPr>
      </w:pPr>
      <w:r w:rsidRPr="00E62A96">
        <w:rPr>
          <w:sz w:val="22"/>
          <w:szCs w:val="22"/>
          <w:lang w:val="en-AU"/>
        </w:rPr>
        <w:t>SC17</w:t>
      </w:r>
      <w:r w:rsidRPr="00E62A96">
        <w:rPr>
          <w:sz w:val="22"/>
          <w:szCs w:val="22"/>
          <w:lang w:eastAsia="ja-JP"/>
        </w:rPr>
        <w:t xml:space="preserve"> noted that blue sharks are relatively productive with fast growth and high fecundity compared to other sharks. In addition, the population is structured spatially with smaller fish in the higher latitudes. </w:t>
      </w:r>
    </w:p>
    <w:p w14:paraId="0C8E2030" w14:textId="77777777" w:rsidR="00413459" w:rsidRPr="00E62A96" w:rsidRDefault="00413459" w:rsidP="003926A7">
      <w:pPr>
        <w:kinsoku w:val="0"/>
        <w:overflowPunct w:val="0"/>
        <w:autoSpaceDE w:val="0"/>
        <w:autoSpaceDN w:val="0"/>
        <w:adjustRightInd w:val="0"/>
        <w:snapToGrid w:val="0"/>
        <w:jc w:val="both"/>
        <w:rPr>
          <w:rFonts w:eastAsia="Batang"/>
          <w:sz w:val="22"/>
          <w:szCs w:val="22"/>
          <w:lang w:val="en-AU" w:eastAsia="ko-KR"/>
        </w:rPr>
      </w:pPr>
    </w:p>
    <w:p w14:paraId="43759253" w14:textId="5451EA9A" w:rsidR="00413459" w:rsidRPr="00E62A96" w:rsidRDefault="00413459" w:rsidP="003926A7">
      <w:pPr>
        <w:pStyle w:val="ListParagraph"/>
        <w:numPr>
          <w:ilvl w:val="5"/>
          <w:numId w:val="2"/>
        </w:numPr>
        <w:kinsoku w:val="0"/>
        <w:overflowPunct w:val="0"/>
        <w:autoSpaceDE w:val="0"/>
        <w:autoSpaceDN w:val="0"/>
        <w:adjustRightInd w:val="0"/>
        <w:snapToGrid w:val="0"/>
        <w:ind w:left="0" w:firstLine="0"/>
        <w:jc w:val="both"/>
        <w:rPr>
          <w:rFonts w:eastAsia="Batang"/>
          <w:b/>
          <w:sz w:val="22"/>
          <w:szCs w:val="22"/>
          <w:lang w:val="en-AU" w:eastAsia="ko-KR"/>
        </w:rPr>
      </w:pPr>
      <w:r w:rsidRPr="00E62A96">
        <w:rPr>
          <w:b/>
          <w:sz w:val="22"/>
          <w:szCs w:val="22"/>
          <w:lang w:val="en-AU"/>
        </w:rPr>
        <w:t xml:space="preserve">Stock status and trends </w:t>
      </w:r>
    </w:p>
    <w:p w14:paraId="107B5F89" w14:textId="77777777" w:rsidR="00413459" w:rsidRPr="00E62A96" w:rsidRDefault="00413459" w:rsidP="003926A7">
      <w:pPr>
        <w:pStyle w:val="ListParagraph"/>
        <w:kinsoku w:val="0"/>
        <w:overflowPunct w:val="0"/>
        <w:autoSpaceDE w:val="0"/>
        <w:autoSpaceDN w:val="0"/>
        <w:adjustRightInd w:val="0"/>
        <w:snapToGrid w:val="0"/>
        <w:ind w:left="360"/>
        <w:jc w:val="both"/>
        <w:rPr>
          <w:bCs/>
          <w:sz w:val="22"/>
          <w:szCs w:val="22"/>
          <w:lang w:val="en-AU"/>
        </w:rPr>
      </w:pPr>
    </w:p>
    <w:p w14:paraId="680CB507" w14:textId="77777777" w:rsidR="00413459" w:rsidRPr="00E62A96" w:rsidRDefault="00413459" w:rsidP="003926A7">
      <w:pPr>
        <w:pStyle w:val="SCtext"/>
        <w:adjustRightInd w:val="0"/>
        <w:ind w:left="0" w:firstLine="0"/>
        <w:rPr>
          <w:rFonts w:eastAsia="Malgun Gothic"/>
          <w:b/>
          <w:bCs/>
          <w:sz w:val="22"/>
          <w:szCs w:val="22"/>
        </w:rPr>
      </w:pPr>
      <w:r w:rsidRPr="00E62A96">
        <w:rPr>
          <w:b/>
          <w:bCs/>
          <w:sz w:val="22"/>
          <w:szCs w:val="22"/>
          <w:lang w:eastAsia="ja-JP"/>
        </w:rPr>
        <w:t xml:space="preserve">SC17 noted that </w:t>
      </w:r>
      <w:r w:rsidRPr="00E62A96">
        <w:rPr>
          <w:b/>
          <w:bCs/>
          <w:sz w:val="22"/>
          <w:szCs w:val="22"/>
          <w:lang w:val="en-AU"/>
        </w:rPr>
        <w:t>WCPFC</w:t>
      </w:r>
      <w:r w:rsidRPr="00E62A96">
        <w:rPr>
          <w:rFonts w:eastAsia="Malgun Gothic"/>
          <w:b/>
          <w:bCs/>
          <w:sz w:val="22"/>
          <w:szCs w:val="22"/>
        </w:rPr>
        <w:t xml:space="preserve"> has not yet agreed on any reference points for Southwest</w:t>
      </w:r>
      <w:r w:rsidRPr="00E62A96">
        <w:rPr>
          <w:b/>
          <w:bCs/>
          <w:sz w:val="22"/>
          <w:szCs w:val="22"/>
          <w:lang w:eastAsia="ja-JP"/>
        </w:rPr>
        <w:t xml:space="preserve"> </w:t>
      </w:r>
      <w:r w:rsidRPr="00E62A96">
        <w:rPr>
          <w:rFonts w:eastAsia="Malgun Gothic"/>
          <w:b/>
          <w:bCs/>
          <w:sz w:val="22"/>
          <w:szCs w:val="22"/>
        </w:rPr>
        <w:t>Pacific blue shark.</w:t>
      </w:r>
    </w:p>
    <w:p w14:paraId="4A89B877" w14:textId="77777777" w:rsidR="00413459" w:rsidRPr="00E62A96" w:rsidRDefault="00413459" w:rsidP="003926A7">
      <w:pPr>
        <w:adjustRightInd w:val="0"/>
        <w:snapToGrid w:val="0"/>
        <w:jc w:val="both"/>
        <w:rPr>
          <w:b/>
          <w:bCs/>
          <w:sz w:val="22"/>
          <w:szCs w:val="22"/>
          <w:lang w:eastAsia="ja-JP"/>
        </w:rPr>
      </w:pPr>
    </w:p>
    <w:p w14:paraId="20768ECA"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eastAsia="ja-JP"/>
        </w:rPr>
        <w:t xml:space="preserve">SC17 noted that Southwest Pacific blue shark assessment was undertaken using the Stock Synthesis model framework and the structural uncertainty grid approach with 9 structural uncertainties (Catch, Discard, Initial-F, Rec. dev., High latitude CPUE, Low latitude CPUE, Natural </w:t>
      </w:r>
      <w:r w:rsidRPr="00E62A96">
        <w:rPr>
          <w:b/>
          <w:bCs/>
          <w:sz w:val="22"/>
          <w:szCs w:val="22"/>
          <w:lang w:eastAsia="ja-JP"/>
        </w:rPr>
        <w:lastRenderedPageBreak/>
        <w:t>mortality, survival function, growth) resulting in 3,</w:t>
      </w:r>
      <w:r w:rsidRPr="00E62A96">
        <w:rPr>
          <w:b/>
          <w:bCs/>
          <w:sz w:val="22"/>
          <w:szCs w:val="22"/>
          <w:lang w:val="en-AU"/>
        </w:rPr>
        <w:t>888</w:t>
      </w:r>
      <w:r w:rsidRPr="00E62A96">
        <w:rPr>
          <w:b/>
          <w:bCs/>
          <w:sz w:val="22"/>
          <w:szCs w:val="22"/>
          <w:lang w:eastAsia="ja-JP"/>
        </w:rPr>
        <w:t xml:space="preserve"> models. In addition, a surplus production model was run. SC17 noted that both assessment methods produced similar results. </w:t>
      </w:r>
    </w:p>
    <w:p w14:paraId="7F50A1E3" w14:textId="77777777" w:rsidR="00413459" w:rsidRPr="00E62A96" w:rsidRDefault="00413459" w:rsidP="003926A7">
      <w:pPr>
        <w:adjustRightInd w:val="0"/>
        <w:snapToGrid w:val="0"/>
        <w:jc w:val="both"/>
        <w:rPr>
          <w:b/>
          <w:bCs/>
          <w:sz w:val="22"/>
          <w:szCs w:val="22"/>
          <w:lang w:eastAsia="ja-JP"/>
        </w:rPr>
      </w:pPr>
    </w:p>
    <w:p w14:paraId="535F7EBE"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eastAsia="ja-JP"/>
        </w:rPr>
        <w:t xml:space="preserve">SC17 </w:t>
      </w:r>
      <w:r w:rsidRPr="00E62A96">
        <w:rPr>
          <w:b/>
          <w:bCs/>
          <w:sz w:val="22"/>
          <w:szCs w:val="22"/>
          <w:lang w:val="en-AU"/>
        </w:rPr>
        <w:t>agreed</w:t>
      </w:r>
      <w:r w:rsidRPr="00E62A96">
        <w:rPr>
          <w:b/>
          <w:bCs/>
          <w:sz w:val="22"/>
          <w:szCs w:val="22"/>
          <w:lang w:eastAsia="ja-JP"/>
        </w:rPr>
        <w:t xml:space="preserve"> that the assessment was an improvement on the 2016 assessment. In particular, the catch reconstruction, CPUE time series, and re-parameterization of biological parameters using combined information from south and north Pacific assessments.</w:t>
      </w:r>
    </w:p>
    <w:p w14:paraId="118E33D7" w14:textId="77777777" w:rsidR="00413459" w:rsidRPr="00E62A96" w:rsidRDefault="00413459" w:rsidP="003926A7">
      <w:pPr>
        <w:adjustRightInd w:val="0"/>
        <w:snapToGrid w:val="0"/>
        <w:jc w:val="both"/>
        <w:rPr>
          <w:b/>
          <w:bCs/>
          <w:sz w:val="22"/>
          <w:szCs w:val="22"/>
          <w:lang w:eastAsia="ja-JP"/>
        </w:rPr>
      </w:pPr>
    </w:p>
    <w:p w14:paraId="17677967"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eastAsia="ja-JP"/>
        </w:rPr>
        <w:t>SC17 noted that 90% of model runs indicated that F</w:t>
      </w:r>
      <w:r w:rsidRPr="00E62A96">
        <w:rPr>
          <w:b/>
          <w:bCs/>
          <w:sz w:val="22"/>
          <w:szCs w:val="22"/>
          <w:vertAlign w:val="subscript"/>
          <w:lang w:eastAsia="ja-JP"/>
        </w:rPr>
        <w:t>2020</w:t>
      </w:r>
      <w:r w:rsidRPr="00E62A96">
        <w:rPr>
          <w:b/>
          <w:bCs/>
          <w:sz w:val="22"/>
          <w:szCs w:val="22"/>
          <w:lang w:eastAsia="ja-JP"/>
        </w:rPr>
        <w:t xml:space="preserve"> was below F</w:t>
      </w:r>
      <w:r w:rsidRPr="00E62A96">
        <w:rPr>
          <w:b/>
          <w:bCs/>
          <w:sz w:val="22"/>
          <w:szCs w:val="22"/>
          <w:vertAlign w:val="subscript"/>
          <w:lang w:eastAsia="ja-JP"/>
        </w:rPr>
        <w:t>MSY</w:t>
      </w:r>
      <w:r w:rsidRPr="00E62A96">
        <w:rPr>
          <w:b/>
          <w:bCs/>
          <w:sz w:val="22"/>
          <w:szCs w:val="22"/>
          <w:lang w:eastAsia="ja-JP"/>
        </w:rPr>
        <w:t xml:space="preserve"> and 96% of model runs shows that SB</w:t>
      </w:r>
      <w:r w:rsidRPr="00E62A96">
        <w:rPr>
          <w:b/>
          <w:bCs/>
          <w:sz w:val="22"/>
          <w:szCs w:val="22"/>
          <w:vertAlign w:val="subscript"/>
          <w:lang w:eastAsia="ja-JP"/>
        </w:rPr>
        <w:t>2020</w:t>
      </w:r>
      <w:r w:rsidRPr="00E62A96">
        <w:rPr>
          <w:b/>
          <w:bCs/>
          <w:sz w:val="22"/>
          <w:szCs w:val="22"/>
          <w:lang w:eastAsia="ja-JP"/>
        </w:rPr>
        <w:t xml:space="preserve"> was above SB</w:t>
      </w:r>
      <w:r w:rsidRPr="00E62A96">
        <w:rPr>
          <w:b/>
          <w:bCs/>
          <w:sz w:val="22"/>
          <w:szCs w:val="22"/>
          <w:vertAlign w:val="subscript"/>
          <w:lang w:eastAsia="ja-JP"/>
        </w:rPr>
        <w:t>MSY</w:t>
      </w:r>
      <w:r w:rsidRPr="00E62A96">
        <w:rPr>
          <w:b/>
          <w:bCs/>
          <w:sz w:val="22"/>
          <w:szCs w:val="22"/>
          <w:lang w:eastAsia="ja-JP"/>
        </w:rPr>
        <w:t>. However, the model grid was not adopted by SC17 due to the views of some CCMs that a more thorough investigation of diagnostics across the grid of models was required. These CCMs recommended that residual pattern and retrospective analysis, among other approaches, would be informative, and a deeper investigation into the grid model selection and uncertainty was advised.</w:t>
      </w:r>
    </w:p>
    <w:p w14:paraId="77A92407" w14:textId="77777777" w:rsidR="00413459" w:rsidRPr="00E62A96" w:rsidRDefault="00413459" w:rsidP="003926A7">
      <w:pPr>
        <w:adjustRightInd w:val="0"/>
        <w:snapToGrid w:val="0"/>
        <w:jc w:val="both"/>
        <w:rPr>
          <w:b/>
          <w:bCs/>
          <w:sz w:val="22"/>
          <w:szCs w:val="22"/>
          <w:lang w:eastAsia="ja-JP"/>
        </w:rPr>
      </w:pPr>
    </w:p>
    <w:p w14:paraId="2ED828EA"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val="en-AU"/>
        </w:rPr>
        <w:t>SC17</w:t>
      </w:r>
      <w:r w:rsidRPr="00E62A96">
        <w:rPr>
          <w:b/>
          <w:bCs/>
          <w:sz w:val="22"/>
          <w:szCs w:val="22"/>
          <w:lang w:eastAsia="ja-JP"/>
        </w:rPr>
        <w:t xml:space="preserve"> noted that fishing mortality has likely declined over the last decade and is currently relatively low due to the fact that most sharks are released upon capture in most longline fleets.</w:t>
      </w:r>
    </w:p>
    <w:p w14:paraId="35A662F7" w14:textId="77777777" w:rsidR="00413459" w:rsidRPr="00E62A96" w:rsidRDefault="00413459" w:rsidP="003926A7">
      <w:pPr>
        <w:adjustRightInd w:val="0"/>
        <w:snapToGrid w:val="0"/>
        <w:jc w:val="both"/>
        <w:rPr>
          <w:b/>
          <w:bCs/>
          <w:sz w:val="22"/>
          <w:szCs w:val="22"/>
          <w:lang w:eastAsia="ja-JP"/>
        </w:rPr>
      </w:pPr>
    </w:p>
    <w:p w14:paraId="4B2F5BEC"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val="en-AU"/>
        </w:rPr>
        <w:t>SC17</w:t>
      </w:r>
      <w:r w:rsidRPr="00E62A96">
        <w:rPr>
          <w:b/>
          <w:bCs/>
          <w:sz w:val="22"/>
          <w:szCs w:val="22"/>
          <w:lang w:eastAsia="ja-JP"/>
        </w:rPr>
        <w:t xml:space="preserve"> requested several diagnostics (i.e., CPUE’s residuals, retrospective analysis, jitter analysis, and recruitment deviations) for the diagnostic case.</w:t>
      </w:r>
    </w:p>
    <w:p w14:paraId="72E63D6E" w14:textId="77777777" w:rsidR="00413459" w:rsidRPr="00E62A96" w:rsidRDefault="00413459" w:rsidP="003926A7">
      <w:pPr>
        <w:adjustRightInd w:val="0"/>
        <w:snapToGrid w:val="0"/>
        <w:jc w:val="both"/>
        <w:rPr>
          <w:b/>
          <w:bCs/>
          <w:sz w:val="22"/>
          <w:szCs w:val="22"/>
          <w:lang w:eastAsia="ja-JP"/>
        </w:rPr>
      </w:pPr>
    </w:p>
    <w:p w14:paraId="05CF96DB"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val="en-AU"/>
        </w:rPr>
        <w:t>These</w:t>
      </w:r>
      <w:r w:rsidRPr="00E62A96">
        <w:rPr>
          <w:b/>
          <w:bCs/>
          <w:sz w:val="22"/>
          <w:szCs w:val="22"/>
          <w:lang w:eastAsia="ja-JP"/>
        </w:rPr>
        <w:t xml:space="preserve"> diagnostics showed that the model convergence was reasonable for the models in the uncertainty grid with low maximum gradient and positive definite of hessian matrix, but the model fitting of the CPUEs and recruitment deviations were contended by some members of the SC.</w:t>
      </w:r>
    </w:p>
    <w:p w14:paraId="07DB06A2" w14:textId="77777777" w:rsidR="00413459" w:rsidRPr="00E62A96" w:rsidRDefault="00413459" w:rsidP="003926A7">
      <w:pPr>
        <w:pStyle w:val="ListParagraph"/>
        <w:kinsoku w:val="0"/>
        <w:overflowPunct w:val="0"/>
        <w:autoSpaceDE w:val="0"/>
        <w:autoSpaceDN w:val="0"/>
        <w:adjustRightInd w:val="0"/>
        <w:snapToGrid w:val="0"/>
        <w:ind w:left="360"/>
        <w:jc w:val="both"/>
        <w:rPr>
          <w:rFonts w:eastAsia="Batang"/>
          <w:sz w:val="22"/>
          <w:szCs w:val="22"/>
          <w:lang w:val="en-AU" w:eastAsia="ko-KR"/>
        </w:rPr>
      </w:pPr>
    </w:p>
    <w:p w14:paraId="789A3BBB" w14:textId="6C45BBCE" w:rsidR="00413459" w:rsidRPr="00E62A96" w:rsidRDefault="00413459" w:rsidP="00605A8E">
      <w:pPr>
        <w:pStyle w:val="ListParagraph"/>
        <w:numPr>
          <w:ilvl w:val="5"/>
          <w:numId w:val="121"/>
        </w:numPr>
        <w:kinsoku w:val="0"/>
        <w:overflowPunct w:val="0"/>
        <w:autoSpaceDE w:val="0"/>
        <w:autoSpaceDN w:val="0"/>
        <w:adjustRightInd w:val="0"/>
        <w:snapToGrid w:val="0"/>
        <w:ind w:left="0" w:firstLine="0"/>
        <w:jc w:val="both"/>
        <w:rPr>
          <w:rFonts w:eastAsia="Batang"/>
          <w:b/>
          <w:sz w:val="22"/>
          <w:szCs w:val="22"/>
          <w:lang w:val="en-AU" w:eastAsia="ko-KR"/>
        </w:rPr>
      </w:pPr>
      <w:r w:rsidRPr="00E62A96">
        <w:rPr>
          <w:b/>
          <w:sz w:val="22"/>
          <w:szCs w:val="22"/>
          <w:lang w:val="en-AU"/>
        </w:rPr>
        <w:t xml:space="preserve">Management advice and implications </w:t>
      </w:r>
    </w:p>
    <w:p w14:paraId="4FF26EB1" w14:textId="77777777" w:rsidR="00413459" w:rsidRPr="00E62A96" w:rsidRDefault="00413459" w:rsidP="003926A7">
      <w:pPr>
        <w:kinsoku w:val="0"/>
        <w:overflowPunct w:val="0"/>
        <w:autoSpaceDE w:val="0"/>
        <w:autoSpaceDN w:val="0"/>
        <w:adjustRightInd w:val="0"/>
        <w:snapToGrid w:val="0"/>
        <w:jc w:val="both"/>
        <w:rPr>
          <w:rFonts w:eastAsia="Batang"/>
          <w:sz w:val="22"/>
          <w:szCs w:val="22"/>
          <w:lang w:val="en-AU" w:eastAsia="ko-KR"/>
        </w:rPr>
      </w:pPr>
    </w:p>
    <w:p w14:paraId="228D5C96"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eastAsia="ja-JP"/>
        </w:rPr>
        <w:t xml:space="preserve">SC17 </w:t>
      </w:r>
      <w:r w:rsidRPr="00E62A96">
        <w:rPr>
          <w:b/>
          <w:bCs/>
          <w:sz w:val="22"/>
          <w:szCs w:val="22"/>
          <w:lang w:val="en-AU"/>
        </w:rPr>
        <w:t>noted</w:t>
      </w:r>
      <w:r w:rsidRPr="00E62A96">
        <w:rPr>
          <w:b/>
          <w:bCs/>
          <w:sz w:val="22"/>
          <w:szCs w:val="22"/>
          <w:lang w:eastAsia="ja-JP"/>
        </w:rPr>
        <w:t xml:space="preserve">, based on the above information, that stock biomass is likely increasing, and fishing pressure has declined through the recent decade. The results indicate that, if assessed against conventional reference points, it is likely that the stock will not be found to be overfished nor would overfishing be occurring. </w:t>
      </w:r>
    </w:p>
    <w:p w14:paraId="2425A9A1" w14:textId="77777777" w:rsidR="00413459" w:rsidRPr="00E62A96" w:rsidRDefault="00413459" w:rsidP="003926A7">
      <w:pPr>
        <w:adjustRightInd w:val="0"/>
        <w:snapToGrid w:val="0"/>
        <w:jc w:val="both"/>
        <w:rPr>
          <w:b/>
          <w:bCs/>
          <w:sz w:val="22"/>
          <w:szCs w:val="22"/>
          <w:lang w:eastAsia="ja-JP"/>
        </w:rPr>
      </w:pPr>
    </w:p>
    <w:p w14:paraId="53E955BC" w14:textId="77777777" w:rsidR="00413459" w:rsidRPr="00E62A96" w:rsidRDefault="00413459" w:rsidP="003926A7">
      <w:pPr>
        <w:pStyle w:val="SCtext"/>
        <w:adjustRightInd w:val="0"/>
        <w:ind w:left="0" w:firstLine="0"/>
        <w:rPr>
          <w:b/>
          <w:bCs/>
          <w:sz w:val="22"/>
          <w:szCs w:val="22"/>
          <w:lang w:eastAsia="ja-JP"/>
        </w:rPr>
      </w:pPr>
      <w:r w:rsidRPr="00E62A96">
        <w:rPr>
          <w:b/>
          <w:bCs/>
          <w:sz w:val="22"/>
          <w:szCs w:val="22"/>
          <w:lang w:eastAsia="ja-JP"/>
        </w:rPr>
        <w:t xml:space="preserve">SC17 </w:t>
      </w:r>
      <w:r w:rsidRPr="00E62A96">
        <w:rPr>
          <w:b/>
          <w:bCs/>
          <w:sz w:val="22"/>
          <w:szCs w:val="22"/>
          <w:lang w:val="en-AU"/>
        </w:rPr>
        <w:t>recommended</w:t>
      </w:r>
      <w:r w:rsidRPr="00E62A96">
        <w:rPr>
          <w:b/>
          <w:bCs/>
          <w:sz w:val="22"/>
          <w:szCs w:val="22"/>
          <w:lang w:eastAsia="ja-JP"/>
        </w:rPr>
        <w:t xml:space="preserve"> improving the </w:t>
      </w:r>
      <w:proofErr w:type="gramStart"/>
      <w:r w:rsidRPr="00E62A96">
        <w:rPr>
          <w:b/>
          <w:bCs/>
          <w:sz w:val="22"/>
          <w:szCs w:val="22"/>
          <w:lang w:eastAsia="ja-JP"/>
        </w:rPr>
        <w:t>manner in which</w:t>
      </w:r>
      <w:proofErr w:type="gramEnd"/>
      <w:r w:rsidRPr="00E62A96">
        <w:rPr>
          <w:b/>
          <w:bCs/>
          <w:sz w:val="22"/>
          <w:szCs w:val="22"/>
          <w:lang w:eastAsia="ja-JP"/>
        </w:rPr>
        <w:t xml:space="preserve"> the grid was selected before approving the results for providing management advice and proposed developing objective criteria for evaluating the plausibility of the grid. It was suggested that an attempt be made to use diagnostic tests as criteria for determining the final grid of results to inform management advice and uncertainty in the assessment. The performance of each model would be assessed against the following four criteria.</w:t>
      </w:r>
    </w:p>
    <w:p w14:paraId="398AFBBE" w14:textId="77777777" w:rsidR="00413459" w:rsidRPr="00E62A96" w:rsidRDefault="00413459" w:rsidP="00605A8E">
      <w:pPr>
        <w:pStyle w:val="ListParagraph"/>
        <w:numPr>
          <w:ilvl w:val="0"/>
          <w:numId w:val="37"/>
        </w:numPr>
        <w:adjustRightInd w:val="0"/>
        <w:snapToGrid w:val="0"/>
        <w:ind w:left="1080"/>
        <w:jc w:val="both"/>
        <w:rPr>
          <w:b/>
          <w:bCs/>
          <w:sz w:val="22"/>
          <w:szCs w:val="22"/>
          <w:lang w:eastAsia="ja-JP"/>
        </w:rPr>
      </w:pPr>
      <w:r w:rsidRPr="00E62A96">
        <w:rPr>
          <w:b/>
          <w:bCs/>
          <w:sz w:val="22"/>
          <w:szCs w:val="22"/>
          <w:lang w:eastAsia="ja-JP"/>
        </w:rPr>
        <w:t>Model convergence and stability: the analysis should assess the final gradient (the final gradient should be relatively small; &lt;1e</w:t>
      </w:r>
      <w:r w:rsidRPr="00E62A96">
        <w:rPr>
          <w:b/>
          <w:bCs/>
          <w:sz w:val="22"/>
          <w:szCs w:val="22"/>
          <w:vertAlign w:val="superscript"/>
          <w:lang w:eastAsia="ja-JP"/>
        </w:rPr>
        <w:t>4</w:t>
      </w:r>
      <w:proofErr w:type="gramStart"/>
      <w:r w:rsidRPr="00E62A96">
        <w:rPr>
          <w:b/>
          <w:bCs/>
          <w:sz w:val="22"/>
          <w:szCs w:val="22"/>
          <w:lang w:eastAsia="ja-JP"/>
        </w:rPr>
        <w:t>), and</w:t>
      </w:r>
      <w:proofErr w:type="gramEnd"/>
      <w:r w:rsidRPr="00E62A96">
        <w:rPr>
          <w:b/>
          <w:bCs/>
          <w:sz w:val="22"/>
          <w:szCs w:val="22"/>
          <w:lang w:eastAsia="ja-JP"/>
        </w:rPr>
        <w:t xml:space="preserve"> check that the Hessian matrix is definite. Apply the jitter procedure to verify the stability of the model to evaluate whether the model has </w:t>
      </w:r>
      <w:proofErr w:type="spellStart"/>
      <w:r w:rsidRPr="00E62A96">
        <w:rPr>
          <w:b/>
          <w:bCs/>
          <w:sz w:val="22"/>
          <w:szCs w:val="22"/>
          <w:lang w:eastAsia="ja-JP"/>
        </w:rPr>
        <w:t>converged</w:t>
      </w:r>
      <w:proofErr w:type="spellEnd"/>
      <w:r w:rsidRPr="00E62A96">
        <w:rPr>
          <w:b/>
          <w:bCs/>
          <w:sz w:val="22"/>
          <w:szCs w:val="22"/>
          <w:lang w:eastAsia="ja-JP"/>
        </w:rPr>
        <w:t xml:space="preserve"> to a global solution rather than a local minimum.</w:t>
      </w:r>
    </w:p>
    <w:p w14:paraId="23E877D3" w14:textId="77777777" w:rsidR="00413459" w:rsidRPr="00E62A96" w:rsidRDefault="00413459" w:rsidP="00605A8E">
      <w:pPr>
        <w:pStyle w:val="ListParagraph"/>
        <w:numPr>
          <w:ilvl w:val="0"/>
          <w:numId w:val="37"/>
        </w:numPr>
        <w:adjustRightInd w:val="0"/>
        <w:snapToGrid w:val="0"/>
        <w:ind w:left="1080"/>
        <w:jc w:val="both"/>
        <w:rPr>
          <w:b/>
          <w:bCs/>
          <w:sz w:val="22"/>
          <w:szCs w:val="22"/>
          <w:lang w:eastAsia="ja-JP"/>
        </w:rPr>
      </w:pPr>
      <w:r w:rsidRPr="00E62A96">
        <w:rPr>
          <w:b/>
          <w:bCs/>
          <w:sz w:val="22"/>
          <w:szCs w:val="22"/>
          <w:lang w:eastAsia="ja-JP"/>
        </w:rPr>
        <w:t>Goodness-of-fit: evaluate whether residuals patterns of the CPUE and length-frequency distributions were normally distributed or/and had temporal trends.</w:t>
      </w:r>
    </w:p>
    <w:p w14:paraId="28499E4A" w14:textId="77777777" w:rsidR="00413459" w:rsidRPr="00E62A96" w:rsidRDefault="00413459" w:rsidP="00605A8E">
      <w:pPr>
        <w:pStyle w:val="ListParagraph"/>
        <w:numPr>
          <w:ilvl w:val="0"/>
          <w:numId w:val="37"/>
        </w:numPr>
        <w:adjustRightInd w:val="0"/>
        <w:snapToGrid w:val="0"/>
        <w:ind w:left="1080"/>
        <w:jc w:val="both"/>
        <w:rPr>
          <w:b/>
          <w:bCs/>
          <w:sz w:val="22"/>
          <w:szCs w:val="22"/>
          <w:lang w:eastAsia="ja-JP"/>
        </w:rPr>
      </w:pPr>
      <w:r w:rsidRPr="00E62A96">
        <w:rPr>
          <w:b/>
          <w:bCs/>
          <w:sz w:val="22"/>
          <w:szCs w:val="22"/>
          <w:lang w:eastAsia="ja-JP"/>
        </w:rPr>
        <w:t>Model consistency: retrospective analysis to check the consistency of model estimates, for example, the invariance in SB and F as the model is updated with new data in retrospect.</w:t>
      </w:r>
    </w:p>
    <w:p w14:paraId="2B4A3F0C" w14:textId="77777777" w:rsidR="00413459" w:rsidRPr="00E62A96" w:rsidRDefault="00413459" w:rsidP="00605A8E">
      <w:pPr>
        <w:pStyle w:val="ListParagraph"/>
        <w:numPr>
          <w:ilvl w:val="0"/>
          <w:numId w:val="37"/>
        </w:numPr>
        <w:adjustRightInd w:val="0"/>
        <w:snapToGrid w:val="0"/>
        <w:ind w:left="1080"/>
        <w:jc w:val="both"/>
        <w:rPr>
          <w:b/>
          <w:bCs/>
          <w:sz w:val="22"/>
          <w:szCs w:val="22"/>
          <w:lang w:eastAsia="ja-JP"/>
        </w:rPr>
      </w:pPr>
      <w:r w:rsidRPr="00E62A96">
        <w:rPr>
          <w:b/>
          <w:bCs/>
          <w:sz w:val="22"/>
          <w:szCs w:val="22"/>
          <w:lang w:eastAsia="ja-JP"/>
        </w:rPr>
        <w:t>Prediction skill: hindcasting analysis could be done to evaluate the model prediction skill of the CPUE. When conducting hindcasting, a model is fitted to the first part of a time series and then projected over the period omitted in the original fit. Prediction skill can then be evaluated by comparing the predictions from the projection with the observations.</w:t>
      </w:r>
    </w:p>
    <w:p w14:paraId="5A6171BF" w14:textId="0E18076F" w:rsidR="00413459" w:rsidRDefault="00413459" w:rsidP="003926A7">
      <w:pPr>
        <w:pStyle w:val="WCPFC"/>
        <w:numPr>
          <w:ilvl w:val="0"/>
          <w:numId w:val="0"/>
        </w:numPr>
        <w:adjustRightInd w:val="0"/>
        <w:spacing w:after="0"/>
        <w:rPr>
          <w:rFonts w:cs="Times New Roman"/>
          <w:bCs/>
          <w:lang w:val="en-AU"/>
        </w:rPr>
      </w:pPr>
    </w:p>
    <w:p w14:paraId="4AE1F69B" w14:textId="77777777" w:rsidR="003B62B6" w:rsidRPr="00E62A96" w:rsidRDefault="003B62B6" w:rsidP="003926A7">
      <w:pPr>
        <w:pStyle w:val="WCPFC"/>
        <w:numPr>
          <w:ilvl w:val="0"/>
          <w:numId w:val="0"/>
        </w:numPr>
        <w:adjustRightInd w:val="0"/>
        <w:spacing w:after="0"/>
        <w:rPr>
          <w:rFonts w:cs="Times New Roman"/>
          <w:bCs/>
          <w:lang w:val="en-AU"/>
        </w:rPr>
      </w:pPr>
    </w:p>
    <w:p w14:paraId="675583AD" w14:textId="7E5AC847" w:rsidR="00413459" w:rsidRPr="00E62A96" w:rsidRDefault="00413459" w:rsidP="00C71142">
      <w:pPr>
        <w:pStyle w:val="ListParagraph"/>
        <w:numPr>
          <w:ilvl w:val="0"/>
          <w:numId w:val="154"/>
        </w:numPr>
        <w:kinsoku w:val="0"/>
        <w:overflowPunct w:val="0"/>
        <w:autoSpaceDE w:val="0"/>
        <w:autoSpaceDN w:val="0"/>
        <w:adjustRightInd w:val="0"/>
        <w:snapToGrid w:val="0"/>
        <w:ind w:left="0" w:firstLine="0"/>
        <w:jc w:val="both"/>
        <w:rPr>
          <w:b/>
          <w:bCs/>
          <w:sz w:val="22"/>
          <w:szCs w:val="22"/>
        </w:rPr>
      </w:pPr>
      <w:r w:rsidRPr="00E62A96">
        <w:rPr>
          <w:b/>
          <w:bCs/>
          <w:sz w:val="22"/>
          <w:szCs w:val="22"/>
        </w:rPr>
        <w:lastRenderedPageBreak/>
        <w:t>Future research recommendations</w:t>
      </w:r>
    </w:p>
    <w:p w14:paraId="56A97523" w14:textId="77777777" w:rsidR="00413459" w:rsidRPr="00E62A96" w:rsidRDefault="00413459" w:rsidP="003926A7">
      <w:pPr>
        <w:kinsoku w:val="0"/>
        <w:overflowPunct w:val="0"/>
        <w:autoSpaceDE w:val="0"/>
        <w:autoSpaceDN w:val="0"/>
        <w:adjustRightInd w:val="0"/>
        <w:snapToGrid w:val="0"/>
        <w:jc w:val="both"/>
        <w:rPr>
          <w:sz w:val="22"/>
          <w:szCs w:val="22"/>
        </w:rPr>
      </w:pPr>
    </w:p>
    <w:p w14:paraId="3DFFB221" w14:textId="77777777" w:rsidR="00413459" w:rsidRPr="00E62A96" w:rsidRDefault="00413459" w:rsidP="003926A7">
      <w:pPr>
        <w:pStyle w:val="SCtext"/>
        <w:adjustRightInd w:val="0"/>
        <w:ind w:left="0" w:firstLine="0"/>
        <w:rPr>
          <w:b/>
          <w:bCs/>
          <w:sz w:val="22"/>
          <w:szCs w:val="22"/>
        </w:rPr>
      </w:pPr>
      <w:r w:rsidRPr="00E62A96">
        <w:rPr>
          <w:b/>
          <w:bCs/>
          <w:sz w:val="22"/>
          <w:szCs w:val="22"/>
          <w:lang w:val="en-AU"/>
        </w:rPr>
        <w:t>SC17</w:t>
      </w:r>
      <w:r w:rsidRPr="00E62A96">
        <w:rPr>
          <w:b/>
          <w:bCs/>
          <w:sz w:val="22"/>
          <w:szCs w:val="22"/>
        </w:rPr>
        <w:t xml:space="preserve"> recommended that:</w:t>
      </w:r>
    </w:p>
    <w:p w14:paraId="156183D8" w14:textId="77777777" w:rsidR="00413459" w:rsidRPr="00E62A96" w:rsidRDefault="00413459" w:rsidP="00605A8E">
      <w:pPr>
        <w:pStyle w:val="ListParagraph"/>
        <w:widowControl w:val="0"/>
        <w:numPr>
          <w:ilvl w:val="0"/>
          <w:numId w:val="92"/>
        </w:numPr>
        <w:adjustRightInd w:val="0"/>
        <w:snapToGrid w:val="0"/>
        <w:jc w:val="both"/>
        <w:rPr>
          <w:rFonts w:eastAsia="MS Gothic"/>
          <w:b/>
          <w:bCs/>
          <w:sz w:val="22"/>
          <w:szCs w:val="22"/>
          <w:lang w:eastAsia="ja-JP"/>
        </w:rPr>
      </w:pPr>
      <w:r w:rsidRPr="00E62A96">
        <w:rPr>
          <w:rFonts w:eastAsia="MS Gothic"/>
          <w:b/>
          <w:bCs/>
          <w:sz w:val="22"/>
          <w:szCs w:val="22"/>
        </w:rPr>
        <w:t>increased effort be made to re-construct catch histories for sharks (and other bycatch species) from a range of sources;</w:t>
      </w:r>
    </w:p>
    <w:p w14:paraId="590B9F81" w14:textId="77777777" w:rsidR="00413459" w:rsidRPr="00E62A96" w:rsidRDefault="00413459" w:rsidP="00605A8E">
      <w:pPr>
        <w:pStyle w:val="ListParagraph"/>
        <w:widowControl w:val="0"/>
        <w:numPr>
          <w:ilvl w:val="0"/>
          <w:numId w:val="92"/>
        </w:numPr>
        <w:adjustRightInd w:val="0"/>
        <w:snapToGrid w:val="0"/>
        <w:jc w:val="both"/>
        <w:rPr>
          <w:rFonts w:eastAsia="MS Gothic"/>
          <w:b/>
          <w:bCs/>
          <w:sz w:val="22"/>
          <w:szCs w:val="22"/>
        </w:rPr>
      </w:pPr>
      <w:r w:rsidRPr="00E62A96">
        <w:rPr>
          <w:rFonts w:eastAsia="MS Gothic"/>
          <w:b/>
          <w:bCs/>
          <w:sz w:val="22"/>
          <w:szCs w:val="22"/>
        </w:rPr>
        <w:t>dynamic/non-equilibrium reference points, such as SB</w:t>
      </w:r>
      <w:r w:rsidRPr="00E62A96">
        <w:rPr>
          <w:rFonts w:eastAsia="MS Gothic"/>
          <w:b/>
          <w:bCs/>
          <w:sz w:val="22"/>
          <w:szCs w:val="22"/>
          <w:vertAlign w:val="subscript"/>
        </w:rPr>
        <w:t>F=0</w:t>
      </w:r>
      <w:r w:rsidRPr="00E62A96">
        <w:rPr>
          <w:rFonts w:eastAsia="MS Gothic"/>
          <w:b/>
          <w:bCs/>
          <w:sz w:val="22"/>
          <w:szCs w:val="22"/>
        </w:rPr>
        <w:t xml:space="preserve"> be investigated for shark stock status, as they may be more appropriate for fisheries with uncertain early exploitation history and strong environmental influences;</w:t>
      </w:r>
    </w:p>
    <w:p w14:paraId="2DF2EDE2" w14:textId="77777777" w:rsidR="00413459" w:rsidRPr="00E62A96" w:rsidRDefault="00413459" w:rsidP="00605A8E">
      <w:pPr>
        <w:pStyle w:val="ListParagraph"/>
        <w:widowControl w:val="0"/>
        <w:numPr>
          <w:ilvl w:val="0"/>
          <w:numId w:val="92"/>
        </w:numPr>
        <w:adjustRightInd w:val="0"/>
        <w:snapToGrid w:val="0"/>
        <w:jc w:val="both"/>
        <w:rPr>
          <w:rFonts w:eastAsia="MS Gothic"/>
          <w:b/>
          <w:bCs/>
          <w:sz w:val="22"/>
          <w:szCs w:val="22"/>
        </w:rPr>
      </w:pPr>
      <w:r w:rsidRPr="00E62A96">
        <w:rPr>
          <w:rFonts w:eastAsia="MS Gothic"/>
          <w:b/>
          <w:bCs/>
          <w:sz w:val="22"/>
          <w:szCs w:val="22"/>
        </w:rPr>
        <w:t>additional tagging be carried out using satellite tags in a range of locations, especially known nursery grounds in South-East Australia and New Zealand, as well as high seas areas to the north and east of New Zealand, where catch-rates are high;</w:t>
      </w:r>
    </w:p>
    <w:p w14:paraId="5B9CBEA8" w14:textId="77777777" w:rsidR="00413459" w:rsidRPr="00E62A96" w:rsidRDefault="00413459" w:rsidP="00605A8E">
      <w:pPr>
        <w:pStyle w:val="ListParagraph"/>
        <w:numPr>
          <w:ilvl w:val="0"/>
          <w:numId w:val="92"/>
        </w:numPr>
        <w:autoSpaceDE w:val="0"/>
        <w:autoSpaceDN w:val="0"/>
        <w:adjustRightInd w:val="0"/>
        <w:snapToGrid w:val="0"/>
        <w:jc w:val="both"/>
        <w:rPr>
          <w:rFonts w:eastAsia="MS Gothic"/>
          <w:b/>
          <w:bCs/>
          <w:sz w:val="22"/>
          <w:szCs w:val="22"/>
        </w:rPr>
      </w:pPr>
      <w:r w:rsidRPr="00E62A96">
        <w:rPr>
          <w:b/>
          <w:bCs/>
          <w:sz w:val="22"/>
          <w:szCs w:val="22"/>
          <w:lang w:val="en-NZ"/>
        </w:rPr>
        <w:t xml:space="preserve">additional growth studies from a range of locations be undertaken to help build a better understanding of typical growth, as well as regional growth </w:t>
      </w:r>
      <w:proofErr w:type="gramStart"/>
      <w:r w:rsidRPr="00E62A96">
        <w:rPr>
          <w:b/>
          <w:bCs/>
          <w:sz w:val="22"/>
          <w:szCs w:val="22"/>
          <w:lang w:val="en-NZ"/>
        </w:rPr>
        <w:t>differences;</w:t>
      </w:r>
      <w:proofErr w:type="gramEnd"/>
      <w:r w:rsidRPr="00E62A96">
        <w:rPr>
          <w:b/>
          <w:bCs/>
          <w:sz w:val="22"/>
          <w:szCs w:val="22"/>
          <w:lang w:val="en-NZ"/>
        </w:rPr>
        <w:t xml:space="preserve"> </w:t>
      </w:r>
    </w:p>
    <w:p w14:paraId="274B1EC8" w14:textId="77777777" w:rsidR="00413459" w:rsidRPr="00E62A96" w:rsidRDefault="00413459" w:rsidP="00605A8E">
      <w:pPr>
        <w:pStyle w:val="ListParagraph"/>
        <w:widowControl w:val="0"/>
        <w:numPr>
          <w:ilvl w:val="0"/>
          <w:numId w:val="92"/>
        </w:numPr>
        <w:adjustRightInd w:val="0"/>
        <w:snapToGrid w:val="0"/>
        <w:jc w:val="both"/>
        <w:rPr>
          <w:rFonts w:eastAsia="MS Gothic"/>
          <w:b/>
          <w:bCs/>
          <w:sz w:val="22"/>
          <w:szCs w:val="22"/>
        </w:rPr>
      </w:pPr>
      <w:r w:rsidRPr="00E62A96">
        <w:rPr>
          <w:rFonts w:eastAsia="MS Gothic"/>
          <w:b/>
          <w:bCs/>
          <w:sz w:val="22"/>
          <w:szCs w:val="22"/>
        </w:rPr>
        <w:t>genetic/genomic studies be undertaken to augment the tagging work to help resolve these stock/sub-stock structure patterns;</w:t>
      </w:r>
    </w:p>
    <w:p w14:paraId="07E899C7" w14:textId="77777777" w:rsidR="00413459" w:rsidRPr="00E62A96" w:rsidRDefault="00413459" w:rsidP="00605A8E">
      <w:pPr>
        <w:pStyle w:val="ListParagraph"/>
        <w:widowControl w:val="0"/>
        <w:numPr>
          <w:ilvl w:val="0"/>
          <w:numId w:val="92"/>
        </w:numPr>
        <w:adjustRightInd w:val="0"/>
        <w:snapToGrid w:val="0"/>
        <w:jc w:val="both"/>
        <w:rPr>
          <w:rFonts w:eastAsia="MS Gothic"/>
          <w:b/>
          <w:bCs/>
          <w:sz w:val="22"/>
          <w:szCs w:val="22"/>
        </w:rPr>
      </w:pPr>
      <w:r w:rsidRPr="00E62A96">
        <w:rPr>
          <w:rFonts w:eastAsia="MS Gothic"/>
          <w:b/>
          <w:bCs/>
          <w:sz w:val="22"/>
          <w:szCs w:val="22"/>
        </w:rPr>
        <w:t>aggregated data for key sharks are submitted as by ocean area not simply as WCPO and, where possible, these data should be retrospectively corrected; and</w:t>
      </w:r>
    </w:p>
    <w:p w14:paraId="016026D6" w14:textId="77777777" w:rsidR="00413459" w:rsidRPr="00E62A96" w:rsidRDefault="00413459" w:rsidP="00605A8E">
      <w:pPr>
        <w:pStyle w:val="ListParagraph"/>
        <w:widowControl w:val="0"/>
        <w:numPr>
          <w:ilvl w:val="0"/>
          <w:numId w:val="92"/>
        </w:numPr>
        <w:adjustRightInd w:val="0"/>
        <w:snapToGrid w:val="0"/>
        <w:jc w:val="both"/>
        <w:rPr>
          <w:rFonts w:eastAsia="MS Gothic"/>
          <w:b/>
          <w:bCs/>
          <w:sz w:val="22"/>
          <w:szCs w:val="22"/>
        </w:rPr>
      </w:pPr>
      <w:r w:rsidRPr="00E62A96">
        <w:rPr>
          <w:rFonts w:eastAsia="MS Gothic"/>
          <w:b/>
          <w:bCs/>
          <w:sz w:val="22"/>
          <w:szCs w:val="22"/>
        </w:rPr>
        <w:t>observers (or the vessel) should record number of shark lines deployed per set or the number of floats with shark lines.</w:t>
      </w:r>
    </w:p>
    <w:p w14:paraId="60BE946A" w14:textId="77777777" w:rsidR="00413459" w:rsidRPr="00E62A96" w:rsidRDefault="00413459" w:rsidP="003926A7">
      <w:pPr>
        <w:pStyle w:val="WCPFC"/>
        <w:numPr>
          <w:ilvl w:val="0"/>
          <w:numId w:val="0"/>
        </w:numPr>
        <w:adjustRightInd w:val="0"/>
        <w:spacing w:after="0"/>
        <w:rPr>
          <w:rFonts w:cs="Times New Roman"/>
          <w:bCs/>
          <w:lang w:val="en-US"/>
        </w:rPr>
      </w:pPr>
    </w:p>
    <w:p w14:paraId="0A509AF3" w14:textId="77777777" w:rsidR="00413459" w:rsidRPr="00E62A96" w:rsidRDefault="00413459" w:rsidP="00605A8E">
      <w:pPr>
        <w:pStyle w:val="SC2"/>
        <w:numPr>
          <w:ilvl w:val="1"/>
          <w:numId w:val="120"/>
        </w:numPr>
        <w:spacing w:after="0"/>
        <w:ind w:left="0" w:firstLine="0"/>
        <w:rPr>
          <w:rFonts w:eastAsia="Batang"/>
          <w:lang w:val="en-AU"/>
        </w:rPr>
      </w:pPr>
      <w:r w:rsidRPr="00E62A96">
        <w:rPr>
          <w:rFonts w:eastAsia="Batang"/>
          <w:lang w:val="en-AU" w:eastAsia="ko-KR"/>
        </w:rPr>
        <w:t>WCPO</w:t>
      </w:r>
      <w:r w:rsidRPr="00E62A96">
        <w:rPr>
          <w:rFonts w:eastAsia="Batang"/>
          <w:lang w:val="en-AU"/>
        </w:rPr>
        <w:t xml:space="preserve"> billfishes</w:t>
      </w:r>
    </w:p>
    <w:p w14:paraId="5155258E" w14:textId="77777777" w:rsidR="00413459" w:rsidRPr="00E62A96" w:rsidRDefault="00413459" w:rsidP="003926A7">
      <w:pPr>
        <w:adjustRightInd w:val="0"/>
        <w:snapToGrid w:val="0"/>
        <w:rPr>
          <w:color w:val="0000FF"/>
          <w:sz w:val="22"/>
          <w:szCs w:val="22"/>
          <w:lang w:val="en-AU"/>
        </w:rPr>
      </w:pPr>
    </w:p>
    <w:p w14:paraId="4A8EAB27" w14:textId="0CDF56B5" w:rsidR="00413459" w:rsidRPr="00E62A96" w:rsidRDefault="00413459" w:rsidP="00605A8E">
      <w:pPr>
        <w:pStyle w:val="ListParagraph"/>
        <w:numPr>
          <w:ilvl w:val="2"/>
          <w:numId w:val="120"/>
        </w:numPr>
        <w:adjustRightInd w:val="0"/>
        <w:snapToGrid w:val="0"/>
        <w:ind w:left="0" w:firstLine="0"/>
        <w:rPr>
          <w:b/>
          <w:bCs/>
          <w:sz w:val="22"/>
          <w:szCs w:val="22"/>
          <w:lang w:val="en-AU"/>
        </w:rPr>
      </w:pPr>
      <w:r w:rsidRPr="00E62A96">
        <w:rPr>
          <w:b/>
          <w:bCs/>
          <w:sz w:val="22"/>
          <w:szCs w:val="22"/>
          <w:lang w:val="en-AU"/>
        </w:rPr>
        <w:t>Southwest Pacific swordfish (</w:t>
      </w:r>
      <w:r w:rsidRPr="00E62A96">
        <w:rPr>
          <w:b/>
          <w:bCs/>
          <w:i/>
          <w:sz w:val="22"/>
          <w:szCs w:val="22"/>
          <w:lang w:val="en-AU"/>
        </w:rPr>
        <w:t>Xiphias gladius</w:t>
      </w:r>
      <w:r w:rsidRPr="00E62A96">
        <w:rPr>
          <w:b/>
          <w:bCs/>
          <w:sz w:val="22"/>
          <w:szCs w:val="22"/>
          <w:lang w:val="en-AU"/>
        </w:rPr>
        <w:t>)</w:t>
      </w:r>
    </w:p>
    <w:p w14:paraId="5E48C697" w14:textId="23804D86" w:rsidR="00413459" w:rsidRPr="00E62A96" w:rsidRDefault="00413459" w:rsidP="003926A7">
      <w:pPr>
        <w:adjustRightInd w:val="0"/>
        <w:snapToGrid w:val="0"/>
        <w:rPr>
          <w:color w:val="0000FF"/>
          <w:sz w:val="22"/>
          <w:szCs w:val="22"/>
          <w:lang w:val="en-AU"/>
        </w:rPr>
      </w:pPr>
    </w:p>
    <w:p w14:paraId="28F77D60" w14:textId="2C836FC0" w:rsidR="00413459" w:rsidRPr="00E62A96" w:rsidRDefault="00413459" w:rsidP="00605A8E">
      <w:pPr>
        <w:pStyle w:val="ListParagraph"/>
        <w:numPr>
          <w:ilvl w:val="3"/>
          <w:numId w:val="120"/>
        </w:numPr>
        <w:adjustRightInd w:val="0"/>
        <w:snapToGrid w:val="0"/>
        <w:ind w:left="0" w:firstLine="0"/>
        <w:rPr>
          <w:b/>
          <w:bCs/>
          <w:sz w:val="22"/>
          <w:szCs w:val="22"/>
          <w:lang w:val="en-AU"/>
        </w:rPr>
      </w:pPr>
      <w:r w:rsidRPr="00E62A96">
        <w:rPr>
          <w:b/>
          <w:bCs/>
          <w:sz w:val="22"/>
          <w:szCs w:val="22"/>
          <w:lang w:val="en-AU"/>
        </w:rPr>
        <w:t>Structural Uncertainty Grids and Projections</w:t>
      </w:r>
    </w:p>
    <w:p w14:paraId="3991A2A5" w14:textId="77777777" w:rsidR="00413459" w:rsidRPr="00E62A96" w:rsidRDefault="00413459" w:rsidP="003926A7">
      <w:pPr>
        <w:adjustRightInd w:val="0"/>
        <w:snapToGrid w:val="0"/>
        <w:rPr>
          <w:b/>
          <w:bCs/>
          <w:sz w:val="22"/>
          <w:szCs w:val="22"/>
          <w:lang w:val="en-AU"/>
        </w:rPr>
      </w:pPr>
    </w:p>
    <w:p w14:paraId="23195475" w14:textId="77777777" w:rsidR="00413459" w:rsidRPr="00E62A96" w:rsidRDefault="00413459" w:rsidP="003926A7">
      <w:pPr>
        <w:pStyle w:val="SCtext"/>
        <w:adjustRightInd w:val="0"/>
        <w:ind w:left="0" w:firstLine="0"/>
        <w:rPr>
          <w:rFonts w:eastAsia="Calibri"/>
          <w:sz w:val="22"/>
          <w:szCs w:val="22"/>
          <w:lang w:val="en-AU"/>
        </w:rPr>
      </w:pPr>
      <w:r w:rsidRPr="00E62A96">
        <w:rPr>
          <w:sz w:val="22"/>
          <w:szCs w:val="22"/>
          <w:lang w:val="en-AU"/>
        </w:rPr>
        <w:t>N. Ducharme-Barth presented SC17-SA-WP-05 (</w:t>
      </w:r>
      <w:r w:rsidRPr="00E62A96">
        <w:rPr>
          <w:i/>
          <w:iCs/>
          <w:sz w:val="22"/>
          <w:szCs w:val="22"/>
          <w:lang w:val="en-AU"/>
        </w:rPr>
        <w:t>Focusing on the front end: A framework for incorporating uncertainty in biological parameters in model ensembles of integrated stock assessments</w:t>
      </w:r>
      <w:r w:rsidRPr="00E62A96">
        <w:rPr>
          <w:sz w:val="22"/>
          <w:szCs w:val="22"/>
          <w:lang w:val="en-AU"/>
        </w:rPr>
        <w:t>)</w:t>
      </w:r>
      <w:r w:rsidRPr="00E62A96">
        <w:rPr>
          <w:i/>
          <w:iCs/>
          <w:sz w:val="22"/>
          <w:szCs w:val="22"/>
          <w:lang w:val="en-AU"/>
        </w:rPr>
        <w:t>.</w:t>
      </w:r>
      <w:r w:rsidRPr="00E62A96">
        <w:rPr>
          <w:sz w:val="22"/>
          <w:szCs w:val="22"/>
          <w:lang w:val="en-AU"/>
        </w:rPr>
        <w:t xml:space="preserve"> </w:t>
      </w:r>
    </w:p>
    <w:p w14:paraId="1DC9CF0B" w14:textId="77777777" w:rsidR="00413459" w:rsidRPr="00E62A96" w:rsidRDefault="00413459" w:rsidP="003926A7">
      <w:pPr>
        <w:adjustRightInd w:val="0"/>
        <w:snapToGrid w:val="0"/>
        <w:rPr>
          <w:rFonts w:eastAsia="Calibri"/>
          <w:color w:val="000000"/>
          <w:sz w:val="22"/>
          <w:szCs w:val="22"/>
          <w:lang w:val="en-AU"/>
        </w:rPr>
      </w:pPr>
      <w:r w:rsidRPr="00E62A96">
        <w:rPr>
          <w:color w:val="000000"/>
          <w:sz w:val="22"/>
          <w:szCs w:val="22"/>
          <w:lang w:val="en-AU"/>
        </w:rPr>
        <w:t xml:space="preserve"> </w:t>
      </w:r>
    </w:p>
    <w:p w14:paraId="7B363294" w14:textId="7A1A91DD" w:rsidR="003D7CD9" w:rsidRPr="00E62A96" w:rsidRDefault="003D7CD9" w:rsidP="00605A8E">
      <w:pPr>
        <w:pStyle w:val="ListParagraph"/>
        <w:numPr>
          <w:ilvl w:val="3"/>
          <w:numId w:val="93"/>
        </w:numPr>
        <w:adjustRightInd w:val="0"/>
        <w:snapToGrid w:val="0"/>
        <w:ind w:left="0" w:firstLine="0"/>
        <w:rPr>
          <w:b/>
          <w:bCs/>
          <w:sz w:val="22"/>
          <w:szCs w:val="22"/>
          <w:lang w:val="en-AU"/>
        </w:rPr>
      </w:pPr>
      <w:r w:rsidRPr="00E62A96">
        <w:rPr>
          <w:b/>
          <w:bCs/>
          <w:sz w:val="22"/>
          <w:szCs w:val="22"/>
          <w:lang w:val="en-AU"/>
        </w:rPr>
        <w:t>Review of 2021 Southwest Pacific swordfish stock assessment</w:t>
      </w:r>
    </w:p>
    <w:p w14:paraId="685AC32B" w14:textId="1E968675" w:rsidR="003D7CD9" w:rsidRPr="00E62A96" w:rsidRDefault="003D7CD9" w:rsidP="003926A7">
      <w:pPr>
        <w:adjustRightInd w:val="0"/>
        <w:snapToGrid w:val="0"/>
        <w:rPr>
          <w:b/>
          <w:bCs/>
          <w:sz w:val="22"/>
          <w:szCs w:val="22"/>
          <w:lang w:val="en-AU"/>
        </w:rPr>
      </w:pPr>
    </w:p>
    <w:p w14:paraId="0FB0F9B8" w14:textId="3F5E4F09" w:rsidR="003D7CD9" w:rsidRPr="00E62A96" w:rsidRDefault="003D7CD9" w:rsidP="003926A7">
      <w:pPr>
        <w:pStyle w:val="SCtext"/>
        <w:adjustRightInd w:val="0"/>
        <w:ind w:left="0" w:firstLine="0"/>
      </w:pPr>
      <w:r w:rsidRPr="00E62A96">
        <w:rPr>
          <w:sz w:val="22"/>
          <w:szCs w:val="22"/>
          <w:lang w:val="en-AU"/>
        </w:rPr>
        <w:t>Nicholas</w:t>
      </w:r>
      <w:r w:rsidRPr="00E62A96">
        <w:rPr>
          <w:sz w:val="22"/>
          <w:szCs w:val="22"/>
        </w:rPr>
        <w:t xml:space="preserve"> Ducharme-Barth (SPC-OFP) presented </w:t>
      </w:r>
      <w:r w:rsidRPr="00E62A96">
        <w:rPr>
          <w:bCs/>
          <w:sz w:val="22"/>
          <w:szCs w:val="22"/>
        </w:rPr>
        <w:t>SC17-SA-WP-04</w:t>
      </w:r>
      <w:r w:rsidRPr="00E62A96">
        <w:rPr>
          <w:sz w:val="22"/>
          <w:szCs w:val="22"/>
        </w:rPr>
        <w:t xml:space="preserve"> </w:t>
      </w:r>
      <w:r w:rsidRPr="00E62A96">
        <w:rPr>
          <w:bCs/>
          <w:iCs/>
          <w:sz w:val="22"/>
          <w:szCs w:val="22"/>
        </w:rPr>
        <w:t>(</w:t>
      </w:r>
      <w:r w:rsidRPr="00E62A96">
        <w:rPr>
          <w:bCs/>
          <w:i/>
          <w:sz w:val="22"/>
          <w:szCs w:val="22"/>
        </w:rPr>
        <w:t>Stock assessment of Southwest Pacific swordfish</w:t>
      </w:r>
      <w:r w:rsidRPr="00E62A96">
        <w:rPr>
          <w:bCs/>
          <w:iCs/>
          <w:sz w:val="22"/>
          <w:szCs w:val="22"/>
        </w:rPr>
        <w:t>)</w:t>
      </w:r>
      <w:r w:rsidRPr="00E62A96">
        <w:rPr>
          <w:bCs/>
          <w:sz w:val="22"/>
          <w:szCs w:val="22"/>
        </w:rPr>
        <w:t>, which</w:t>
      </w:r>
      <w:r w:rsidRPr="00E62A96">
        <w:rPr>
          <w:sz w:val="22"/>
          <w:szCs w:val="22"/>
        </w:rPr>
        <w:t xml:space="preserve"> described the 2021 stock assessment of Southwest Pacific Ocean swordfish </w:t>
      </w:r>
      <w:r w:rsidRPr="00E62A96">
        <w:rPr>
          <w:i/>
          <w:iCs/>
          <w:sz w:val="22"/>
          <w:szCs w:val="22"/>
          <w:lang w:val="en-US"/>
        </w:rPr>
        <w:t>Xiphias gladius</w:t>
      </w:r>
      <w:r w:rsidRPr="00E62A96">
        <w:rPr>
          <w:sz w:val="22"/>
          <w:szCs w:val="22"/>
        </w:rPr>
        <w:t>.</w:t>
      </w:r>
    </w:p>
    <w:p w14:paraId="200AF3E6" w14:textId="77777777" w:rsidR="003D7CD9" w:rsidRPr="00E62A96" w:rsidRDefault="003D7CD9" w:rsidP="003926A7">
      <w:pPr>
        <w:pStyle w:val="SCtext"/>
        <w:numPr>
          <w:ilvl w:val="0"/>
          <w:numId w:val="0"/>
        </w:numPr>
        <w:adjustRightInd w:val="0"/>
      </w:pPr>
    </w:p>
    <w:p w14:paraId="621897DC" w14:textId="0BEF6D06" w:rsidR="00413459" w:rsidRPr="00E62A96" w:rsidRDefault="00413459" w:rsidP="00605A8E">
      <w:pPr>
        <w:pStyle w:val="ListParagraph"/>
        <w:numPr>
          <w:ilvl w:val="3"/>
          <w:numId w:val="93"/>
        </w:numPr>
        <w:adjustRightInd w:val="0"/>
        <w:snapToGrid w:val="0"/>
        <w:ind w:left="0" w:firstLine="0"/>
        <w:rPr>
          <w:b/>
          <w:bCs/>
          <w:sz w:val="22"/>
          <w:szCs w:val="22"/>
          <w:lang w:val="en-AU"/>
        </w:rPr>
      </w:pPr>
      <w:r w:rsidRPr="00E62A96">
        <w:rPr>
          <w:b/>
          <w:bCs/>
          <w:sz w:val="22"/>
          <w:szCs w:val="22"/>
          <w:lang w:val="en-AU"/>
        </w:rPr>
        <w:t xml:space="preserve">Provision of scientific information </w:t>
      </w:r>
    </w:p>
    <w:p w14:paraId="6486BBF8" w14:textId="77777777" w:rsidR="00413459" w:rsidRPr="00E62A96" w:rsidRDefault="00413459" w:rsidP="003926A7">
      <w:pPr>
        <w:adjustRightInd w:val="0"/>
        <w:snapToGrid w:val="0"/>
        <w:rPr>
          <w:b/>
          <w:bCs/>
          <w:sz w:val="22"/>
          <w:szCs w:val="22"/>
          <w:lang w:val="en-AU"/>
        </w:rPr>
      </w:pPr>
    </w:p>
    <w:p w14:paraId="1FE60C43" w14:textId="0EF8AFF9" w:rsidR="00413459" w:rsidRPr="00E62A96" w:rsidRDefault="00413459" w:rsidP="003926A7">
      <w:pPr>
        <w:pStyle w:val="ListParagraph"/>
        <w:numPr>
          <w:ilvl w:val="5"/>
          <w:numId w:val="2"/>
        </w:numPr>
        <w:kinsoku w:val="0"/>
        <w:overflowPunct w:val="0"/>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 xml:space="preserve">Stock status and trends </w:t>
      </w:r>
    </w:p>
    <w:p w14:paraId="577120C8" w14:textId="77777777" w:rsidR="00413459" w:rsidRPr="00E62A96" w:rsidRDefault="00413459" w:rsidP="003926A7">
      <w:pPr>
        <w:kinsoku w:val="0"/>
        <w:overflowPunct w:val="0"/>
        <w:autoSpaceDE w:val="0"/>
        <w:autoSpaceDN w:val="0"/>
        <w:adjustRightInd w:val="0"/>
        <w:snapToGrid w:val="0"/>
        <w:ind w:left="360"/>
        <w:jc w:val="both"/>
        <w:rPr>
          <w:rFonts w:eastAsia="Batang"/>
          <w:sz w:val="22"/>
          <w:szCs w:val="22"/>
          <w:lang w:val="en-AU" w:eastAsia="ko-KR"/>
        </w:rPr>
      </w:pPr>
    </w:p>
    <w:p w14:paraId="2A038C92" w14:textId="77777777" w:rsidR="00413459" w:rsidRPr="00E62A96" w:rsidRDefault="00413459" w:rsidP="003926A7">
      <w:pPr>
        <w:pStyle w:val="SCtext"/>
        <w:adjustRightInd w:val="0"/>
        <w:ind w:left="0" w:firstLine="0"/>
        <w:rPr>
          <w:b/>
          <w:bCs/>
          <w:sz w:val="22"/>
          <w:szCs w:val="22"/>
        </w:rPr>
      </w:pPr>
      <w:r w:rsidRPr="00E62A96">
        <w:rPr>
          <w:b/>
          <w:bCs/>
          <w:sz w:val="22"/>
          <w:szCs w:val="22"/>
        </w:rPr>
        <w:t>The median values of relative latest (2019) spawning potential depletion (SB</w:t>
      </w:r>
      <w:r w:rsidRPr="00E62A96">
        <w:rPr>
          <w:b/>
          <w:bCs/>
          <w:sz w:val="22"/>
          <w:szCs w:val="22"/>
          <w:vertAlign w:val="subscript"/>
        </w:rPr>
        <w:t>latest</w:t>
      </w:r>
      <w:r w:rsidRPr="00E62A96">
        <w:rPr>
          <w:b/>
          <w:bCs/>
          <w:sz w:val="22"/>
          <w:szCs w:val="22"/>
        </w:rPr>
        <w:t>/ SB</w:t>
      </w:r>
      <w:r w:rsidRPr="00E62A96">
        <w:rPr>
          <w:b/>
          <w:bCs/>
          <w:sz w:val="22"/>
          <w:szCs w:val="22"/>
          <w:vertAlign w:val="subscript"/>
        </w:rPr>
        <w:t>F=0</w:t>
      </w:r>
      <w:r w:rsidRPr="00E62A96">
        <w:rPr>
          <w:b/>
          <w:bCs/>
          <w:sz w:val="22"/>
          <w:szCs w:val="22"/>
        </w:rPr>
        <w:t>), spawning potential relative to MSY (SB</w:t>
      </w:r>
      <w:r w:rsidRPr="00E62A96">
        <w:rPr>
          <w:b/>
          <w:bCs/>
          <w:sz w:val="22"/>
          <w:szCs w:val="22"/>
          <w:vertAlign w:val="subscript"/>
        </w:rPr>
        <w:t>latest</w:t>
      </w:r>
      <w:r w:rsidRPr="00E62A96">
        <w:rPr>
          <w:b/>
          <w:bCs/>
          <w:sz w:val="22"/>
          <w:szCs w:val="22"/>
        </w:rPr>
        <w:t>/ SB</w:t>
      </w:r>
      <w:r w:rsidRPr="00E62A96">
        <w:rPr>
          <w:b/>
          <w:bCs/>
          <w:sz w:val="22"/>
          <w:szCs w:val="22"/>
          <w:vertAlign w:val="subscript"/>
        </w:rPr>
        <w:t>MSY</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25-model ensemble (Table SWO-03) were used to define Southwest Pacific swordfish stock status. The values of the upper 90</w:t>
      </w:r>
      <w:r w:rsidRPr="00E62A96">
        <w:rPr>
          <w:b/>
          <w:bCs/>
          <w:sz w:val="22"/>
          <w:szCs w:val="22"/>
          <w:vertAlign w:val="superscript"/>
        </w:rPr>
        <w:t>th</w:t>
      </w:r>
      <w:r w:rsidRPr="00E62A96">
        <w:rPr>
          <w:b/>
          <w:bCs/>
          <w:sz w:val="22"/>
          <w:szCs w:val="22"/>
        </w:rPr>
        <w:t xml:space="preserve"> and lower 10</w:t>
      </w:r>
      <w:r w:rsidRPr="00E62A96">
        <w:rPr>
          <w:b/>
          <w:bCs/>
          <w:sz w:val="22"/>
          <w:szCs w:val="22"/>
          <w:vertAlign w:val="superscript"/>
        </w:rPr>
        <w:t>th</w:t>
      </w:r>
      <w:r w:rsidRPr="00E62A96">
        <w:rPr>
          <w:b/>
          <w:bCs/>
          <w:sz w:val="22"/>
          <w:szCs w:val="22"/>
        </w:rPr>
        <w:t xml:space="preserve"> percentiles of the empirical distributions of relative spawning potential depletion, spawning potential relative to MSY and relative fishing mortality from the uncertainty ensemble (that included both structure and estimation uncertainty) were used to characterize the probable range of stock status.</w:t>
      </w:r>
    </w:p>
    <w:p w14:paraId="653496CD" w14:textId="77777777" w:rsidR="00413459" w:rsidRPr="00E62A96" w:rsidRDefault="00413459" w:rsidP="003926A7">
      <w:pPr>
        <w:pStyle w:val="ListParagraph"/>
        <w:adjustRightInd w:val="0"/>
        <w:snapToGrid w:val="0"/>
        <w:jc w:val="both"/>
        <w:rPr>
          <w:b/>
          <w:bCs/>
          <w:color w:val="000000"/>
          <w:sz w:val="22"/>
          <w:szCs w:val="22"/>
          <w:lang w:val="en-NZ" w:eastAsia="en-NZ"/>
        </w:rPr>
      </w:pPr>
    </w:p>
    <w:p w14:paraId="2D8A278A" w14:textId="77777777" w:rsidR="00413459" w:rsidRPr="00E62A96" w:rsidRDefault="00413459" w:rsidP="003926A7">
      <w:pPr>
        <w:pStyle w:val="SCtext"/>
        <w:adjustRightInd w:val="0"/>
        <w:ind w:left="0" w:firstLine="0"/>
        <w:rPr>
          <w:b/>
          <w:bCs/>
          <w:sz w:val="22"/>
          <w:szCs w:val="22"/>
        </w:rPr>
      </w:pPr>
      <w:r w:rsidRPr="00E62A96">
        <w:rPr>
          <w:b/>
          <w:bCs/>
          <w:sz w:val="22"/>
          <w:szCs w:val="22"/>
        </w:rPr>
        <w:t>A description of the model ensemble used to characterize uncertainty in the assessment is illustrated in Tables SWO-01 and SWO-02. Table SWO-03 shows reference points for Southwest Pacific swordfish, including the median values of relative ‘latest’ (2019) spawning biomass depletion (SB</w:t>
      </w:r>
      <w:r w:rsidRPr="00E62A96">
        <w:rPr>
          <w:b/>
          <w:bCs/>
          <w:sz w:val="22"/>
          <w:szCs w:val="22"/>
          <w:vertAlign w:val="subscript"/>
        </w:rPr>
        <w:t>latest</w:t>
      </w:r>
      <w:r w:rsidRPr="00E62A96">
        <w:rPr>
          <w:b/>
          <w:bCs/>
          <w:sz w:val="22"/>
          <w:szCs w:val="22"/>
        </w:rPr>
        <w:t>/SB</w:t>
      </w:r>
      <w:r w:rsidRPr="00E62A96">
        <w:rPr>
          <w:b/>
          <w:bCs/>
          <w:sz w:val="22"/>
          <w:szCs w:val="22"/>
          <w:vertAlign w:val="subscript"/>
        </w:rPr>
        <w:t>F=0</w:t>
      </w:r>
      <w:r w:rsidRPr="00E62A96">
        <w:rPr>
          <w:b/>
          <w:bCs/>
          <w:sz w:val="22"/>
          <w:szCs w:val="22"/>
        </w:rPr>
        <w:t>), spawning potential relative to spawning potential at MSY (SB</w:t>
      </w:r>
      <w:r w:rsidRPr="00E62A96">
        <w:rPr>
          <w:b/>
          <w:bCs/>
          <w:sz w:val="22"/>
          <w:szCs w:val="22"/>
          <w:vertAlign w:val="subscript"/>
        </w:rPr>
        <w:t>latest</w:t>
      </w:r>
      <w:r w:rsidRPr="00E62A96">
        <w:rPr>
          <w:b/>
          <w:bCs/>
          <w:sz w:val="22"/>
          <w:szCs w:val="22"/>
        </w:rPr>
        <w:t>/SB</w:t>
      </w:r>
      <w:r w:rsidRPr="00E62A96">
        <w:rPr>
          <w:b/>
          <w:bCs/>
          <w:sz w:val="22"/>
          <w:szCs w:val="22"/>
          <w:vertAlign w:val="subscript"/>
        </w:rPr>
        <w:t>MSY</w:t>
      </w:r>
      <w:r w:rsidRPr="00E62A96">
        <w:rPr>
          <w:b/>
          <w:bCs/>
          <w:sz w:val="22"/>
          <w:szCs w:val="22"/>
        </w:rPr>
        <w:t xml:space="preserve">), and relative </w:t>
      </w:r>
      <w:r w:rsidRPr="00E62A96">
        <w:rPr>
          <w:b/>
          <w:bCs/>
          <w:sz w:val="22"/>
          <w:szCs w:val="22"/>
        </w:rPr>
        <w:lastRenderedPageBreak/>
        <w:t>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final 25-model ensemble used to define stock status. These values present a more holistic view of uncertainty, accounting for both model (structural) and estimation (statistical) uncertainty.</w:t>
      </w:r>
    </w:p>
    <w:p w14:paraId="281BB6A5" w14:textId="77777777" w:rsidR="00413459" w:rsidRPr="00E62A96" w:rsidRDefault="00413459" w:rsidP="003926A7">
      <w:pPr>
        <w:pStyle w:val="ListParagraph"/>
        <w:adjustRightInd w:val="0"/>
        <w:snapToGrid w:val="0"/>
        <w:rPr>
          <w:b/>
          <w:bCs/>
          <w:color w:val="000000"/>
          <w:sz w:val="22"/>
          <w:szCs w:val="22"/>
          <w:lang w:val="en-NZ" w:eastAsia="en-NZ"/>
        </w:rPr>
      </w:pPr>
    </w:p>
    <w:p w14:paraId="4A3AA5CB" w14:textId="77777777" w:rsidR="00413459" w:rsidRPr="00E62A96" w:rsidRDefault="00413459" w:rsidP="003926A7">
      <w:pPr>
        <w:pStyle w:val="SCtext"/>
        <w:adjustRightInd w:val="0"/>
        <w:ind w:left="0" w:firstLine="0"/>
        <w:rPr>
          <w:b/>
          <w:bCs/>
          <w:sz w:val="22"/>
          <w:szCs w:val="22"/>
        </w:rPr>
      </w:pPr>
      <w:r w:rsidRPr="00E62A96">
        <w:rPr>
          <w:b/>
          <w:bCs/>
          <w:sz w:val="22"/>
          <w:szCs w:val="22"/>
        </w:rPr>
        <w:t>The spatial structure used in the 2021 stock assessment is shown in Figure SWO-01. Time series of total annual catch by fishing gear over the full assessment period and by regions is shown in Figure SWO-02. Estimated annual average recruitment, spawning potential, and total biomass by model region for the diagnostic case model are shown in Figure SWO-03. Estimated trends in fishing mortality rates by age and region from the diagnostic model are shown in Figure SWO-04. Time-dynamic median and percentiles of depletion (SB</w:t>
      </w:r>
      <w:r w:rsidRPr="00E62A96">
        <w:rPr>
          <w:b/>
          <w:bCs/>
          <w:sz w:val="22"/>
          <w:szCs w:val="22"/>
          <w:vertAlign w:val="subscript"/>
        </w:rPr>
        <w:t>t</w:t>
      </w:r>
      <w:r w:rsidRPr="00E62A96">
        <w:rPr>
          <w:b/>
          <w:bCs/>
          <w:sz w:val="22"/>
          <w:szCs w:val="22"/>
        </w:rPr>
        <w:t>/SB</w:t>
      </w:r>
      <w:r w:rsidRPr="00E62A96">
        <w:rPr>
          <w:b/>
          <w:bCs/>
          <w:sz w:val="22"/>
          <w:szCs w:val="22"/>
          <w:vertAlign w:val="subscript"/>
        </w:rPr>
        <w:t>t,F=0</w:t>
      </w:r>
      <w:r w:rsidRPr="00E62A96">
        <w:rPr>
          <w:b/>
          <w:bCs/>
          <w:sz w:val="22"/>
          <w:szCs w:val="22"/>
        </w:rPr>
        <w:t>) for the 25 models are shown in Figure SWO-05. Majuro and Kobe plots summarizing the results for each of the 25 models in the ensemble are shown in Figures SWO-06 and SWO-07, respectively</w:t>
      </w:r>
      <w:proofErr w:type="gramStart"/>
      <w:r w:rsidRPr="00E62A96">
        <w:rPr>
          <w:b/>
          <w:bCs/>
          <w:sz w:val="22"/>
          <w:szCs w:val="22"/>
        </w:rPr>
        <w:t xml:space="preserve">.  </w:t>
      </w:r>
      <w:proofErr w:type="gramEnd"/>
      <w:r w:rsidRPr="00E62A96">
        <w:rPr>
          <w:b/>
          <w:bCs/>
          <w:sz w:val="22"/>
          <w:szCs w:val="22"/>
        </w:rPr>
        <w:t xml:space="preserve">    </w:t>
      </w:r>
    </w:p>
    <w:p w14:paraId="46F72C05" w14:textId="77777777" w:rsidR="00413459" w:rsidRPr="00E62A96" w:rsidRDefault="00413459" w:rsidP="003926A7">
      <w:pPr>
        <w:pStyle w:val="ListParagraph"/>
        <w:adjustRightInd w:val="0"/>
        <w:snapToGrid w:val="0"/>
        <w:rPr>
          <w:b/>
          <w:bCs/>
          <w:color w:val="000000"/>
          <w:sz w:val="22"/>
          <w:szCs w:val="22"/>
          <w:lang w:val="en-NZ" w:eastAsia="en-NZ"/>
        </w:rPr>
      </w:pPr>
    </w:p>
    <w:p w14:paraId="13609C67" w14:textId="77777777" w:rsidR="00413459" w:rsidRPr="00E62A96" w:rsidRDefault="00413459" w:rsidP="003926A7">
      <w:pPr>
        <w:pStyle w:val="SCtext"/>
        <w:adjustRightInd w:val="0"/>
        <w:ind w:left="0" w:firstLine="0"/>
        <w:rPr>
          <w:b/>
          <w:bCs/>
          <w:sz w:val="22"/>
          <w:szCs w:val="22"/>
        </w:rPr>
      </w:pPr>
      <w:r w:rsidRPr="00E62A96">
        <w:rPr>
          <w:b/>
          <w:bCs/>
          <w:sz w:val="22"/>
          <w:szCs w:val="22"/>
        </w:rPr>
        <w:t>Estimated stock status was most impacted by the uncertainties in movement and natural mortality. Low natural mortality and higher rates of movement from Region 1 into Region 2 resulted in more pessimistic stock status.</w:t>
      </w:r>
    </w:p>
    <w:p w14:paraId="7C5CD40F" w14:textId="77777777" w:rsidR="00413459" w:rsidRPr="00E62A96" w:rsidRDefault="00413459" w:rsidP="003926A7">
      <w:pPr>
        <w:pStyle w:val="ListParagraph"/>
        <w:adjustRightInd w:val="0"/>
        <w:snapToGrid w:val="0"/>
        <w:rPr>
          <w:b/>
          <w:bCs/>
          <w:color w:val="000000"/>
          <w:sz w:val="22"/>
          <w:szCs w:val="22"/>
          <w:lang w:val="en-NZ" w:eastAsia="en-NZ"/>
        </w:rPr>
      </w:pPr>
    </w:p>
    <w:p w14:paraId="10404FF1"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 stock is estimated to have gradually declined from the 1950s to the mid-1990s before rapidly declining to an overall low point near 2010. Current stock status is estimated to be at a similar level as the overall low with a declining trend in the terminal 4 years of the model.</w:t>
      </w:r>
    </w:p>
    <w:p w14:paraId="0E479A35" w14:textId="77777777" w:rsidR="00413459" w:rsidRPr="00E62A96" w:rsidRDefault="00413459" w:rsidP="003926A7">
      <w:pPr>
        <w:pStyle w:val="ListParagraph"/>
        <w:adjustRightInd w:val="0"/>
        <w:snapToGrid w:val="0"/>
        <w:rPr>
          <w:b/>
          <w:bCs/>
          <w:color w:val="000000"/>
          <w:sz w:val="22"/>
          <w:szCs w:val="22"/>
          <w:lang w:val="en-NZ" w:eastAsia="en-NZ"/>
        </w:rPr>
      </w:pPr>
    </w:p>
    <w:p w14:paraId="6BF3ABEF"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latest spawning potential depletion levels estimated by this assessment (SB</w:t>
      </w:r>
      <w:r w:rsidRPr="00E62A96">
        <w:rPr>
          <w:b/>
          <w:bCs/>
          <w:sz w:val="22"/>
          <w:szCs w:val="22"/>
          <w:vertAlign w:val="subscript"/>
        </w:rPr>
        <w:t>latest</w:t>
      </w:r>
      <w:r w:rsidRPr="00E62A96">
        <w:rPr>
          <w:b/>
          <w:bCs/>
          <w:sz w:val="22"/>
          <w:szCs w:val="22"/>
        </w:rPr>
        <w:t>/SB</w:t>
      </w:r>
      <w:r w:rsidRPr="00E62A96">
        <w:rPr>
          <w:b/>
          <w:bCs/>
          <w:sz w:val="22"/>
          <w:szCs w:val="22"/>
          <w:vertAlign w:val="subscript"/>
        </w:rPr>
        <w:t>F=0</w:t>
      </w:r>
      <w:r w:rsidRPr="00E62A96">
        <w:rPr>
          <w:b/>
          <w:bCs/>
          <w:sz w:val="22"/>
          <w:szCs w:val="22"/>
        </w:rPr>
        <w:t>)</w:t>
      </w:r>
      <w:r w:rsidRPr="00E62A96">
        <w:rPr>
          <w:b/>
          <w:bCs/>
          <w:sz w:val="22"/>
          <w:szCs w:val="22"/>
          <w:vertAlign w:val="subscript"/>
        </w:rPr>
        <w:t xml:space="preserve"> </w:t>
      </w:r>
      <w:r w:rsidRPr="00E62A96">
        <w:rPr>
          <w:b/>
          <w:bCs/>
          <w:sz w:val="22"/>
          <w:szCs w:val="22"/>
        </w:rPr>
        <w:t>indicated a median of 0.39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0.18 - 0.79).</w:t>
      </w:r>
    </w:p>
    <w:p w14:paraId="7E17D101" w14:textId="77777777" w:rsidR="00413459" w:rsidRPr="00E62A96" w:rsidRDefault="00413459" w:rsidP="003926A7">
      <w:pPr>
        <w:pStyle w:val="ListParagraph"/>
        <w:adjustRightInd w:val="0"/>
        <w:snapToGrid w:val="0"/>
        <w:rPr>
          <w:b/>
          <w:bCs/>
          <w:sz w:val="22"/>
          <w:szCs w:val="22"/>
        </w:rPr>
      </w:pPr>
    </w:p>
    <w:p w14:paraId="72BA03D4"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there was 13% risk that the latest (2019) spawning potential was lower than 20% SB/SB</w:t>
      </w:r>
      <w:r w:rsidRPr="00E62A96">
        <w:rPr>
          <w:b/>
          <w:bCs/>
          <w:sz w:val="22"/>
          <w:szCs w:val="22"/>
          <w:vertAlign w:val="subscript"/>
        </w:rPr>
        <w:t>F=0</w:t>
      </w:r>
      <w:r w:rsidRPr="00E62A96">
        <w:rPr>
          <w:b/>
          <w:bCs/>
          <w:sz w:val="22"/>
          <w:szCs w:val="22"/>
        </w:rPr>
        <w:t xml:space="preserve"> when considering structural + estimation uncertainty. Omitting the estimation uncertainty as was done in the previous assessment, although this is known to exist, would have resulted in an 8% risk.</w:t>
      </w:r>
    </w:p>
    <w:p w14:paraId="6531CE94" w14:textId="77777777" w:rsidR="00413459" w:rsidRPr="00E62A96" w:rsidRDefault="00413459" w:rsidP="003926A7">
      <w:pPr>
        <w:pStyle w:val="ListParagraph"/>
        <w:adjustRightInd w:val="0"/>
        <w:snapToGrid w:val="0"/>
        <w:rPr>
          <w:b/>
          <w:bCs/>
          <w:sz w:val="22"/>
          <w:szCs w:val="22"/>
        </w:rPr>
      </w:pPr>
    </w:p>
    <w:p w14:paraId="42CEF9A1"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 stock is estimated to have spawning potential above the MSY level (SB</w:t>
      </w:r>
      <w:r w:rsidRPr="00E62A96">
        <w:rPr>
          <w:b/>
          <w:bCs/>
          <w:sz w:val="22"/>
          <w:szCs w:val="22"/>
          <w:vertAlign w:val="subscript"/>
        </w:rPr>
        <w:t>latest</w:t>
      </w:r>
      <w:r w:rsidRPr="00E62A96">
        <w:rPr>
          <w:b/>
          <w:bCs/>
          <w:sz w:val="22"/>
          <w:szCs w:val="22"/>
        </w:rPr>
        <w:t>/SB</w:t>
      </w:r>
      <w:r w:rsidRPr="00E62A96">
        <w:rPr>
          <w:b/>
          <w:bCs/>
          <w:sz w:val="22"/>
          <w:szCs w:val="22"/>
          <w:vertAlign w:val="subscript"/>
        </w:rPr>
        <w:t>MSY</w:t>
      </w:r>
      <w:r w:rsidRPr="00E62A96">
        <w:rPr>
          <w:b/>
          <w:bCs/>
          <w:sz w:val="22"/>
          <w:szCs w:val="22"/>
        </w:rPr>
        <w:t xml:space="preserve"> median 2.95;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0.99 – 6.78) and SB</w:t>
      </w:r>
      <w:r w:rsidRPr="00E62A96">
        <w:rPr>
          <w:b/>
          <w:bCs/>
          <w:sz w:val="22"/>
          <w:szCs w:val="22"/>
          <w:vertAlign w:val="subscript"/>
        </w:rPr>
        <w:t>recent</w:t>
      </w:r>
      <w:r w:rsidRPr="00E62A96">
        <w:rPr>
          <w:b/>
          <w:bCs/>
          <w:sz w:val="22"/>
          <w:szCs w:val="22"/>
        </w:rPr>
        <w:t>/SB</w:t>
      </w:r>
      <w:r w:rsidRPr="00E62A96">
        <w:rPr>
          <w:b/>
          <w:bCs/>
          <w:sz w:val="22"/>
          <w:szCs w:val="22"/>
          <w:vertAlign w:val="subscript"/>
        </w:rPr>
        <w:t>MSY</w:t>
      </w:r>
      <w:r w:rsidRPr="00E62A96">
        <w:rPr>
          <w:b/>
          <w:bCs/>
          <w:sz w:val="22"/>
          <w:szCs w:val="22"/>
        </w:rPr>
        <w:t xml:space="preserve"> has a median value of 3.61,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1.23–7.39.</w:t>
      </w:r>
    </w:p>
    <w:p w14:paraId="194B649E" w14:textId="77777777" w:rsidR="00413459" w:rsidRPr="00E62A96" w:rsidRDefault="00413459" w:rsidP="003926A7">
      <w:pPr>
        <w:pStyle w:val="ListParagraph"/>
        <w:adjustRightInd w:val="0"/>
        <w:snapToGrid w:val="0"/>
        <w:rPr>
          <w:b/>
          <w:bCs/>
          <w:sz w:val="22"/>
          <w:szCs w:val="22"/>
        </w:rPr>
      </w:pPr>
    </w:p>
    <w:p w14:paraId="7C5FADAD"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there was 10% risk that SB</w:t>
      </w:r>
      <w:r w:rsidRPr="00E62A96">
        <w:rPr>
          <w:b/>
          <w:bCs/>
          <w:sz w:val="22"/>
          <w:szCs w:val="22"/>
          <w:vertAlign w:val="subscript"/>
        </w:rPr>
        <w:t>latest</w:t>
      </w:r>
      <w:r w:rsidRPr="00E62A96">
        <w:rPr>
          <w:b/>
          <w:bCs/>
          <w:sz w:val="22"/>
          <w:szCs w:val="22"/>
        </w:rPr>
        <w:t>/SB</w:t>
      </w:r>
      <w:r w:rsidRPr="00E62A96">
        <w:rPr>
          <w:b/>
          <w:bCs/>
          <w:sz w:val="22"/>
          <w:szCs w:val="22"/>
          <w:vertAlign w:val="subscript"/>
        </w:rPr>
        <w:t>MSY</w:t>
      </w:r>
      <w:r w:rsidRPr="00E62A96">
        <w:rPr>
          <w:b/>
          <w:bCs/>
          <w:sz w:val="22"/>
          <w:szCs w:val="22"/>
        </w:rPr>
        <w:t xml:space="preserve"> &lt; 1 when considering model and estimation uncertainty. Using only model-based uncertainty would have resulted in an 4% risk.</w:t>
      </w:r>
    </w:p>
    <w:p w14:paraId="7D96D375" w14:textId="77777777" w:rsidR="00413459" w:rsidRPr="00E62A96" w:rsidRDefault="00413459" w:rsidP="003926A7">
      <w:pPr>
        <w:pStyle w:val="ListParagraph"/>
        <w:adjustRightInd w:val="0"/>
        <w:snapToGrid w:val="0"/>
        <w:rPr>
          <w:b/>
          <w:bCs/>
          <w:sz w:val="22"/>
          <w:szCs w:val="22"/>
        </w:rPr>
      </w:pPr>
    </w:p>
    <w:p w14:paraId="1E3B3B66"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fishing mortality is predicted to have increased gradually across the assessment region through the mid-1990s. Fishing mortality is estimated to have sharply increased in the early-2000s and appears to have stabilized at high levels in the last decade.</w:t>
      </w:r>
    </w:p>
    <w:p w14:paraId="61627053" w14:textId="77777777" w:rsidR="00413459" w:rsidRPr="00E62A96" w:rsidRDefault="00413459" w:rsidP="003926A7">
      <w:pPr>
        <w:pStyle w:val="ListParagraph"/>
        <w:adjustRightInd w:val="0"/>
        <w:snapToGrid w:val="0"/>
        <w:rPr>
          <w:b/>
          <w:bCs/>
          <w:sz w:val="22"/>
          <w:szCs w:val="22"/>
        </w:rPr>
      </w:pPr>
    </w:p>
    <w:p w14:paraId="187C09CE"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 median of relative recent fishing mortality for Southwest Pacific swordfish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xml:space="preserve"> is 0.47 and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are 0.25 – 1.29. </w:t>
      </w:r>
    </w:p>
    <w:p w14:paraId="6990DBA8" w14:textId="77777777" w:rsidR="00413459" w:rsidRPr="00E62A96" w:rsidRDefault="00413459" w:rsidP="003926A7">
      <w:pPr>
        <w:pStyle w:val="ListParagraph"/>
        <w:adjustRightInd w:val="0"/>
        <w:snapToGrid w:val="0"/>
        <w:rPr>
          <w:b/>
          <w:bCs/>
          <w:i/>
          <w:iCs/>
          <w:sz w:val="22"/>
          <w:szCs w:val="22"/>
        </w:rPr>
      </w:pPr>
    </w:p>
    <w:p w14:paraId="7547A23B" w14:textId="77777777" w:rsidR="00413459" w:rsidRPr="00E62A96" w:rsidRDefault="00413459" w:rsidP="003926A7">
      <w:pPr>
        <w:pStyle w:val="SCtext"/>
        <w:adjustRightInd w:val="0"/>
        <w:ind w:left="0" w:firstLine="0"/>
        <w:rPr>
          <w:b/>
          <w:bCs/>
          <w:sz w:val="22"/>
          <w:szCs w:val="22"/>
        </w:rPr>
      </w:pPr>
      <w:r w:rsidRPr="00E62A96">
        <w:rPr>
          <w:b/>
          <w:bCs/>
          <w:sz w:val="22"/>
          <w:szCs w:val="22"/>
        </w:rPr>
        <w:t>SC17 noted that there was 20% risk that F/F</w:t>
      </w:r>
      <w:r w:rsidRPr="00E62A96">
        <w:rPr>
          <w:b/>
          <w:bCs/>
          <w:sz w:val="22"/>
          <w:szCs w:val="22"/>
          <w:vertAlign w:val="subscript"/>
        </w:rPr>
        <w:t>MSY</w:t>
      </w:r>
      <w:r w:rsidRPr="00E62A96">
        <w:rPr>
          <w:b/>
          <w:bCs/>
          <w:sz w:val="22"/>
          <w:szCs w:val="22"/>
        </w:rPr>
        <w:t xml:space="preserve"> &gt; 1 when considering structural + estimation uncertainty. Omitting the estimation uncertainty, as was done in the previous assessment, although this is known to exit, would not have changed the level of risk. </w:t>
      </w:r>
    </w:p>
    <w:p w14:paraId="5827A858" w14:textId="77777777" w:rsidR="00413459" w:rsidRPr="00E62A96" w:rsidRDefault="00413459" w:rsidP="003926A7">
      <w:pPr>
        <w:kinsoku w:val="0"/>
        <w:overflowPunct w:val="0"/>
        <w:autoSpaceDE w:val="0"/>
        <w:autoSpaceDN w:val="0"/>
        <w:adjustRightInd w:val="0"/>
        <w:snapToGrid w:val="0"/>
        <w:ind w:left="360"/>
        <w:jc w:val="both"/>
        <w:rPr>
          <w:rFonts w:eastAsia="Batang"/>
          <w:sz w:val="22"/>
          <w:szCs w:val="22"/>
          <w:lang w:val="en-AU" w:eastAsia="ko-KR"/>
        </w:rPr>
      </w:pPr>
    </w:p>
    <w:p w14:paraId="556C633C" w14:textId="77777777" w:rsidR="005A6CA9" w:rsidRPr="00E62A96" w:rsidRDefault="005A6CA9">
      <w:pPr>
        <w:rPr>
          <w:rFonts w:eastAsiaTheme="minorHAnsi"/>
          <w:b/>
          <w:bCs/>
          <w:sz w:val="22"/>
          <w:szCs w:val="22"/>
        </w:rPr>
      </w:pPr>
      <w:r w:rsidRPr="00E62A96">
        <w:rPr>
          <w:rFonts w:eastAsiaTheme="minorHAnsi"/>
          <w:b/>
          <w:bCs/>
          <w:sz w:val="22"/>
          <w:szCs w:val="22"/>
        </w:rPr>
        <w:br w:type="page"/>
      </w:r>
    </w:p>
    <w:p w14:paraId="04721C01" w14:textId="531B327A" w:rsidR="00413459" w:rsidRPr="00E62A96" w:rsidRDefault="00413459" w:rsidP="003926A7">
      <w:pPr>
        <w:keepNext/>
        <w:adjustRightInd w:val="0"/>
        <w:snapToGrid w:val="0"/>
        <w:jc w:val="both"/>
        <w:rPr>
          <w:rFonts w:eastAsiaTheme="minorHAnsi"/>
          <w:sz w:val="22"/>
          <w:szCs w:val="22"/>
        </w:rPr>
      </w:pPr>
      <w:r w:rsidRPr="00E62A96">
        <w:rPr>
          <w:rFonts w:eastAsiaTheme="minorHAnsi"/>
          <w:b/>
          <w:bCs/>
          <w:sz w:val="22"/>
          <w:szCs w:val="22"/>
        </w:rPr>
        <w:lastRenderedPageBreak/>
        <w:t>Table SWO-01</w:t>
      </w:r>
      <w:r w:rsidRPr="00E62A96">
        <w:rPr>
          <w:rFonts w:eastAsiaTheme="minorHAnsi"/>
          <w:sz w:val="22"/>
          <w:szCs w:val="22"/>
        </w:rPr>
        <w:t>. Summary of fixed assumptions made in the final model ensemble. The minimum, maximum, median and 10</w:t>
      </w:r>
      <w:r w:rsidRPr="00E62A96">
        <w:rPr>
          <w:rFonts w:eastAsiaTheme="minorHAnsi"/>
          <w:sz w:val="22"/>
          <w:szCs w:val="22"/>
          <w:vertAlign w:val="superscript"/>
        </w:rPr>
        <w:t>th</w:t>
      </w:r>
      <w:r w:rsidRPr="00E62A96">
        <w:rPr>
          <w:rFonts w:eastAsiaTheme="minorHAnsi"/>
          <w:sz w:val="22"/>
          <w:szCs w:val="22"/>
        </w:rPr>
        <w:t xml:space="preserve"> and 90</w:t>
      </w:r>
      <w:r w:rsidRPr="00E62A96">
        <w:rPr>
          <w:rFonts w:eastAsiaTheme="minorHAnsi"/>
          <w:sz w:val="22"/>
          <w:szCs w:val="22"/>
          <w:vertAlign w:val="superscript"/>
        </w:rPr>
        <w:t>th</w:t>
      </w:r>
      <w:r w:rsidRPr="00E62A96">
        <w:rPr>
          <w:rFonts w:eastAsiaTheme="minorHAnsi"/>
          <w:sz w:val="22"/>
          <w:szCs w:val="22"/>
        </w:rPr>
        <w:t xml:space="preserve"> percentiles are given for the ensemble parameters.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59"/>
        <w:gridCol w:w="1250"/>
        <w:gridCol w:w="1250"/>
        <w:gridCol w:w="1250"/>
        <w:gridCol w:w="1250"/>
        <w:gridCol w:w="1250"/>
        <w:gridCol w:w="1251"/>
      </w:tblGrid>
      <w:tr w:rsidR="00413459" w:rsidRPr="00E62A96" w14:paraId="2C1FB41D" w14:textId="77777777" w:rsidTr="000E4688">
        <w:tc>
          <w:tcPr>
            <w:tcW w:w="943" w:type="pct"/>
            <w:tcBorders>
              <w:bottom w:val="single" w:sz="4" w:space="0" w:color="auto"/>
            </w:tcBorders>
            <w:shd w:val="clear" w:color="auto" w:fill="auto"/>
            <w:noWrap/>
            <w:vAlign w:val="bottom"/>
            <w:hideMark/>
          </w:tcPr>
          <w:p w14:paraId="28A8F249" w14:textId="77777777" w:rsidR="00413459" w:rsidRPr="00E62A96" w:rsidRDefault="00413459" w:rsidP="003926A7">
            <w:pPr>
              <w:adjustRightInd w:val="0"/>
              <w:snapToGrid w:val="0"/>
              <w:jc w:val="both"/>
              <w:rPr>
                <w:color w:val="000000"/>
                <w:sz w:val="20"/>
                <w:szCs w:val="20"/>
              </w:rPr>
            </w:pPr>
            <w:r w:rsidRPr="00E62A96">
              <w:rPr>
                <w:color w:val="000000"/>
                <w:sz w:val="20"/>
                <w:szCs w:val="20"/>
              </w:rPr>
              <w:t> </w:t>
            </w:r>
          </w:p>
        </w:tc>
        <w:tc>
          <w:tcPr>
            <w:tcW w:w="676" w:type="pct"/>
            <w:tcBorders>
              <w:bottom w:val="single" w:sz="4" w:space="0" w:color="auto"/>
            </w:tcBorders>
            <w:shd w:val="clear" w:color="auto" w:fill="D9D9D9" w:themeFill="background1" w:themeFillShade="D9"/>
            <w:noWrap/>
            <w:vAlign w:val="bottom"/>
            <w:hideMark/>
          </w:tcPr>
          <w:p w14:paraId="74639C87" w14:textId="77777777" w:rsidR="00413459" w:rsidRPr="00E62A96" w:rsidRDefault="00413459" w:rsidP="003926A7">
            <w:pPr>
              <w:adjustRightInd w:val="0"/>
              <w:snapToGrid w:val="0"/>
              <w:jc w:val="center"/>
              <w:rPr>
                <w:b/>
                <w:bCs/>
                <w:color w:val="000000"/>
                <w:sz w:val="20"/>
                <w:szCs w:val="20"/>
              </w:rPr>
            </w:pPr>
            <w:r w:rsidRPr="00E62A96">
              <w:rPr>
                <w:b/>
                <w:bCs/>
                <w:color w:val="000000"/>
                <w:sz w:val="20"/>
                <w:szCs w:val="20"/>
              </w:rPr>
              <w:t>Mean</w:t>
            </w:r>
          </w:p>
        </w:tc>
        <w:tc>
          <w:tcPr>
            <w:tcW w:w="676" w:type="pct"/>
            <w:tcBorders>
              <w:bottom w:val="single" w:sz="4" w:space="0" w:color="auto"/>
            </w:tcBorders>
            <w:shd w:val="clear" w:color="auto" w:fill="D9D9D9" w:themeFill="background1" w:themeFillShade="D9"/>
            <w:noWrap/>
            <w:vAlign w:val="bottom"/>
            <w:hideMark/>
          </w:tcPr>
          <w:p w14:paraId="2C78E839" w14:textId="77777777" w:rsidR="00413459" w:rsidRPr="00E62A96" w:rsidRDefault="00413459" w:rsidP="003926A7">
            <w:pPr>
              <w:adjustRightInd w:val="0"/>
              <w:snapToGrid w:val="0"/>
              <w:jc w:val="center"/>
              <w:rPr>
                <w:b/>
                <w:bCs/>
                <w:color w:val="000000"/>
                <w:sz w:val="20"/>
                <w:szCs w:val="20"/>
              </w:rPr>
            </w:pPr>
            <w:r w:rsidRPr="00E62A96">
              <w:rPr>
                <w:b/>
                <w:bCs/>
                <w:color w:val="000000"/>
                <w:sz w:val="20"/>
                <w:szCs w:val="20"/>
              </w:rPr>
              <w:t>Median</w:t>
            </w:r>
          </w:p>
        </w:tc>
        <w:tc>
          <w:tcPr>
            <w:tcW w:w="676" w:type="pct"/>
            <w:tcBorders>
              <w:bottom w:val="single" w:sz="4" w:space="0" w:color="auto"/>
            </w:tcBorders>
            <w:shd w:val="clear" w:color="auto" w:fill="D9D9D9" w:themeFill="background1" w:themeFillShade="D9"/>
            <w:noWrap/>
            <w:vAlign w:val="bottom"/>
            <w:hideMark/>
          </w:tcPr>
          <w:p w14:paraId="35718BE1" w14:textId="77777777" w:rsidR="00413459" w:rsidRPr="00E62A96" w:rsidRDefault="00413459" w:rsidP="003926A7">
            <w:pPr>
              <w:adjustRightInd w:val="0"/>
              <w:snapToGrid w:val="0"/>
              <w:jc w:val="center"/>
              <w:rPr>
                <w:b/>
                <w:bCs/>
                <w:color w:val="000000"/>
                <w:sz w:val="20"/>
                <w:szCs w:val="20"/>
              </w:rPr>
            </w:pPr>
            <w:r w:rsidRPr="00E62A96">
              <w:rPr>
                <w:b/>
                <w:bCs/>
                <w:color w:val="000000"/>
                <w:sz w:val="20"/>
                <w:szCs w:val="20"/>
              </w:rPr>
              <w:t>Min</w:t>
            </w:r>
          </w:p>
        </w:tc>
        <w:tc>
          <w:tcPr>
            <w:tcW w:w="676" w:type="pct"/>
            <w:tcBorders>
              <w:bottom w:val="single" w:sz="4" w:space="0" w:color="auto"/>
            </w:tcBorders>
            <w:shd w:val="clear" w:color="auto" w:fill="D9D9D9" w:themeFill="background1" w:themeFillShade="D9"/>
            <w:noWrap/>
            <w:vAlign w:val="bottom"/>
            <w:hideMark/>
          </w:tcPr>
          <w:p w14:paraId="601000EA" w14:textId="77777777" w:rsidR="00413459" w:rsidRPr="00E62A96" w:rsidRDefault="00413459" w:rsidP="003926A7">
            <w:pPr>
              <w:adjustRightInd w:val="0"/>
              <w:snapToGrid w:val="0"/>
              <w:jc w:val="center"/>
              <w:rPr>
                <w:b/>
                <w:bCs/>
                <w:color w:val="000000"/>
                <w:sz w:val="20"/>
                <w:szCs w:val="20"/>
              </w:rPr>
            </w:pPr>
            <w:r w:rsidRPr="00E62A96">
              <w:rPr>
                <w:b/>
                <w:bCs/>
                <w:color w:val="000000"/>
                <w:sz w:val="20"/>
                <w:szCs w:val="20"/>
              </w:rPr>
              <w:t>10</w:t>
            </w:r>
          </w:p>
        </w:tc>
        <w:tc>
          <w:tcPr>
            <w:tcW w:w="676" w:type="pct"/>
            <w:tcBorders>
              <w:bottom w:val="single" w:sz="4" w:space="0" w:color="auto"/>
            </w:tcBorders>
            <w:shd w:val="clear" w:color="auto" w:fill="D9D9D9" w:themeFill="background1" w:themeFillShade="D9"/>
            <w:noWrap/>
            <w:vAlign w:val="bottom"/>
            <w:hideMark/>
          </w:tcPr>
          <w:p w14:paraId="61000A77" w14:textId="77777777" w:rsidR="00413459" w:rsidRPr="00E62A96" w:rsidRDefault="00413459" w:rsidP="003926A7">
            <w:pPr>
              <w:adjustRightInd w:val="0"/>
              <w:snapToGrid w:val="0"/>
              <w:jc w:val="center"/>
              <w:rPr>
                <w:b/>
                <w:bCs/>
                <w:color w:val="000000"/>
                <w:sz w:val="20"/>
                <w:szCs w:val="20"/>
              </w:rPr>
            </w:pPr>
            <w:r w:rsidRPr="00E62A96">
              <w:rPr>
                <w:b/>
                <w:bCs/>
                <w:color w:val="000000"/>
                <w:sz w:val="20"/>
                <w:szCs w:val="20"/>
              </w:rPr>
              <w:t>90</w:t>
            </w:r>
          </w:p>
        </w:tc>
        <w:tc>
          <w:tcPr>
            <w:tcW w:w="676" w:type="pct"/>
            <w:tcBorders>
              <w:bottom w:val="single" w:sz="4" w:space="0" w:color="auto"/>
            </w:tcBorders>
            <w:shd w:val="clear" w:color="auto" w:fill="D9D9D9" w:themeFill="background1" w:themeFillShade="D9"/>
            <w:noWrap/>
            <w:vAlign w:val="bottom"/>
            <w:hideMark/>
          </w:tcPr>
          <w:p w14:paraId="599E61ED" w14:textId="77777777" w:rsidR="00413459" w:rsidRPr="00E62A96" w:rsidRDefault="00413459" w:rsidP="003926A7">
            <w:pPr>
              <w:adjustRightInd w:val="0"/>
              <w:snapToGrid w:val="0"/>
              <w:jc w:val="center"/>
              <w:rPr>
                <w:b/>
                <w:bCs/>
                <w:color w:val="000000"/>
                <w:sz w:val="20"/>
                <w:szCs w:val="20"/>
              </w:rPr>
            </w:pPr>
            <w:r w:rsidRPr="00E62A96">
              <w:rPr>
                <w:b/>
                <w:bCs/>
                <w:color w:val="000000"/>
                <w:sz w:val="20"/>
                <w:szCs w:val="20"/>
              </w:rPr>
              <w:t>Max</w:t>
            </w:r>
          </w:p>
        </w:tc>
      </w:tr>
      <w:tr w:rsidR="00413459" w:rsidRPr="00E62A96" w14:paraId="4003516F" w14:textId="77777777" w:rsidTr="000E4688">
        <w:tc>
          <w:tcPr>
            <w:tcW w:w="943" w:type="pct"/>
            <w:tcBorders>
              <w:bottom w:val="nil"/>
            </w:tcBorders>
            <w:shd w:val="clear" w:color="auto" w:fill="auto"/>
            <w:noWrap/>
            <w:vAlign w:val="bottom"/>
            <w:hideMark/>
          </w:tcPr>
          <w:p w14:paraId="574D8F68" w14:textId="77777777" w:rsidR="00413459"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Age</m:t>
                    </m:r>
                  </m:sub>
                </m:sSub>
              </m:oMath>
            </m:oMathPara>
          </w:p>
        </w:tc>
        <w:tc>
          <w:tcPr>
            <w:tcW w:w="676" w:type="pct"/>
            <w:tcBorders>
              <w:bottom w:val="nil"/>
            </w:tcBorders>
            <w:shd w:val="clear" w:color="auto" w:fill="auto"/>
            <w:noWrap/>
            <w:vAlign w:val="bottom"/>
            <w:hideMark/>
          </w:tcPr>
          <w:p w14:paraId="55835E9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29.51</w:t>
            </w:r>
          </w:p>
        </w:tc>
        <w:tc>
          <w:tcPr>
            <w:tcW w:w="676" w:type="pct"/>
            <w:tcBorders>
              <w:bottom w:val="nil"/>
            </w:tcBorders>
            <w:shd w:val="clear" w:color="auto" w:fill="auto"/>
            <w:noWrap/>
            <w:vAlign w:val="bottom"/>
            <w:hideMark/>
          </w:tcPr>
          <w:p w14:paraId="2BD0066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28.50</w:t>
            </w:r>
          </w:p>
        </w:tc>
        <w:tc>
          <w:tcPr>
            <w:tcW w:w="676" w:type="pct"/>
            <w:tcBorders>
              <w:bottom w:val="nil"/>
            </w:tcBorders>
            <w:shd w:val="clear" w:color="auto" w:fill="auto"/>
            <w:noWrap/>
            <w:vAlign w:val="bottom"/>
            <w:hideMark/>
          </w:tcPr>
          <w:p w14:paraId="6693089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25.76</w:t>
            </w:r>
          </w:p>
        </w:tc>
        <w:tc>
          <w:tcPr>
            <w:tcW w:w="676" w:type="pct"/>
            <w:tcBorders>
              <w:bottom w:val="nil"/>
            </w:tcBorders>
            <w:shd w:val="clear" w:color="auto" w:fill="auto"/>
            <w:noWrap/>
            <w:vAlign w:val="bottom"/>
            <w:hideMark/>
          </w:tcPr>
          <w:p w14:paraId="31BE75C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26.13</w:t>
            </w:r>
          </w:p>
        </w:tc>
        <w:tc>
          <w:tcPr>
            <w:tcW w:w="676" w:type="pct"/>
            <w:tcBorders>
              <w:bottom w:val="nil"/>
            </w:tcBorders>
            <w:shd w:val="clear" w:color="auto" w:fill="auto"/>
            <w:noWrap/>
            <w:vAlign w:val="bottom"/>
            <w:hideMark/>
          </w:tcPr>
          <w:p w14:paraId="72B85D94"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34.10</w:t>
            </w:r>
          </w:p>
        </w:tc>
        <w:tc>
          <w:tcPr>
            <w:tcW w:w="676" w:type="pct"/>
            <w:tcBorders>
              <w:bottom w:val="nil"/>
            </w:tcBorders>
            <w:shd w:val="clear" w:color="auto" w:fill="auto"/>
            <w:noWrap/>
            <w:vAlign w:val="bottom"/>
            <w:hideMark/>
          </w:tcPr>
          <w:p w14:paraId="25EAE94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40.66</w:t>
            </w:r>
          </w:p>
        </w:tc>
      </w:tr>
      <w:tr w:rsidR="00413459" w:rsidRPr="00E62A96" w14:paraId="245150F9" w14:textId="77777777" w:rsidTr="000E4688">
        <w:tc>
          <w:tcPr>
            <w:tcW w:w="943" w:type="pct"/>
            <w:tcBorders>
              <w:top w:val="nil"/>
              <w:bottom w:val="nil"/>
            </w:tcBorders>
            <w:shd w:val="clear" w:color="auto" w:fill="auto"/>
            <w:noWrap/>
            <w:vAlign w:val="bottom"/>
            <w:hideMark/>
          </w:tcPr>
          <w:p w14:paraId="5A57DB9A" w14:textId="77777777" w:rsidR="00413459"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Length</m:t>
                    </m:r>
                  </m:sub>
                </m:sSub>
              </m:oMath>
            </m:oMathPara>
          </w:p>
        </w:tc>
        <w:tc>
          <w:tcPr>
            <w:tcW w:w="676" w:type="pct"/>
            <w:tcBorders>
              <w:top w:val="nil"/>
              <w:bottom w:val="nil"/>
            </w:tcBorders>
            <w:shd w:val="clear" w:color="auto" w:fill="auto"/>
            <w:noWrap/>
            <w:vAlign w:val="bottom"/>
            <w:hideMark/>
          </w:tcPr>
          <w:p w14:paraId="7790795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0.39</w:t>
            </w:r>
          </w:p>
        </w:tc>
        <w:tc>
          <w:tcPr>
            <w:tcW w:w="676" w:type="pct"/>
            <w:tcBorders>
              <w:top w:val="nil"/>
              <w:bottom w:val="nil"/>
            </w:tcBorders>
            <w:shd w:val="clear" w:color="auto" w:fill="auto"/>
            <w:noWrap/>
            <w:vAlign w:val="bottom"/>
            <w:hideMark/>
          </w:tcPr>
          <w:p w14:paraId="7C8BC2A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0.37</w:t>
            </w:r>
          </w:p>
        </w:tc>
        <w:tc>
          <w:tcPr>
            <w:tcW w:w="676" w:type="pct"/>
            <w:tcBorders>
              <w:top w:val="nil"/>
              <w:bottom w:val="nil"/>
            </w:tcBorders>
            <w:shd w:val="clear" w:color="auto" w:fill="auto"/>
            <w:noWrap/>
            <w:vAlign w:val="bottom"/>
            <w:hideMark/>
          </w:tcPr>
          <w:p w14:paraId="18B6E4B9"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0.18</w:t>
            </w:r>
          </w:p>
        </w:tc>
        <w:tc>
          <w:tcPr>
            <w:tcW w:w="676" w:type="pct"/>
            <w:tcBorders>
              <w:top w:val="nil"/>
              <w:bottom w:val="nil"/>
            </w:tcBorders>
            <w:shd w:val="clear" w:color="auto" w:fill="auto"/>
            <w:noWrap/>
            <w:vAlign w:val="bottom"/>
            <w:hideMark/>
          </w:tcPr>
          <w:p w14:paraId="3B714A4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0.24</w:t>
            </w:r>
          </w:p>
        </w:tc>
        <w:tc>
          <w:tcPr>
            <w:tcW w:w="676" w:type="pct"/>
            <w:tcBorders>
              <w:top w:val="nil"/>
              <w:bottom w:val="nil"/>
            </w:tcBorders>
            <w:shd w:val="clear" w:color="auto" w:fill="auto"/>
            <w:noWrap/>
            <w:vAlign w:val="bottom"/>
            <w:hideMark/>
          </w:tcPr>
          <w:p w14:paraId="043B3AB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0.60</w:t>
            </w:r>
          </w:p>
        </w:tc>
        <w:tc>
          <w:tcPr>
            <w:tcW w:w="676" w:type="pct"/>
            <w:tcBorders>
              <w:top w:val="nil"/>
              <w:bottom w:val="nil"/>
            </w:tcBorders>
            <w:shd w:val="clear" w:color="auto" w:fill="auto"/>
            <w:noWrap/>
            <w:vAlign w:val="bottom"/>
            <w:hideMark/>
          </w:tcPr>
          <w:p w14:paraId="6F477B47"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0.85</w:t>
            </w:r>
          </w:p>
        </w:tc>
      </w:tr>
      <w:tr w:rsidR="00413459" w:rsidRPr="00E62A96" w14:paraId="0D11E242" w14:textId="77777777" w:rsidTr="000E4688">
        <w:tc>
          <w:tcPr>
            <w:tcW w:w="943" w:type="pct"/>
            <w:tcBorders>
              <w:top w:val="nil"/>
              <w:bottom w:val="nil"/>
            </w:tcBorders>
            <w:shd w:val="clear" w:color="auto" w:fill="auto"/>
            <w:noWrap/>
            <w:vAlign w:val="bottom"/>
            <w:hideMark/>
          </w:tcPr>
          <w:p w14:paraId="5E9C35C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Steepness</w:t>
            </w:r>
          </w:p>
        </w:tc>
        <w:tc>
          <w:tcPr>
            <w:tcW w:w="676" w:type="pct"/>
            <w:tcBorders>
              <w:top w:val="nil"/>
              <w:bottom w:val="nil"/>
            </w:tcBorders>
            <w:shd w:val="clear" w:color="auto" w:fill="auto"/>
            <w:noWrap/>
            <w:vAlign w:val="bottom"/>
            <w:hideMark/>
          </w:tcPr>
          <w:p w14:paraId="29C8CF0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0.89</w:t>
            </w:r>
          </w:p>
        </w:tc>
        <w:tc>
          <w:tcPr>
            <w:tcW w:w="676" w:type="pct"/>
            <w:tcBorders>
              <w:top w:val="nil"/>
              <w:bottom w:val="nil"/>
            </w:tcBorders>
            <w:shd w:val="clear" w:color="auto" w:fill="auto"/>
            <w:noWrap/>
            <w:vAlign w:val="bottom"/>
            <w:hideMark/>
          </w:tcPr>
          <w:p w14:paraId="17BB9D1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0.90</w:t>
            </w:r>
          </w:p>
        </w:tc>
        <w:tc>
          <w:tcPr>
            <w:tcW w:w="676" w:type="pct"/>
            <w:tcBorders>
              <w:top w:val="nil"/>
              <w:bottom w:val="nil"/>
            </w:tcBorders>
            <w:shd w:val="clear" w:color="auto" w:fill="auto"/>
            <w:noWrap/>
            <w:vAlign w:val="bottom"/>
            <w:hideMark/>
          </w:tcPr>
          <w:p w14:paraId="1386F2E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0.71</w:t>
            </w:r>
          </w:p>
        </w:tc>
        <w:tc>
          <w:tcPr>
            <w:tcW w:w="676" w:type="pct"/>
            <w:tcBorders>
              <w:top w:val="nil"/>
              <w:bottom w:val="nil"/>
            </w:tcBorders>
            <w:shd w:val="clear" w:color="auto" w:fill="auto"/>
            <w:noWrap/>
            <w:vAlign w:val="bottom"/>
            <w:hideMark/>
          </w:tcPr>
          <w:p w14:paraId="3B22009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0.85</w:t>
            </w:r>
          </w:p>
        </w:tc>
        <w:tc>
          <w:tcPr>
            <w:tcW w:w="676" w:type="pct"/>
            <w:tcBorders>
              <w:top w:val="nil"/>
              <w:bottom w:val="nil"/>
            </w:tcBorders>
            <w:shd w:val="clear" w:color="auto" w:fill="auto"/>
            <w:noWrap/>
            <w:vAlign w:val="bottom"/>
            <w:hideMark/>
          </w:tcPr>
          <w:p w14:paraId="227E0EF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0.94</w:t>
            </w:r>
          </w:p>
        </w:tc>
        <w:tc>
          <w:tcPr>
            <w:tcW w:w="676" w:type="pct"/>
            <w:tcBorders>
              <w:top w:val="nil"/>
              <w:bottom w:val="nil"/>
            </w:tcBorders>
            <w:shd w:val="clear" w:color="auto" w:fill="auto"/>
            <w:noWrap/>
            <w:vAlign w:val="bottom"/>
            <w:hideMark/>
          </w:tcPr>
          <w:p w14:paraId="5911706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0.98</w:t>
            </w:r>
          </w:p>
        </w:tc>
      </w:tr>
      <w:tr w:rsidR="00413459" w:rsidRPr="00E62A96" w14:paraId="3214E948" w14:textId="77777777" w:rsidTr="000E4688">
        <w:tc>
          <w:tcPr>
            <w:tcW w:w="943" w:type="pct"/>
            <w:tcBorders>
              <w:top w:val="nil"/>
              <w:bottom w:val="nil"/>
            </w:tcBorders>
            <w:shd w:val="clear" w:color="auto" w:fill="auto"/>
            <w:noWrap/>
            <w:vAlign w:val="bottom"/>
            <w:hideMark/>
          </w:tcPr>
          <w:p w14:paraId="0221B25B" w14:textId="77777777" w:rsidR="00413459"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α</m:t>
                    </m:r>
                  </m:e>
                  <m:sub>
                    <m:r>
                      <w:rPr>
                        <w:rFonts w:ascii="Cambria Math" w:hAnsi="Cambria Math"/>
                        <w:color w:val="000000"/>
                        <w:sz w:val="20"/>
                        <w:szCs w:val="20"/>
                      </w:rPr>
                      <m:t>LW</m:t>
                    </m:r>
                  </m:sub>
                </m:sSub>
              </m:oMath>
            </m:oMathPara>
          </w:p>
        </w:tc>
        <w:tc>
          <w:tcPr>
            <w:tcW w:w="676" w:type="pct"/>
            <w:tcBorders>
              <w:top w:val="nil"/>
              <w:bottom w:val="nil"/>
            </w:tcBorders>
            <w:shd w:val="clear" w:color="auto" w:fill="auto"/>
            <w:noWrap/>
            <w:vAlign w:val="bottom"/>
            <w:hideMark/>
          </w:tcPr>
          <w:p w14:paraId="61C3FF4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0.0000130</w:t>
            </w:r>
          </w:p>
        </w:tc>
        <w:tc>
          <w:tcPr>
            <w:tcW w:w="676" w:type="pct"/>
            <w:tcBorders>
              <w:top w:val="nil"/>
              <w:bottom w:val="nil"/>
            </w:tcBorders>
            <w:shd w:val="clear" w:color="auto" w:fill="auto"/>
            <w:noWrap/>
            <w:vAlign w:val="bottom"/>
            <w:hideMark/>
          </w:tcPr>
          <w:p w14:paraId="37247BA5"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0.0000131</w:t>
            </w:r>
          </w:p>
        </w:tc>
        <w:tc>
          <w:tcPr>
            <w:tcW w:w="676" w:type="pct"/>
            <w:tcBorders>
              <w:top w:val="nil"/>
              <w:bottom w:val="nil"/>
            </w:tcBorders>
            <w:shd w:val="clear" w:color="auto" w:fill="auto"/>
            <w:noWrap/>
            <w:vAlign w:val="bottom"/>
            <w:hideMark/>
          </w:tcPr>
          <w:p w14:paraId="0DA82C4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0.0000117</w:t>
            </w:r>
          </w:p>
        </w:tc>
        <w:tc>
          <w:tcPr>
            <w:tcW w:w="676" w:type="pct"/>
            <w:tcBorders>
              <w:top w:val="nil"/>
              <w:bottom w:val="nil"/>
            </w:tcBorders>
            <w:shd w:val="clear" w:color="auto" w:fill="auto"/>
            <w:noWrap/>
            <w:vAlign w:val="bottom"/>
            <w:hideMark/>
          </w:tcPr>
          <w:p w14:paraId="07B86B2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0.0000121</w:t>
            </w:r>
          </w:p>
        </w:tc>
        <w:tc>
          <w:tcPr>
            <w:tcW w:w="676" w:type="pct"/>
            <w:tcBorders>
              <w:top w:val="nil"/>
              <w:bottom w:val="nil"/>
            </w:tcBorders>
            <w:shd w:val="clear" w:color="auto" w:fill="auto"/>
            <w:noWrap/>
            <w:vAlign w:val="bottom"/>
            <w:hideMark/>
          </w:tcPr>
          <w:p w14:paraId="48F28CB5"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0.0000139</w:t>
            </w:r>
          </w:p>
        </w:tc>
        <w:tc>
          <w:tcPr>
            <w:tcW w:w="676" w:type="pct"/>
            <w:tcBorders>
              <w:top w:val="nil"/>
              <w:bottom w:val="nil"/>
            </w:tcBorders>
            <w:shd w:val="clear" w:color="auto" w:fill="auto"/>
            <w:noWrap/>
            <w:vAlign w:val="bottom"/>
            <w:hideMark/>
          </w:tcPr>
          <w:p w14:paraId="1C0CCCA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0.0000154</w:t>
            </w:r>
          </w:p>
        </w:tc>
      </w:tr>
      <w:tr w:rsidR="00413459" w:rsidRPr="00E62A96" w14:paraId="0B90D353" w14:textId="77777777" w:rsidTr="000E4688">
        <w:tc>
          <w:tcPr>
            <w:tcW w:w="943" w:type="pct"/>
            <w:tcBorders>
              <w:top w:val="nil"/>
              <w:bottom w:val="nil"/>
            </w:tcBorders>
            <w:shd w:val="clear" w:color="auto" w:fill="auto"/>
            <w:noWrap/>
            <w:vAlign w:val="bottom"/>
            <w:hideMark/>
          </w:tcPr>
          <w:p w14:paraId="6746403A" w14:textId="77777777" w:rsidR="00413459"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β</m:t>
                    </m:r>
                  </m:e>
                  <m:sub>
                    <m:r>
                      <w:rPr>
                        <w:rFonts w:ascii="Cambria Math" w:hAnsi="Cambria Math"/>
                        <w:color w:val="000000"/>
                        <w:sz w:val="20"/>
                        <w:szCs w:val="20"/>
                      </w:rPr>
                      <m:t>LW</m:t>
                    </m:r>
                  </m:sub>
                </m:sSub>
              </m:oMath>
            </m:oMathPara>
          </w:p>
        </w:tc>
        <w:tc>
          <w:tcPr>
            <w:tcW w:w="676" w:type="pct"/>
            <w:tcBorders>
              <w:top w:val="nil"/>
              <w:bottom w:val="nil"/>
            </w:tcBorders>
            <w:shd w:val="clear" w:color="auto" w:fill="auto"/>
            <w:noWrap/>
            <w:vAlign w:val="bottom"/>
            <w:hideMark/>
          </w:tcPr>
          <w:p w14:paraId="0D1ADF7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3.00</w:t>
            </w:r>
          </w:p>
        </w:tc>
        <w:tc>
          <w:tcPr>
            <w:tcW w:w="676" w:type="pct"/>
            <w:tcBorders>
              <w:top w:val="nil"/>
              <w:bottom w:val="nil"/>
            </w:tcBorders>
            <w:shd w:val="clear" w:color="auto" w:fill="auto"/>
            <w:noWrap/>
            <w:vAlign w:val="bottom"/>
            <w:hideMark/>
          </w:tcPr>
          <w:p w14:paraId="5AFABAE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3.00</w:t>
            </w:r>
          </w:p>
        </w:tc>
        <w:tc>
          <w:tcPr>
            <w:tcW w:w="676" w:type="pct"/>
            <w:tcBorders>
              <w:top w:val="nil"/>
              <w:bottom w:val="nil"/>
            </w:tcBorders>
            <w:shd w:val="clear" w:color="auto" w:fill="auto"/>
            <w:noWrap/>
            <w:vAlign w:val="bottom"/>
            <w:hideMark/>
          </w:tcPr>
          <w:p w14:paraId="5FE038D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2.97</w:t>
            </w:r>
          </w:p>
        </w:tc>
        <w:tc>
          <w:tcPr>
            <w:tcW w:w="676" w:type="pct"/>
            <w:tcBorders>
              <w:top w:val="nil"/>
              <w:bottom w:val="nil"/>
            </w:tcBorders>
            <w:shd w:val="clear" w:color="auto" w:fill="auto"/>
            <w:noWrap/>
            <w:vAlign w:val="bottom"/>
            <w:hideMark/>
          </w:tcPr>
          <w:p w14:paraId="37F211B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2.98</w:t>
            </w:r>
          </w:p>
        </w:tc>
        <w:tc>
          <w:tcPr>
            <w:tcW w:w="676" w:type="pct"/>
            <w:tcBorders>
              <w:top w:val="nil"/>
              <w:bottom w:val="nil"/>
            </w:tcBorders>
            <w:shd w:val="clear" w:color="auto" w:fill="auto"/>
            <w:noWrap/>
            <w:vAlign w:val="bottom"/>
            <w:hideMark/>
          </w:tcPr>
          <w:p w14:paraId="5C9E390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3.01</w:t>
            </w:r>
          </w:p>
        </w:tc>
        <w:tc>
          <w:tcPr>
            <w:tcW w:w="676" w:type="pct"/>
            <w:tcBorders>
              <w:top w:val="nil"/>
              <w:bottom w:val="nil"/>
            </w:tcBorders>
            <w:shd w:val="clear" w:color="auto" w:fill="auto"/>
            <w:noWrap/>
            <w:vAlign w:val="bottom"/>
            <w:hideMark/>
          </w:tcPr>
          <w:p w14:paraId="3CFE8714"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3.02</w:t>
            </w:r>
          </w:p>
        </w:tc>
      </w:tr>
      <w:tr w:rsidR="00413459" w:rsidRPr="00E62A96" w14:paraId="35BAEEB1" w14:textId="77777777" w:rsidTr="000E4688">
        <w:tc>
          <w:tcPr>
            <w:tcW w:w="943" w:type="pct"/>
            <w:tcBorders>
              <w:top w:val="nil"/>
              <w:bottom w:val="nil"/>
            </w:tcBorders>
            <w:shd w:val="clear" w:color="auto" w:fill="auto"/>
            <w:noWrap/>
            <w:vAlign w:val="bottom"/>
            <w:hideMark/>
          </w:tcPr>
          <w:p w14:paraId="4E07CE73" w14:textId="77777777" w:rsidR="00413459" w:rsidRPr="00E62A96" w:rsidRDefault="00413459" w:rsidP="003926A7">
            <w:pPr>
              <w:adjustRightInd w:val="0"/>
              <w:snapToGrid w:val="0"/>
              <w:jc w:val="center"/>
              <w:rPr>
                <w:i/>
                <w:iCs/>
                <w:color w:val="000000"/>
                <w:sz w:val="20"/>
                <w:szCs w:val="20"/>
              </w:rPr>
            </w:pPr>
            <w:r w:rsidRPr="00E62A96">
              <w:rPr>
                <w:i/>
                <w:iCs/>
                <w:color w:val="000000"/>
                <w:sz w:val="20"/>
                <w:szCs w:val="20"/>
              </w:rPr>
              <w:t>k</w:t>
            </w:r>
          </w:p>
        </w:tc>
        <w:tc>
          <w:tcPr>
            <w:tcW w:w="676" w:type="pct"/>
            <w:tcBorders>
              <w:top w:val="nil"/>
              <w:bottom w:val="nil"/>
            </w:tcBorders>
            <w:shd w:val="clear" w:color="auto" w:fill="auto"/>
            <w:noWrap/>
            <w:vAlign w:val="bottom"/>
            <w:hideMark/>
          </w:tcPr>
          <w:p w14:paraId="1C87ED9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0.20</w:t>
            </w:r>
          </w:p>
        </w:tc>
        <w:tc>
          <w:tcPr>
            <w:tcW w:w="676" w:type="pct"/>
            <w:tcBorders>
              <w:top w:val="nil"/>
              <w:bottom w:val="nil"/>
            </w:tcBorders>
            <w:shd w:val="clear" w:color="auto" w:fill="auto"/>
            <w:noWrap/>
            <w:vAlign w:val="bottom"/>
            <w:hideMark/>
          </w:tcPr>
          <w:p w14:paraId="25B19AB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0.19</w:t>
            </w:r>
          </w:p>
        </w:tc>
        <w:tc>
          <w:tcPr>
            <w:tcW w:w="676" w:type="pct"/>
            <w:tcBorders>
              <w:top w:val="nil"/>
              <w:bottom w:val="nil"/>
            </w:tcBorders>
            <w:shd w:val="clear" w:color="auto" w:fill="auto"/>
            <w:noWrap/>
            <w:vAlign w:val="bottom"/>
            <w:hideMark/>
          </w:tcPr>
          <w:p w14:paraId="2988F31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0.16</w:t>
            </w:r>
          </w:p>
        </w:tc>
        <w:tc>
          <w:tcPr>
            <w:tcW w:w="676" w:type="pct"/>
            <w:tcBorders>
              <w:top w:val="nil"/>
              <w:bottom w:val="nil"/>
            </w:tcBorders>
            <w:shd w:val="clear" w:color="auto" w:fill="auto"/>
            <w:noWrap/>
            <w:vAlign w:val="bottom"/>
            <w:hideMark/>
          </w:tcPr>
          <w:p w14:paraId="05E26AF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0.17</w:t>
            </w:r>
          </w:p>
        </w:tc>
        <w:tc>
          <w:tcPr>
            <w:tcW w:w="676" w:type="pct"/>
            <w:tcBorders>
              <w:top w:val="nil"/>
              <w:bottom w:val="nil"/>
            </w:tcBorders>
            <w:shd w:val="clear" w:color="auto" w:fill="auto"/>
            <w:noWrap/>
            <w:vAlign w:val="bottom"/>
            <w:hideMark/>
          </w:tcPr>
          <w:p w14:paraId="5A2E1C4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0.22</w:t>
            </w:r>
          </w:p>
        </w:tc>
        <w:tc>
          <w:tcPr>
            <w:tcW w:w="676" w:type="pct"/>
            <w:tcBorders>
              <w:top w:val="nil"/>
              <w:bottom w:val="nil"/>
            </w:tcBorders>
            <w:shd w:val="clear" w:color="auto" w:fill="auto"/>
            <w:noWrap/>
            <w:vAlign w:val="bottom"/>
            <w:hideMark/>
          </w:tcPr>
          <w:p w14:paraId="35FFE9D9"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0.26</w:t>
            </w:r>
          </w:p>
        </w:tc>
      </w:tr>
      <w:tr w:rsidR="00413459" w:rsidRPr="00E62A96" w14:paraId="7C43EC25" w14:textId="77777777" w:rsidTr="000E4688">
        <w:tc>
          <w:tcPr>
            <w:tcW w:w="943" w:type="pct"/>
            <w:tcBorders>
              <w:top w:val="nil"/>
              <w:bottom w:val="nil"/>
            </w:tcBorders>
            <w:shd w:val="clear" w:color="auto" w:fill="auto"/>
            <w:noWrap/>
            <w:vAlign w:val="bottom"/>
            <w:hideMark/>
          </w:tcPr>
          <w:p w14:paraId="5F63D35E" w14:textId="77777777" w:rsidR="00413459"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m:t>
                    </m:r>
                  </m:sub>
                </m:sSub>
              </m:oMath>
            </m:oMathPara>
          </w:p>
        </w:tc>
        <w:tc>
          <w:tcPr>
            <w:tcW w:w="676" w:type="pct"/>
            <w:tcBorders>
              <w:top w:val="nil"/>
              <w:bottom w:val="nil"/>
            </w:tcBorders>
            <w:shd w:val="clear" w:color="auto" w:fill="auto"/>
            <w:noWrap/>
            <w:vAlign w:val="bottom"/>
            <w:hideMark/>
          </w:tcPr>
          <w:p w14:paraId="13B0998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241.13</w:t>
            </w:r>
          </w:p>
        </w:tc>
        <w:tc>
          <w:tcPr>
            <w:tcW w:w="676" w:type="pct"/>
            <w:tcBorders>
              <w:top w:val="nil"/>
              <w:bottom w:val="nil"/>
            </w:tcBorders>
            <w:shd w:val="clear" w:color="auto" w:fill="auto"/>
            <w:noWrap/>
            <w:vAlign w:val="bottom"/>
            <w:hideMark/>
          </w:tcPr>
          <w:p w14:paraId="78FEF52F"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242.02</w:t>
            </w:r>
          </w:p>
        </w:tc>
        <w:tc>
          <w:tcPr>
            <w:tcW w:w="676" w:type="pct"/>
            <w:tcBorders>
              <w:top w:val="nil"/>
              <w:bottom w:val="nil"/>
            </w:tcBorders>
            <w:shd w:val="clear" w:color="auto" w:fill="auto"/>
            <w:noWrap/>
            <w:vAlign w:val="bottom"/>
            <w:hideMark/>
          </w:tcPr>
          <w:p w14:paraId="6810F2C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228.62</w:t>
            </w:r>
          </w:p>
        </w:tc>
        <w:tc>
          <w:tcPr>
            <w:tcW w:w="676" w:type="pct"/>
            <w:tcBorders>
              <w:top w:val="nil"/>
              <w:bottom w:val="nil"/>
            </w:tcBorders>
            <w:shd w:val="clear" w:color="auto" w:fill="auto"/>
            <w:noWrap/>
            <w:vAlign w:val="bottom"/>
            <w:hideMark/>
          </w:tcPr>
          <w:p w14:paraId="6D3F7D8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235.17</w:t>
            </w:r>
          </w:p>
        </w:tc>
        <w:tc>
          <w:tcPr>
            <w:tcW w:w="676" w:type="pct"/>
            <w:tcBorders>
              <w:top w:val="nil"/>
              <w:bottom w:val="nil"/>
            </w:tcBorders>
            <w:shd w:val="clear" w:color="auto" w:fill="auto"/>
            <w:noWrap/>
            <w:vAlign w:val="bottom"/>
            <w:hideMark/>
          </w:tcPr>
          <w:p w14:paraId="37BED8A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248.09</w:t>
            </w:r>
          </w:p>
        </w:tc>
        <w:tc>
          <w:tcPr>
            <w:tcW w:w="676" w:type="pct"/>
            <w:tcBorders>
              <w:top w:val="nil"/>
              <w:bottom w:val="nil"/>
            </w:tcBorders>
            <w:shd w:val="clear" w:color="auto" w:fill="auto"/>
            <w:noWrap/>
            <w:vAlign w:val="bottom"/>
            <w:hideMark/>
          </w:tcPr>
          <w:p w14:paraId="2F8AD617"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250.59</w:t>
            </w:r>
          </w:p>
        </w:tc>
      </w:tr>
      <w:tr w:rsidR="00413459" w:rsidRPr="00E62A96" w14:paraId="01A0B1AD" w14:textId="77777777" w:rsidTr="000E4688">
        <w:tc>
          <w:tcPr>
            <w:tcW w:w="943" w:type="pct"/>
            <w:tcBorders>
              <w:top w:val="nil"/>
              <w:bottom w:val="nil"/>
            </w:tcBorders>
            <w:shd w:val="clear" w:color="auto" w:fill="auto"/>
            <w:noWrap/>
            <w:vAlign w:val="bottom"/>
            <w:hideMark/>
          </w:tcPr>
          <w:p w14:paraId="54C745B2" w14:textId="77777777" w:rsidR="00413459"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0</m:t>
                    </m:r>
                  </m:sub>
                </m:sSub>
              </m:oMath>
            </m:oMathPara>
          </w:p>
        </w:tc>
        <w:tc>
          <w:tcPr>
            <w:tcW w:w="676" w:type="pct"/>
            <w:tcBorders>
              <w:top w:val="nil"/>
              <w:bottom w:val="nil"/>
            </w:tcBorders>
            <w:shd w:val="clear" w:color="auto" w:fill="auto"/>
            <w:noWrap/>
            <w:vAlign w:val="bottom"/>
            <w:hideMark/>
          </w:tcPr>
          <w:p w14:paraId="7BC99A0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-2.07</w:t>
            </w:r>
          </w:p>
        </w:tc>
        <w:tc>
          <w:tcPr>
            <w:tcW w:w="676" w:type="pct"/>
            <w:tcBorders>
              <w:top w:val="nil"/>
              <w:bottom w:val="nil"/>
            </w:tcBorders>
            <w:shd w:val="clear" w:color="auto" w:fill="auto"/>
            <w:noWrap/>
            <w:vAlign w:val="bottom"/>
            <w:hideMark/>
          </w:tcPr>
          <w:p w14:paraId="0027BD24"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-2.12</w:t>
            </w:r>
          </w:p>
        </w:tc>
        <w:tc>
          <w:tcPr>
            <w:tcW w:w="676" w:type="pct"/>
            <w:tcBorders>
              <w:top w:val="nil"/>
              <w:bottom w:val="nil"/>
            </w:tcBorders>
            <w:shd w:val="clear" w:color="auto" w:fill="auto"/>
            <w:noWrap/>
            <w:vAlign w:val="bottom"/>
            <w:hideMark/>
          </w:tcPr>
          <w:p w14:paraId="0F8FCE7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-2.60</w:t>
            </w:r>
          </w:p>
        </w:tc>
        <w:tc>
          <w:tcPr>
            <w:tcW w:w="676" w:type="pct"/>
            <w:tcBorders>
              <w:top w:val="nil"/>
              <w:bottom w:val="nil"/>
            </w:tcBorders>
            <w:shd w:val="clear" w:color="auto" w:fill="auto"/>
            <w:noWrap/>
            <w:vAlign w:val="bottom"/>
            <w:hideMark/>
          </w:tcPr>
          <w:p w14:paraId="1AEFA005"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-2.39</w:t>
            </w:r>
          </w:p>
        </w:tc>
        <w:tc>
          <w:tcPr>
            <w:tcW w:w="676" w:type="pct"/>
            <w:tcBorders>
              <w:top w:val="nil"/>
              <w:bottom w:val="nil"/>
            </w:tcBorders>
            <w:shd w:val="clear" w:color="auto" w:fill="auto"/>
            <w:noWrap/>
            <w:vAlign w:val="bottom"/>
            <w:hideMark/>
          </w:tcPr>
          <w:p w14:paraId="75DA8EED"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-1.74</w:t>
            </w:r>
          </w:p>
        </w:tc>
        <w:tc>
          <w:tcPr>
            <w:tcW w:w="676" w:type="pct"/>
            <w:tcBorders>
              <w:top w:val="nil"/>
              <w:bottom w:val="nil"/>
            </w:tcBorders>
            <w:shd w:val="clear" w:color="auto" w:fill="auto"/>
            <w:noWrap/>
            <w:vAlign w:val="bottom"/>
            <w:hideMark/>
          </w:tcPr>
          <w:p w14:paraId="5CAA057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-1.15</w:t>
            </w:r>
          </w:p>
        </w:tc>
      </w:tr>
      <w:tr w:rsidR="00413459" w:rsidRPr="00E62A96" w14:paraId="46B4A71A" w14:textId="77777777" w:rsidTr="000E4688">
        <w:tc>
          <w:tcPr>
            <w:tcW w:w="943" w:type="pct"/>
            <w:tcBorders>
              <w:top w:val="nil"/>
              <w:bottom w:val="nil"/>
            </w:tcBorders>
            <w:shd w:val="clear" w:color="auto" w:fill="auto"/>
            <w:noWrap/>
            <w:vAlign w:val="bottom"/>
            <w:hideMark/>
          </w:tcPr>
          <w:p w14:paraId="0CCCEE9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 xml:space="preserve">Average </w:t>
            </w:r>
            <w:r w:rsidRPr="00E62A96">
              <w:rPr>
                <w:i/>
                <w:iCs/>
                <w:color w:val="000000"/>
                <w:sz w:val="20"/>
                <w:szCs w:val="20"/>
              </w:rPr>
              <w:t>M</w:t>
            </w:r>
          </w:p>
        </w:tc>
        <w:tc>
          <w:tcPr>
            <w:tcW w:w="676" w:type="pct"/>
            <w:tcBorders>
              <w:top w:val="nil"/>
              <w:bottom w:val="nil"/>
            </w:tcBorders>
            <w:shd w:val="clear" w:color="auto" w:fill="auto"/>
            <w:noWrap/>
            <w:vAlign w:val="bottom"/>
            <w:hideMark/>
          </w:tcPr>
          <w:p w14:paraId="2CEA38A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0.27</w:t>
            </w:r>
          </w:p>
        </w:tc>
        <w:tc>
          <w:tcPr>
            <w:tcW w:w="676" w:type="pct"/>
            <w:tcBorders>
              <w:top w:val="nil"/>
              <w:bottom w:val="nil"/>
            </w:tcBorders>
            <w:shd w:val="clear" w:color="auto" w:fill="auto"/>
            <w:noWrap/>
            <w:vAlign w:val="bottom"/>
            <w:hideMark/>
          </w:tcPr>
          <w:p w14:paraId="308B3DB0"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0.27</w:t>
            </w:r>
          </w:p>
        </w:tc>
        <w:tc>
          <w:tcPr>
            <w:tcW w:w="676" w:type="pct"/>
            <w:tcBorders>
              <w:top w:val="nil"/>
              <w:bottom w:val="nil"/>
            </w:tcBorders>
            <w:shd w:val="clear" w:color="auto" w:fill="auto"/>
            <w:noWrap/>
            <w:vAlign w:val="bottom"/>
            <w:hideMark/>
          </w:tcPr>
          <w:p w14:paraId="68CA45D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0.11</w:t>
            </w:r>
          </w:p>
        </w:tc>
        <w:tc>
          <w:tcPr>
            <w:tcW w:w="676" w:type="pct"/>
            <w:tcBorders>
              <w:top w:val="nil"/>
              <w:bottom w:val="nil"/>
            </w:tcBorders>
            <w:shd w:val="clear" w:color="auto" w:fill="auto"/>
            <w:noWrap/>
            <w:vAlign w:val="bottom"/>
            <w:hideMark/>
          </w:tcPr>
          <w:p w14:paraId="32E53FF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0.17</w:t>
            </w:r>
          </w:p>
        </w:tc>
        <w:tc>
          <w:tcPr>
            <w:tcW w:w="676" w:type="pct"/>
            <w:tcBorders>
              <w:top w:val="nil"/>
              <w:bottom w:val="nil"/>
            </w:tcBorders>
            <w:shd w:val="clear" w:color="auto" w:fill="auto"/>
            <w:noWrap/>
            <w:vAlign w:val="bottom"/>
            <w:hideMark/>
          </w:tcPr>
          <w:p w14:paraId="1FD3275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0.35</w:t>
            </w:r>
          </w:p>
        </w:tc>
        <w:tc>
          <w:tcPr>
            <w:tcW w:w="676" w:type="pct"/>
            <w:tcBorders>
              <w:top w:val="nil"/>
              <w:bottom w:val="nil"/>
            </w:tcBorders>
            <w:shd w:val="clear" w:color="auto" w:fill="auto"/>
            <w:noWrap/>
            <w:vAlign w:val="bottom"/>
            <w:hideMark/>
          </w:tcPr>
          <w:p w14:paraId="02991B30"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0.39</w:t>
            </w:r>
          </w:p>
        </w:tc>
      </w:tr>
      <w:tr w:rsidR="00413459" w:rsidRPr="00E62A96" w14:paraId="16F89AC9" w14:textId="77777777" w:rsidTr="000E4688">
        <w:tc>
          <w:tcPr>
            <w:tcW w:w="943" w:type="pct"/>
            <w:tcBorders>
              <w:top w:val="nil"/>
              <w:bottom w:val="nil"/>
            </w:tcBorders>
            <w:shd w:val="clear" w:color="auto" w:fill="auto"/>
            <w:noWrap/>
            <w:vAlign w:val="bottom"/>
            <w:hideMark/>
          </w:tcPr>
          <w:p w14:paraId="1B7B5FCD" w14:textId="77777777" w:rsidR="00413459" w:rsidRPr="00E62A96" w:rsidRDefault="00844AC4" w:rsidP="003926A7">
            <w:pPr>
              <w:adjustRightInd w:val="0"/>
              <w:snapToGrid w:val="0"/>
              <w:jc w:val="center"/>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50</m:t>
                  </m:r>
                </m:sub>
              </m:sSub>
            </m:oMath>
            <w:r w:rsidR="00413459" w:rsidRPr="00E62A96">
              <w:rPr>
                <w:color w:val="000000"/>
                <w:sz w:val="20"/>
                <w:szCs w:val="20"/>
              </w:rPr>
              <w:t xml:space="preserve"> Female maturity</w:t>
            </w:r>
          </w:p>
        </w:tc>
        <w:tc>
          <w:tcPr>
            <w:tcW w:w="676" w:type="pct"/>
            <w:tcBorders>
              <w:top w:val="nil"/>
              <w:bottom w:val="nil"/>
            </w:tcBorders>
            <w:shd w:val="clear" w:color="auto" w:fill="auto"/>
            <w:noWrap/>
            <w:vAlign w:val="bottom"/>
            <w:hideMark/>
          </w:tcPr>
          <w:p w14:paraId="6716ED4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179.85</w:t>
            </w:r>
          </w:p>
        </w:tc>
        <w:tc>
          <w:tcPr>
            <w:tcW w:w="676" w:type="pct"/>
            <w:tcBorders>
              <w:top w:val="nil"/>
              <w:bottom w:val="nil"/>
            </w:tcBorders>
            <w:shd w:val="clear" w:color="auto" w:fill="auto"/>
            <w:noWrap/>
            <w:vAlign w:val="bottom"/>
            <w:hideMark/>
          </w:tcPr>
          <w:p w14:paraId="759A74C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179.90</w:t>
            </w:r>
          </w:p>
        </w:tc>
        <w:tc>
          <w:tcPr>
            <w:tcW w:w="676" w:type="pct"/>
            <w:tcBorders>
              <w:top w:val="nil"/>
              <w:bottom w:val="nil"/>
            </w:tcBorders>
            <w:shd w:val="clear" w:color="auto" w:fill="auto"/>
            <w:noWrap/>
            <w:vAlign w:val="bottom"/>
            <w:hideMark/>
          </w:tcPr>
          <w:p w14:paraId="417F771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176.78</w:t>
            </w:r>
          </w:p>
        </w:tc>
        <w:tc>
          <w:tcPr>
            <w:tcW w:w="676" w:type="pct"/>
            <w:tcBorders>
              <w:top w:val="nil"/>
              <w:bottom w:val="nil"/>
            </w:tcBorders>
            <w:shd w:val="clear" w:color="auto" w:fill="auto"/>
            <w:noWrap/>
            <w:vAlign w:val="bottom"/>
            <w:hideMark/>
          </w:tcPr>
          <w:p w14:paraId="5207D9F6"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177.81</w:t>
            </w:r>
          </w:p>
        </w:tc>
        <w:tc>
          <w:tcPr>
            <w:tcW w:w="676" w:type="pct"/>
            <w:tcBorders>
              <w:top w:val="nil"/>
              <w:bottom w:val="nil"/>
            </w:tcBorders>
            <w:shd w:val="clear" w:color="auto" w:fill="auto"/>
            <w:noWrap/>
            <w:vAlign w:val="bottom"/>
            <w:hideMark/>
          </w:tcPr>
          <w:p w14:paraId="124185D7"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181.62</w:t>
            </w:r>
          </w:p>
        </w:tc>
        <w:tc>
          <w:tcPr>
            <w:tcW w:w="676" w:type="pct"/>
            <w:tcBorders>
              <w:top w:val="nil"/>
              <w:bottom w:val="nil"/>
            </w:tcBorders>
            <w:shd w:val="clear" w:color="auto" w:fill="auto"/>
            <w:noWrap/>
            <w:vAlign w:val="bottom"/>
            <w:hideMark/>
          </w:tcPr>
          <w:p w14:paraId="76B849E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182.55</w:t>
            </w:r>
          </w:p>
        </w:tc>
      </w:tr>
      <w:tr w:rsidR="00413459" w:rsidRPr="00E62A96" w14:paraId="1E4DF7F2" w14:textId="77777777" w:rsidTr="000E4688">
        <w:tc>
          <w:tcPr>
            <w:tcW w:w="943" w:type="pct"/>
            <w:tcBorders>
              <w:top w:val="nil"/>
              <w:bottom w:val="nil"/>
            </w:tcBorders>
            <w:shd w:val="clear" w:color="auto" w:fill="auto"/>
            <w:noWrap/>
            <w:vAlign w:val="bottom"/>
            <w:hideMark/>
          </w:tcPr>
          <w:p w14:paraId="5A56BF66" w14:textId="77777777" w:rsidR="00413459" w:rsidRPr="00E62A96" w:rsidRDefault="00413459" w:rsidP="003926A7">
            <w:pPr>
              <w:adjustRightInd w:val="0"/>
              <w:snapToGrid w:val="0"/>
              <w:jc w:val="center"/>
              <w:rPr>
                <w:color w:val="000000"/>
                <w:sz w:val="20"/>
                <w:szCs w:val="20"/>
              </w:rPr>
            </w:pPr>
            <m:oMathPara>
              <m:oMath>
                <m:r>
                  <w:rPr>
                    <w:rFonts w:ascii="Cambria Math" w:hAnsi="Cambria Math"/>
                    <w:color w:val="000000"/>
                    <w:sz w:val="20"/>
                    <w:szCs w:val="20"/>
                  </w:rPr>
                  <m:t>Region 1→ 2</m:t>
                </m:r>
              </m:oMath>
            </m:oMathPara>
          </w:p>
        </w:tc>
        <w:tc>
          <w:tcPr>
            <w:tcW w:w="676" w:type="pct"/>
            <w:tcBorders>
              <w:top w:val="nil"/>
              <w:bottom w:val="nil"/>
            </w:tcBorders>
            <w:shd w:val="clear" w:color="auto" w:fill="auto"/>
            <w:noWrap/>
            <w:vAlign w:val="bottom"/>
            <w:hideMark/>
          </w:tcPr>
          <w:p w14:paraId="4CF9969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0.036</w:t>
            </w:r>
          </w:p>
        </w:tc>
        <w:tc>
          <w:tcPr>
            <w:tcW w:w="676" w:type="pct"/>
            <w:tcBorders>
              <w:top w:val="nil"/>
              <w:bottom w:val="nil"/>
            </w:tcBorders>
            <w:shd w:val="clear" w:color="auto" w:fill="auto"/>
            <w:noWrap/>
            <w:vAlign w:val="bottom"/>
            <w:hideMark/>
          </w:tcPr>
          <w:p w14:paraId="1E137707"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0.036</w:t>
            </w:r>
          </w:p>
        </w:tc>
        <w:tc>
          <w:tcPr>
            <w:tcW w:w="676" w:type="pct"/>
            <w:tcBorders>
              <w:top w:val="nil"/>
              <w:bottom w:val="nil"/>
            </w:tcBorders>
            <w:shd w:val="clear" w:color="auto" w:fill="auto"/>
            <w:noWrap/>
            <w:vAlign w:val="bottom"/>
            <w:hideMark/>
          </w:tcPr>
          <w:p w14:paraId="6BC9FC4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0.008</w:t>
            </w:r>
          </w:p>
        </w:tc>
        <w:tc>
          <w:tcPr>
            <w:tcW w:w="676" w:type="pct"/>
            <w:tcBorders>
              <w:top w:val="nil"/>
              <w:bottom w:val="nil"/>
            </w:tcBorders>
            <w:shd w:val="clear" w:color="auto" w:fill="auto"/>
            <w:noWrap/>
            <w:vAlign w:val="bottom"/>
            <w:hideMark/>
          </w:tcPr>
          <w:p w14:paraId="3EE09E4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0.011</w:t>
            </w:r>
          </w:p>
        </w:tc>
        <w:tc>
          <w:tcPr>
            <w:tcW w:w="676" w:type="pct"/>
            <w:tcBorders>
              <w:top w:val="nil"/>
              <w:bottom w:val="nil"/>
            </w:tcBorders>
            <w:shd w:val="clear" w:color="auto" w:fill="auto"/>
            <w:noWrap/>
            <w:vAlign w:val="bottom"/>
            <w:hideMark/>
          </w:tcPr>
          <w:p w14:paraId="4A255D04"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0.065</w:t>
            </w:r>
          </w:p>
        </w:tc>
        <w:tc>
          <w:tcPr>
            <w:tcW w:w="676" w:type="pct"/>
            <w:tcBorders>
              <w:top w:val="nil"/>
              <w:bottom w:val="nil"/>
            </w:tcBorders>
            <w:shd w:val="clear" w:color="auto" w:fill="auto"/>
            <w:noWrap/>
            <w:vAlign w:val="bottom"/>
            <w:hideMark/>
          </w:tcPr>
          <w:p w14:paraId="166E3E05"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0.096</w:t>
            </w:r>
          </w:p>
        </w:tc>
      </w:tr>
      <w:tr w:rsidR="00413459" w:rsidRPr="00E62A96" w14:paraId="50F6AC3B" w14:textId="77777777" w:rsidTr="000E4688">
        <w:tc>
          <w:tcPr>
            <w:tcW w:w="943" w:type="pct"/>
            <w:tcBorders>
              <w:top w:val="nil"/>
              <w:bottom w:val="nil"/>
            </w:tcBorders>
            <w:shd w:val="clear" w:color="auto" w:fill="auto"/>
            <w:noWrap/>
            <w:vAlign w:val="bottom"/>
            <w:hideMark/>
          </w:tcPr>
          <w:p w14:paraId="302DC63F" w14:textId="77777777" w:rsidR="00413459" w:rsidRPr="00E62A96" w:rsidRDefault="00413459" w:rsidP="003926A7">
            <w:pPr>
              <w:adjustRightInd w:val="0"/>
              <w:snapToGrid w:val="0"/>
              <w:jc w:val="center"/>
              <w:rPr>
                <w:color w:val="000000"/>
                <w:sz w:val="20"/>
                <w:szCs w:val="20"/>
              </w:rPr>
            </w:pPr>
            <m:oMathPara>
              <m:oMath>
                <m:r>
                  <w:rPr>
                    <w:rFonts w:ascii="Cambria Math" w:hAnsi="Cambria Math"/>
                    <w:color w:val="000000"/>
                    <w:sz w:val="20"/>
                    <w:szCs w:val="20"/>
                  </w:rPr>
                  <m:t>Region 2→ 1</m:t>
                </m:r>
              </m:oMath>
            </m:oMathPara>
          </w:p>
        </w:tc>
        <w:tc>
          <w:tcPr>
            <w:tcW w:w="676" w:type="pct"/>
            <w:tcBorders>
              <w:top w:val="nil"/>
              <w:bottom w:val="nil"/>
            </w:tcBorders>
            <w:shd w:val="clear" w:color="auto" w:fill="auto"/>
            <w:noWrap/>
            <w:vAlign w:val="bottom"/>
            <w:hideMark/>
          </w:tcPr>
          <w:p w14:paraId="671B35B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0.017</w:t>
            </w:r>
          </w:p>
        </w:tc>
        <w:tc>
          <w:tcPr>
            <w:tcW w:w="676" w:type="pct"/>
            <w:tcBorders>
              <w:top w:val="nil"/>
              <w:bottom w:val="nil"/>
            </w:tcBorders>
            <w:shd w:val="clear" w:color="auto" w:fill="auto"/>
            <w:noWrap/>
            <w:vAlign w:val="bottom"/>
            <w:hideMark/>
          </w:tcPr>
          <w:p w14:paraId="19E90E6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0.015</w:t>
            </w:r>
          </w:p>
        </w:tc>
        <w:tc>
          <w:tcPr>
            <w:tcW w:w="676" w:type="pct"/>
            <w:tcBorders>
              <w:top w:val="nil"/>
              <w:bottom w:val="nil"/>
            </w:tcBorders>
            <w:shd w:val="clear" w:color="auto" w:fill="auto"/>
            <w:noWrap/>
            <w:vAlign w:val="bottom"/>
            <w:hideMark/>
          </w:tcPr>
          <w:p w14:paraId="1CDADD4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0.002</w:t>
            </w:r>
          </w:p>
        </w:tc>
        <w:tc>
          <w:tcPr>
            <w:tcW w:w="676" w:type="pct"/>
            <w:tcBorders>
              <w:top w:val="nil"/>
              <w:bottom w:val="nil"/>
            </w:tcBorders>
            <w:shd w:val="clear" w:color="auto" w:fill="auto"/>
            <w:noWrap/>
            <w:vAlign w:val="bottom"/>
            <w:hideMark/>
          </w:tcPr>
          <w:p w14:paraId="13681F20"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0.006</w:t>
            </w:r>
          </w:p>
        </w:tc>
        <w:tc>
          <w:tcPr>
            <w:tcW w:w="676" w:type="pct"/>
            <w:tcBorders>
              <w:top w:val="nil"/>
              <w:bottom w:val="nil"/>
            </w:tcBorders>
            <w:shd w:val="clear" w:color="auto" w:fill="auto"/>
            <w:noWrap/>
            <w:vAlign w:val="bottom"/>
            <w:hideMark/>
          </w:tcPr>
          <w:p w14:paraId="1C7ECDC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0.034</w:t>
            </w:r>
          </w:p>
        </w:tc>
        <w:tc>
          <w:tcPr>
            <w:tcW w:w="676" w:type="pct"/>
            <w:tcBorders>
              <w:top w:val="nil"/>
              <w:bottom w:val="nil"/>
            </w:tcBorders>
            <w:shd w:val="clear" w:color="auto" w:fill="auto"/>
            <w:noWrap/>
            <w:vAlign w:val="bottom"/>
            <w:hideMark/>
          </w:tcPr>
          <w:p w14:paraId="47A99CF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0.044</w:t>
            </w:r>
          </w:p>
        </w:tc>
      </w:tr>
      <w:tr w:rsidR="00413459" w:rsidRPr="00E62A96" w14:paraId="1E589AF6" w14:textId="77777777" w:rsidTr="000E4688">
        <w:tc>
          <w:tcPr>
            <w:tcW w:w="943" w:type="pct"/>
            <w:tcBorders>
              <w:top w:val="nil"/>
              <w:bottom w:val="nil"/>
            </w:tcBorders>
            <w:shd w:val="clear" w:color="auto" w:fill="auto"/>
            <w:noWrap/>
            <w:vAlign w:val="bottom"/>
            <w:hideMark/>
          </w:tcPr>
          <w:p w14:paraId="223A35B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LF scalar</w:t>
            </w:r>
          </w:p>
        </w:tc>
        <w:tc>
          <w:tcPr>
            <w:tcW w:w="676" w:type="pct"/>
            <w:tcBorders>
              <w:top w:val="nil"/>
              <w:bottom w:val="nil"/>
            </w:tcBorders>
            <w:shd w:val="clear" w:color="auto" w:fill="auto"/>
            <w:noWrap/>
            <w:vAlign w:val="bottom"/>
            <w:hideMark/>
          </w:tcPr>
          <w:p w14:paraId="2E2C797D"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33.04</w:t>
            </w:r>
          </w:p>
        </w:tc>
        <w:tc>
          <w:tcPr>
            <w:tcW w:w="676" w:type="pct"/>
            <w:tcBorders>
              <w:top w:val="nil"/>
              <w:bottom w:val="nil"/>
            </w:tcBorders>
            <w:shd w:val="clear" w:color="auto" w:fill="auto"/>
            <w:noWrap/>
            <w:vAlign w:val="bottom"/>
            <w:hideMark/>
          </w:tcPr>
          <w:p w14:paraId="7B3D847A"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32.00</w:t>
            </w:r>
          </w:p>
        </w:tc>
        <w:tc>
          <w:tcPr>
            <w:tcW w:w="676" w:type="pct"/>
            <w:tcBorders>
              <w:top w:val="nil"/>
              <w:bottom w:val="nil"/>
            </w:tcBorders>
            <w:shd w:val="clear" w:color="auto" w:fill="auto"/>
            <w:noWrap/>
            <w:vAlign w:val="bottom"/>
            <w:hideMark/>
          </w:tcPr>
          <w:p w14:paraId="021034E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20.00</w:t>
            </w:r>
          </w:p>
        </w:tc>
        <w:tc>
          <w:tcPr>
            <w:tcW w:w="676" w:type="pct"/>
            <w:tcBorders>
              <w:top w:val="nil"/>
              <w:bottom w:val="nil"/>
            </w:tcBorders>
            <w:shd w:val="clear" w:color="auto" w:fill="auto"/>
            <w:noWrap/>
            <w:vAlign w:val="bottom"/>
            <w:hideMark/>
          </w:tcPr>
          <w:p w14:paraId="42C97F9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22.00</w:t>
            </w:r>
          </w:p>
        </w:tc>
        <w:tc>
          <w:tcPr>
            <w:tcW w:w="676" w:type="pct"/>
            <w:tcBorders>
              <w:top w:val="nil"/>
              <w:bottom w:val="nil"/>
            </w:tcBorders>
            <w:shd w:val="clear" w:color="auto" w:fill="auto"/>
            <w:noWrap/>
            <w:vAlign w:val="bottom"/>
            <w:hideMark/>
          </w:tcPr>
          <w:p w14:paraId="4731AF1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46.60</w:t>
            </w:r>
          </w:p>
        </w:tc>
        <w:tc>
          <w:tcPr>
            <w:tcW w:w="676" w:type="pct"/>
            <w:tcBorders>
              <w:top w:val="nil"/>
              <w:bottom w:val="nil"/>
            </w:tcBorders>
            <w:shd w:val="clear" w:color="auto" w:fill="auto"/>
            <w:noWrap/>
            <w:vAlign w:val="bottom"/>
            <w:hideMark/>
          </w:tcPr>
          <w:p w14:paraId="5817A66D" w14:textId="77777777" w:rsidR="00413459" w:rsidRPr="00E62A96" w:rsidRDefault="00413459" w:rsidP="003926A7">
            <w:pPr>
              <w:adjustRightInd w:val="0"/>
              <w:snapToGrid w:val="0"/>
              <w:jc w:val="center"/>
              <w:rPr>
                <w:color w:val="000000"/>
                <w:sz w:val="20"/>
                <w:szCs w:val="20"/>
              </w:rPr>
            </w:pPr>
            <w:r w:rsidRPr="00E62A96">
              <w:rPr>
                <w:color w:val="000000"/>
                <w:sz w:val="20"/>
                <w:szCs w:val="20"/>
              </w:rPr>
              <w:t>49.00</w:t>
            </w:r>
          </w:p>
        </w:tc>
      </w:tr>
      <w:tr w:rsidR="00413459" w:rsidRPr="00E62A96" w14:paraId="65B382F1" w14:textId="77777777" w:rsidTr="000E4688">
        <w:tc>
          <w:tcPr>
            <w:tcW w:w="943" w:type="pct"/>
            <w:tcBorders>
              <w:top w:val="nil"/>
              <w:bottom w:val="nil"/>
            </w:tcBorders>
            <w:shd w:val="clear" w:color="auto" w:fill="auto"/>
            <w:noWrap/>
            <w:vAlign w:val="bottom"/>
            <w:hideMark/>
          </w:tcPr>
          <w:p w14:paraId="483D906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WF scalar</w:t>
            </w:r>
          </w:p>
        </w:tc>
        <w:tc>
          <w:tcPr>
            <w:tcW w:w="676" w:type="pct"/>
            <w:tcBorders>
              <w:top w:val="nil"/>
              <w:bottom w:val="nil"/>
            </w:tcBorders>
            <w:shd w:val="clear" w:color="auto" w:fill="auto"/>
            <w:noWrap/>
            <w:vAlign w:val="bottom"/>
            <w:hideMark/>
          </w:tcPr>
          <w:p w14:paraId="7CD9B2BB"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30.24</w:t>
            </w:r>
          </w:p>
        </w:tc>
        <w:tc>
          <w:tcPr>
            <w:tcW w:w="676" w:type="pct"/>
            <w:tcBorders>
              <w:top w:val="nil"/>
              <w:bottom w:val="nil"/>
            </w:tcBorders>
            <w:shd w:val="clear" w:color="auto" w:fill="auto"/>
            <w:noWrap/>
            <w:vAlign w:val="bottom"/>
            <w:hideMark/>
          </w:tcPr>
          <w:p w14:paraId="46AA9EAD" w14:textId="77777777" w:rsidR="00413459" w:rsidRPr="00E62A96" w:rsidRDefault="00413459" w:rsidP="003926A7">
            <w:pPr>
              <w:adjustRightInd w:val="0"/>
              <w:snapToGrid w:val="0"/>
              <w:jc w:val="center"/>
              <w:rPr>
                <w:color w:val="000000"/>
                <w:sz w:val="20"/>
                <w:szCs w:val="20"/>
              </w:rPr>
            </w:pPr>
            <w:r w:rsidRPr="00E62A96">
              <w:rPr>
                <w:color w:val="000000"/>
                <w:sz w:val="20"/>
                <w:szCs w:val="20"/>
              </w:rPr>
              <w:t>30.00</w:t>
            </w:r>
          </w:p>
        </w:tc>
        <w:tc>
          <w:tcPr>
            <w:tcW w:w="676" w:type="pct"/>
            <w:tcBorders>
              <w:top w:val="nil"/>
              <w:bottom w:val="nil"/>
            </w:tcBorders>
            <w:shd w:val="clear" w:color="auto" w:fill="auto"/>
            <w:noWrap/>
            <w:vAlign w:val="bottom"/>
            <w:hideMark/>
          </w:tcPr>
          <w:p w14:paraId="1A963EA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11.24</w:t>
            </w:r>
          </w:p>
        </w:tc>
        <w:tc>
          <w:tcPr>
            <w:tcW w:w="676" w:type="pct"/>
            <w:tcBorders>
              <w:top w:val="nil"/>
              <w:bottom w:val="nil"/>
            </w:tcBorders>
            <w:shd w:val="clear" w:color="auto" w:fill="auto"/>
            <w:noWrap/>
            <w:vAlign w:val="bottom"/>
            <w:hideMark/>
          </w:tcPr>
          <w:p w14:paraId="10EF0E9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13.40</w:t>
            </w:r>
          </w:p>
        </w:tc>
        <w:tc>
          <w:tcPr>
            <w:tcW w:w="676" w:type="pct"/>
            <w:tcBorders>
              <w:top w:val="nil"/>
              <w:bottom w:val="nil"/>
            </w:tcBorders>
            <w:shd w:val="clear" w:color="auto" w:fill="auto"/>
            <w:noWrap/>
            <w:vAlign w:val="bottom"/>
            <w:hideMark/>
          </w:tcPr>
          <w:p w14:paraId="3E0ED8D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45.20</w:t>
            </w:r>
          </w:p>
        </w:tc>
        <w:tc>
          <w:tcPr>
            <w:tcW w:w="676" w:type="pct"/>
            <w:tcBorders>
              <w:top w:val="nil"/>
              <w:bottom w:val="nil"/>
            </w:tcBorders>
            <w:shd w:val="clear" w:color="auto" w:fill="auto"/>
            <w:noWrap/>
            <w:vAlign w:val="bottom"/>
            <w:hideMark/>
          </w:tcPr>
          <w:p w14:paraId="5AA0CBB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47.76</w:t>
            </w:r>
          </w:p>
        </w:tc>
      </w:tr>
      <w:tr w:rsidR="00413459" w:rsidRPr="00E62A96" w14:paraId="78D764C5" w14:textId="77777777" w:rsidTr="000E4688">
        <w:tc>
          <w:tcPr>
            <w:tcW w:w="943" w:type="pct"/>
            <w:tcBorders>
              <w:top w:val="nil"/>
              <w:bottom w:val="nil"/>
            </w:tcBorders>
            <w:shd w:val="clear" w:color="auto" w:fill="auto"/>
            <w:noWrap/>
            <w:vAlign w:val="bottom"/>
            <w:hideMark/>
          </w:tcPr>
          <w:p w14:paraId="32B34D7D" w14:textId="77777777" w:rsidR="00413459" w:rsidRPr="00E62A96" w:rsidRDefault="00413459" w:rsidP="003926A7">
            <w:pPr>
              <w:adjustRightInd w:val="0"/>
              <w:snapToGrid w:val="0"/>
              <w:jc w:val="center"/>
              <w:rPr>
                <w:color w:val="000000"/>
                <w:sz w:val="20"/>
                <w:szCs w:val="20"/>
              </w:rPr>
            </w:pPr>
            <w:r w:rsidRPr="00E62A96">
              <w:rPr>
                <w:color w:val="000000"/>
                <w:sz w:val="20"/>
                <w:szCs w:val="20"/>
              </w:rPr>
              <w:t>Recruitment CV</w:t>
            </w:r>
          </w:p>
        </w:tc>
        <w:tc>
          <w:tcPr>
            <w:tcW w:w="676" w:type="pct"/>
            <w:tcBorders>
              <w:top w:val="nil"/>
              <w:bottom w:val="nil"/>
            </w:tcBorders>
            <w:shd w:val="clear" w:color="auto" w:fill="auto"/>
            <w:noWrap/>
            <w:vAlign w:val="bottom"/>
            <w:hideMark/>
          </w:tcPr>
          <w:p w14:paraId="23B08A81"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0.52</w:t>
            </w:r>
          </w:p>
        </w:tc>
        <w:tc>
          <w:tcPr>
            <w:tcW w:w="676" w:type="pct"/>
            <w:tcBorders>
              <w:top w:val="nil"/>
              <w:bottom w:val="nil"/>
            </w:tcBorders>
            <w:shd w:val="clear" w:color="auto" w:fill="auto"/>
            <w:noWrap/>
            <w:vAlign w:val="bottom"/>
            <w:hideMark/>
          </w:tcPr>
          <w:p w14:paraId="46BE4563"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0.50</w:t>
            </w:r>
          </w:p>
        </w:tc>
        <w:tc>
          <w:tcPr>
            <w:tcW w:w="676" w:type="pct"/>
            <w:tcBorders>
              <w:top w:val="nil"/>
              <w:bottom w:val="nil"/>
            </w:tcBorders>
            <w:shd w:val="clear" w:color="auto" w:fill="auto"/>
            <w:noWrap/>
            <w:vAlign w:val="bottom"/>
            <w:hideMark/>
          </w:tcPr>
          <w:p w14:paraId="0C78CE9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0.29</w:t>
            </w:r>
          </w:p>
        </w:tc>
        <w:tc>
          <w:tcPr>
            <w:tcW w:w="676" w:type="pct"/>
            <w:tcBorders>
              <w:top w:val="nil"/>
              <w:bottom w:val="nil"/>
            </w:tcBorders>
            <w:shd w:val="clear" w:color="auto" w:fill="auto"/>
            <w:noWrap/>
            <w:vAlign w:val="bottom"/>
            <w:hideMark/>
          </w:tcPr>
          <w:p w14:paraId="119A58B7"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0.29</w:t>
            </w:r>
          </w:p>
        </w:tc>
        <w:tc>
          <w:tcPr>
            <w:tcW w:w="676" w:type="pct"/>
            <w:tcBorders>
              <w:top w:val="nil"/>
              <w:bottom w:val="nil"/>
            </w:tcBorders>
            <w:shd w:val="clear" w:color="auto" w:fill="auto"/>
            <w:noWrap/>
            <w:vAlign w:val="bottom"/>
            <w:hideMark/>
          </w:tcPr>
          <w:p w14:paraId="694A207F"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0.71</w:t>
            </w:r>
          </w:p>
        </w:tc>
        <w:tc>
          <w:tcPr>
            <w:tcW w:w="676" w:type="pct"/>
            <w:tcBorders>
              <w:top w:val="nil"/>
              <w:bottom w:val="nil"/>
            </w:tcBorders>
            <w:shd w:val="clear" w:color="auto" w:fill="auto"/>
            <w:noWrap/>
            <w:vAlign w:val="bottom"/>
            <w:hideMark/>
          </w:tcPr>
          <w:p w14:paraId="5BCD94E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0.71</w:t>
            </w:r>
          </w:p>
        </w:tc>
      </w:tr>
      <w:tr w:rsidR="00413459" w:rsidRPr="00E62A96" w14:paraId="78FD5FBA" w14:textId="77777777" w:rsidTr="000E4688">
        <w:tc>
          <w:tcPr>
            <w:tcW w:w="943" w:type="pct"/>
            <w:tcBorders>
              <w:top w:val="nil"/>
              <w:bottom w:val="nil"/>
            </w:tcBorders>
            <w:shd w:val="clear" w:color="auto" w:fill="auto"/>
            <w:noWrap/>
            <w:vAlign w:val="bottom"/>
            <w:hideMark/>
          </w:tcPr>
          <w:p w14:paraId="7A41D27F" w14:textId="77777777" w:rsidR="00413459" w:rsidRPr="00E62A96" w:rsidRDefault="00413459" w:rsidP="003926A7">
            <w:pPr>
              <w:adjustRightInd w:val="0"/>
              <w:snapToGrid w:val="0"/>
              <w:jc w:val="center"/>
              <w:rPr>
                <w:color w:val="000000"/>
                <w:sz w:val="20"/>
                <w:szCs w:val="20"/>
              </w:rPr>
            </w:pPr>
            <w:r w:rsidRPr="00E62A96">
              <w:rPr>
                <w:color w:val="000000"/>
                <w:sz w:val="20"/>
                <w:szCs w:val="20"/>
              </w:rPr>
              <w:t>AU index CV</w:t>
            </w:r>
          </w:p>
        </w:tc>
        <w:tc>
          <w:tcPr>
            <w:tcW w:w="676" w:type="pct"/>
            <w:tcBorders>
              <w:top w:val="nil"/>
              <w:bottom w:val="nil"/>
            </w:tcBorders>
            <w:shd w:val="clear" w:color="auto" w:fill="auto"/>
            <w:noWrap/>
            <w:vAlign w:val="bottom"/>
            <w:hideMark/>
          </w:tcPr>
          <w:p w14:paraId="4A3558EF"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0.46</w:t>
            </w:r>
          </w:p>
        </w:tc>
        <w:tc>
          <w:tcPr>
            <w:tcW w:w="676" w:type="pct"/>
            <w:tcBorders>
              <w:top w:val="nil"/>
              <w:bottom w:val="nil"/>
            </w:tcBorders>
            <w:shd w:val="clear" w:color="auto" w:fill="auto"/>
            <w:noWrap/>
            <w:vAlign w:val="bottom"/>
            <w:hideMark/>
          </w:tcPr>
          <w:p w14:paraId="7BA199F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0.37</w:t>
            </w:r>
          </w:p>
        </w:tc>
        <w:tc>
          <w:tcPr>
            <w:tcW w:w="676" w:type="pct"/>
            <w:tcBorders>
              <w:top w:val="nil"/>
              <w:bottom w:val="nil"/>
            </w:tcBorders>
            <w:shd w:val="clear" w:color="auto" w:fill="auto"/>
            <w:noWrap/>
            <w:vAlign w:val="bottom"/>
            <w:hideMark/>
          </w:tcPr>
          <w:p w14:paraId="019CB470"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0.11</w:t>
            </w:r>
          </w:p>
        </w:tc>
        <w:tc>
          <w:tcPr>
            <w:tcW w:w="676" w:type="pct"/>
            <w:tcBorders>
              <w:top w:val="nil"/>
              <w:bottom w:val="nil"/>
            </w:tcBorders>
            <w:shd w:val="clear" w:color="auto" w:fill="auto"/>
            <w:noWrap/>
            <w:vAlign w:val="bottom"/>
            <w:hideMark/>
          </w:tcPr>
          <w:p w14:paraId="73C2CB2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0.13</w:t>
            </w:r>
          </w:p>
        </w:tc>
        <w:tc>
          <w:tcPr>
            <w:tcW w:w="676" w:type="pct"/>
            <w:tcBorders>
              <w:top w:val="nil"/>
              <w:bottom w:val="nil"/>
            </w:tcBorders>
            <w:shd w:val="clear" w:color="auto" w:fill="auto"/>
            <w:noWrap/>
            <w:vAlign w:val="bottom"/>
            <w:hideMark/>
          </w:tcPr>
          <w:p w14:paraId="12F9A125"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0.78</w:t>
            </w:r>
          </w:p>
        </w:tc>
        <w:tc>
          <w:tcPr>
            <w:tcW w:w="676" w:type="pct"/>
            <w:tcBorders>
              <w:top w:val="nil"/>
              <w:bottom w:val="nil"/>
            </w:tcBorders>
            <w:shd w:val="clear" w:color="auto" w:fill="auto"/>
            <w:noWrap/>
            <w:vAlign w:val="bottom"/>
            <w:hideMark/>
          </w:tcPr>
          <w:p w14:paraId="0DA7CA0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0.80</w:t>
            </w:r>
          </w:p>
        </w:tc>
      </w:tr>
      <w:tr w:rsidR="00413459" w:rsidRPr="00E62A96" w14:paraId="177087F5" w14:textId="77777777" w:rsidTr="000E4688">
        <w:tc>
          <w:tcPr>
            <w:tcW w:w="943" w:type="pct"/>
            <w:tcBorders>
              <w:top w:val="nil"/>
            </w:tcBorders>
            <w:shd w:val="clear" w:color="auto" w:fill="auto"/>
            <w:noWrap/>
            <w:vAlign w:val="bottom"/>
            <w:hideMark/>
          </w:tcPr>
          <w:p w14:paraId="2B4E5AD5" w14:textId="77777777" w:rsidR="00413459" w:rsidRPr="00E62A96" w:rsidRDefault="00413459" w:rsidP="003926A7">
            <w:pPr>
              <w:adjustRightInd w:val="0"/>
              <w:snapToGrid w:val="0"/>
              <w:jc w:val="center"/>
              <w:rPr>
                <w:color w:val="000000"/>
                <w:sz w:val="20"/>
                <w:szCs w:val="20"/>
              </w:rPr>
            </w:pPr>
            <w:r w:rsidRPr="00E62A96">
              <w:rPr>
                <w:color w:val="000000"/>
                <w:sz w:val="20"/>
                <w:szCs w:val="20"/>
              </w:rPr>
              <w:t>NZ index CV</w:t>
            </w:r>
          </w:p>
        </w:tc>
        <w:tc>
          <w:tcPr>
            <w:tcW w:w="676" w:type="pct"/>
            <w:tcBorders>
              <w:top w:val="nil"/>
            </w:tcBorders>
            <w:shd w:val="clear" w:color="auto" w:fill="auto"/>
            <w:noWrap/>
            <w:vAlign w:val="bottom"/>
            <w:hideMark/>
          </w:tcPr>
          <w:p w14:paraId="77FF6562"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0.43</w:t>
            </w:r>
          </w:p>
        </w:tc>
        <w:tc>
          <w:tcPr>
            <w:tcW w:w="676" w:type="pct"/>
            <w:tcBorders>
              <w:top w:val="nil"/>
            </w:tcBorders>
            <w:shd w:val="clear" w:color="auto" w:fill="auto"/>
            <w:noWrap/>
            <w:vAlign w:val="bottom"/>
            <w:hideMark/>
          </w:tcPr>
          <w:p w14:paraId="1BE14FCC"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0.42</w:t>
            </w:r>
          </w:p>
        </w:tc>
        <w:tc>
          <w:tcPr>
            <w:tcW w:w="676" w:type="pct"/>
            <w:tcBorders>
              <w:top w:val="nil"/>
            </w:tcBorders>
            <w:shd w:val="clear" w:color="auto" w:fill="auto"/>
            <w:noWrap/>
            <w:vAlign w:val="bottom"/>
            <w:hideMark/>
          </w:tcPr>
          <w:p w14:paraId="2DBF0DDE"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0.11</w:t>
            </w:r>
          </w:p>
        </w:tc>
        <w:tc>
          <w:tcPr>
            <w:tcW w:w="676" w:type="pct"/>
            <w:tcBorders>
              <w:top w:val="nil"/>
            </w:tcBorders>
            <w:shd w:val="clear" w:color="auto" w:fill="auto"/>
            <w:noWrap/>
            <w:vAlign w:val="bottom"/>
            <w:hideMark/>
          </w:tcPr>
          <w:p w14:paraId="1583BF70"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0.19</w:t>
            </w:r>
          </w:p>
        </w:tc>
        <w:tc>
          <w:tcPr>
            <w:tcW w:w="676" w:type="pct"/>
            <w:tcBorders>
              <w:top w:val="nil"/>
            </w:tcBorders>
            <w:shd w:val="clear" w:color="auto" w:fill="auto"/>
            <w:noWrap/>
            <w:vAlign w:val="bottom"/>
            <w:hideMark/>
          </w:tcPr>
          <w:p w14:paraId="7A53F198"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0.71</w:t>
            </w:r>
          </w:p>
        </w:tc>
        <w:tc>
          <w:tcPr>
            <w:tcW w:w="676" w:type="pct"/>
            <w:tcBorders>
              <w:top w:val="nil"/>
            </w:tcBorders>
            <w:shd w:val="clear" w:color="auto" w:fill="auto"/>
            <w:noWrap/>
            <w:vAlign w:val="bottom"/>
            <w:hideMark/>
          </w:tcPr>
          <w:p w14:paraId="0168401F" w14:textId="77777777" w:rsidR="00413459" w:rsidRPr="00E62A96" w:rsidRDefault="00413459" w:rsidP="003926A7">
            <w:pPr>
              <w:adjustRightInd w:val="0"/>
              <w:snapToGrid w:val="0"/>
              <w:jc w:val="center"/>
              <w:rPr>
                <w:color w:val="000000"/>
                <w:sz w:val="20"/>
                <w:szCs w:val="20"/>
              </w:rPr>
            </w:pPr>
            <w:r w:rsidRPr="00E62A96">
              <w:rPr>
                <w:color w:val="000000"/>
                <w:sz w:val="20"/>
                <w:szCs w:val="20"/>
              </w:rPr>
              <w:t>0.78</w:t>
            </w:r>
          </w:p>
        </w:tc>
      </w:tr>
    </w:tbl>
    <w:p w14:paraId="216DEE0F" w14:textId="77777777" w:rsidR="00413459" w:rsidRPr="00E62A96" w:rsidRDefault="00413459" w:rsidP="003926A7">
      <w:pPr>
        <w:keepNext/>
        <w:adjustRightInd w:val="0"/>
        <w:snapToGrid w:val="0"/>
        <w:jc w:val="both"/>
        <w:rPr>
          <w:rFonts w:eastAsiaTheme="minorHAnsi"/>
          <w:b/>
          <w:bCs/>
          <w:sz w:val="22"/>
          <w:szCs w:val="22"/>
        </w:rPr>
      </w:pPr>
    </w:p>
    <w:p w14:paraId="11528780" w14:textId="77777777" w:rsidR="00413459" w:rsidRPr="00E62A96" w:rsidRDefault="00413459" w:rsidP="003926A7">
      <w:pPr>
        <w:keepNext/>
        <w:adjustRightInd w:val="0"/>
        <w:snapToGrid w:val="0"/>
        <w:jc w:val="both"/>
        <w:rPr>
          <w:rFonts w:eastAsiaTheme="minorHAnsi"/>
          <w:sz w:val="22"/>
          <w:szCs w:val="22"/>
        </w:rPr>
      </w:pPr>
      <w:r w:rsidRPr="00E62A96">
        <w:rPr>
          <w:rFonts w:eastAsiaTheme="minorHAnsi"/>
          <w:b/>
          <w:bCs/>
          <w:sz w:val="22"/>
          <w:szCs w:val="22"/>
        </w:rPr>
        <w:t>Table SWO-02</w:t>
      </w:r>
      <w:r w:rsidRPr="00E62A96">
        <w:rPr>
          <w:rFonts w:eastAsiaTheme="minorHAnsi"/>
          <w:sz w:val="22"/>
          <w:szCs w:val="22"/>
        </w:rPr>
        <w:t>. Percentage of models remaining across the ensemble (Aggregate) and for each factorial level following each post-hoc filtration step.</w:t>
      </w:r>
    </w:p>
    <w:tbl>
      <w:tblPr>
        <w:tblW w:w="5000" w:type="pct"/>
        <w:tblLayout w:type="fixed"/>
        <w:tblLook w:val="04A0" w:firstRow="1" w:lastRow="0" w:firstColumn="1" w:lastColumn="0" w:noHBand="0" w:noVBand="1"/>
      </w:tblPr>
      <w:tblGrid>
        <w:gridCol w:w="272"/>
        <w:gridCol w:w="623"/>
        <w:gridCol w:w="695"/>
        <w:gridCol w:w="696"/>
        <w:gridCol w:w="696"/>
        <w:gridCol w:w="696"/>
        <w:gridCol w:w="676"/>
        <w:gridCol w:w="676"/>
        <w:gridCol w:w="676"/>
        <w:gridCol w:w="1088"/>
        <w:gridCol w:w="983"/>
        <w:gridCol w:w="54"/>
        <w:gridCol w:w="638"/>
        <w:gridCol w:w="80"/>
        <w:gridCol w:w="811"/>
      </w:tblGrid>
      <w:tr w:rsidR="00413459" w:rsidRPr="00E62A96" w14:paraId="1CB541FF" w14:textId="77777777" w:rsidTr="000E4688">
        <w:trPr>
          <w:trHeight w:val="276"/>
        </w:trPr>
        <w:tc>
          <w:tcPr>
            <w:tcW w:w="145" w:type="pct"/>
            <w:tcBorders>
              <w:top w:val="single" w:sz="4" w:space="0" w:color="auto"/>
              <w:left w:val="nil"/>
              <w:bottom w:val="single" w:sz="4" w:space="0" w:color="auto"/>
              <w:right w:val="nil"/>
            </w:tcBorders>
            <w:shd w:val="clear" w:color="000000" w:fill="FFFFFF"/>
            <w:noWrap/>
            <w:vAlign w:val="bottom"/>
            <w:hideMark/>
          </w:tcPr>
          <w:p w14:paraId="2624E902" w14:textId="77777777" w:rsidR="00413459" w:rsidRPr="00E62A96" w:rsidRDefault="00413459" w:rsidP="003926A7">
            <w:pPr>
              <w:adjustRightInd w:val="0"/>
              <w:snapToGrid w:val="0"/>
              <w:jc w:val="both"/>
              <w:rPr>
                <w:color w:val="000000"/>
                <w:sz w:val="16"/>
                <w:szCs w:val="16"/>
              </w:rPr>
            </w:pPr>
            <w:r w:rsidRPr="00E62A96">
              <w:rPr>
                <w:color w:val="000000"/>
                <w:sz w:val="16"/>
                <w:szCs w:val="16"/>
              </w:rPr>
              <w:t> </w:t>
            </w:r>
          </w:p>
        </w:tc>
        <w:tc>
          <w:tcPr>
            <w:tcW w:w="333" w:type="pct"/>
            <w:tcBorders>
              <w:top w:val="single" w:sz="4" w:space="0" w:color="auto"/>
              <w:left w:val="nil"/>
              <w:bottom w:val="single" w:sz="4" w:space="0" w:color="auto"/>
              <w:right w:val="nil"/>
            </w:tcBorders>
            <w:shd w:val="clear" w:color="auto" w:fill="D9D9D9" w:themeFill="background1" w:themeFillShade="D9"/>
            <w:noWrap/>
            <w:vAlign w:val="center"/>
            <w:hideMark/>
          </w:tcPr>
          <w:p w14:paraId="710BAB58" w14:textId="77777777" w:rsidR="00413459" w:rsidRPr="00E62A96" w:rsidRDefault="00413459" w:rsidP="003926A7">
            <w:pPr>
              <w:adjustRightInd w:val="0"/>
              <w:snapToGrid w:val="0"/>
              <w:ind w:left="-20"/>
              <w:jc w:val="center"/>
              <w:rPr>
                <w:color w:val="000000"/>
                <w:sz w:val="16"/>
                <w:szCs w:val="16"/>
              </w:rPr>
            </w:pPr>
            <w:r w:rsidRPr="00E62A96">
              <w:rPr>
                <w:color w:val="000000"/>
                <w:sz w:val="16"/>
                <w:szCs w:val="16"/>
              </w:rPr>
              <w:t>Aggregate</w:t>
            </w:r>
          </w:p>
        </w:tc>
        <w:tc>
          <w:tcPr>
            <w:tcW w:w="371" w:type="pct"/>
            <w:tcBorders>
              <w:top w:val="single" w:sz="4" w:space="0" w:color="auto"/>
              <w:left w:val="nil"/>
              <w:bottom w:val="single" w:sz="4" w:space="0" w:color="auto"/>
              <w:right w:val="nil"/>
            </w:tcBorders>
            <w:shd w:val="clear" w:color="auto" w:fill="D9D9D9" w:themeFill="background1" w:themeFillShade="D9"/>
            <w:noWrap/>
            <w:vAlign w:val="center"/>
            <w:hideMark/>
          </w:tcPr>
          <w:p w14:paraId="67B942F5" w14:textId="77777777" w:rsidR="00413459" w:rsidRPr="00E62A96" w:rsidRDefault="00413459" w:rsidP="003926A7">
            <w:pPr>
              <w:adjustRightInd w:val="0"/>
              <w:snapToGrid w:val="0"/>
              <w:ind w:left="-24"/>
              <w:jc w:val="center"/>
              <w:rPr>
                <w:color w:val="000000"/>
                <w:sz w:val="16"/>
                <w:szCs w:val="16"/>
              </w:rPr>
            </w:pPr>
            <w:r w:rsidRPr="00E62A96">
              <w:rPr>
                <w:color w:val="000000"/>
                <w:sz w:val="16"/>
                <w:szCs w:val="16"/>
              </w:rPr>
              <w:t>DWFN - EU</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494A91BC" w14:textId="77777777" w:rsidR="00413459" w:rsidRPr="00E62A96" w:rsidRDefault="00413459" w:rsidP="003926A7">
            <w:pPr>
              <w:adjustRightInd w:val="0"/>
              <w:snapToGrid w:val="0"/>
              <w:ind w:left="-96"/>
              <w:jc w:val="center"/>
              <w:rPr>
                <w:color w:val="000000"/>
                <w:sz w:val="16"/>
                <w:szCs w:val="16"/>
              </w:rPr>
            </w:pPr>
            <w:r w:rsidRPr="00E62A96">
              <w:rPr>
                <w:color w:val="000000"/>
                <w:sz w:val="16"/>
                <w:szCs w:val="16"/>
              </w:rPr>
              <w:t>DWFN - JP</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4CC5C63E" w14:textId="77777777" w:rsidR="00413459" w:rsidRPr="00E62A96" w:rsidRDefault="00413459" w:rsidP="003926A7">
            <w:pPr>
              <w:adjustRightInd w:val="0"/>
              <w:snapToGrid w:val="0"/>
              <w:jc w:val="center"/>
              <w:rPr>
                <w:color w:val="000000"/>
                <w:sz w:val="16"/>
                <w:szCs w:val="16"/>
              </w:rPr>
            </w:pPr>
            <w:r w:rsidRPr="00E62A96">
              <w:rPr>
                <w:color w:val="000000"/>
                <w:sz w:val="16"/>
                <w:szCs w:val="16"/>
              </w:rPr>
              <w:t>DWFN - TW</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5A531668" w14:textId="77777777" w:rsidR="00413459" w:rsidRPr="00E62A96" w:rsidRDefault="00413459" w:rsidP="003926A7">
            <w:pPr>
              <w:adjustRightInd w:val="0"/>
              <w:snapToGrid w:val="0"/>
              <w:jc w:val="center"/>
              <w:rPr>
                <w:color w:val="000000"/>
                <w:sz w:val="16"/>
                <w:szCs w:val="16"/>
              </w:rPr>
            </w:pPr>
            <w:r w:rsidRPr="00E62A96">
              <w:rPr>
                <w:color w:val="000000"/>
                <w:sz w:val="16"/>
                <w:szCs w:val="16"/>
              </w:rPr>
              <w:t>DWFN - None</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408F8479" w14:textId="77777777" w:rsidR="00413459" w:rsidRPr="00E62A96" w:rsidRDefault="00413459" w:rsidP="003926A7">
            <w:pPr>
              <w:adjustRightInd w:val="0"/>
              <w:snapToGrid w:val="0"/>
              <w:jc w:val="center"/>
              <w:rPr>
                <w:color w:val="000000"/>
                <w:sz w:val="16"/>
                <w:szCs w:val="16"/>
              </w:rPr>
            </w:pPr>
            <w:r w:rsidRPr="00E62A96">
              <w:rPr>
                <w:color w:val="000000"/>
                <w:sz w:val="16"/>
                <w:szCs w:val="16"/>
              </w:rPr>
              <w:t>BH CV -0.7</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5CD9F6FD" w14:textId="77777777" w:rsidR="00413459" w:rsidRPr="00E62A96" w:rsidRDefault="00413459" w:rsidP="003926A7">
            <w:pPr>
              <w:adjustRightInd w:val="0"/>
              <w:snapToGrid w:val="0"/>
              <w:jc w:val="center"/>
              <w:rPr>
                <w:color w:val="000000"/>
                <w:sz w:val="16"/>
                <w:szCs w:val="16"/>
              </w:rPr>
            </w:pPr>
            <w:r w:rsidRPr="00E62A96">
              <w:rPr>
                <w:color w:val="000000"/>
                <w:sz w:val="16"/>
                <w:szCs w:val="16"/>
              </w:rPr>
              <w:t>BH CV - 0.5</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30E52A5E" w14:textId="77777777" w:rsidR="00413459" w:rsidRPr="00E62A96" w:rsidRDefault="00413459" w:rsidP="003926A7">
            <w:pPr>
              <w:adjustRightInd w:val="0"/>
              <w:snapToGrid w:val="0"/>
              <w:jc w:val="center"/>
              <w:rPr>
                <w:color w:val="000000"/>
                <w:sz w:val="16"/>
                <w:szCs w:val="16"/>
              </w:rPr>
            </w:pPr>
            <w:r w:rsidRPr="00E62A96">
              <w:rPr>
                <w:color w:val="000000"/>
                <w:sz w:val="16"/>
                <w:szCs w:val="16"/>
              </w:rPr>
              <w:t>BH CV - 0.3</w:t>
            </w:r>
          </w:p>
        </w:tc>
        <w:tc>
          <w:tcPr>
            <w:tcW w:w="581" w:type="pct"/>
            <w:tcBorders>
              <w:top w:val="single" w:sz="4" w:space="0" w:color="auto"/>
              <w:left w:val="nil"/>
              <w:bottom w:val="single" w:sz="4" w:space="0" w:color="auto"/>
              <w:right w:val="nil"/>
            </w:tcBorders>
            <w:shd w:val="clear" w:color="auto" w:fill="D9D9D9" w:themeFill="background1" w:themeFillShade="D9"/>
            <w:noWrap/>
            <w:vAlign w:val="center"/>
            <w:hideMark/>
          </w:tcPr>
          <w:p w14:paraId="6297258C" w14:textId="77777777" w:rsidR="00413459" w:rsidRPr="00E62A96" w:rsidRDefault="00413459" w:rsidP="003926A7">
            <w:pPr>
              <w:adjustRightInd w:val="0"/>
              <w:snapToGrid w:val="0"/>
              <w:ind w:left="-57" w:right="-68"/>
              <w:jc w:val="center"/>
              <w:rPr>
                <w:color w:val="000000"/>
                <w:sz w:val="16"/>
                <w:szCs w:val="16"/>
              </w:rPr>
            </w:pPr>
            <w:r w:rsidRPr="00E62A96">
              <w:rPr>
                <w:color w:val="000000"/>
                <w:sz w:val="16"/>
                <w:szCs w:val="16"/>
              </w:rPr>
              <w:t>t</w:t>
            </w:r>
            <w:r w:rsidRPr="00E62A96">
              <w:rPr>
                <w:color w:val="000000"/>
                <w:sz w:val="16"/>
                <w:szCs w:val="16"/>
                <w:vertAlign w:val="subscript"/>
              </w:rPr>
              <w:t>0</w:t>
            </w:r>
            <w:r w:rsidRPr="00E62A96">
              <w:rPr>
                <w:color w:val="000000"/>
                <w:sz w:val="16"/>
                <w:szCs w:val="16"/>
              </w:rPr>
              <w:t xml:space="preserve"> prior - Uninformative</w:t>
            </w:r>
          </w:p>
        </w:tc>
        <w:tc>
          <w:tcPr>
            <w:tcW w:w="554"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5B885E0C" w14:textId="77777777" w:rsidR="00413459" w:rsidRPr="00E62A96" w:rsidRDefault="00413459" w:rsidP="003926A7">
            <w:pPr>
              <w:adjustRightInd w:val="0"/>
              <w:snapToGrid w:val="0"/>
              <w:jc w:val="center"/>
              <w:rPr>
                <w:color w:val="000000"/>
                <w:sz w:val="16"/>
                <w:szCs w:val="16"/>
              </w:rPr>
            </w:pPr>
            <w:r w:rsidRPr="00E62A96">
              <w:rPr>
                <w:color w:val="000000"/>
                <w:sz w:val="16"/>
                <w:szCs w:val="16"/>
              </w:rPr>
              <w:t>t</w:t>
            </w:r>
            <w:r w:rsidRPr="00E62A96">
              <w:rPr>
                <w:color w:val="000000"/>
                <w:sz w:val="16"/>
                <w:szCs w:val="16"/>
                <w:vertAlign w:val="subscript"/>
              </w:rPr>
              <w:t>0</w:t>
            </w:r>
            <w:r w:rsidRPr="00E62A96">
              <w:rPr>
                <w:color w:val="000000"/>
                <w:sz w:val="16"/>
                <w:szCs w:val="16"/>
              </w:rPr>
              <w:t xml:space="preserve"> prior- Informative</w:t>
            </w:r>
          </w:p>
        </w:tc>
        <w:tc>
          <w:tcPr>
            <w:tcW w:w="384"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198CEBAC" w14:textId="77777777" w:rsidR="00413459" w:rsidRPr="00E62A96" w:rsidRDefault="00413459" w:rsidP="003926A7">
            <w:pPr>
              <w:adjustRightInd w:val="0"/>
              <w:snapToGrid w:val="0"/>
              <w:ind w:left="-18"/>
              <w:jc w:val="center"/>
              <w:rPr>
                <w:color w:val="000000"/>
                <w:sz w:val="16"/>
                <w:szCs w:val="16"/>
              </w:rPr>
            </w:pPr>
            <w:r w:rsidRPr="00E62A96">
              <w:rPr>
                <w:color w:val="000000"/>
                <w:sz w:val="16"/>
                <w:szCs w:val="16"/>
              </w:rPr>
              <w:t>M prior - VB</w:t>
            </w:r>
          </w:p>
        </w:tc>
        <w:tc>
          <w:tcPr>
            <w:tcW w:w="433" w:type="pct"/>
            <w:tcBorders>
              <w:top w:val="single" w:sz="4" w:space="0" w:color="auto"/>
              <w:left w:val="nil"/>
              <w:bottom w:val="single" w:sz="4" w:space="0" w:color="auto"/>
              <w:right w:val="nil"/>
            </w:tcBorders>
            <w:shd w:val="clear" w:color="auto" w:fill="D9D9D9" w:themeFill="background1" w:themeFillShade="D9"/>
            <w:noWrap/>
            <w:vAlign w:val="center"/>
            <w:hideMark/>
          </w:tcPr>
          <w:p w14:paraId="4E39DBE2" w14:textId="77777777" w:rsidR="00413459" w:rsidRPr="00E62A96" w:rsidRDefault="00413459" w:rsidP="003926A7">
            <w:pPr>
              <w:adjustRightInd w:val="0"/>
              <w:snapToGrid w:val="0"/>
              <w:jc w:val="center"/>
              <w:rPr>
                <w:color w:val="000000"/>
                <w:sz w:val="16"/>
                <w:szCs w:val="16"/>
              </w:rPr>
            </w:pPr>
            <w:r w:rsidRPr="00E62A96">
              <w:rPr>
                <w:color w:val="000000"/>
                <w:sz w:val="16"/>
                <w:szCs w:val="16"/>
              </w:rPr>
              <w:t>M prior - max Age</w:t>
            </w:r>
          </w:p>
        </w:tc>
      </w:tr>
      <w:tr w:rsidR="00413459" w:rsidRPr="00E62A96" w14:paraId="238FB5BA" w14:textId="77777777" w:rsidTr="000E4688">
        <w:trPr>
          <w:trHeight w:val="276"/>
        </w:trPr>
        <w:tc>
          <w:tcPr>
            <w:tcW w:w="145" w:type="pct"/>
            <w:tcBorders>
              <w:top w:val="nil"/>
              <w:left w:val="nil"/>
              <w:bottom w:val="nil"/>
              <w:right w:val="nil"/>
            </w:tcBorders>
            <w:shd w:val="clear" w:color="000000" w:fill="FFFFFF"/>
            <w:noWrap/>
            <w:vAlign w:val="bottom"/>
            <w:hideMark/>
          </w:tcPr>
          <w:p w14:paraId="70B1A5C1" w14:textId="77777777" w:rsidR="00413459" w:rsidRPr="00E62A96" w:rsidRDefault="00413459" w:rsidP="003926A7">
            <w:pPr>
              <w:adjustRightInd w:val="0"/>
              <w:snapToGrid w:val="0"/>
              <w:jc w:val="both"/>
              <w:rPr>
                <w:color w:val="000000"/>
                <w:sz w:val="20"/>
                <w:szCs w:val="20"/>
              </w:rPr>
            </w:pPr>
            <w:r w:rsidRPr="00E62A96">
              <w:rPr>
                <w:color w:val="000000"/>
                <w:sz w:val="20"/>
                <w:szCs w:val="20"/>
              </w:rPr>
              <w:t>1</w:t>
            </w:r>
          </w:p>
        </w:tc>
        <w:tc>
          <w:tcPr>
            <w:tcW w:w="333" w:type="pct"/>
            <w:tcBorders>
              <w:top w:val="nil"/>
              <w:left w:val="nil"/>
              <w:bottom w:val="nil"/>
              <w:right w:val="nil"/>
            </w:tcBorders>
            <w:shd w:val="clear" w:color="000000" w:fill="FFFFFF"/>
            <w:noWrap/>
            <w:vAlign w:val="bottom"/>
            <w:hideMark/>
          </w:tcPr>
          <w:p w14:paraId="6A30E04F" w14:textId="77777777" w:rsidR="00413459" w:rsidRPr="00E62A96" w:rsidRDefault="00413459" w:rsidP="003926A7">
            <w:pPr>
              <w:adjustRightInd w:val="0"/>
              <w:snapToGrid w:val="0"/>
              <w:jc w:val="both"/>
              <w:rPr>
                <w:color w:val="000000"/>
                <w:sz w:val="20"/>
                <w:szCs w:val="20"/>
              </w:rPr>
            </w:pPr>
            <w:r w:rsidRPr="00E62A96">
              <w:rPr>
                <w:color w:val="000000"/>
                <w:sz w:val="20"/>
                <w:szCs w:val="20"/>
              </w:rPr>
              <w:t>40%</w:t>
            </w:r>
          </w:p>
        </w:tc>
        <w:tc>
          <w:tcPr>
            <w:tcW w:w="371" w:type="pct"/>
            <w:tcBorders>
              <w:top w:val="nil"/>
              <w:left w:val="nil"/>
              <w:bottom w:val="nil"/>
              <w:right w:val="nil"/>
            </w:tcBorders>
            <w:shd w:val="clear" w:color="000000" w:fill="E7E6E6"/>
            <w:noWrap/>
            <w:vAlign w:val="bottom"/>
            <w:hideMark/>
          </w:tcPr>
          <w:p w14:paraId="701A38FF" w14:textId="77777777" w:rsidR="00413459" w:rsidRPr="00E62A96" w:rsidRDefault="00413459" w:rsidP="003926A7">
            <w:pPr>
              <w:adjustRightInd w:val="0"/>
              <w:snapToGrid w:val="0"/>
              <w:jc w:val="both"/>
              <w:rPr>
                <w:color w:val="000000"/>
                <w:sz w:val="20"/>
                <w:szCs w:val="20"/>
              </w:rPr>
            </w:pPr>
            <w:r w:rsidRPr="00E62A96">
              <w:rPr>
                <w:color w:val="000000"/>
                <w:sz w:val="20"/>
                <w:szCs w:val="20"/>
              </w:rPr>
              <w:t>32%</w:t>
            </w:r>
          </w:p>
        </w:tc>
        <w:tc>
          <w:tcPr>
            <w:tcW w:w="372" w:type="pct"/>
            <w:tcBorders>
              <w:top w:val="nil"/>
              <w:left w:val="nil"/>
              <w:bottom w:val="nil"/>
              <w:right w:val="nil"/>
            </w:tcBorders>
            <w:shd w:val="clear" w:color="000000" w:fill="E7E6E6"/>
            <w:noWrap/>
            <w:vAlign w:val="bottom"/>
            <w:hideMark/>
          </w:tcPr>
          <w:p w14:paraId="390989F8" w14:textId="77777777" w:rsidR="00413459" w:rsidRPr="00E62A96" w:rsidRDefault="00413459" w:rsidP="003926A7">
            <w:pPr>
              <w:adjustRightInd w:val="0"/>
              <w:snapToGrid w:val="0"/>
              <w:jc w:val="both"/>
              <w:rPr>
                <w:color w:val="000000"/>
                <w:sz w:val="20"/>
                <w:szCs w:val="20"/>
              </w:rPr>
            </w:pPr>
            <w:r w:rsidRPr="00E62A96">
              <w:rPr>
                <w:color w:val="000000"/>
                <w:sz w:val="20"/>
                <w:szCs w:val="20"/>
              </w:rPr>
              <w:t>46%</w:t>
            </w:r>
          </w:p>
        </w:tc>
        <w:tc>
          <w:tcPr>
            <w:tcW w:w="372" w:type="pct"/>
            <w:tcBorders>
              <w:top w:val="nil"/>
              <w:left w:val="nil"/>
              <w:bottom w:val="nil"/>
              <w:right w:val="nil"/>
            </w:tcBorders>
            <w:shd w:val="clear" w:color="000000" w:fill="E7E6E6"/>
            <w:noWrap/>
            <w:vAlign w:val="bottom"/>
            <w:hideMark/>
          </w:tcPr>
          <w:p w14:paraId="3DFEC855" w14:textId="77777777" w:rsidR="00413459" w:rsidRPr="00E62A96" w:rsidRDefault="00413459" w:rsidP="003926A7">
            <w:pPr>
              <w:adjustRightInd w:val="0"/>
              <w:snapToGrid w:val="0"/>
              <w:jc w:val="both"/>
              <w:rPr>
                <w:color w:val="000000"/>
                <w:sz w:val="20"/>
                <w:szCs w:val="20"/>
              </w:rPr>
            </w:pPr>
            <w:r w:rsidRPr="00E62A96">
              <w:rPr>
                <w:color w:val="000000"/>
                <w:sz w:val="20"/>
                <w:szCs w:val="20"/>
              </w:rPr>
              <w:t>40%</w:t>
            </w:r>
          </w:p>
        </w:tc>
        <w:tc>
          <w:tcPr>
            <w:tcW w:w="372" w:type="pct"/>
            <w:tcBorders>
              <w:top w:val="nil"/>
              <w:left w:val="nil"/>
              <w:bottom w:val="nil"/>
              <w:right w:val="nil"/>
            </w:tcBorders>
            <w:shd w:val="clear" w:color="000000" w:fill="E7E6E6"/>
            <w:noWrap/>
            <w:vAlign w:val="bottom"/>
            <w:hideMark/>
          </w:tcPr>
          <w:p w14:paraId="72584B87" w14:textId="77777777" w:rsidR="00413459" w:rsidRPr="00E62A96" w:rsidRDefault="00413459" w:rsidP="003926A7">
            <w:pPr>
              <w:adjustRightInd w:val="0"/>
              <w:snapToGrid w:val="0"/>
              <w:jc w:val="both"/>
              <w:rPr>
                <w:color w:val="000000"/>
                <w:sz w:val="20"/>
                <w:szCs w:val="20"/>
              </w:rPr>
            </w:pPr>
            <w:r w:rsidRPr="00E62A96">
              <w:rPr>
                <w:color w:val="000000"/>
                <w:sz w:val="20"/>
                <w:szCs w:val="20"/>
              </w:rPr>
              <w:t>41%</w:t>
            </w:r>
          </w:p>
        </w:tc>
        <w:tc>
          <w:tcPr>
            <w:tcW w:w="361" w:type="pct"/>
            <w:tcBorders>
              <w:top w:val="nil"/>
              <w:left w:val="nil"/>
              <w:bottom w:val="nil"/>
              <w:right w:val="nil"/>
            </w:tcBorders>
            <w:shd w:val="clear" w:color="000000" w:fill="FFFFFF"/>
            <w:noWrap/>
            <w:vAlign w:val="bottom"/>
            <w:hideMark/>
          </w:tcPr>
          <w:p w14:paraId="40567467" w14:textId="77777777" w:rsidR="00413459" w:rsidRPr="00E62A96" w:rsidRDefault="00413459" w:rsidP="003926A7">
            <w:pPr>
              <w:adjustRightInd w:val="0"/>
              <w:snapToGrid w:val="0"/>
              <w:jc w:val="both"/>
              <w:rPr>
                <w:color w:val="000000"/>
                <w:sz w:val="20"/>
                <w:szCs w:val="20"/>
              </w:rPr>
            </w:pPr>
            <w:r w:rsidRPr="00E62A96">
              <w:rPr>
                <w:color w:val="000000"/>
                <w:sz w:val="20"/>
                <w:szCs w:val="20"/>
              </w:rPr>
              <w:t>44%</w:t>
            </w:r>
          </w:p>
        </w:tc>
        <w:tc>
          <w:tcPr>
            <w:tcW w:w="361" w:type="pct"/>
            <w:tcBorders>
              <w:top w:val="nil"/>
              <w:left w:val="nil"/>
              <w:bottom w:val="nil"/>
              <w:right w:val="nil"/>
            </w:tcBorders>
            <w:shd w:val="clear" w:color="000000" w:fill="FFFFFF"/>
            <w:noWrap/>
            <w:vAlign w:val="bottom"/>
            <w:hideMark/>
          </w:tcPr>
          <w:p w14:paraId="4FBC5EB8" w14:textId="77777777" w:rsidR="00413459" w:rsidRPr="00E62A96" w:rsidRDefault="00413459" w:rsidP="003926A7">
            <w:pPr>
              <w:adjustRightInd w:val="0"/>
              <w:snapToGrid w:val="0"/>
              <w:jc w:val="both"/>
              <w:rPr>
                <w:color w:val="000000"/>
                <w:sz w:val="20"/>
                <w:szCs w:val="20"/>
              </w:rPr>
            </w:pPr>
            <w:r w:rsidRPr="00E62A96">
              <w:rPr>
                <w:color w:val="000000"/>
                <w:sz w:val="20"/>
                <w:szCs w:val="20"/>
              </w:rPr>
              <w:t>36%</w:t>
            </w:r>
          </w:p>
        </w:tc>
        <w:tc>
          <w:tcPr>
            <w:tcW w:w="361" w:type="pct"/>
            <w:tcBorders>
              <w:top w:val="nil"/>
              <w:left w:val="nil"/>
              <w:bottom w:val="nil"/>
              <w:right w:val="nil"/>
            </w:tcBorders>
            <w:shd w:val="clear" w:color="000000" w:fill="FFFFFF"/>
            <w:noWrap/>
            <w:vAlign w:val="bottom"/>
            <w:hideMark/>
          </w:tcPr>
          <w:p w14:paraId="088AA7BE" w14:textId="77777777" w:rsidR="00413459" w:rsidRPr="00E62A96" w:rsidRDefault="00413459" w:rsidP="003926A7">
            <w:pPr>
              <w:adjustRightInd w:val="0"/>
              <w:snapToGrid w:val="0"/>
              <w:jc w:val="both"/>
              <w:rPr>
                <w:color w:val="000000"/>
                <w:sz w:val="20"/>
                <w:szCs w:val="20"/>
              </w:rPr>
            </w:pPr>
            <w:r w:rsidRPr="00E62A96">
              <w:rPr>
                <w:color w:val="000000"/>
                <w:sz w:val="20"/>
                <w:szCs w:val="20"/>
              </w:rPr>
              <w:t>39%</w:t>
            </w:r>
          </w:p>
        </w:tc>
        <w:tc>
          <w:tcPr>
            <w:tcW w:w="581" w:type="pct"/>
            <w:tcBorders>
              <w:top w:val="nil"/>
              <w:left w:val="nil"/>
              <w:bottom w:val="nil"/>
              <w:right w:val="nil"/>
            </w:tcBorders>
            <w:shd w:val="clear" w:color="000000" w:fill="E7E6E6"/>
            <w:noWrap/>
            <w:vAlign w:val="bottom"/>
            <w:hideMark/>
          </w:tcPr>
          <w:p w14:paraId="4A51D0E8" w14:textId="77777777" w:rsidR="00413459" w:rsidRPr="00E62A96" w:rsidRDefault="00413459" w:rsidP="003926A7">
            <w:pPr>
              <w:adjustRightInd w:val="0"/>
              <w:snapToGrid w:val="0"/>
              <w:jc w:val="both"/>
              <w:rPr>
                <w:color w:val="000000"/>
                <w:sz w:val="20"/>
                <w:szCs w:val="20"/>
              </w:rPr>
            </w:pPr>
            <w:r w:rsidRPr="00E62A96">
              <w:rPr>
                <w:color w:val="000000"/>
                <w:sz w:val="20"/>
                <w:szCs w:val="20"/>
              </w:rPr>
              <w:t>33%</w:t>
            </w:r>
          </w:p>
        </w:tc>
        <w:tc>
          <w:tcPr>
            <w:tcW w:w="525" w:type="pct"/>
            <w:tcBorders>
              <w:top w:val="nil"/>
              <w:left w:val="nil"/>
              <w:bottom w:val="nil"/>
              <w:right w:val="nil"/>
            </w:tcBorders>
            <w:shd w:val="clear" w:color="000000" w:fill="E7E6E6"/>
            <w:noWrap/>
            <w:vAlign w:val="bottom"/>
            <w:hideMark/>
          </w:tcPr>
          <w:p w14:paraId="3FC8268E" w14:textId="77777777" w:rsidR="00413459" w:rsidRPr="00E62A96" w:rsidRDefault="00413459" w:rsidP="003926A7">
            <w:pPr>
              <w:adjustRightInd w:val="0"/>
              <w:snapToGrid w:val="0"/>
              <w:jc w:val="both"/>
              <w:rPr>
                <w:color w:val="000000"/>
                <w:sz w:val="20"/>
                <w:szCs w:val="20"/>
              </w:rPr>
            </w:pPr>
            <w:r w:rsidRPr="00E62A96">
              <w:rPr>
                <w:color w:val="000000"/>
                <w:sz w:val="20"/>
                <w:szCs w:val="20"/>
              </w:rPr>
              <w:t>46%</w:t>
            </w:r>
          </w:p>
        </w:tc>
        <w:tc>
          <w:tcPr>
            <w:tcW w:w="370" w:type="pct"/>
            <w:gridSpan w:val="2"/>
            <w:tcBorders>
              <w:top w:val="nil"/>
              <w:left w:val="nil"/>
              <w:bottom w:val="nil"/>
              <w:right w:val="nil"/>
            </w:tcBorders>
            <w:shd w:val="clear" w:color="000000" w:fill="FFFFFF"/>
            <w:noWrap/>
            <w:vAlign w:val="bottom"/>
            <w:hideMark/>
          </w:tcPr>
          <w:p w14:paraId="7C7BD9FE" w14:textId="77777777" w:rsidR="00413459" w:rsidRPr="00E62A96" w:rsidRDefault="00413459" w:rsidP="003926A7">
            <w:pPr>
              <w:adjustRightInd w:val="0"/>
              <w:snapToGrid w:val="0"/>
              <w:jc w:val="both"/>
              <w:rPr>
                <w:color w:val="000000"/>
                <w:sz w:val="20"/>
                <w:szCs w:val="20"/>
              </w:rPr>
            </w:pPr>
            <w:r w:rsidRPr="00E62A96">
              <w:rPr>
                <w:color w:val="000000"/>
                <w:sz w:val="20"/>
                <w:szCs w:val="20"/>
              </w:rPr>
              <w:t>40%</w:t>
            </w:r>
          </w:p>
        </w:tc>
        <w:tc>
          <w:tcPr>
            <w:tcW w:w="476" w:type="pct"/>
            <w:gridSpan w:val="2"/>
            <w:tcBorders>
              <w:top w:val="nil"/>
              <w:left w:val="nil"/>
              <w:bottom w:val="nil"/>
              <w:right w:val="nil"/>
            </w:tcBorders>
            <w:shd w:val="clear" w:color="000000" w:fill="FFFFFF"/>
            <w:noWrap/>
            <w:vAlign w:val="bottom"/>
            <w:hideMark/>
          </w:tcPr>
          <w:p w14:paraId="3666DF42" w14:textId="77777777" w:rsidR="00413459" w:rsidRPr="00E62A96" w:rsidRDefault="00413459" w:rsidP="003926A7">
            <w:pPr>
              <w:adjustRightInd w:val="0"/>
              <w:snapToGrid w:val="0"/>
              <w:jc w:val="both"/>
              <w:rPr>
                <w:color w:val="000000"/>
                <w:sz w:val="20"/>
                <w:szCs w:val="20"/>
              </w:rPr>
            </w:pPr>
            <w:r w:rsidRPr="00E62A96">
              <w:rPr>
                <w:color w:val="000000"/>
                <w:sz w:val="20"/>
                <w:szCs w:val="20"/>
              </w:rPr>
              <w:t>40%</w:t>
            </w:r>
          </w:p>
        </w:tc>
      </w:tr>
      <w:tr w:rsidR="00413459" w:rsidRPr="00E62A96" w14:paraId="1116AFDA" w14:textId="77777777" w:rsidTr="000E4688">
        <w:trPr>
          <w:trHeight w:val="276"/>
        </w:trPr>
        <w:tc>
          <w:tcPr>
            <w:tcW w:w="145" w:type="pct"/>
            <w:tcBorders>
              <w:top w:val="nil"/>
              <w:left w:val="nil"/>
              <w:bottom w:val="nil"/>
              <w:right w:val="nil"/>
            </w:tcBorders>
            <w:shd w:val="clear" w:color="000000" w:fill="FFFFFF"/>
            <w:noWrap/>
            <w:vAlign w:val="bottom"/>
            <w:hideMark/>
          </w:tcPr>
          <w:p w14:paraId="5B3B76BD" w14:textId="77777777" w:rsidR="00413459" w:rsidRPr="00E62A96" w:rsidRDefault="00413459" w:rsidP="003926A7">
            <w:pPr>
              <w:adjustRightInd w:val="0"/>
              <w:snapToGrid w:val="0"/>
              <w:jc w:val="both"/>
              <w:rPr>
                <w:color w:val="000000"/>
                <w:sz w:val="20"/>
                <w:szCs w:val="20"/>
              </w:rPr>
            </w:pPr>
            <w:r w:rsidRPr="00E62A96">
              <w:rPr>
                <w:color w:val="000000"/>
                <w:sz w:val="20"/>
                <w:szCs w:val="20"/>
              </w:rPr>
              <w:t>2</w:t>
            </w:r>
          </w:p>
        </w:tc>
        <w:tc>
          <w:tcPr>
            <w:tcW w:w="333" w:type="pct"/>
            <w:tcBorders>
              <w:top w:val="nil"/>
              <w:left w:val="nil"/>
              <w:bottom w:val="nil"/>
              <w:right w:val="nil"/>
            </w:tcBorders>
            <w:shd w:val="clear" w:color="000000" w:fill="FFFFFF"/>
            <w:noWrap/>
            <w:vAlign w:val="bottom"/>
            <w:hideMark/>
          </w:tcPr>
          <w:p w14:paraId="13470628" w14:textId="77777777" w:rsidR="00413459" w:rsidRPr="00E62A96" w:rsidRDefault="00413459" w:rsidP="003926A7">
            <w:pPr>
              <w:adjustRightInd w:val="0"/>
              <w:snapToGrid w:val="0"/>
              <w:jc w:val="both"/>
              <w:rPr>
                <w:color w:val="000000"/>
                <w:sz w:val="20"/>
                <w:szCs w:val="20"/>
              </w:rPr>
            </w:pPr>
            <w:r w:rsidRPr="00E62A96">
              <w:rPr>
                <w:color w:val="000000"/>
                <w:sz w:val="20"/>
                <w:szCs w:val="20"/>
              </w:rPr>
              <w:t>29%</w:t>
            </w:r>
          </w:p>
        </w:tc>
        <w:tc>
          <w:tcPr>
            <w:tcW w:w="371" w:type="pct"/>
            <w:tcBorders>
              <w:top w:val="nil"/>
              <w:left w:val="nil"/>
              <w:bottom w:val="nil"/>
              <w:right w:val="nil"/>
            </w:tcBorders>
            <w:shd w:val="clear" w:color="000000" w:fill="E7E6E6"/>
            <w:noWrap/>
            <w:vAlign w:val="bottom"/>
            <w:hideMark/>
          </w:tcPr>
          <w:p w14:paraId="26C3E9AD" w14:textId="77777777" w:rsidR="00413459" w:rsidRPr="00E62A96" w:rsidRDefault="00413459" w:rsidP="003926A7">
            <w:pPr>
              <w:adjustRightInd w:val="0"/>
              <w:snapToGrid w:val="0"/>
              <w:jc w:val="both"/>
              <w:rPr>
                <w:color w:val="000000"/>
                <w:sz w:val="20"/>
                <w:szCs w:val="20"/>
              </w:rPr>
            </w:pPr>
            <w:r w:rsidRPr="00E62A96">
              <w:rPr>
                <w:color w:val="000000"/>
                <w:sz w:val="20"/>
                <w:szCs w:val="20"/>
              </w:rPr>
              <w:t>31%</w:t>
            </w:r>
          </w:p>
        </w:tc>
        <w:tc>
          <w:tcPr>
            <w:tcW w:w="372" w:type="pct"/>
            <w:tcBorders>
              <w:top w:val="nil"/>
              <w:left w:val="nil"/>
              <w:bottom w:val="nil"/>
              <w:right w:val="nil"/>
            </w:tcBorders>
            <w:shd w:val="clear" w:color="000000" w:fill="E7E6E6"/>
            <w:noWrap/>
            <w:vAlign w:val="bottom"/>
            <w:hideMark/>
          </w:tcPr>
          <w:p w14:paraId="44E84DB7"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1EFA4458" w14:textId="77777777" w:rsidR="00413459" w:rsidRPr="00E62A96" w:rsidRDefault="00413459" w:rsidP="003926A7">
            <w:pPr>
              <w:adjustRightInd w:val="0"/>
              <w:snapToGrid w:val="0"/>
              <w:jc w:val="both"/>
              <w:rPr>
                <w:color w:val="000000"/>
                <w:sz w:val="20"/>
                <w:szCs w:val="20"/>
              </w:rPr>
            </w:pPr>
            <w:r w:rsidRPr="00E62A96">
              <w:rPr>
                <w:color w:val="000000"/>
                <w:sz w:val="20"/>
                <w:szCs w:val="20"/>
              </w:rPr>
              <w:t>25%</w:t>
            </w:r>
          </w:p>
        </w:tc>
        <w:tc>
          <w:tcPr>
            <w:tcW w:w="372" w:type="pct"/>
            <w:tcBorders>
              <w:top w:val="nil"/>
              <w:left w:val="nil"/>
              <w:bottom w:val="nil"/>
              <w:right w:val="nil"/>
            </w:tcBorders>
            <w:shd w:val="clear" w:color="000000" w:fill="E7E6E6"/>
            <w:noWrap/>
            <w:vAlign w:val="bottom"/>
            <w:hideMark/>
          </w:tcPr>
          <w:p w14:paraId="021C95CD" w14:textId="77777777" w:rsidR="00413459" w:rsidRPr="00E62A96" w:rsidRDefault="00413459" w:rsidP="003926A7">
            <w:pPr>
              <w:adjustRightInd w:val="0"/>
              <w:snapToGrid w:val="0"/>
              <w:jc w:val="both"/>
              <w:rPr>
                <w:color w:val="000000"/>
                <w:sz w:val="20"/>
                <w:szCs w:val="20"/>
              </w:rPr>
            </w:pPr>
            <w:r w:rsidRPr="00E62A96">
              <w:rPr>
                <w:color w:val="000000"/>
                <w:sz w:val="20"/>
                <w:szCs w:val="20"/>
              </w:rPr>
              <w:t>41%</w:t>
            </w:r>
          </w:p>
        </w:tc>
        <w:tc>
          <w:tcPr>
            <w:tcW w:w="361" w:type="pct"/>
            <w:tcBorders>
              <w:top w:val="nil"/>
              <w:left w:val="nil"/>
              <w:bottom w:val="nil"/>
              <w:right w:val="nil"/>
            </w:tcBorders>
            <w:shd w:val="clear" w:color="000000" w:fill="FFFFFF"/>
            <w:noWrap/>
            <w:vAlign w:val="bottom"/>
            <w:hideMark/>
          </w:tcPr>
          <w:p w14:paraId="1DAB84EF" w14:textId="77777777" w:rsidR="00413459" w:rsidRPr="00E62A96" w:rsidRDefault="00413459" w:rsidP="003926A7">
            <w:pPr>
              <w:adjustRightInd w:val="0"/>
              <w:snapToGrid w:val="0"/>
              <w:jc w:val="both"/>
              <w:rPr>
                <w:color w:val="000000"/>
                <w:sz w:val="20"/>
                <w:szCs w:val="20"/>
              </w:rPr>
            </w:pPr>
            <w:r w:rsidRPr="00E62A96">
              <w:rPr>
                <w:color w:val="000000"/>
                <w:sz w:val="20"/>
                <w:szCs w:val="20"/>
              </w:rPr>
              <w:t>30%</w:t>
            </w:r>
          </w:p>
        </w:tc>
        <w:tc>
          <w:tcPr>
            <w:tcW w:w="361" w:type="pct"/>
            <w:tcBorders>
              <w:top w:val="nil"/>
              <w:left w:val="nil"/>
              <w:bottom w:val="nil"/>
              <w:right w:val="nil"/>
            </w:tcBorders>
            <w:shd w:val="clear" w:color="000000" w:fill="FFFFFF"/>
            <w:noWrap/>
            <w:vAlign w:val="bottom"/>
            <w:hideMark/>
          </w:tcPr>
          <w:p w14:paraId="581785CA" w14:textId="77777777" w:rsidR="00413459" w:rsidRPr="00E62A96" w:rsidRDefault="00413459" w:rsidP="003926A7">
            <w:pPr>
              <w:adjustRightInd w:val="0"/>
              <w:snapToGrid w:val="0"/>
              <w:jc w:val="both"/>
              <w:rPr>
                <w:color w:val="000000"/>
                <w:sz w:val="20"/>
                <w:szCs w:val="20"/>
              </w:rPr>
            </w:pPr>
            <w:r w:rsidRPr="00E62A96">
              <w:rPr>
                <w:color w:val="000000"/>
                <w:sz w:val="20"/>
                <w:szCs w:val="20"/>
              </w:rPr>
              <w:t>26%</w:t>
            </w:r>
          </w:p>
        </w:tc>
        <w:tc>
          <w:tcPr>
            <w:tcW w:w="361" w:type="pct"/>
            <w:tcBorders>
              <w:top w:val="nil"/>
              <w:left w:val="nil"/>
              <w:bottom w:val="nil"/>
              <w:right w:val="nil"/>
            </w:tcBorders>
            <w:shd w:val="clear" w:color="000000" w:fill="FFFFFF"/>
            <w:noWrap/>
            <w:vAlign w:val="bottom"/>
            <w:hideMark/>
          </w:tcPr>
          <w:p w14:paraId="1974735F" w14:textId="77777777" w:rsidR="00413459" w:rsidRPr="00E62A96" w:rsidRDefault="00413459" w:rsidP="003926A7">
            <w:pPr>
              <w:adjustRightInd w:val="0"/>
              <w:snapToGrid w:val="0"/>
              <w:jc w:val="both"/>
              <w:rPr>
                <w:color w:val="000000"/>
                <w:sz w:val="20"/>
                <w:szCs w:val="20"/>
              </w:rPr>
            </w:pPr>
            <w:r w:rsidRPr="00E62A96">
              <w:rPr>
                <w:color w:val="000000"/>
                <w:sz w:val="20"/>
                <w:szCs w:val="20"/>
              </w:rPr>
              <w:t>30%</w:t>
            </w:r>
          </w:p>
        </w:tc>
        <w:tc>
          <w:tcPr>
            <w:tcW w:w="581" w:type="pct"/>
            <w:tcBorders>
              <w:top w:val="nil"/>
              <w:left w:val="nil"/>
              <w:bottom w:val="nil"/>
              <w:right w:val="nil"/>
            </w:tcBorders>
            <w:shd w:val="clear" w:color="000000" w:fill="E7E6E6"/>
            <w:noWrap/>
            <w:vAlign w:val="bottom"/>
            <w:hideMark/>
          </w:tcPr>
          <w:p w14:paraId="237AC6F3" w14:textId="77777777" w:rsidR="00413459" w:rsidRPr="00E62A96" w:rsidRDefault="00413459" w:rsidP="003926A7">
            <w:pPr>
              <w:adjustRightInd w:val="0"/>
              <w:snapToGrid w:val="0"/>
              <w:jc w:val="both"/>
              <w:rPr>
                <w:color w:val="000000"/>
                <w:sz w:val="20"/>
                <w:szCs w:val="20"/>
              </w:rPr>
            </w:pPr>
            <w:r w:rsidRPr="00E62A96">
              <w:rPr>
                <w:color w:val="000000"/>
                <w:sz w:val="20"/>
                <w:szCs w:val="20"/>
              </w:rPr>
              <w:t>24%</w:t>
            </w:r>
          </w:p>
        </w:tc>
        <w:tc>
          <w:tcPr>
            <w:tcW w:w="525" w:type="pct"/>
            <w:tcBorders>
              <w:top w:val="nil"/>
              <w:left w:val="nil"/>
              <w:bottom w:val="nil"/>
              <w:right w:val="nil"/>
            </w:tcBorders>
            <w:shd w:val="clear" w:color="000000" w:fill="E7E6E6"/>
            <w:noWrap/>
            <w:vAlign w:val="bottom"/>
            <w:hideMark/>
          </w:tcPr>
          <w:p w14:paraId="382F1E09" w14:textId="77777777" w:rsidR="00413459" w:rsidRPr="00E62A96" w:rsidRDefault="00413459" w:rsidP="003926A7">
            <w:pPr>
              <w:adjustRightInd w:val="0"/>
              <w:snapToGrid w:val="0"/>
              <w:jc w:val="both"/>
              <w:rPr>
                <w:color w:val="000000"/>
                <w:sz w:val="20"/>
                <w:szCs w:val="20"/>
              </w:rPr>
            </w:pPr>
            <w:r w:rsidRPr="00E62A96">
              <w:rPr>
                <w:color w:val="000000"/>
                <w:sz w:val="20"/>
                <w:szCs w:val="20"/>
              </w:rPr>
              <w:t>33%</w:t>
            </w:r>
          </w:p>
        </w:tc>
        <w:tc>
          <w:tcPr>
            <w:tcW w:w="370" w:type="pct"/>
            <w:gridSpan w:val="2"/>
            <w:tcBorders>
              <w:top w:val="nil"/>
              <w:left w:val="nil"/>
              <w:bottom w:val="nil"/>
              <w:right w:val="nil"/>
            </w:tcBorders>
            <w:shd w:val="clear" w:color="000000" w:fill="FFFFFF"/>
            <w:noWrap/>
            <w:vAlign w:val="bottom"/>
            <w:hideMark/>
          </w:tcPr>
          <w:p w14:paraId="02A01D3C" w14:textId="77777777" w:rsidR="00413459" w:rsidRPr="00E62A96" w:rsidRDefault="00413459" w:rsidP="003926A7">
            <w:pPr>
              <w:adjustRightInd w:val="0"/>
              <w:snapToGrid w:val="0"/>
              <w:jc w:val="both"/>
              <w:rPr>
                <w:color w:val="000000"/>
                <w:sz w:val="20"/>
                <w:szCs w:val="20"/>
              </w:rPr>
            </w:pPr>
            <w:r w:rsidRPr="00E62A96">
              <w:rPr>
                <w:color w:val="000000"/>
                <w:sz w:val="20"/>
                <w:szCs w:val="20"/>
              </w:rPr>
              <w:t>30%</w:t>
            </w:r>
          </w:p>
        </w:tc>
        <w:tc>
          <w:tcPr>
            <w:tcW w:w="476" w:type="pct"/>
            <w:gridSpan w:val="2"/>
            <w:tcBorders>
              <w:top w:val="nil"/>
              <w:left w:val="nil"/>
              <w:bottom w:val="nil"/>
              <w:right w:val="nil"/>
            </w:tcBorders>
            <w:shd w:val="clear" w:color="000000" w:fill="FFFFFF"/>
            <w:noWrap/>
            <w:vAlign w:val="bottom"/>
            <w:hideMark/>
          </w:tcPr>
          <w:p w14:paraId="538E31BB" w14:textId="77777777" w:rsidR="00413459" w:rsidRPr="00E62A96" w:rsidRDefault="00413459" w:rsidP="003926A7">
            <w:pPr>
              <w:adjustRightInd w:val="0"/>
              <w:snapToGrid w:val="0"/>
              <w:jc w:val="both"/>
              <w:rPr>
                <w:color w:val="000000"/>
                <w:sz w:val="20"/>
                <w:szCs w:val="20"/>
              </w:rPr>
            </w:pPr>
            <w:r w:rsidRPr="00E62A96">
              <w:rPr>
                <w:color w:val="000000"/>
                <w:sz w:val="20"/>
                <w:szCs w:val="20"/>
              </w:rPr>
              <w:t>28%</w:t>
            </w:r>
          </w:p>
        </w:tc>
      </w:tr>
      <w:tr w:rsidR="00413459" w:rsidRPr="00E62A96" w14:paraId="62A6A475" w14:textId="77777777" w:rsidTr="000E4688">
        <w:trPr>
          <w:trHeight w:val="276"/>
        </w:trPr>
        <w:tc>
          <w:tcPr>
            <w:tcW w:w="145" w:type="pct"/>
            <w:tcBorders>
              <w:top w:val="nil"/>
              <w:left w:val="nil"/>
              <w:bottom w:val="nil"/>
              <w:right w:val="nil"/>
            </w:tcBorders>
            <w:shd w:val="clear" w:color="000000" w:fill="FFFFFF"/>
            <w:noWrap/>
            <w:vAlign w:val="bottom"/>
            <w:hideMark/>
          </w:tcPr>
          <w:p w14:paraId="2E64EB4E" w14:textId="77777777" w:rsidR="00413459" w:rsidRPr="00E62A96" w:rsidRDefault="00413459" w:rsidP="003926A7">
            <w:pPr>
              <w:adjustRightInd w:val="0"/>
              <w:snapToGrid w:val="0"/>
              <w:jc w:val="both"/>
              <w:rPr>
                <w:color w:val="000000"/>
                <w:sz w:val="20"/>
                <w:szCs w:val="20"/>
              </w:rPr>
            </w:pPr>
            <w:r w:rsidRPr="00E62A96">
              <w:rPr>
                <w:color w:val="000000"/>
                <w:sz w:val="20"/>
                <w:szCs w:val="20"/>
              </w:rPr>
              <w:t>3</w:t>
            </w:r>
          </w:p>
        </w:tc>
        <w:tc>
          <w:tcPr>
            <w:tcW w:w="333" w:type="pct"/>
            <w:tcBorders>
              <w:top w:val="nil"/>
              <w:left w:val="nil"/>
              <w:bottom w:val="nil"/>
              <w:right w:val="nil"/>
            </w:tcBorders>
            <w:shd w:val="clear" w:color="000000" w:fill="FFFFFF"/>
            <w:noWrap/>
            <w:vAlign w:val="bottom"/>
            <w:hideMark/>
          </w:tcPr>
          <w:p w14:paraId="70A3D025" w14:textId="77777777" w:rsidR="00413459" w:rsidRPr="00E62A96" w:rsidRDefault="00413459" w:rsidP="003926A7">
            <w:pPr>
              <w:adjustRightInd w:val="0"/>
              <w:snapToGrid w:val="0"/>
              <w:jc w:val="both"/>
              <w:rPr>
                <w:color w:val="000000"/>
                <w:sz w:val="20"/>
                <w:szCs w:val="20"/>
              </w:rPr>
            </w:pPr>
            <w:r w:rsidRPr="00E62A96">
              <w:rPr>
                <w:color w:val="000000"/>
                <w:sz w:val="20"/>
                <w:szCs w:val="20"/>
              </w:rPr>
              <w:t>28%</w:t>
            </w:r>
          </w:p>
        </w:tc>
        <w:tc>
          <w:tcPr>
            <w:tcW w:w="371" w:type="pct"/>
            <w:tcBorders>
              <w:top w:val="nil"/>
              <w:left w:val="nil"/>
              <w:bottom w:val="nil"/>
              <w:right w:val="nil"/>
            </w:tcBorders>
            <w:shd w:val="clear" w:color="000000" w:fill="E7E6E6"/>
            <w:noWrap/>
            <w:vAlign w:val="bottom"/>
            <w:hideMark/>
          </w:tcPr>
          <w:p w14:paraId="57752037" w14:textId="77777777" w:rsidR="00413459" w:rsidRPr="00E62A96" w:rsidRDefault="00413459" w:rsidP="003926A7">
            <w:pPr>
              <w:adjustRightInd w:val="0"/>
              <w:snapToGrid w:val="0"/>
              <w:jc w:val="both"/>
              <w:rPr>
                <w:color w:val="000000"/>
                <w:sz w:val="20"/>
                <w:szCs w:val="20"/>
              </w:rPr>
            </w:pPr>
            <w:r w:rsidRPr="00E62A96">
              <w:rPr>
                <w:color w:val="000000"/>
                <w:sz w:val="20"/>
                <w:szCs w:val="20"/>
              </w:rPr>
              <w:t>31%</w:t>
            </w:r>
          </w:p>
        </w:tc>
        <w:tc>
          <w:tcPr>
            <w:tcW w:w="372" w:type="pct"/>
            <w:tcBorders>
              <w:top w:val="nil"/>
              <w:left w:val="nil"/>
              <w:bottom w:val="nil"/>
              <w:right w:val="nil"/>
            </w:tcBorders>
            <w:shd w:val="clear" w:color="000000" w:fill="E7E6E6"/>
            <w:noWrap/>
            <w:vAlign w:val="bottom"/>
            <w:hideMark/>
          </w:tcPr>
          <w:p w14:paraId="4361B2B9"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16124DC2" w14:textId="77777777" w:rsidR="00413459" w:rsidRPr="00E62A96" w:rsidRDefault="00413459" w:rsidP="003926A7">
            <w:pPr>
              <w:adjustRightInd w:val="0"/>
              <w:snapToGrid w:val="0"/>
              <w:jc w:val="both"/>
              <w:rPr>
                <w:color w:val="000000"/>
                <w:sz w:val="20"/>
                <w:szCs w:val="20"/>
              </w:rPr>
            </w:pPr>
            <w:r w:rsidRPr="00E62A96">
              <w:rPr>
                <w:color w:val="000000"/>
                <w:sz w:val="20"/>
                <w:szCs w:val="20"/>
              </w:rPr>
              <w:t>24%</w:t>
            </w:r>
          </w:p>
        </w:tc>
        <w:tc>
          <w:tcPr>
            <w:tcW w:w="372" w:type="pct"/>
            <w:tcBorders>
              <w:top w:val="nil"/>
              <w:left w:val="nil"/>
              <w:bottom w:val="nil"/>
              <w:right w:val="nil"/>
            </w:tcBorders>
            <w:shd w:val="clear" w:color="000000" w:fill="E7E6E6"/>
            <w:noWrap/>
            <w:vAlign w:val="bottom"/>
            <w:hideMark/>
          </w:tcPr>
          <w:p w14:paraId="573DCA31" w14:textId="77777777" w:rsidR="00413459" w:rsidRPr="00E62A96" w:rsidRDefault="00413459" w:rsidP="003926A7">
            <w:pPr>
              <w:adjustRightInd w:val="0"/>
              <w:snapToGrid w:val="0"/>
              <w:jc w:val="both"/>
              <w:rPr>
                <w:color w:val="000000"/>
                <w:sz w:val="20"/>
                <w:szCs w:val="20"/>
              </w:rPr>
            </w:pPr>
            <w:r w:rsidRPr="00E62A96">
              <w:rPr>
                <w:color w:val="000000"/>
                <w:sz w:val="20"/>
                <w:szCs w:val="20"/>
              </w:rPr>
              <w:t>41%</w:t>
            </w:r>
          </w:p>
        </w:tc>
        <w:tc>
          <w:tcPr>
            <w:tcW w:w="361" w:type="pct"/>
            <w:tcBorders>
              <w:top w:val="nil"/>
              <w:left w:val="nil"/>
              <w:bottom w:val="nil"/>
              <w:right w:val="nil"/>
            </w:tcBorders>
            <w:shd w:val="clear" w:color="000000" w:fill="FFFFFF"/>
            <w:noWrap/>
            <w:vAlign w:val="bottom"/>
            <w:hideMark/>
          </w:tcPr>
          <w:p w14:paraId="788294E9" w14:textId="77777777" w:rsidR="00413459" w:rsidRPr="00E62A96" w:rsidRDefault="00413459" w:rsidP="003926A7">
            <w:pPr>
              <w:adjustRightInd w:val="0"/>
              <w:snapToGrid w:val="0"/>
              <w:jc w:val="both"/>
              <w:rPr>
                <w:color w:val="000000"/>
                <w:sz w:val="20"/>
                <w:szCs w:val="20"/>
              </w:rPr>
            </w:pPr>
            <w:r w:rsidRPr="00E62A96">
              <w:rPr>
                <w:color w:val="000000"/>
                <w:sz w:val="20"/>
                <w:szCs w:val="20"/>
              </w:rPr>
              <w:t>30%</w:t>
            </w:r>
          </w:p>
        </w:tc>
        <w:tc>
          <w:tcPr>
            <w:tcW w:w="361" w:type="pct"/>
            <w:tcBorders>
              <w:top w:val="nil"/>
              <w:left w:val="nil"/>
              <w:bottom w:val="nil"/>
              <w:right w:val="nil"/>
            </w:tcBorders>
            <w:shd w:val="clear" w:color="000000" w:fill="FFFFFF"/>
            <w:noWrap/>
            <w:vAlign w:val="bottom"/>
            <w:hideMark/>
          </w:tcPr>
          <w:p w14:paraId="4497AA0D" w14:textId="77777777" w:rsidR="00413459" w:rsidRPr="00E62A96" w:rsidRDefault="00413459" w:rsidP="003926A7">
            <w:pPr>
              <w:adjustRightInd w:val="0"/>
              <w:snapToGrid w:val="0"/>
              <w:jc w:val="both"/>
              <w:rPr>
                <w:color w:val="000000"/>
                <w:sz w:val="20"/>
                <w:szCs w:val="20"/>
              </w:rPr>
            </w:pPr>
            <w:r w:rsidRPr="00E62A96">
              <w:rPr>
                <w:color w:val="000000"/>
                <w:sz w:val="20"/>
                <w:szCs w:val="20"/>
              </w:rPr>
              <w:t>26%</w:t>
            </w:r>
          </w:p>
        </w:tc>
        <w:tc>
          <w:tcPr>
            <w:tcW w:w="361" w:type="pct"/>
            <w:tcBorders>
              <w:top w:val="nil"/>
              <w:left w:val="nil"/>
              <w:bottom w:val="nil"/>
              <w:right w:val="nil"/>
            </w:tcBorders>
            <w:shd w:val="clear" w:color="000000" w:fill="FFFFFF"/>
            <w:noWrap/>
            <w:vAlign w:val="bottom"/>
            <w:hideMark/>
          </w:tcPr>
          <w:p w14:paraId="096394DC" w14:textId="77777777" w:rsidR="00413459" w:rsidRPr="00E62A96" w:rsidRDefault="00413459" w:rsidP="003926A7">
            <w:pPr>
              <w:adjustRightInd w:val="0"/>
              <w:snapToGrid w:val="0"/>
              <w:jc w:val="both"/>
              <w:rPr>
                <w:color w:val="000000"/>
                <w:sz w:val="20"/>
                <w:szCs w:val="20"/>
              </w:rPr>
            </w:pPr>
            <w:r w:rsidRPr="00E62A96">
              <w:rPr>
                <w:color w:val="000000"/>
                <w:sz w:val="20"/>
                <w:szCs w:val="20"/>
              </w:rPr>
              <w:t>30%</w:t>
            </w:r>
          </w:p>
        </w:tc>
        <w:tc>
          <w:tcPr>
            <w:tcW w:w="581" w:type="pct"/>
            <w:tcBorders>
              <w:top w:val="nil"/>
              <w:left w:val="nil"/>
              <w:bottom w:val="nil"/>
              <w:right w:val="nil"/>
            </w:tcBorders>
            <w:shd w:val="clear" w:color="000000" w:fill="E7E6E6"/>
            <w:noWrap/>
            <w:vAlign w:val="bottom"/>
            <w:hideMark/>
          </w:tcPr>
          <w:p w14:paraId="4C52711F" w14:textId="77777777" w:rsidR="00413459" w:rsidRPr="00E62A96" w:rsidRDefault="00413459" w:rsidP="003926A7">
            <w:pPr>
              <w:adjustRightInd w:val="0"/>
              <w:snapToGrid w:val="0"/>
              <w:jc w:val="both"/>
              <w:rPr>
                <w:color w:val="000000"/>
                <w:sz w:val="20"/>
                <w:szCs w:val="20"/>
              </w:rPr>
            </w:pPr>
            <w:r w:rsidRPr="00E62A96">
              <w:rPr>
                <w:color w:val="000000"/>
                <w:sz w:val="20"/>
                <w:szCs w:val="20"/>
              </w:rPr>
              <w:t>24%</w:t>
            </w:r>
          </w:p>
        </w:tc>
        <w:tc>
          <w:tcPr>
            <w:tcW w:w="525" w:type="pct"/>
            <w:tcBorders>
              <w:top w:val="nil"/>
              <w:left w:val="nil"/>
              <w:bottom w:val="nil"/>
              <w:right w:val="nil"/>
            </w:tcBorders>
            <w:shd w:val="clear" w:color="000000" w:fill="E7E6E6"/>
            <w:noWrap/>
            <w:vAlign w:val="bottom"/>
            <w:hideMark/>
          </w:tcPr>
          <w:p w14:paraId="11CA8AC1" w14:textId="77777777" w:rsidR="00413459" w:rsidRPr="00E62A96" w:rsidRDefault="00413459" w:rsidP="003926A7">
            <w:pPr>
              <w:adjustRightInd w:val="0"/>
              <w:snapToGrid w:val="0"/>
              <w:jc w:val="both"/>
              <w:rPr>
                <w:color w:val="000000"/>
                <w:sz w:val="20"/>
                <w:szCs w:val="20"/>
              </w:rPr>
            </w:pPr>
            <w:r w:rsidRPr="00E62A96">
              <w:rPr>
                <w:color w:val="000000"/>
                <w:sz w:val="20"/>
                <w:szCs w:val="20"/>
              </w:rPr>
              <w:t>32%</w:t>
            </w:r>
          </w:p>
        </w:tc>
        <w:tc>
          <w:tcPr>
            <w:tcW w:w="370" w:type="pct"/>
            <w:gridSpan w:val="2"/>
            <w:tcBorders>
              <w:top w:val="nil"/>
              <w:left w:val="nil"/>
              <w:bottom w:val="nil"/>
              <w:right w:val="nil"/>
            </w:tcBorders>
            <w:shd w:val="clear" w:color="000000" w:fill="FFFFFF"/>
            <w:noWrap/>
            <w:vAlign w:val="bottom"/>
            <w:hideMark/>
          </w:tcPr>
          <w:p w14:paraId="2239D572" w14:textId="77777777" w:rsidR="00413459" w:rsidRPr="00E62A96" w:rsidRDefault="00413459" w:rsidP="003926A7">
            <w:pPr>
              <w:adjustRightInd w:val="0"/>
              <w:snapToGrid w:val="0"/>
              <w:jc w:val="both"/>
              <w:rPr>
                <w:color w:val="000000"/>
                <w:sz w:val="20"/>
                <w:szCs w:val="20"/>
              </w:rPr>
            </w:pPr>
            <w:r w:rsidRPr="00E62A96">
              <w:rPr>
                <w:color w:val="000000"/>
                <w:sz w:val="20"/>
                <w:szCs w:val="20"/>
              </w:rPr>
              <w:t>30%</w:t>
            </w:r>
          </w:p>
        </w:tc>
        <w:tc>
          <w:tcPr>
            <w:tcW w:w="476" w:type="pct"/>
            <w:gridSpan w:val="2"/>
            <w:tcBorders>
              <w:top w:val="nil"/>
              <w:left w:val="nil"/>
              <w:bottom w:val="nil"/>
              <w:right w:val="nil"/>
            </w:tcBorders>
            <w:shd w:val="clear" w:color="000000" w:fill="FFFFFF"/>
            <w:noWrap/>
            <w:vAlign w:val="bottom"/>
            <w:hideMark/>
          </w:tcPr>
          <w:p w14:paraId="1FBE4D42" w14:textId="77777777" w:rsidR="00413459" w:rsidRPr="00E62A96" w:rsidRDefault="00413459" w:rsidP="003926A7">
            <w:pPr>
              <w:adjustRightInd w:val="0"/>
              <w:snapToGrid w:val="0"/>
              <w:jc w:val="both"/>
              <w:rPr>
                <w:color w:val="000000"/>
                <w:sz w:val="20"/>
                <w:szCs w:val="20"/>
              </w:rPr>
            </w:pPr>
            <w:r w:rsidRPr="00E62A96">
              <w:rPr>
                <w:color w:val="000000"/>
                <w:sz w:val="20"/>
                <w:szCs w:val="20"/>
              </w:rPr>
              <w:t>27%</w:t>
            </w:r>
          </w:p>
        </w:tc>
      </w:tr>
      <w:tr w:rsidR="00413459" w:rsidRPr="00E62A96" w14:paraId="01623482" w14:textId="77777777" w:rsidTr="000E4688">
        <w:trPr>
          <w:trHeight w:val="276"/>
        </w:trPr>
        <w:tc>
          <w:tcPr>
            <w:tcW w:w="145" w:type="pct"/>
            <w:tcBorders>
              <w:top w:val="nil"/>
              <w:left w:val="nil"/>
              <w:bottom w:val="nil"/>
              <w:right w:val="nil"/>
            </w:tcBorders>
            <w:shd w:val="clear" w:color="000000" w:fill="FFFFFF"/>
            <w:noWrap/>
            <w:vAlign w:val="bottom"/>
            <w:hideMark/>
          </w:tcPr>
          <w:p w14:paraId="2E000149" w14:textId="77777777" w:rsidR="00413459" w:rsidRPr="00E62A96" w:rsidRDefault="00413459" w:rsidP="003926A7">
            <w:pPr>
              <w:adjustRightInd w:val="0"/>
              <w:snapToGrid w:val="0"/>
              <w:jc w:val="both"/>
              <w:rPr>
                <w:color w:val="000000"/>
                <w:sz w:val="20"/>
                <w:szCs w:val="20"/>
              </w:rPr>
            </w:pPr>
            <w:r w:rsidRPr="00E62A96">
              <w:rPr>
                <w:color w:val="000000"/>
                <w:sz w:val="20"/>
                <w:szCs w:val="20"/>
              </w:rPr>
              <w:t>4</w:t>
            </w:r>
          </w:p>
        </w:tc>
        <w:tc>
          <w:tcPr>
            <w:tcW w:w="333" w:type="pct"/>
            <w:tcBorders>
              <w:top w:val="nil"/>
              <w:left w:val="nil"/>
              <w:bottom w:val="nil"/>
              <w:right w:val="nil"/>
            </w:tcBorders>
            <w:shd w:val="clear" w:color="000000" w:fill="FFFFFF"/>
            <w:noWrap/>
            <w:vAlign w:val="bottom"/>
            <w:hideMark/>
          </w:tcPr>
          <w:p w14:paraId="513E0CC2" w14:textId="77777777" w:rsidR="00413459" w:rsidRPr="00E62A96" w:rsidRDefault="00413459" w:rsidP="003926A7">
            <w:pPr>
              <w:adjustRightInd w:val="0"/>
              <w:snapToGrid w:val="0"/>
              <w:jc w:val="both"/>
              <w:rPr>
                <w:color w:val="000000"/>
                <w:sz w:val="20"/>
                <w:szCs w:val="20"/>
              </w:rPr>
            </w:pPr>
            <w:r w:rsidRPr="00E62A96">
              <w:rPr>
                <w:color w:val="000000"/>
                <w:sz w:val="20"/>
                <w:szCs w:val="20"/>
              </w:rPr>
              <w:t>27%</w:t>
            </w:r>
          </w:p>
        </w:tc>
        <w:tc>
          <w:tcPr>
            <w:tcW w:w="371" w:type="pct"/>
            <w:tcBorders>
              <w:top w:val="nil"/>
              <w:left w:val="nil"/>
              <w:bottom w:val="nil"/>
              <w:right w:val="nil"/>
            </w:tcBorders>
            <w:shd w:val="clear" w:color="000000" w:fill="E7E6E6"/>
            <w:noWrap/>
            <w:vAlign w:val="bottom"/>
            <w:hideMark/>
          </w:tcPr>
          <w:p w14:paraId="547C5401" w14:textId="77777777" w:rsidR="00413459" w:rsidRPr="00E62A96" w:rsidRDefault="00413459" w:rsidP="003926A7">
            <w:pPr>
              <w:adjustRightInd w:val="0"/>
              <w:snapToGrid w:val="0"/>
              <w:jc w:val="both"/>
              <w:rPr>
                <w:color w:val="000000"/>
                <w:sz w:val="20"/>
                <w:szCs w:val="20"/>
              </w:rPr>
            </w:pPr>
            <w:r w:rsidRPr="00E62A96">
              <w:rPr>
                <w:color w:val="000000"/>
                <w:sz w:val="20"/>
                <w:szCs w:val="20"/>
              </w:rPr>
              <w:t>31%</w:t>
            </w:r>
          </w:p>
        </w:tc>
        <w:tc>
          <w:tcPr>
            <w:tcW w:w="372" w:type="pct"/>
            <w:tcBorders>
              <w:top w:val="nil"/>
              <w:left w:val="nil"/>
              <w:bottom w:val="nil"/>
              <w:right w:val="nil"/>
            </w:tcBorders>
            <w:shd w:val="clear" w:color="000000" w:fill="E7E6E6"/>
            <w:noWrap/>
            <w:vAlign w:val="bottom"/>
            <w:hideMark/>
          </w:tcPr>
          <w:p w14:paraId="40AF88EC"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2924A86B" w14:textId="77777777" w:rsidR="00413459" w:rsidRPr="00E62A96" w:rsidRDefault="00413459" w:rsidP="003926A7">
            <w:pPr>
              <w:adjustRightInd w:val="0"/>
              <w:snapToGrid w:val="0"/>
              <w:jc w:val="both"/>
              <w:rPr>
                <w:color w:val="000000"/>
                <w:sz w:val="20"/>
                <w:szCs w:val="20"/>
              </w:rPr>
            </w:pPr>
            <w:r w:rsidRPr="00E62A96">
              <w:rPr>
                <w:color w:val="000000"/>
                <w:sz w:val="20"/>
                <w:szCs w:val="20"/>
              </w:rPr>
              <w:t>21%</w:t>
            </w:r>
          </w:p>
        </w:tc>
        <w:tc>
          <w:tcPr>
            <w:tcW w:w="372" w:type="pct"/>
            <w:tcBorders>
              <w:top w:val="nil"/>
              <w:left w:val="nil"/>
              <w:bottom w:val="nil"/>
              <w:right w:val="nil"/>
            </w:tcBorders>
            <w:shd w:val="clear" w:color="000000" w:fill="E7E6E6"/>
            <w:noWrap/>
            <w:vAlign w:val="bottom"/>
            <w:hideMark/>
          </w:tcPr>
          <w:p w14:paraId="7E5DCCCF" w14:textId="77777777" w:rsidR="00413459" w:rsidRPr="00E62A96" w:rsidRDefault="00413459" w:rsidP="003926A7">
            <w:pPr>
              <w:adjustRightInd w:val="0"/>
              <w:snapToGrid w:val="0"/>
              <w:jc w:val="both"/>
              <w:rPr>
                <w:color w:val="000000"/>
                <w:sz w:val="20"/>
                <w:szCs w:val="20"/>
              </w:rPr>
            </w:pPr>
            <w:r w:rsidRPr="00E62A96">
              <w:rPr>
                <w:color w:val="000000"/>
                <w:sz w:val="20"/>
                <w:szCs w:val="20"/>
              </w:rPr>
              <w:t>40%</w:t>
            </w:r>
          </w:p>
        </w:tc>
        <w:tc>
          <w:tcPr>
            <w:tcW w:w="361" w:type="pct"/>
            <w:tcBorders>
              <w:top w:val="nil"/>
              <w:left w:val="nil"/>
              <w:bottom w:val="nil"/>
              <w:right w:val="nil"/>
            </w:tcBorders>
            <w:shd w:val="clear" w:color="000000" w:fill="FFFFFF"/>
            <w:noWrap/>
            <w:vAlign w:val="bottom"/>
            <w:hideMark/>
          </w:tcPr>
          <w:p w14:paraId="6F872D63" w14:textId="77777777" w:rsidR="00413459" w:rsidRPr="00E62A96" w:rsidRDefault="00413459" w:rsidP="003926A7">
            <w:pPr>
              <w:adjustRightInd w:val="0"/>
              <w:snapToGrid w:val="0"/>
              <w:jc w:val="both"/>
              <w:rPr>
                <w:color w:val="000000"/>
                <w:sz w:val="20"/>
                <w:szCs w:val="20"/>
              </w:rPr>
            </w:pPr>
            <w:r w:rsidRPr="00E62A96">
              <w:rPr>
                <w:color w:val="000000"/>
                <w:sz w:val="20"/>
                <w:szCs w:val="20"/>
              </w:rPr>
              <w:t>29%</w:t>
            </w:r>
          </w:p>
        </w:tc>
        <w:tc>
          <w:tcPr>
            <w:tcW w:w="361" w:type="pct"/>
            <w:tcBorders>
              <w:top w:val="nil"/>
              <w:left w:val="nil"/>
              <w:bottom w:val="nil"/>
              <w:right w:val="nil"/>
            </w:tcBorders>
            <w:shd w:val="clear" w:color="000000" w:fill="FFFFFF"/>
            <w:noWrap/>
            <w:vAlign w:val="bottom"/>
            <w:hideMark/>
          </w:tcPr>
          <w:p w14:paraId="2FE52979" w14:textId="77777777" w:rsidR="00413459" w:rsidRPr="00E62A96" w:rsidRDefault="00413459" w:rsidP="003926A7">
            <w:pPr>
              <w:adjustRightInd w:val="0"/>
              <w:snapToGrid w:val="0"/>
              <w:jc w:val="both"/>
              <w:rPr>
                <w:color w:val="000000"/>
                <w:sz w:val="20"/>
                <w:szCs w:val="20"/>
              </w:rPr>
            </w:pPr>
            <w:r w:rsidRPr="00E62A96">
              <w:rPr>
                <w:color w:val="000000"/>
                <w:sz w:val="20"/>
                <w:szCs w:val="20"/>
              </w:rPr>
              <w:t>25%</w:t>
            </w:r>
          </w:p>
        </w:tc>
        <w:tc>
          <w:tcPr>
            <w:tcW w:w="361" w:type="pct"/>
            <w:tcBorders>
              <w:top w:val="nil"/>
              <w:left w:val="nil"/>
              <w:bottom w:val="nil"/>
              <w:right w:val="nil"/>
            </w:tcBorders>
            <w:shd w:val="clear" w:color="000000" w:fill="FFFFFF"/>
            <w:noWrap/>
            <w:vAlign w:val="bottom"/>
            <w:hideMark/>
          </w:tcPr>
          <w:p w14:paraId="0574E033" w14:textId="77777777" w:rsidR="00413459" w:rsidRPr="00E62A96" w:rsidRDefault="00413459" w:rsidP="003926A7">
            <w:pPr>
              <w:adjustRightInd w:val="0"/>
              <w:snapToGrid w:val="0"/>
              <w:jc w:val="both"/>
              <w:rPr>
                <w:color w:val="000000"/>
                <w:sz w:val="20"/>
                <w:szCs w:val="20"/>
              </w:rPr>
            </w:pPr>
            <w:r w:rsidRPr="00E62A96">
              <w:rPr>
                <w:color w:val="000000"/>
                <w:sz w:val="20"/>
                <w:szCs w:val="20"/>
              </w:rPr>
              <w:t>28%</w:t>
            </w:r>
          </w:p>
        </w:tc>
        <w:tc>
          <w:tcPr>
            <w:tcW w:w="581" w:type="pct"/>
            <w:tcBorders>
              <w:top w:val="nil"/>
              <w:left w:val="nil"/>
              <w:bottom w:val="nil"/>
              <w:right w:val="nil"/>
            </w:tcBorders>
            <w:shd w:val="clear" w:color="000000" w:fill="E7E6E6"/>
            <w:noWrap/>
            <w:vAlign w:val="bottom"/>
            <w:hideMark/>
          </w:tcPr>
          <w:p w14:paraId="6FC9C4D0" w14:textId="77777777" w:rsidR="00413459" w:rsidRPr="00E62A96" w:rsidRDefault="00413459" w:rsidP="003926A7">
            <w:pPr>
              <w:adjustRightInd w:val="0"/>
              <w:snapToGrid w:val="0"/>
              <w:jc w:val="both"/>
              <w:rPr>
                <w:color w:val="000000"/>
                <w:sz w:val="20"/>
                <w:szCs w:val="20"/>
              </w:rPr>
            </w:pPr>
            <w:r w:rsidRPr="00E62A96">
              <w:rPr>
                <w:color w:val="000000"/>
                <w:sz w:val="20"/>
                <w:szCs w:val="20"/>
              </w:rPr>
              <w:t>23%</w:t>
            </w:r>
          </w:p>
        </w:tc>
        <w:tc>
          <w:tcPr>
            <w:tcW w:w="525" w:type="pct"/>
            <w:tcBorders>
              <w:top w:val="nil"/>
              <w:left w:val="nil"/>
              <w:bottom w:val="nil"/>
              <w:right w:val="nil"/>
            </w:tcBorders>
            <w:shd w:val="clear" w:color="000000" w:fill="E7E6E6"/>
            <w:noWrap/>
            <w:vAlign w:val="bottom"/>
            <w:hideMark/>
          </w:tcPr>
          <w:p w14:paraId="2A9059EC" w14:textId="77777777" w:rsidR="00413459" w:rsidRPr="00E62A96" w:rsidRDefault="00413459" w:rsidP="003926A7">
            <w:pPr>
              <w:adjustRightInd w:val="0"/>
              <w:snapToGrid w:val="0"/>
              <w:jc w:val="both"/>
              <w:rPr>
                <w:color w:val="000000"/>
                <w:sz w:val="20"/>
                <w:szCs w:val="20"/>
              </w:rPr>
            </w:pPr>
            <w:r w:rsidRPr="00E62A96">
              <w:rPr>
                <w:color w:val="000000"/>
                <w:sz w:val="20"/>
                <w:szCs w:val="20"/>
              </w:rPr>
              <w:t>31%</w:t>
            </w:r>
          </w:p>
        </w:tc>
        <w:tc>
          <w:tcPr>
            <w:tcW w:w="370" w:type="pct"/>
            <w:gridSpan w:val="2"/>
            <w:tcBorders>
              <w:top w:val="nil"/>
              <w:left w:val="nil"/>
              <w:bottom w:val="nil"/>
              <w:right w:val="nil"/>
            </w:tcBorders>
            <w:shd w:val="clear" w:color="000000" w:fill="FFFFFF"/>
            <w:noWrap/>
            <w:vAlign w:val="bottom"/>
            <w:hideMark/>
          </w:tcPr>
          <w:p w14:paraId="7ED67E09" w14:textId="77777777" w:rsidR="00413459" w:rsidRPr="00E62A96" w:rsidRDefault="00413459" w:rsidP="003926A7">
            <w:pPr>
              <w:adjustRightInd w:val="0"/>
              <w:snapToGrid w:val="0"/>
              <w:jc w:val="both"/>
              <w:rPr>
                <w:color w:val="000000"/>
                <w:sz w:val="20"/>
                <w:szCs w:val="20"/>
              </w:rPr>
            </w:pPr>
            <w:r w:rsidRPr="00E62A96">
              <w:rPr>
                <w:color w:val="000000"/>
                <w:sz w:val="20"/>
                <w:szCs w:val="20"/>
              </w:rPr>
              <w:t>29%</w:t>
            </w:r>
          </w:p>
        </w:tc>
        <w:tc>
          <w:tcPr>
            <w:tcW w:w="476" w:type="pct"/>
            <w:gridSpan w:val="2"/>
            <w:tcBorders>
              <w:top w:val="nil"/>
              <w:left w:val="nil"/>
              <w:bottom w:val="nil"/>
              <w:right w:val="nil"/>
            </w:tcBorders>
            <w:shd w:val="clear" w:color="000000" w:fill="FFFFFF"/>
            <w:noWrap/>
            <w:vAlign w:val="bottom"/>
            <w:hideMark/>
          </w:tcPr>
          <w:p w14:paraId="05AE0E2B" w14:textId="77777777" w:rsidR="00413459" w:rsidRPr="00E62A96" w:rsidRDefault="00413459" w:rsidP="003926A7">
            <w:pPr>
              <w:adjustRightInd w:val="0"/>
              <w:snapToGrid w:val="0"/>
              <w:jc w:val="both"/>
              <w:rPr>
                <w:color w:val="000000"/>
                <w:sz w:val="20"/>
                <w:szCs w:val="20"/>
              </w:rPr>
            </w:pPr>
            <w:r w:rsidRPr="00E62A96">
              <w:rPr>
                <w:color w:val="000000"/>
                <w:sz w:val="20"/>
                <w:szCs w:val="20"/>
              </w:rPr>
              <w:t>26%</w:t>
            </w:r>
          </w:p>
        </w:tc>
      </w:tr>
      <w:tr w:rsidR="00413459" w:rsidRPr="00E62A96" w14:paraId="72E66FA7" w14:textId="77777777" w:rsidTr="000E4688">
        <w:trPr>
          <w:trHeight w:val="276"/>
        </w:trPr>
        <w:tc>
          <w:tcPr>
            <w:tcW w:w="145" w:type="pct"/>
            <w:tcBorders>
              <w:top w:val="nil"/>
              <w:left w:val="nil"/>
              <w:bottom w:val="nil"/>
              <w:right w:val="nil"/>
            </w:tcBorders>
            <w:shd w:val="clear" w:color="000000" w:fill="FFFFFF"/>
            <w:noWrap/>
            <w:vAlign w:val="bottom"/>
            <w:hideMark/>
          </w:tcPr>
          <w:p w14:paraId="2F850B23" w14:textId="77777777" w:rsidR="00413459" w:rsidRPr="00E62A96" w:rsidRDefault="00413459" w:rsidP="003926A7">
            <w:pPr>
              <w:adjustRightInd w:val="0"/>
              <w:snapToGrid w:val="0"/>
              <w:jc w:val="both"/>
              <w:rPr>
                <w:color w:val="000000"/>
                <w:sz w:val="20"/>
                <w:szCs w:val="20"/>
              </w:rPr>
            </w:pPr>
            <w:r w:rsidRPr="00E62A96">
              <w:rPr>
                <w:color w:val="000000"/>
                <w:sz w:val="20"/>
                <w:szCs w:val="20"/>
              </w:rPr>
              <w:t>5</w:t>
            </w:r>
          </w:p>
        </w:tc>
        <w:tc>
          <w:tcPr>
            <w:tcW w:w="333" w:type="pct"/>
            <w:tcBorders>
              <w:top w:val="nil"/>
              <w:left w:val="nil"/>
              <w:bottom w:val="nil"/>
              <w:right w:val="nil"/>
            </w:tcBorders>
            <w:shd w:val="clear" w:color="000000" w:fill="FFFFFF"/>
            <w:noWrap/>
            <w:vAlign w:val="bottom"/>
            <w:hideMark/>
          </w:tcPr>
          <w:p w14:paraId="1E090221" w14:textId="77777777" w:rsidR="00413459" w:rsidRPr="00E62A96" w:rsidRDefault="00413459" w:rsidP="003926A7">
            <w:pPr>
              <w:adjustRightInd w:val="0"/>
              <w:snapToGrid w:val="0"/>
              <w:jc w:val="both"/>
              <w:rPr>
                <w:color w:val="000000"/>
                <w:sz w:val="20"/>
                <w:szCs w:val="20"/>
              </w:rPr>
            </w:pPr>
            <w:r w:rsidRPr="00E62A96">
              <w:rPr>
                <w:color w:val="000000"/>
                <w:sz w:val="20"/>
                <w:szCs w:val="20"/>
              </w:rPr>
              <w:t>14%</w:t>
            </w:r>
          </w:p>
        </w:tc>
        <w:tc>
          <w:tcPr>
            <w:tcW w:w="371" w:type="pct"/>
            <w:tcBorders>
              <w:top w:val="nil"/>
              <w:left w:val="nil"/>
              <w:bottom w:val="nil"/>
              <w:right w:val="nil"/>
            </w:tcBorders>
            <w:shd w:val="clear" w:color="000000" w:fill="E7E6E6"/>
            <w:noWrap/>
            <w:vAlign w:val="bottom"/>
            <w:hideMark/>
          </w:tcPr>
          <w:p w14:paraId="5AA364BF" w14:textId="77777777" w:rsidR="00413459" w:rsidRPr="00E62A96" w:rsidRDefault="00413459" w:rsidP="003926A7">
            <w:pPr>
              <w:adjustRightInd w:val="0"/>
              <w:snapToGrid w:val="0"/>
              <w:jc w:val="both"/>
              <w:rPr>
                <w:color w:val="000000"/>
                <w:sz w:val="20"/>
                <w:szCs w:val="20"/>
              </w:rPr>
            </w:pPr>
            <w:r w:rsidRPr="00E62A96">
              <w:rPr>
                <w:color w:val="000000"/>
                <w:sz w:val="20"/>
                <w:szCs w:val="20"/>
              </w:rPr>
              <w:t>20%</w:t>
            </w:r>
          </w:p>
        </w:tc>
        <w:tc>
          <w:tcPr>
            <w:tcW w:w="372" w:type="pct"/>
            <w:tcBorders>
              <w:top w:val="nil"/>
              <w:left w:val="nil"/>
              <w:bottom w:val="nil"/>
              <w:right w:val="nil"/>
            </w:tcBorders>
            <w:shd w:val="clear" w:color="000000" w:fill="E7E6E6"/>
            <w:noWrap/>
            <w:vAlign w:val="bottom"/>
            <w:hideMark/>
          </w:tcPr>
          <w:p w14:paraId="495CD0C9" w14:textId="77777777" w:rsidR="00413459" w:rsidRPr="00E62A96" w:rsidRDefault="00413459" w:rsidP="003926A7">
            <w:pPr>
              <w:adjustRightInd w:val="0"/>
              <w:snapToGrid w:val="0"/>
              <w:jc w:val="both"/>
              <w:rPr>
                <w:color w:val="000000"/>
                <w:sz w:val="20"/>
                <w:szCs w:val="20"/>
              </w:rPr>
            </w:pPr>
            <w:r w:rsidRPr="00E62A96">
              <w:rPr>
                <w:color w:val="000000"/>
                <w:sz w:val="20"/>
                <w:szCs w:val="20"/>
              </w:rPr>
              <w:t>5%</w:t>
            </w:r>
          </w:p>
        </w:tc>
        <w:tc>
          <w:tcPr>
            <w:tcW w:w="372" w:type="pct"/>
            <w:tcBorders>
              <w:top w:val="nil"/>
              <w:left w:val="nil"/>
              <w:bottom w:val="nil"/>
              <w:right w:val="nil"/>
            </w:tcBorders>
            <w:shd w:val="clear" w:color="000000" w:fill="E7E6E6"/>
            <w:noWrap/>
            <w:vAlign w:val="bottom"/>
            <w:hideMark/>
          </w:tcPr>
          <w:p w14:paraId="08C285A4" w14:textId="77777777" w:rsidR="00413459" w:rsidRPr="00E62A96" w:rsidRDefault="00413459" w:rsidP="003926A7">
            <w:pPr>
              <w:adjustRightInd w:val="0"/>
              <w:snapToGrid w:val="0"/>
              <w:jc w:val="both"/>
              <w:rPr>
                <w:color w:val="000000"/>
                <w:sz w:val="20"/>
                <w:szCs w:val="20"/>
              </w:rPr>
            </w:pPr>
            <w:r w:rsidRPr="00E62A96">
              <w:rPr>
                <w:color w:val="000000"/>
                <w:sz w:val="20"/>
                <w:szCs w:val="20"/>
              </w:rPr>
              <w:t>5%</w:t>
            </w:r>
          </w:p>
        </w:tc>
        <w:tc>
          <w:tcPr>
            <w:tcW w:w="372" w:type="pct"/>
            <w:tcBorders>
              <w:top w:val="nil"/>
              <w:left w:val="nil"/>
              <w:bottom w:val="nil"/>
              <w:right w:val="nil"/>
            </w:tcBorders>
            <w:shd w:val="clear" w:color="000000" w:fill="E7E6E6"/>
            <w:noWrap/>
            <w:vAlign w:val="bottom"/>
            <w:hideMark/>
          </w:tcPr>
          <w:p w14:paraId="298D9728" w14:textId="77777777" w:rsidR="00413459" w:rsidRPr="00E62A96" w:rsidRDefault="00413459" w:rsidP="003926A7">
            <w:pPr>
              <w:adjustRightInd w:val="0"/>
              <w:snapToGrid w:val="0"/>
              <w:jc w:val="both"/>
              <w:rPr>
                <w:color w:val="000000"/>
                <w:sz w:val="20"/>
                <w:szCs w:val="20"/>
              </w:rPr>
            </w:pPr>
            <w:r w:rsidRPr="00E62A96">
              <w:rPr>
                <w:color w:val="000000"/>
                <w:sz w:val="20"/>
                <w:szCs w:val="20"/>
              </w:rPr>
              <w:t>27%</w:t>
            </w:r>
          </w:p>
        </w:tc>
        <w:tc>
          <w:tcPr>
            <w:tcW w:w="361" w:type="pct"/>
            <w:tcBorders>
              <w:top w:val="nil"/>
              <w:left w:val="nil"/>
              <w:bottom w:val="nil"/>
              <w:right w:val="nil"/>
            </w:tcBorders>
            <w:shd w:val="clear" w:color="000000" w:fill="FFFFFF"/>
            <w:noWrap/>
            <w:vAlign w:val="bottom"/>
            <w:hideMark/>
          </w:tcPr>
          <w:p w14:paraId="37ECA44F" w14:textId="77777777" w:rsidR="00413459" w:rsidRPr="00E62A96" w:rsidRDefault="00413459" w:rsidP="003926A7">
            <w:pPr>
              <w:adjustRightInd w:val="0"/>
              <w:snapToGrid w:val="0"/>
              <w:jc w:val="both"/>
              <w:rPr>
                <w:color w:val="000000"/>
                <w:sz w:val="20"/>
                <w:szCs w:val="20"/>
              </w:rPr>
            </w:pPr>
            <w:r w:rsidRPr="00E62A96">
              <w:rPr>
                <w:color w:val="000000"/>
                <w:sz w:val="20"/>
                <w:szCs w:val="20"/>
              </w:rPr>
              <w:t>16%</w:t>
            </w:r>
          </w:p>
        </w:tc>
        <w:tc>
          <w:tcPr>
            <w:tcW w:w="361" w:type="pct"/>
            <w:tcBorders>
              <w:top w:val="nil"/>
              <w:left w:val="nil"/>
              <w:bottom w:val="nil"/>
              <w:right w:val="nil"/>
            </w:tcBorders>
            <w:shd w:val="clear" w:color="000000" w:fill="FFFFFF"/>
            <w:noWrap/>
            <w:vAlign w:val="bottom"/>
            <w:hideMark/>
          </w:tcPr>
          <w:p w14:paraId="0C684F2E" w14:textId="77777777" w:rsidR="00413459" w:rsidRPr="00E62A96" w:rsidRDefault="00413459" w:rsidP="003926A7">
            <w:pPr>
              <w:adjustRightInd w:val="0"/>
              <w:snapToGrid w:val="0"/>
              <w:jc w:val="both"/>
              <w:rPr>
                <w:color w:val="000000"/>
                <w:sz w:val="20"/>
                <w:szCs w:val="20"/>
              </w:rPr>
            </w:pPr>
            <w:r w:rsidRPr="00E62A96">
              <w:rPr>
                <w:color w:val="000000"/>
                <w:sz w:val="20"/>
                <w:szCs w:val="20"/>
              </w:rPr>
              <w:t>14%</w:t>
            </w:r>
          </w:p>
        </w:tc>
        <w:tc>
          <w:tcPr>
            <w:tcW w:w="361" w:type="pct"/>
            <w:tcBorders>
              <w:top w:val="nil"/>
              <w:left w:val="nil"/>
              <w:bottom w:val="nil"/>
              <w:right w:val="nil"/>
            </w:tcBorders>
            <w:shd w:val="clear" w:color="000000" w:fill="FFFFFF"/>
            <w:noWrap/>
            <w:vAlign w:val="bottom"/>
            <w:hideMark/>
          </w:tcPr>
          <w:p w14:paraId="18B26171" w14:textId="77777777" w:rsidR="00413459" w:rsidRPr="00E62A96" w:rsidRDefault="00413459" w:rsidP="003926A7">
            <w:pPr>
              <w:adjustRightInd w:val="0"/>
              <w:snapToGrid w:val="0"/>
              <w:jc w:val="both"/>
              <w:rPr>
                <w:color w:val="000000"/>
                <w:sz w:val="20"/>
                <w:szCs w:val="20"/>
              </w:rPr>
            </w:pPr>
            <w:r w:rsidRPr="00E62A96">
              <w:rPr>
                <w:color w:val="000000"/>
                <w:sz w:val="20"/>
                <w:szCs w:val="20"/>
              </w:rPr>
              <w:t>13%</w:t>
            </w:r>
          </w:p>
        </w:tc>
        <w:tc>
          <w:tcPr>
            <w:tcW w:w="581" w:type="pct"/>
            <w:tcBorders>
              <w:top w:val="nil"/>
              <w:left w:val="nil"/>
              <w:bottom w:val="nil"/>
              <w:right w:val="nil"/>
            </w:tcBorders>
            <w:shd w:val="clear" w:color="000000" w:fill="E7E6E6"/>
            <w:noWrap/>
            <w:vAlign w:val="bottom"/>
            <w:hideMark/>
          </w:tcPr>
          <w:p w14:paraId="0E50FBB4"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525" w:type="pct"/>
            <w:tcBorders>
              <w:top w:val="nil"/>
              <w:left w:val="nil"/>
              <w:bottom w:val="nil"/>
              <w:right w:val="nil"/>
            </w:tcBorders>
            <w:shd w:val="clear" w:color="000000" w:fill="E7E6E6"/>
            <w:noWrap/>
            <w:vAlign w:val="bottom"/>
            <w:hideMark/>
          </w:tcPr>
          <w:p w14:paraId="53D4DF16" w14:textId="77777777" w:rsidR="00413459" w:rsidRPr="00E62A96" w:rsidRDefault="00413459" w:rsidP="003926A7">
            <w:pPr>
              <w:adjustRightInd w:val="0"/>
              <w:snapToGrid w:val="0"/>
              <w:jc w:val="both"/>
              <w:rPr>
                <w:color w:val="000000"/>
                <w:sz w:val="20"/>
                <w:szCs w:val="20"/>
              </w:rPr>
            </w:pPr>
            <w:r w:rsidRPr="00E62A96">
              <w:rPr>
                <w:color w:val="000000"/>
                <w:sz w:val="20"/>
                <w:szCs w:val="20"/>
              </w:rPr>
              <w:t>11%</w:t>
            </w:r>
          </w:p>
        </w:tc>
        <w:tc>
          <w:tcPr>
            <w:tcW w:w="370" w:type="pct"/>
            <w:gridSpan w:val="2"/>
            <w:tcBorders>
              <w:top w:val="nil"/>
              <w:left w:val="nil"/>
              <w:bottom w:val="nil"/>
              <w:right w:val="nil"/>
            </w:tcBorders>
            <w:shd w:val="clear" w:color="000000" w:fill="FFFFFF"/>
            <w:noWrap/>
            <w:vAlign w:val="bottom"/>
            <w:hideMark/>
          </w:tcPr>
          <w:p w14:paraId="287F3FC3" w14:textId="77777777" w:rsidR="00413459" w:rsidRPr="00E62A96" w:rsidRDefault="00413459" w:rsidP="003926A7">
            <w:pPr>
              <w:adjustRightInd w:val="0"/>
              <w:snapToGrid w:val="0"/>
              <w:jc w:val="both"/>
              <w:rPr>
                <w:color w:val="000000"/>
                <w:sz w:val="20"/>
                <w:szCs w:val="20"/>
              </w:rPr>
            </w:pPr>
            <w:r w:rsidRPr="00E62A96">
              <w:rPr>
                <w:color w:val="000000"/>
                <w:sz w:val="20"/>
                <w:szCs w:val="20"/>
              </w:rPr>
              <w:t>15%</w:t>
            </w:r>
          </w:p>
        </w:tc>
        <w:tc>
          <w:tcPr>
            <w:tcW w:w="476" w:type="pct"/>
            <w:gridSpan w:val="2"/>
            <w:tcBorders>
              <w:top w:val="nil"/>
              <w:left w:val="nil"/>
              <w:bottom w:val="nil"/>
              <w:right w:val="nil"/>
            </w:tcBorders>
            <w:shd w:val="clear" w:color="000000" w:fill="FFFFFF"/>
            <w:noWrap/>
            <w:vAlign w:val="bottom"/>
            <w:hideMark/>
          </w:tcPr>
          <w:p w14:paraId="34BDDD7A" w14:textId="77777777" w:rsidR="00413459" w:rsidRPr="00E62A96" w:rsidRDefault="00413459" w:rsidP="003926A7">
            <w:pPr>
              <w:adjustRightInd w:val="0"/>
              <w:snapToGrid w:val="0"/>
              <w:jc w:val="both"/>
              <w:rPr>
                <w:color w:val="000000"/>
                <w:sz w:val="20"/>
                <w:szCs w:val="20"/>
              </w:rPr>
            </w:pPr>
            <w:r w:rsidRPr="00E62A96">
              <w:rPr>
                <w:color w:val="000000"/>
                <w:sz w:val="20"/>
                <w:szCs w:val="20"/>
              </w:rPr>
              <w:t>14%</w:t>
            </w:r>
          </w:p>
        </w:tc>
      </w:tr>
      <w:tr w:rsidR="00413459" w:rsidRPr="00E62A96" w14:paraId="735B1627" w14:textId="77777777" w:rsidTr="000E4688">
        <w:trPr>
          <w:trHeight w:val="276"/>
        </w:trPr>
        <w:tc>
          <w:tcPr>
            <w:tcW w:w="145" w:type="pct"/>
            <w:tcBorders>
              <w:top w:val="nil"/>
              <w:left w:val="nil"/>
              <w:bottom w:val="nil"/>
              <w:right w:val="nil"/>
            </w:tcBorders>
            <w:shd w:val="clear" w:color="000000" w:fill="FFFFFF"/>
            <w:noWrap/>
            <w:vAlign w:val="bottom"/>
            <w:hideMark/>
          </w:tcPr>
          <w:p w14:paraId="0D564DCF" w14:textId="77777777" w:rsidR="00413459" w:rsidRPr="00E62A96" w:rsidRDefault="00413459" w:rsidP="003926A7">
            <w:pPr>
              <w:adjustRightInd w:val="0"/>
              <w:snapToGrid w:val="0"/>
              <w:jc w:val="both"/>
              <w:rPr>
                <w:color w:val="000000"/>
                <w:sz w:val="20"/>
                <w:szCs w:val="20"/>
              </w:rPr>
            </w:pPr>
            <w:r w:rsidRPr="00E62A96">
              <w:rPr>
                <w:color w:val="000000"/>
                <w:sz w:val="20"/>
                <w:szCs w:val="20"/>
              </w:rPr>
              <w:t>6</w:t>
            </w:r>
          </w:p>
        </w:tc>
        <w:tc>
          <w:tcPr>
            <w:tcW w:w="333" w:type="pct"/>
            <w:tcBorders>
              <w:top w:val="nil"/>
              <w:left w:val="nil"/>
              <w:bottom w:val="nil"/>
              <w:right w:val="nil"/>
            </w:tcBorders>
            <w:shd w:val="clear" w:color="000000" w:fill="FFFFFF"/>
            <w:noWrap/>
            <w:vAlign w:val="bottom"/>
            <w:hideMark/>
          </w:tcPr>
          <w:p w14:paraId="42F3C6A8" w14:textId="77777777" w:rsidR="00413459" w:rsidRPr="00E62A96" w:rsidRDefault="00413459" w:rsidP="003926A7">
            <w:pPr>
              <w:adjustRightInd w:val="0"/>
              <w:snapToGrid w:val="0"/>
              <w:jc w:val="both"/>
              <w:rPr>
                <w:color w:val="000000"/>
                <w:sz w:val="20"/>
                <w:szCs w:val="20"/>
              </w:rPr>
            </w:pPr>
            <w:r w:rsidRPr="00E62A96">
              <w:rPr>
                <w:color w:val="000000"/>
                <w:sz w:val="20"/>
                <w:szCs w:val="20"/>
              </w:rPr>
              <w:t>11%</w:t>
            </w:r>
          </w:p>
        </w:tc>
        <w:tc>
          <w:tcPr>
            <w:tcW w:w="371" w:type="pct"/>
            <w:tcBorders>
              <w:top w:val="nil"/>
              <w:left w:val="nil"/>
              <w:bottom w:val="nil"/>
              <w:right w:val="nil"/>
            </w:tcBorders>
            <w:shd w:val="clear" w:color="000000" w:fill="E7E6E6"/>
            <w:noWrap/>
            <w:vAlign w:val="bottom"/>
            <w:hideMark/>
          </w:tcPr>
          <w:p w14:paraId="1D18E750"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5F6E9817" w14:textId="77777777" w:rsidR="00413459" w:rsidRPr="00E62A96" w:rsidRDefault="00413459" w:rsidP="003926A7">
            <w:pPr>
              <w:adjustRightInd w:val="0"/>
              <w:snapToGrid w:val="0"/>
              <w:jc w:val="both"/>
              <w:rPr>
                <w:color w:val="000000"/>
                <w:sz w:val="20"/>
                <w:szCs w:val="20"/>
              </w:rPr>
            </w:pPr>
            <w:r w:rsidRPr="00E62A96">
              <w:rPr>
                <w:color w:val="000000"/>
                <w:sz w:val="20"/>
                <w:szCs w:val="20"/>
              </w:rPr>
              <w:t>3%</w:t>
            </w:r>
          </w:p>
        </w:tc>
        <w:tc>
          <w:tcPr>
            <w:tcW w:w="372" w:type="pct"/>
            <w:tcBorders>
              <w:top w:val="nil"/>
              <w:left w:val="nil"/>
              <w:bottom w:val="nil"/>
              <w:right w:val="nil"/>
            </w:tcBorders>
            <w:shd w:val="clear" w:color="000000" w:fill="E7E6E6"/>
            <w:noWrap/>
            <w:vAlign w:val="bottom"/>
            <w:hideMark/>
          </w:tcPr>
          <w:p w14:paraId="30CD94C1" w14:textId="77777777" w:rsidR="00413459" w:rsidRPr="00E62A96" w:rsidRDefault="00413459" w:rsidP="003926A7">
            <w:pPr>
              <w:adjustRightInd w:val="0"/>
              <w:snapToGrid w:val="0"/>
              <w:jc w:val="both"/>
              <w:rPr>
                <w:color w:val="000000"/>
                <w:sz w:val="20"/>
                <w:szCs w:val="20"/>
              </w:rPr>
            </w:pPr>
            <w:r w:rsidRPr="00E62A96">
              <w:rPr>
                <w:color w:val="000000"/>
                <w:sz w:val="20"/>
                <w:szCs w:val="20"/>
              </w:rPr>
              <w:t>4%</w:t>
            </w:r>
          </w:p>
        </w:tc>
        <w:tc>
          <w:tcPr>
            <w:tcW w:w="372" w:type="pct"/>
            <w:tcBorders>
              <w:top w:val="nil"/>
              <w:left w:val="nil"/>
              <w:bottom w:val="nil"/>
              <w:right w:val="nil"/>
            </w:tcBorders>
            <w:shd w:val="clear" w:color="000000" w:fill="E7E6E6"/>
            <w:noWrap/>
            <w:vAlign w:val="bottom"/>
            <w:hideMark/>
          </w:tcPr>
          <w:p w14:paraId="59D08741"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361" w:type="pct"/>
            <w:tcBorders>
              <w:top w:val="nil"/>
              <w:left w:val="nil"/>
              <w:bottom w:val="nil"/>
              <w:right w:val="nil"/>
            </w:tcBorders>
            <w:shd w:val="clear" w:color="000000" w:fill="FFFFFF"/>
            <w:noWrap/>
            <w:vAlign w:val="bottom"/>
            <w:hideMark/>
          </w:tcPr>
          <w:p w14:paraId="2FE1ABF8" w14:textId="77777777" w:rsidR="00413459" w:rsidRPr="00E62A96" w:rsidRDefault="00413459" w:rsidP="003926A7">
            <w:pPr>
              <w:adjustRightInd w:val="0"/>
              <w:snapToGrid w:val="0"/>
              <w:jc w:val="both"/>
              <w:rPr>
                <w:color w:val="000000"/>
                <w:sz w:val="20"/>
                <w:szCs w:val="20"/>
              </w:rPr>
            </w:pPr>
            <w:r w:rsidRPr="00E62A96">
              <w:rPr>
                <w:color w:val="000000"/>
                <w:sz w:val="20"/>
                <w:szCs w:val="20"/>
              </w:rPr>
              <w:t>11%</w:t>
            </w:r>
          </w:p>
        </w:tc>
        <w:tc>
          <w:tcPr>
            <w:tcW w:w="361" w:type="pct"/>
            <w:tcBorders>
              <w:top w:val="nil"/>
              <w:left w:val="nil"/>
              <w:bottom w:val="nil"/>
              <w:right w:val="nil"/>
            </w:tcBorders>
            <w:shd w:val="clear" w:color="000000" w:fill="FFFFFF"/>
            <w:noWrap/>
            <w:vAlign w:val="bottom"/>
            <w:hideMark/>
          </w:tcPr>
          <w:p w14:paraId="7F8F1D62" w14:textId="77777777" w:rsidR="00413459" w:rsidRPr="00E62A96" w:rsidRDefault="00413459" w:rsidP="003926A7">
            <w:pPr>
              <w:adjustRightInd w:val="0"/>
              <w:snapToGrid w:val="0"/>
              <w:jc w:val="both"/>
              <w:rPr>
                <w:color w:val="000000"/>
                <w:sz w:val="20"/>
                <w:szCs w:val="20"/>
              </w:rPr>
            </w:pPr>
            <w:r w:rsidRPr="00E62A96">
              <w:rPr>
                <w:color w:val="000000"/>
                <w:sz w:val="20"/>
                <w:szCs w:val="20"/>
              </w:rPr>
              <w:t>11%</w:t>
            </w:r>
          </w:p>
        </w:tc>
        <w:tc>
          <w:tcPr>
            <w:tcW w:w="361" w:type="pct"/>
            <w:tcBorders>
              <w:top w:val="nil"/>
              <w:left w:val="nil"/>
              <w:bottom w:val="nil"/>
              <w:right w:val="nil"/>
            </w:tcBorders>
            <w:shd w:val="clear" w:color="000000" w:fill="FFFFFF"/>
            <w:noWrap/>
            <w:vAlign w:val="bottom"/>
            <w:hideMark/>
          </w:tcPr>
          <w:p w14:paraId="30674611" w14:textId="77777777" w:rsidR="00413459" w:rsidRPr="00E62A96" w:rsidRDefault="00413459" w:rsidP="003926A7">
            <w:pPr>
              <w:adjustRightInd w:val="0"/>
              <w:snapToGrid w:val="0"/>
              <w:jc w:val="both"/>
              <w:rPr>
                <w:color w:val="000000"/>
                <w:sz w:val="20"/>
                <w:szCs w:val="20"/>
              </w:rPr>
            </w:pPr>
            <w:r w:rsidRPr="00E62A96">
              <w:rPr>
                <w:color w:val="000000"/>
                <w:sz w:val="20"/>
                <w:szCs w:val="20"/>
              </w:rPr>
              <w:t>10%</w:t>
            </w:r>
          </w:p>
        </w:tc>
        <w:tc>
          <w:tcPr>
            <w:tcW w:w="581" w:type="pct"/>
            <w:tcBorders>
              <w:top w:val="nil"/>
              <w:left w:val="nil"/>
              <w:bottom w:val="nil"/>
              <w:right w:val="nil"/>
            </w:tcBorders>
            <w:shd w:val="clear" w:color="000000" w:fill="E7E6E6"/>
            <w:noWrap/>
            <w:vAlign w:val="bottom"/>
            <w:hideMark/>
          </w:tcPr>
          <w:p w14:paraId="04F7D19F" w14:textId="77777777" w:rsidR="00413459" w:rsidRPr="00E62A96" w:rsidRDefault="00413459" w:rsidP="003926A7">
            <w:pPr>
              <w:adjustRightInd w:val="0"/>
              <w:snapToGrid w:val="0"/>
              <w:jc w:val="both"/>
              <w:rPr>
                <w:color w:val="000000"/>
                <w:sz w:val="20"/>
                <w:szCs w:val="20"/>
              </w:rPr>
            </w:pPr>
            <w:r w:rsidRPr="00E62A96">
              <w:rPr>
                <w:color w:val="000000"/>
                <w:sz w:val="20"/>
                <w:szCs w:val="20"/>
              </w:rPr>
              <w:t>18%</w:t>
            </w:r>
          </w:p>
        </w:tc>
        <w:tc>
          <w:tcPr>
            <w:tcW w:w="525" w:type="pct"/>
            <w:tcBorders>
              <w:top w:val="nil"/>
              <w:left w:val="nil"/>
              <w:bottom w:val="nil"/>
              <w:right w:val="nil"/>
            </w:tcBorders>
            <w:shd w:val="clear" w:color="000000" w:fill="E7E6E6"/>
            <w:noWrap/>
            <w:vAlign w:val="bottom"/>
            <w:hideMark/>
          </w:tcPr>
          <w:p w14:paraId="32317344" w14:textId="77777777" w:rsidR="00413459" w:rsidRPr="00E62A96" w:rsidRDefault="00413459" w:rsidP="003926A7">
            <w:pPr>
              <w:adjustRightInd w:val="0"/>
              <w:snapToGrid w:val="0"/>
              <w:jc w:val="both"/>
              <w:rPr>
                <w:color w:val="000000"/>
                <w:sz w:val="20"/>
                <w:szCs w:val="20"/>
              </w:rPr>
            </w:pPr>
            <w:r w:rsidRPr="00E62A96">
              <w:rPr>
                <w:color w:val="000000"/>
                <w:sz w:val="20"/>
                <w:szCs w:val="20"/>
              </w:rPr>
              <w:t>4%</w:t>
            </w:r>
          </w:p>
        </w:tc>
        <w:tc>
          <w:tcPr>
            <w:tcW w:w="370" w:type="pct"/>
            <w:gridSpan w:val="2"/>
            <w:tcBorders>
              <w:top w:val="nil"/>
              <w:left w:val="nil"/>
              <w:bottom w:val="nil"/>
              <w:right w:val="nil"/>
            </w:tcBorders>
            <w:shd w:val="clear" w:color="000000" w:fill="FFFFFF"/>
            <w:noWrap/>
            <w:vAlign w:val="bottom"/>
            <w:hideMark/>
          </w:tcPr>
          <w:p w14:paraId="2E1FBB84" w14:textId="77777777" w:rsidR="00413459" w:rsidRPr="00E62A96" w:rsidRDefault="00413459" w:rsidP="003926A7">
            <w:pPr>
              <w:adjustRightInd w:val="0"/>
              <w:snapToGrid w:val="0"/>
              <w:jc w:val="both"/>
              <w:rPr>
                <w:color w:val="000000"/>
                <w:sz w:val="20"/>
                <w:szCs w:val="20"/>
              </w:rPr>
            </w:pPr>
            <w:r w:rsidRPr="00E62A96">
              <w:rPr>
                <w:color w:val="000000"/>
                <w:sz w:val="20"/>
                <w:szCs w:val="20"/>
              </w:rPr>
              <w:t>11%</w:t>
            </w:r>
          </w:p>
        </w:tc>
        <w:tc>
          <w:tcPr>
            <w:tcW w:w="476" w:type="pct"/>
            <w:gridSpan w:val="2"/>
            <w:tcBorders>
              <w:top w:val="nil"/>
              <w:left w:val="nil"/>
              <w:bottom w:val="nil"/>
              <w:right w:val="nil"/>
            </w:tcBorders>
            <w:shd w:val="clear" w:color="000000" w:fill="FFFFFF"/>
            <w:noWrap/>
            <w:vAlign w:val="bottom"/>
            <w:hideMark/>
          </w:tcPr>
          <w:p w14:paraId="12697931" w14:textId="77777777" w:rsidR="00413459" w:rsidRPr="00E62A96" w:rsidRDefault="00413459" w:rsidP="003926A7">
            <w:pPr>
              <w:adjustRightInd w:val="0"/>
              <w:snapToGrid w:val="0"/>
              <w:jc w:val="both"/>
              <w:rPr>
                <w:color w:val="000000"/>
                <w:sz w:val="20"/>
                <w:szCs w:val="20"/>
              </w:rPr>
            </w:pPr>
            <w:r w:rsidRPr="00E62A96">
              <w:rPr>
                <w:color w:val="000000"/>
                <w:sz w:val="20"/>
                <w:szCs w:val="20"/>
              </w:rPr>
              <w:t>10%</w:t>
            </w:r>
          </w:p>
        </w:tc>
      </w:tr>
      <w:tr w:rsidR="00413459" w:rsidRPr="00E62A96" w14:paraId="04FD91CF" w14:textId="77777777" w:rsidTr="000E4688">
        <w:trPr>
          <w:trHeight w:val="276"/>
        </w:trPr>
        <w:tc>
          <w:tcPr>
            <w:tcW w:w="145" w:type="pct"/>
            <w:tcBorders>
              <w:top w:val="nil"/>
              <w:left w:val="nil"/>
              <w:bottom w:val="single" w:sz="4" w:space="0" w:color="auto"/>
              <w:right w:val="nil"/>
            </w:tcBorders>
            <w:shd w:val="clear" w:color="000000" w:fill="FFFFFF"/>
            <w:noWrap/>
            <w:vAlign w:val="bottom"/>
            <w:hideMark/>
          </w:tcPr>
          <w:p w14:paraId="086DCFB5" w14:textId="77777777" w:rsidR="00413459" w:rsidRPr="00E62A96" w:rsidRDefault="00413459" w:rsidP="003926A7">
            <w:pPr>
              <w:adjustRightInd w:val="0"/>
              <w:snapToGrid w:val="0"/>
              <w:jc w:val="both"/>
              <w:rPr>
                <w:color w:val="000000"/>
                <w:sz w:val="20"/>
                <w:szCs w:val="20"/>
              </w:rPr>
            </w:pPr>
            <w:r w:rsidRPr="00E62A96">
              <w:rPr>
                <w:color w:val="000000"/>
                <w:sz w:val="20"/>
                <w:szCs w:val="20"/>
              </w:rPr>
              <w:t>7</w:t>
            </w:r>
          </w:p>
        </w:tc>
        <w:tc>
          <w:tcPr>
            <w:tcW w:w="333" w:type="pct"/>
            <w:tcBorders>
              <w:top w:val="nil"/>
              <w:left w:val="nil"/>
              <w:bottom w:val="single" w:sz="4" w:space="0" w:color="auto"/>
              <w:right w:val="nil"/>
            </w:tcBorders>
            <w:shd w:val="clear" w:color="000000" w:fill="FFFFFF"/>
            <w:noWrap/>
            <w:vAlign w:val="bottom"/>
            <w:hideMark/>
          </w:tcPr>
          <w:p w14:paraId="77C5F7D7" w14:textId="77777777" w:rsidR="00413459" w:rsidRPr="00E62A96" w:rsidRDefault="00413459" w:rsidP="003926A7">
            <w:pPr>
              <w:adjustRightInd w:val="0"/>
              <w:snapToGrid w:val="0"/>
              <w:jc w:val="both"/>
              <w:rPr>
                <w:color w:val="000000"/>
                <w:sz w:val="20"/>
                <w:szCs w:val="20"/>
              </w:rPr>
            </w:pPr>
            <w:r w:rsidRPr="00E62A96">
              <w:rPr>
                <w:color w:val="000000"/>
                <w:sz w:val="20"/>
                <w:szCs w:val="20"/>
              </w:rPr>
              <w:t>7%</w:t>
            </w:r>
          </w:p>
        </w:tc>
        <w:tc>
          <w:tcPr>
            <w:tcW w:w="371" w:type="pct"/>
            <w:tcBorders>
              <w:top w:val="nil"/>
              <w:left w:val="nil"/>
              <w:bottom w:val="single" w:sz="4" w:space="0" w:color="auto"/>
              <w:right w:val="nil"/>
            </w:tcBorders>
            <w:shd w:val="clear" w:color="000000" w:fill="E7E6E6"/>
            <w:noWrap/>
            <w:vAlign w:val="bottom"/>
            <w:hideMark/>
          </w:tcPr>
          <w:p w14:paraId="00C1EFF1" w14:textId="77777777" w:rsidR="00413459" w:rsidRPr="00E62A96" w:rsidRDefault="00413459" w:rsidP="003926A7">
            <w:pPr>
              <w:adjustRightInd w:val="0"/>
              <w:snapToGrid w:val="0"/>
              <w:jc w:val="both"/>
              <w:rPr>
                <w:color w:val="000000"/>
                <w:sz w:val="20"/>
                <w:szCs w:val="20"/>
              </w:rPr>
            </w:pPr>
            <w:r w:rsidRPr="00E62A96">
              <w:rPr>
                <w:color w:val="000000"/>
                <w:sz w:val="20"/>
                <w:szCs w:val="20"/>
              </w:rPr>
              <w:t>13%</w:t>
            </w:r>
          </w:p>
        </w:tc>
        <w:tc>
          <w:tcPr>
            <w:tcW w:w="372" w:type="pct"/>
            <w:tcBorders>
              <w:top w:val="nil"/>
              <w:left w:val="nil"/>
              <w:bottom w:val="single" w:sz="4" w:space="0" w:color="auto"/>
              <w:right w:val="nil"/>
            </w:tcBorders>
            <w:shd w:val="clear" w:color="000000" w:fill="E7E6E6"/>
            <w:noWrap/>
            <w:vAlign w:val="bottom"/>
            <w:hideMark/>
          </w:tcPr>
          <w:p w14:paraId="2B1E9558" w14:textId="77777777" w:rsidR="00413459" w:rsidRPr="00E62A96" w:rsidRDefault="00413459" w:rsidP="003926A7">
            <w:pPr>
              <w:adjustRightInd w:val="0"/>
              <w:snapToGrid w:val="0"/>
              <w:jc w:val="both"/>
              <w:rPr>
                <w:color w:val="000000"/>
                <w:sz w:val="20"/>
                <w:szCs w:val="20"/>
              </w:rPr>
            </w:pPr>
            <w:r w:rsidRPr="00E62A96">
              <w:rPr>
                <w:color w:val="000000"/>
                <w:sz w:val="20"/>
                <w:szCs w:val="20"/>
              </w:rPr>
              <w:t>2%</w:t>
            </w:r>
          </w:p>
        </w:tc>
        <w:tc>
          <w:tcPr>
            <w:tcW w:w="372" w:type="pct"/>
            <w:tcBorders>
              <w:top w:val="nil"/>
              <w:left w:val="nil"/>
              <w:bottom w:val="single" w:sz="4" w:space="0" w:color="auto"/>
              <w:right w:val="nil"/>
            </w:tcBorders>
            <w:shd w:val="clear" w:color="000000" w:fill="E7E6E6"/>
            <w:noWrap/>
            <w:vAlign w:val="bottom"/>
            <w:hideMark/>
          </w:tcPr>
          <w:p w14:paraId="4F540B90" w14:textId="77777777" w:rsidR="00413459" w:rsidRPr="00E62A96" w:rsidRDefault="00413459" w:rsidP="003926A7">
            <w:pPr>
              <w:adjustRightInd w:val="0"/>
              <w:snapToGrid w:val="0"/>
              <w:jc w:val="both"/>
              <w:rPr>
                <w:color w:val="000000"/>
                <w:sz w:val="20"/>
                <w:szCs w:val="20"/>
              </w:rPr>
            </w:pPr>
            <w:r w:rsidRPr="00E62A96">
              <w:rPr>
                <w:color w:val="000000"/>
                <w:sz w:val="20"/>
                <w:szCs w:val="20"/>
              </w:rPr>
              <w:t>2%</w:t>
            </w:r>
          </w:p>
        </w:tc>
        <w:tc>
          <w:tcPr>
            <w:tcW w:w="372" w:type="pct"/>
            <w:tcBorders>
              <w:top w:val="nil"/>
              <w:left w:val="nil"/>
              <w:bottom w:val="single" w:sz="4" w:space="0" w:color="auto"/>
              <w:right w:val="nil"/>
            </w:tcBorders>
            <w:shd w:val="clear" w:color="000000" w:fill="E7E6E6"/>
            <w:noWrap/>
            <w:vAlign w:val="bottom"/>
            <w:hideMark/>
          </w:tcPr>
          <w:p w14:paraId="664C7A4D" w14:textId="77777777" w:rsidR="00413459" w:rsidRPr="00E62A96" w:rsidRDefault="00413459" w:rsidP="003926A7">
            <w:pPr>
              <w:adjustRightInd w:val="0"/>
              <w:snapToGrid w:val="0"/>
              <w:jc w:val="both"/>
              <w:rPr>
                <w:color w:val="000000"/>
                <w:sz w:val="20"/>
                <w:szCs w:val="20"/>
              </w:rPr>
            </w:pPr>
            <w:r w:rsidRPr="00E62A96">
              <w:rPr>
                <w:color w:val="000000"/>
                <w:sz w:val="20"/>
                <w:szCs w:val="20"/>
              </w:rPr>
              <w:t>9%</w:t>
            </w:r>
          </w:p>
        </w:tc>
        <w:tc>
          <w:tcPr>
            <w:tcW w:w="361" w:type="pct"/>
            <w:tcBorders>
              <w:top w:val="nil"/>
              <w:left w:val="nil"/>
              <w:bottom w:val="single" w:sz="4" w:space="0" w:color="auto"/>
              <w:right w:val="nil"/>
            </w:tcBorders>
            <w:shd w:val="clear" w:color="000000" w:fill="FFFFFF"/>
            <w:noWrap/>
            <w:vAlign w:val="bottom"/>
            <w:hideMark/>
          </w:tcPr>
          <w:p w14:paraId="1EFCBC2F" w14:textId="77777777" w:rsidR="00413459" w:rsidRPr="00E62A96" w:rsidRDefault="00413459" w:rsidP="003926A7">
            <w:pPr>
              <w:adjustRightInd w:val="0"/>
              <w:snapToGrid w:val="0"/>
              <w:jc w:val="both"/>
              <w:rPr>
                <w:color w:val="000000"/>
                <w:sz w:val="20"/>
                <w:szCs w:val="20"/>
              </w:rPr>
            </w:pPr>
            <w:r w:rsidRPr="00E62A96">
              <w:rPr>
                <w:color w:val="000000"/>
                <w:sz w:val="20"/>
                <w:szCs w:val="20"/>
              </w:rPr>
              <w:t>9%</w:t>
            </w:r>
          </w:p>
        </w:tc>
        <w:tc>
          <w:tcPr>
            <w:tcW w:w="361" w:type="pct"/>
            <w:tcBorders>
              <w:top w:val="nil"/>
              <w:left w:val="nil"/>
              <w:bottom w:val="single" w:sz="4" w:space="0" w:color="auto"/>
              <w:right w:val="nil"/>
            </w:tcBorders>
            <w:shd w:val="clear" w:color="000000" w:fill="FFFFFF"/>
            <w:noWrap/>
            <w:vAlign w:val="bottom"/>
            <w:hideMark/>
          </w:tcPr>
          <w:p w14:paraId="60CC133D" w14:textId="77777777" w:rsidR="00413459" w:rsidRPr="00E62A96" w:rsidRDefault="00413459" w:rsidP="003926A7">
            <w:pPr>
              <w:adjustRightInd w:val="0"/>
              <w:snapToGrid w:val="0"/>
              <w:jc w:val="both"/>
              <w:rPr>
                <w:color w:val="000000"/>
                <w:sz w:val="20"/>
                <w:szCs w:val="20"/>
              </w:rPr>
            </w:pPr>
            <w:r w:rsidRPr="00E62A96">
              <w:rPr>
                <w:color w:val="000000"/>
                <w:sz w:val="20"/>
                <w:szCs w:val="20"/>
              </w:rPr>
              <w:t>4%</w:t>
            </w:r>
          </w:p>
        </w:tc>
        <w:tc>
          <w:tcPr>
            <w:tcW w:w="361" w:type="pct"/>
            <w:tcBorders>
              <w:top w:val="nil"/>
              <w:left w:val="nil"/>
              <w:bottom w:val="single" w:sz="4" w:space="0" w:color="auto"/>
              <w:right w:val="nil"/>
            </w:tcBorders>
            <w:shd w:val="clear" w:color="000000" w:fill="FFFFFF"/>
            <w:noWrap/>
            <w:vAlign w:val="bottom"/>
            <w:hideMark/>
          </w:tcPr>
          <w:p w14:paraId="100B05E5" w14:textId="77777777" w:rsidR="00413459" w:rsidRPr="00E62A96" w:rsidRDefault="00413459" w:rsidP="003926A7">
            <w:pPr>
              <w:adjustRightInd w:val="0"/>
              <w:snapToGrid w:val="0"/>
              <w:jc w:val="both"/>
              <w:rPr>
                <w:color w:val="000000"/>
                <w:sz w:val="20"/>
                <w:szCs w:val="20"/>
              </w:rPr>
            </w:pPr>
            <w:r w:rsidRPr="00E62A96">
              <w:rPr>
                <w:color w:val="000000"/>
                <w:sz w:val="20"/>
                <w:szCs w:val="20"/>
              </w:rPr>
              <w:t>7%</w:t>
            </w:r>
          </w:p>
        </w:tc>
        <w:tc>
          <w:tcPr>
            <w:tcW w:w="581" w:type="pct"/>
            <w:tcBorders>
              <w:top w:val="nil"/>
              <w:left w:val="nil"/>
              <w:bottom w:val="single" w:sz="4" w:space="0" w:color="auto"/>
              <w:right w:val="nil"/>
            </w:tcBorders>
            <w:shd w:val="clear" w:color="000000" w:fill="E7E6E6"/>
            <w:noWrap/>
            <w:vAlign w:val="bottom"/>
            <w:hideMark/>
          </w:tcPr>
          <w:p w14:paraId="11EDE9E7" w14:textId="77777777" w:rsidR="00413459" w:rsidRPr="00E62A96" w:rsidRDefault="00413459" w:rsidP="003926A7">
            <w:pPr>
              <w:adjustRightInd w:val="0"/>
              <w:snapToGrid w:val="0"/>
              <w:jc w:val="both"/>
              <w:rPr>
                <w:color w:val="000000"/>
                <w:sz w:val="20"/>
                <w:szCs w:val="20"/>
              </w:rPr>
            </w:pPr>
            <w:r w:rsidRPr="00E62A96">
              <w:rPr>
                <w:color w:val="000000"/>
                <w:sz w:val="20"/>
                <w:szCs w:val="20"/>
              </w:rPr>
              <w:t>12%</w:t>
            </w:r>
          </w:p>
        </w:tc>
        <w:tc>
          <w:tcPr>
            <w:tcW w:w="525" w:type="pct"/>
            <w:tcBorders>
              <w:top w:val="nil"/>
              <w:left w:val="nil"/>
              <w:bottom w:val="single" w:sz="4" w:space="0" w:color="auto"/>
              <w:right w:val="nil"/>
            </w:tcBorders>
            <w:shd w:val="clear" w:color="000000" w:fill="E7E6E6"/>
            <w:noWrap/>
            <w:vAlign w:val="bottom"/>
            <w:hideMark/>
          </w:tcPr>
          <w:p w14:paraId="6F32EFDF" w14:textId="77777777" w:rsidR="00413459" w:rsidRPr="00E62A96" w:rsidRDefault="00413459" w:rsidP="003926A7">
            <w:pPr>
              <w:adjustRightInd w:val="0"/>
              <w:snapToGrid w:val="0"/>
              <w:jc w:val="both"/>
              <w:rPr>
                <w:color w:val="000000"/>
                <w:sz w:val="20"/>
                <w:szCs w:val="20"/>
              </w:rPr>
            </w:pPr>
            <w:r w:rsidRPr="00E62A96">
              <w:rPr>
                <w:color w:val="000000"/>
                <w:sz w:val="20"/>
                <w:szCs w:val="20"/>
              </w:rPr>
              <w:t>1%</w:t>
            </w:r>
          </w:p>
        </w:tc>
        <w:tc>
          <w:tcPr>
            <w:tcW w:w="370" w:type="pct"/>
            <w:gridSpan w:val="2"/>
            <w:tcBorders>
              <w:top w:val="nil"/>
              <w:left w:val="nil"/>
              <w:bottom w:val="single" w:sz="4" w:space="0" w:color="auto"/>
              <w:right w:val="nil"/>
            </w:tcBorders>
            <w:shd w:val="clear" w:color="000000" w:fill="FFFFFF"/>
            <w:noWrap/>
            <w:vAlign w:val="bottom"/>
            <w:hideMark/>
          </w:tcPr>
          <w:p w14:paraId="10293D9E" w14:textId="77777777" w:rsidR="00413459" w:rsidRPr="00E62A96" w:rsidRDefault="00413459" w:rsidP="003926A7">
            <w:pPr>
              <w:adjustRightInd w:val="0"/>
              <w:snapToGrid w:val="0"/>
              <w:jc w:val="both"/>
              <w:rPr>
                <w:color w:val="000000"/>
                <w:sz w:val="20"/>
                <w:szCs w:val="20"/>
              </w:rPr>
            </w:pPr>
            <w:r w:rsidRPr="00E62A96">
              <w:rPr>
                <w:color w:val="000000"/>
                <w:sz w:val="20"/>
                <w:szCs w:val="20"/>
              </w:rPr>
              <w:t>6%</w:t>
            </w:r>
          </w:p>
        </w:tc>
        <w:tc>
          <w:tcPr>
            <w:tcW w:w="476" w:type="pct"/>
            <w:gridSpan w:val="2"/>
            <w:tcBorders>
              <w:top w:val="nil"/>
              <w:left w:val="nil"/>
              <w:bottom w:val="single" w:sz="4" w:space="0" w:color="auto"/>
              <w:right w:val="nil"/>
            </w:tcBorders>
            <w:shd w:val="clear" w:color="000000" w:fill="FFFFFF"/>
            <w:noWrap/>
            <w:vAlign w:val="bottom"/>
            <w:hideMark/>
          </w:tcPr>
          <w:p w14:paraId="192D96C4" w14:textId="77777777" w:rsidR="00413459" w:rsidRPr="00E62A96" w:rsidRDefault="00413459" w:rsidP="003926A7">
            <w:pPr>
              <w:adjustRightInd w:val="0"/>
              <w:snapToGrid w:val="0"/>
              <w:jc w:val="both"/>
              <w:rPr>
                <w:color w:val="000000"/>
                <w:sz w:val="20"/>
                <w:szCs w:val="20"/>
              </w:rPr>
            </w:pPr>
            <w:r w:rsidRPr="00E62A96">
              <w:rPr>
                <w:color w:val="000000"/>
                <w:sz w:val="20"/>
                <w:szCs w:val="20"/>
              </w:rPr>
              <w:t>7%</w:t>
            </w:r>
          </w:p>
        </w:tc>
      </w:tr>
    </w:tbl>
    <w:p w14:paraId="0ECF52F2" w14:textId="77777777" w:rsidR="00413459" w:rsidRPr="00E62A96" w:rsidRDefault="00413459" w:rsidP="003926A7">
      <w:pPr>
        <w:keepNext/>
        <w:adjustRightInd w:val="0"/>
        <w:snapToGrid w:val="0"/>
        <w:jc w:val="both"/>
        <w:rPr>
          <w:rFonts w:eastAsiaTheme="minorHAnsi"/>
          <w:b/>
          <w:bCs/>
          <w:sz w:val="22"/>
          <w:szCs w:val="22"/>
        </w:rPr>
      </w:pPr>
    </w:p>
    <w:p w14:paraId="210BB20B" w14:textId="1E7A6C1F" w:rsidR="00413459" w:rsidRPr="00E62A96" w:rsidRDefault="00413459" w:rsidP="003926A7">
      <w:pPr>
        <w:keepNext/>
        <w:adjustRightInd w:val="0"/>
        <w:snapToGrid w:val="0"/>
        <w:jc w:val="both"/>
        <w:rPr>
          <w:rFonts w:eastAsiaTheme="minorHAnsi"/>
          <w:sz w:val="22"/>
          <w:szCs w:val="22"/>
        </w:rPr>
      </w:pPr>
      <w:r w:rsidRPr="00E62A96">
        <w:rPr>
          <w:rFonts w:eastAsiaTheme="minorHAnsi"/>
          <w:b/>
          <w:bCs/>
          <w:sz w:val="22"/>
          <w:szCs w:val="22"/>
        </w:rPr>
        <w:t>Table SWO-03</w:t>
      </w:r>
      <w:r w:rsidRPr="00E62A96">
        <w:rPr>
          <w:rFonts w:eastAsiaTheme="minorHAnsi"/>
          <w:sz w:val="22"/>
          <w:szCs w:val="22"/>
        </w:rPr>
        <w:t>. Summary of reference points (measures of central tendency, min, max and relevant percentiles, 10</w:t>
      </w:r>
      <w:r w:rsidRPr="00E62A96">
        <w:rPr>
          <w:rFonts w:eastAsiaTheme="minorHAnsi"/>
          <w:sz w:val="22"/>
          <w:szCs w:val="22"/>
          <w:vertAlign w:val="superscript"/>
        </w:rPr>
        <w:t>th</w:t>
      </w:r>
      <w:r w:rsidRPr="00E62A96">
        <w:rPr>
          <w:rFonts w:eastAsiaTheme="minorHAnsi"/>
          <w:sz w:val="22"/>
          <w:szCs w:val="22"/>
        </w:rPr>
        <w:t xml:space="preserve"> and 90</w:t>
      </w:r>
      <w:r w:rsidRPr="00E62A96">
        <w:rPr>
          <w:rFonts w:eastAsiaTheme="minorHAnsi"/>
          <w:sz w:val="22"/>
          <w:szCs w:val="22"/>
          <w:vertAlign w:val="superscript"/>
        </w:rPr>
        <w:t>th</w:t>
      </w:r>
      <w:r w:rsidRPr="00E62A96">
        <w:rPr>
          <w:rFonts w:eastAsiaTheme="minorHAnsi"/>
          <w:sz w:val="22"/>
          <w:szCs w:val="22"/>
        </w:rPr>
        <w:t>) including model and estimation uncertainty from the 25 models in the final ensemble. Models were equally weighted in the ensemble.</w:t>
      </w:r>
      <w:r w:rsidR="00CB280D" w:rsidRPr="00E62A96">
        <w:rPr>
          <w:rFonts w:eastAsiaTheme="minorHAnsi"/>
          <w:sz w:val="22"/>
          <w:szCs w:val="22"/>
        </w:rPr>
        <w:t xml:space="preserve"> </w:t>
      </w:r>
      <w:r w:rsidR="00CB280D" w:rsidRPr="00E62A96">
        <w:rPr>
          <w:sz w:val="22"/>
          <w:szCs w:val="22"/>
          <w:lang w:val="en-AU"/>
        </w:rPr>
        <w:t>The quantity of SB</w:t>
      </w:r>
      <w:r w:rsidR="00CB280D" w:rsidRPr="00E62A96">
        <w:rPr>
          <w:sz w:val="22"/>
          <w:szCs w:val="22"/>
          <w:vertAlign w:val="subscript"/>
          <w:lang w:val="en-AU"/>
        </w:rPr>
        <w:t>recent</w:t>
      </w:r>
      <w:r w:rsidR="00CB280D" w:rsidRPr="00E62A96">
        <w:rPr>
          <w:sz w:val="22"/>
          <w:szCs w:val="22"/>
          <w:lang w:val="en-AU"/>
        </w:rPr>
        <w:t>/SB</w:t>
      </w:r>
      <w:r w:rsidR="00CB280D" w:rsidRPr="00E62A96">
        <w:rPr>
          <w:sz w:val="22"/>
          <w:szCs w:val="22"/>
          <w:vertAlign w:val="subscript"/>
          <w:lang w:val="en-AU"/>
        </w:rPr>
        <w:t xml:space="preserve">F=0 </w:t>
      </w:r>
      <w:r w:rsidR="00CB280D" w:rsidRPr="00E62A96">
        <w:rPr>
          <w:sz w:val="22"/>
          <w:szCs w:val="22"/>
          <w:lang w:val="en-AU"/>
        </w:rPr>
        <w:t>was not available from the current MFCL version due to the inclusion of both model and statistical uncertainty.</w:t>
      </w:r>
    </w:p>
    <w:tbl>
      <w:tblPr>
        <w:tblStyle w:val="TableGrid"/>
        <w:tblW w:w="0" w:type="auto"/>
        <w:tblLook w:val="04A0" w:firstRow="1" w:lastRow="0" w:firstColumn="1" w:lastColumn="0" w:noHBand="0" w:noVBand="1"/>
      </w:tblPr>
      <w:tblGrid>
        <w:gridCol w:w="1561"/>
        <w:gridCol w:w="1291"/>
        <w:gridCol w:w="1295"/>
        <w:gridCol w:w="1295"/>
        <w:gridCol w:w="1295"/>
        <w:gridCol w:w="1305"/>
        <w:gridCol w:w="1308"/>
      </w:tblGrid>
      <w:tr w:rsidR="00413459" w:rsidRPr="00E62A96" w14:paraId="0ECA4A43" w14:textId="77777777" w:rsidTr="000E4688">
        <w:tc>
          <w:tcPr>
            <w:tcW w:w="1561" w:type="dxa"/>
          </w:tcPr>
          <w:p w14:paraId="58BA0D49" w14:textId="77777777" w:rsidR="00413459" w:rsidRPr="00E62A96" w:rsidRDefault="00413459" w:rsidP="003926A7">
            <w:pPr>
              <w:autoSpaceDE w:val="0"/>
              <w:autoSpaceDN w:val="0"/>
              <w:adjustRightInd w:val="0"/>
              <w:snapToGrid w:val="0"/>
              <w:spacing w:after="0"/>
              <w:rPr>
                <w:rFonts w:eastAsia="Batang"/>
                <w:sz w:val="22"/>
                <w:szCs w:val="22"/>
                <w:lang w:eastAsia="ko-KR"/>
              </w:rPr>
            </w:pPr>
          </w:p>
        </w:tc>
        <w:tc>
          <w:tcPr>
            <w:tcW w:w="1291" w:type="dxa"/>
            <w:shd w:val="clear" w:color="auto" w:fill="D9D9D9" w:themeFill="background1" w:themeFillShade="D9"/>
          </w:tcPr>
          <w:p w14:paraId="749C99AF" w14:textId="77777777" w:rsidR="00413459" w:rsidRPr="00E62A96" w:rsidRDefault="00413459"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Mean</w:t>
            </w:r>
          </w:p>
        </w:tc>
        <w:tc>
          <w:tcPr>
            <w:tcW w:w="1295" w:type="dxa"/>
            <w:shd w:val="clear" w:color="auto" w:fill="D9D9D9" w:themeFill="background1" w:themeFillShade="D9"/>
          </w:tcPr>
          <w:p w14:paraId="36C0CB8E" w14:textId="77777777" w:rsidR="00413459" w:rsidRPr="00E62A96" w:rsidRDefault="00413459"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Median</w:t>
            </w:r>
          </w:p>
        </w:tc>
        <w:tc>
          <w:tcPr>
            <w:tcW w:w="1295" w:type="dxa"/>
            <w:shd w:val="clear" w:color="auto" w:fill="D9D9D9" w:themeFill="background1" w:themeFillShade="D9"/>
          </w:tcPr>
          <w:p w14:paraId="1D4DDF87" w14:textId="77777777" w:rsidR="00413459" w:rsidRPr="00E62A96" w:rsidRDefault="00413459"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Min</w:t>
            </w:r>
          </w:p>
        </w:tc>
        <w:tc>
          <w:tcPr>
            <w:tcW w:w="1295" w:type="dxa"/>
            <w:shd w:val="clear" w:color="auto" w:fill="D9D9D9" w:themeFill="background1" w:themeFillShade="D9"/>
          </w:tcPr>
          <w:p w14:paraId="4F8508D2" w14:textId="77777777" w:rsidR="00413459" w:rsidRPr="00E62A96" w:rsidRDefault="00413459"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10</w:t>
            </w:r>
          </w:p>
        </w:tc>
        <w:tc>
          <w:tcPr>
            <w:tcW w:w="1305" w:type="dxa"/>
            <w:shd w:val="clear" w:color="auto" w:fill="D9D9D9" w:themeFill="background1" w:themeFillShade="D9"/>
          </w:tcPr>
          <w:p w14:paraId="3DB044C5" w14:textId="77777777" w:rsidR="00413459" w:rsidRPr="00E62A96" w:rsidRDefault="00413459"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90</w:t>
            </w:r>
          </w:p>
        </w:tc>
        <w:tc>
          <w:tcPr>
            <w:tcW w:w="1308" w:type="dxa"/>
            <w:shd w:val="clear" w:color="auto" w:fill="D9D9D9" w:themeFill="background1" w:themeFillShade="D9"/>
          </w:tcPr>
          <w:p w14:paraId="2E4B034C" w14:textId="77777777" w:rsidR="00413459" w:rsidRPr="00E62A96" w:rsidRDefault="00413459"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Max</w:t>
            </w:r>
          </w:p>
        </w:tc>
      </w:tr>
      <w:tr w:rsidR="00413459" w:rsidRPr="00E62A96" w14:paraId="4A39B359" w14:textId="77777777" w:rsidTr="000E4688">
        <w:tc>
          <w:tcPr>
            <w:tcW w:w="1561" w:type="dxa"/>
          </w:tcPr>
          <w:p w14:paraId="018FA30B"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C</w:t>
            </w:r>
            <w:r w:rsidRPr="00E62A96">
              <w:rPr>
                <w:rFonts w:eastAsia="Batang"/>
                <w:i/>
                <w:iCs/>
                <w:sz w:val="22"/>
                <w:szCs w:val="22"/>
                <w:vertAlign w:val="subscript"/>
                <w:lang w:eastAsia="ko-KR"/>
              </w:rPr>
              <w:t>latest</w:t>
            </w:r>
          </w:p>
        </w:tc>
        <w:tc>
          <w:tcPr>
            <w:tcW w:w="1291" w:type="dxa"/>
          </w:tcPr>
          <w:p w14:paraId="7E6E8108"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7,772</w:t>
            </w:r>
          </w:p>
        </w:tc>
        <w:tc>
          <w:tcPr>
            <w:tcW w:w="1295" w:type="dxa"/>
          </w:tcPr>
          <w:p w14:paraId="70591E45"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7,723</w:t>
            </w:r>
          </w:p>
        </w:tc>
        <w:tc>
          <w:tcPr>
            <w:tcW w:w="1295" w:type="dxa"/>
          </w:tcPr>
          <w:p w14:paraId="25EB26F1"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7,364</w:t>
            </w:r>
          </w:p>
        </w:tc>
        <w:tc>
          <w:tcPr>
            <w:tcW w:w="1295" w:type="dxa"/>
          </w:tcPr>
          <w:p w14:paraId="4941B85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7,524</w:t>
            </w:r>
          </w:p>
        </w:tc>
        <w:tc>
          <w:tcPr>
            <w:tcW w:w="1305" w:type="dxa"/>
          </w:tcPr>
          <w:p w14:paraId="794A3580"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8,259</w:t>
            </w:r>
          </w:p>
        </w:tc>
        <w:tc>
          <w:tcPr>
            <w:tcW w:w="1308" w:type="dxa"/>
          </w:tcPr>
          <w:p w14:paraId="2EF3636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8,453</w:t>
            </w:r>
          </w:p>
        </w:tc>
      </w:tr>
      <w:tr w:rsidR="00413459" w:rsidRPr="00E62A96" w14:paraId="6C9B8744" w14:textId="77777777" w:rsidTr="000E4688">
        <w:tc>
          <w:tcPr>
            <w:tcW w:w="1561" w:type="dxa"/>
          </w:tcPr>
          <w:p w14:paraId="22A22F02" w14:textId="77777777" w:rsidR="00413459" w:rsidRPr="00E62A96" w:rsidRDefault="00413459" w:rsidP="003926A7">
            <w:pPr>
              <w:autoSpaceDE w:val="0"/>
              <w:autoSpaceDN w:val="0"/>
              <w:adjustRightInd w:val="0"/>
              <w:snapToGrid w:val="0"/>
              <w:spacing w:after="0"/>
              <w:rPr>
                <w:rFonts w:eastAsia="CMMI10"/>
                <w:i/>
                <w:iCs/>
                <w:sz w:val="22"/>
                <w:szCs w:val="22"/>
                <w:lang w:eastAsia="ko-KR"/>
              </w:rPr>
            </w:pPr>
            <w:r w:rsidRPr="00E62A96">
              <w:rPr>
                <w:rFonts w:eastAsia="CMMI10"/>
                <w:i/>
                <w:iCs/>
                <w:sz w:val="22"/>
                <w:szCs w:val="22"/>
                <w:lang w:eastAsia="ko-KR"/>
              </w:rPr>
              <w:t>Y F</w:t>
            </w:r>
            <w:r w:rsidRPr="00E62A96">
              <w:rPr>
                <w:rFonts w:eastAsia="Batang"/>
                <w:i/>
                <w:iCs/>
                <w:sz w:val="22"/>
                <w:szCs w:val="22"/>
                <w:vertAlign w:val="subscript"/>
                <w:lang w:eastAsia="ko-KR"/>
              </w:rPr>
              <w:t>recent</w:t>
            </w:r>
          </w:p>
        </w:tc>
        <w:tc>
          <w:tcPr>
            <w:tcW w:w="1291" w:type="dxa"/>
          </w:tcPr>
          <w:p w14:paraId="42F212C1" w14:textId="77777777" w:rsidR="00413459" w:rsidRPr="00E62A96" w:rsidRDefault="00413459" w:rsidP="003926A7">
            <w:pPr>
              <w:autoSpaceDE w:val="0"/>
              <w:autoSpaceDN w:val="0"/>
              <w:adjustRightInd w:val="0"/>
              <w:snapToGrid w:val="0"/>
              <w:spacing w:after="0"/>
              <w:jc w:val="center"/>
              <w:rPr>
                <w:rFonts w:eastAsia="Batang"/>
                <w:sz w:val="22"/>
                <w:szCs w:val="22"/>
                <w:lang w:eastAsia="ko-KR"/>
              </w:rPr>
            </w:pPr>
            <w:r w:rsidRPr="00E62A96">
              <w:rPr>
                <w:rFonts w:eastAsia="CMR10"/>
                <w:sz w:val="22"/>
                <w:szCs w:val="22"/>
                <w:lang w:eastAsia="ko-KR"/>
              </w:rPr>
              <w:t>6,558</w:t>
            </w:r>
          </w:p>
        </w:tc>
        <w:tc>
          <w:tcPr>
            <w:tcW w:w="1295" w:type="dxa"/>
          </w:tcPr>
          <w:p w14:paraId="5BC64456"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6,608</w:t>
            </w:r>
          </w:p>
        </w:tc>
        <w:tc>
          <w:tcPr>
            <w:tcW w:w="1295" w:type="dxa"/>
          </w:tcPr>
          <w:p w14:paraId="6038895B"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3,351</w:t>
            </w:r>
          </w:p>
        </w:tc>
        <w:tc>
          <w:tcPr>
            <w:tcW w:w="1295" w:type="dxa"/>
          </w:tcPr>
          <w:p w14:paraId="73FA5A65"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4,964</w:t>
            </w:r>
          </w:p>
        </w:tc>
        <w:tc>
          <w:tcPr>
            <w:tcW w:w="1305" w:type="dxa"/>
          </w:tcPr>
          <w:p w14:paraId="666ADBEF"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8,106</w:t>
            </w:r>
          </w:p>
        </w:tc>
        <w:tc>
          <w:tcPr>
            <w:tcW w:w="1308" w:type="dxa"/>
          </w:tcPr>
          <w:p w14:paraId="2C845AC8"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9,347</w:t>
            </w:r>
          </w:p>
        </w:tc>
      </w:tr>
      <w:tr w:rsidR="00413459" w:rsidRPr="00E62A96" w14:paraId="654D371E" w14:textId="77777777" w:rsidTr="000E4688">
        <w:tc>
          <w:tcPr>
            <w:tcW w:w="1561" w:type="dxa"/>
          </w:tcPr>
          <w:p w14:paraId="25A12907" w14:textId="77777777" w:rsidR="00413459" w:rsidRPr="00E62A96" w:rsidRDefault="00413459" w:rsidP="003926A7">
            <w:pPr>
              <w:autoSpaceDE w:val="0"/>
              <w:autoSpaceDN w:val="0"/>
              <w:adjustRightInd w:val="0"/>
              <w:snapToGrid w:val="0"/>
              <w:spacing w:after="0"/>
              <w:rPr>
                <w:rFonts w:eastAsia="CMR10"/>
                <w:i/>
                <w:iCs/>
                <w:sz w:val="22"/>
                <w:szCs w:val="22"/>
                <w:lang w:eastAsia="ko-KR"/>
              </w:rPr>
            </w:pPr>
            <w:r w:rsidRPr="00E62A96">
              <w:rPr>
                <w:rFonts w:eastAsia="CMR10"/>
                <w:i/>
                <w:iCs/>
                <w:sz w:val="22"/>
                <w:szCs w:val="22"/>
                <w:lang w:eastAsia="ko-KR"/>
              </w:rPr>
              <w:t>MSY</w:t>
            </w:r>
          </w:p>
        </w:tc>
        <w:tc>
          <w:tcPr>
            <w:tcW w:w="1291" w:type="dxa"/>
          </w:tcPr>
          <w:p w14:paraId="32AFA59F"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9,922</w:t>
            </w:r>
          </w:p>
        </w:tc>
        <w:tc>
          <w:tcPr>
            <w:tcW w:w="1295" w:type="dxa"/>
          </w:tcPr>
          <w:p w14:paraId="17718175"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9,543</w:t>
            </w:r>
          </w:p>
        </w:tc>
        <w:tc>
          <w:tcPr>
            <w:tcW w:w="1295" w:type="dxa"/>
          </w:tcPr>
          <w:p w14:paraId="78801DEC"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3,869</w:t>
            </w:r>
          </w:p>
        </w:tc>
        <w:tc>
          <w:tcPr>
            <w:tcW w:w="1295" w:type="dxa"/>
          </w:tcPr>
          <w:p w14:paraId="6608DE51"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5,470</w:t>
            </w:r>
          </w:p>
        </w:tc>
        <w:tc>
          <w:tcPr>
            <w:tcW w:w="1305" w:type="dxa"/>
          </w:tcPr>
          <w:p w14:paraId="7D45C5B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14,738</w:t>
            </w:r>
          </w:p>
        </w:tc>
        <w:tc>
          <w:tcPr>
            <w:tcW w:w="1308" w:type="dxa"/>
          </w:tcPr>
          <w:p w14:paraId="78BF7DE2"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22,278</w:t>
            </w:r>
          </w:p>
        </w:tc>
      </w:tr>
      <w:tr w:rsidR="00413459" w:rsidRPr="00E62A96" w14:paraId="509A3525" w14:textId="77777777" w:rsidTr="000E4688">
        <w:tc>
          <w:tcPr>
            <w:tcW w:w="1561" w:type="dxa"/>
          </w:tcPr>
          <w:p w14:paraId="5E486904"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CMMI10"/>
                <w:i/>
                <w:iCs/>
                <w:sz w:val="22"/>
                <w:szCs w:val="22"/>
                <w:lang w:eastAsia="ko-KR"/>
              </w:rPr>
              <w:t>F</w:t>
            </w:r>
            <w:r w:rsidRPr="00E62A96">
              <w:rPr>
                <w:rFonts w:eastAsia="Batang"/>
                <w:i/>
                <w:iCs/>
                <w:sz w:val="22"/>
                <w:szCs w:val="22"/>
                <w:vertAlign w:val="subscript"/>
                <w:lang w:eastAsia="ko-KR"/>
              </w:rPr>
              <w:t>recent</w:t>
            </w:r>
            <w:r w:rsidRPr="00E62A96">
              <w:rPr>
                <w:rFonts w:eastAsia="CMMI10"/>
                <w:i/>
                <w:iCs/>
                <w:sz w:val="22"/>
                <w:szCs w:val="22"/>
                <w:lang w:eastAsia="ko-KR"/>
              </w:rPr>
              <w:t>/F</w:t>
            </w:r>
            <w:r w:rsidRPr="00E62A96">
              <w:rPr>
                <w:rFonts w:eastAsia="Batang"/>
                <w:i/>
                <w:iCs/>
                <w:sz w:val="22"/>
                <w:szCs w:val="22"/>
                <w:vertAlign w:val="subscript"/>
                <w:lang w:eastAsia="ko-KR"/>
              </w:rPr>
              <w:t>MSY</w:t>
            </w:r>
          </w:p>
        </w:tc>
        <w:tc>
          <w:tcPr>
            <w:tcW w:w="1291" w:type="dxa"/>
          </w:tcPr>
          <w:p w14:paraId="1AF1A69B"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0.67</w:t>
            </w:r>
          </w:p>
        </w:tc>
        <w:tc>
          <w:tcPr>
            <w:tcW w:w="1295" w:type="dxa"/>
          </w:tcPr>
          <w:p w14:paraId="43914E38"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0.47</w:t>
            </w:r>
          </w:p>
        </w:tc>
        <w:tc>
          <w:tcPr>
            <w:tcW w:w="1295" w:type="dxa"/>
          </w:tcPr>
          <w:p w14:paraId="38727FE1"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0.16</w:t>
            </w:r>
          </w:p>
        </w:tc>
        <w:tc>
          <w:tcPr>
            <w:tcW w:w="1295" w:type="dxa"/>
          </w:tcPr>
          <w:p w14:paraId="1BA0A3CC"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0.25</w:t>
            </w:r>
          </w:p>
        </w:tc>
        <w:tc>
          <w:tcPr>
            <w:tcW w:w="1305" w:type="dxa"/>
          </w:tcPr>
          <w:p w14:paraId="7CB88067"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1.29</w:t>
            </w:r>
          </w:p>
        </w:tc>
        <w:tc>
          <w:tcPr>
            <w:tcW w:w="1308" w:type="dxa"/>
          </w:tcPr>
          <w:p w14:paraId="4D22F191"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2.34</w:t>
            </w:r>
          </w:p>
        </w:tc>
      </w:tr>
      <w:tr w:rsidR="00413459" w:rsidRPr="00E62A96" w14:paraId="6DE0F29D" w14:textId="77777777" w:rsidTr="000E4688">
        <w:tc>
          <w:tcPr>
            <w:tcW w:w="1561" w:type="dxa"/>
          </w:tcPr>
          <w:p w14:paraId="46F5B4BE" w14:textId="77777777" w:rsidR="00413459" w:rsidRPr="00E62A96" w:rsidRDefault="00413459" w:rsidP="003926A7">
            <w:pPr>
              <w:autoSpaceDE w:val="0"/>
              <w:autoSpaceDN w:val="0"/>
              <w:adjustRightInd w:val="0"/>
              <w:snapToGrid w:val="0"/>
              <w:spacing w:after="0"/>
              <w:rPr>
                <w:rFonts w:eastAsia="CMR8"/>
                <w:i/>
                <w:iCs/>
                <w:sz w:val="22"/>
                <w:szCs w:val="22"/>
                <w:lang w:eastAsia="ko-KR"/>
              </w:rPr>
            </w:pPr>
            <w:r w:rsidRPr="00E62A96">
              <w:rPr>
                <w:rFonts w:eastAsia="Batang"/>
                <w:i/>
                <w:iCs/>
                <w:sz w:val="22"/>
                <w:szCs w:val="22"/>
                <w:lang w:eastAsia="ko-KR"/>
              </w:rPr>
              <w:t>SB</w:t>
            </w:r>
            <w:r w:rsidRPr="00E62A96">
              <w:rPr>
                <w:rFonts w:eastAsia="CMR8"/>
                <w:i/>
                <w:iCs/>
                <w:sz w:val="22"/>
                <w:szCs w:val="22"/>
                <w:vertAlign w:val="subscript"/>
                <w:lang w:eastAsia="ko-KR"/>
              </w:rPr>
              <w:t>0</w:t>
            </w:r>
          </w:p>
        </w:tc>
        <w:tc>
          <w:tcPr>
            <w:tcW w:w="1291" w:type="dxa"/>
          </w:tcPr>
          <w:p w14:paraId="5B23B0DE"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83,853</w:t>
            </w:r>
          </w:p>
        </w:tc>
        <w:tc>
          <w:tcPr>
            <w:tcW w:w="1295" w:type="dxa"/>
          </w:tcPr>
          <w:p w14:paraId="0345184F"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69,390</w:t>
            </w:r>
          </w:p>
        </w:tc>
        <w:tc>
          <w:tcPr>
            <w:tcW w:w="1295" w:type="dxa"/>
          </w:tcPr>
          <w:p w14:paraId="0CC23225"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16,491</w:t>
            </w:r>
          </w:p>
        </w:tc>
        <w:tc>
          <w:tcPr>
            <w:tcW w:w="1295" w:type="dxa"/>
          </w:tcPr>
          <w:p w14:paraId="110A65B3"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31,472</w:t>
            </w:r>
          </w:p>
        </w:tc>
        <w:tc>
          <w:tcPr>
            <w:tcW w:w="1305" w:type="dxa"/>
          </w:tcPr>
          <w:p w14:paraId="56EC4D99"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145,944</w:t>
            </w:r>
          </w:p>
        </w:tc>
        <w:tc>
          <w:tcPr>
            <w:tcW w:w="1308" w:type="dxa"/>
          </w:tcPr>
          <w:p w14:paraId="4269BF69"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334,518</w:t>
            </w:r>
          </w:p>
        </w:tc>
      </w:tr>
      <w:tr w:rsidR="00413459" w:rsidRPr="00E62A96" w14:paraId="52774E1E" w14:textId="77777777" w:rsidTr="000E4688">
        <w:tc>
          <w:tcPr>
            <w:tcW w:w="1561" w:type="dxa"/>
          </w:tcPr>
          <w:p w14:paraId="69C85836"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p>
        </w:tc>
        <w:tc>
          <w:tcPr>
            <w:tcW w:w="1291" w:type="dxa"/>
          </w:tcPr>
          <w:p w14:paraId="45ECEE1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38,287</w:t>
            </w:r>
          </w:p>
        </w:tc>
        <w:tc>
          <w:tcPr>
            <w:tcW w:w="1295" w:type="dxa"/>
          </w:tcPr>
          <w:p w14:paraId="2D773729"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31,517</w:t>
            </w:r>
          </w:p>
        </w:tc>
        <w:tc>
          <w:tcPr>
            <w:tcW w:w="1295" w:type="dxa"/>
          </w:tcPr>
          <w:p w14:paraId="518BDFF5"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10,588</w:t>
            </w:r>
          </w:p>
        </w:tc>
        <w:tc>
          <w:tcPr>
            <w:tcW w:w="1295" w:type="dxa"/>
          </w:tcPr>
          <w:p w14:paraId="7E1B9F74"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16,096</w:t>
            </w:r>
          </w:p>
        </w:tc>
        <w:tc>
          <w:tcPr>
            <w:tcW w:w="1305" w:type="dxa"/>
          </w:tcPr>
          <w:p w14:paraId="04C12319"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69,370</w:t>
            </w:r>
          </w:p>
        </w:tc>
        <w:tc>
          <w:tcPr>
            <w:tcW w:w="1308" w:type="dxa"/>
          </w:tcPr>
          <w:p w14:paraId="006C3699"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125,681</w:t>
            </w:r>
          </w:p>
        </w:tc>
      </w:tr>
      <w:tr w:rsidR="00413459" w:rsidRPr="00E62A96" w14:paraId="55CC5A01" w14:textId="77777777" w:rsidTr="000E4688">
        <w:tc>
          <w:tcPr>
            <w:tcW w:w="1561" w:type="dxa"/>
          </w:tcPr>
          <w:p w14:paraId="45FCBA21"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recent</w:t>
            </w:r>
          </w:p>
        </w:tc>
        <w:tc>
          <w:tcPr>
            <w:tcW w:w="1291" w:type="dxa"/>
          </w:tcPr>
          <w:p w14:paraId="0B7D5224"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41,916</w:t>
            </w:r>
          </w:p>
        </w:tc>
        <w:tc>
          <w:tcPr>
            <w:tcW w:w="1295" w:type="dxa"/>
          </w:tcPr>
          <w:p w14:paraId="61C4F3DC"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38,106</w:t>
            </w:r>
          </w:p>
        </w:tc>
        <w:tc>
          <w:tcPr>
            <w:tcW w:w="1295" w:type="dxa"/>
          </w:tcPr>
          <w:p w14:paraId="5BCC3562"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14,975</w:t>
            </w:r>
          </w:p>
        </w:tc>
        <w:tc>
          <w:tcPr>
            <w:tcW w:w="1295" w:type="dxa"/>
          </w:tcPr>
          <w:p w14:paraId="4428D11C"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18,956</w:t>
            </w:r>
          </w:p>
        </w:tc>
        <w:tc>
          <w:tcPr>
            <w:tcW w:w="1305" w:type="dxa"/>
          </w:tcPr>
          <w:p w14:paraId="6CEAF736"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68,550</w:t>
            </w:r>
          </w:p>
        </w:tc>
        <w:tc>
          <w:tcPr>
            <w:tcW w:w="1308" w:type="dxa"/>
          </w:tcPr>
          <w:p w14:paraId="0D1ABCDE"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99,304</w:t>
            </w:r>
          </w:p>
        </w:tc>
      </w:tr>
      <w:tr w:rsidR="00413459" w:rsidRPr="00E62A96" w14:paraId="42CA1FD7" w14:textId="77777777" w:rsidTr="000E4688">
        <w:tc>
          <w:tcPr>
            <w:tcW w:w="1561" w:type="dxa"/>
          </w:tcPr>
          <w:p w14:paraId="1BA5AB89"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MSY</w:t>
            </w:r>
          </w:p>
        </w:tc>
        <w:tc>
          <w:tcPr>
            <w:tcW w:w="1291" w:type="dxa"/>
          </w:tcPr>
          <w:p w14:paraId="3DB27213"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12,507</w:t>
            </w:r>
          </w:p>
        </w:tc>
        <w:tc>
          <w:tcPr>
            <w:tcW w:w="1295" w:type="dxa"/>
          </w:tcPr>
          <w:p w14:paraId="01CF0B70"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11,480</w:t>
            </w:r>
          </w:p>
        </w:tc>
        <w:tc>
          <w:tcPr>
            <w:tcW w:w="1295" w:type="dxa"/>
          </w:tcPr>
          <w:p w14:paraId="7EF67491"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2,427</w:t>
            </w:r>
          </w:p>
        </w:tc>
        <w:tc>
          <w:tcPr>
            <w:tcW w:w="1295" w:type="dxa"/>
          </w:tcPr>
          <w:p w14:paraId="4FE2D750"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5,212</w:t>
            </w:r>
          </w:p>
        </w:tc>
        <w:tc>
          <w:tcPr>
            <w:tcW w:w="1305" w:type="dxa"/>
          </w:tcPr>
          <w:p w14:paraId="4C6AF38D"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21,722</w:t>
            </w:r>
          </w:p>
        </w:tc>
        <w:tc>
          <w:tcPr>
            <w:tcW w:w="1308" w:type="dxa"/>
          </w:tcPr>
          <w:p w14:paraId="3E0E39BF"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29,297</w:t>
            </w:r>
          </w:p>
        </w:tc>
      </w:tr>
      <w:tr w:rsidR="00413459" w:rsidRPr="00E62A96" w14:paraId="5BFCBDEB" w14:textId="77777777" w:rsidTr="000E4688">
        <w:tc>
          <w:tcPr>
            <w:tcW w:w="1561" w:type="dxa"/>
          </w:tcPr>
          <w:p w14:paraId="5F345192"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r w:rsidRPr="00E62A96">
              <w:rPr>
                <w:rFonts w:eastAsia="CMMI10"/>
                <w:i/>
                <w:iCs/>
                <w:sz w:val="22"/>
                <w:szCs w:val="22"/>
                <w:lang w:eastAsia="ko-KR"/>
              </w:rPr>
              <w:t>/</w:t>
            </w:r>
            <w:r w:rsidRPr="00E62A96">
              <w:rPr>
                <w:rFonts w:eastAsia="Batang"/>
                <w:i/>
                <w:iCs/>
                <w:sz w:val="22"/>
                <w:szCs w:val="22"/>
                <w:lang w:eastAsia="ko-KR"/>
              </w:rPr>
              <w:t>SB</w:t>
            </w:r>
            <w:r w:rsidRPr="00E62A96">
              <w:rPr>
                <w:rFonts w:eastAsia="Batang"/>
                <w:i/>
                <w:iCs/>
                <w:sz w:val="22"/>
                <w:szCs w:val="22"/>
                <w:vertAlign w:val="subscript"/>
                <w:lang w:eastAsia="ko-KR"/>
              </w:rPr>
              <w:t>MSY</w:t>
            </w:r>
          </w:p>
        </w:tc>
        <w:tc>
          <w:tcPr>
            <w:tcW w:w="1291" w:type="dxa"/>
          </w:tcPr>
          <w:p w14:paraId="752A3F67"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3.7</w:t>
            </w:r>
          </w:p>
        </w:tc>
        <w:tc>
          <w:tcPr>
            <w:tcW w:w="1295" w:type="dxa"/>
          </w:tcPr>
          <w:p w14:paraId="70CF4BCD"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2.95</w:t>
            </w:r>
          </w:p>
        </w:tc>
        <w:tc>
          <w:tcPr>
            <w:tcW w:w="1295" w:type="dxa"/>
          </w:tcPr>
          <w:p w14:paraId="5B9BDB33"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0.44</w:t>
            </w:r>
          </w:p>
        </w:tc>
        <w:tc>
          <w:tcPr>
            <w:tcW w:w="1295" w:type="dxa"/>
          </w:tcPr>
          <w:p w14:paraId="05352ABE"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0.99</w:t>
            </w:r>
          </w:p>
        </w:tc>
        <w:tc>
          <w:tcPr>
            <w:tcW w:w="1305" w:type="dxa"/>
          </w:tcPr>
          <w:p w14:paraId="63B56E1F"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6.78</w:t>
            </w:r>
          </w:p>
        </w:tc>
        <w:tc>
          <w:tcPr>
            <w:tcW w:w="1308" w:type="dxa"/>
          </w:tcPr>
          <w:p w14:paraId="424E96D2"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18</w:t>
            </w:r>
          </w:p>
        </w:tc>
      </w:tr>
      <w:tr w:rsidR="00413459" w:rsidRPr="00E62A96" w14:paraId="589137AC" w14:textId="77777777" w:rsidTr="000E4688">
        <w:tc>
          <w:tcPr>
            <w:tcW w:w="1561" w:type="dxa"/>
          </w:tcPr>
          <w:p w14:paraId="0A0ED317" w14:textId="77777777" w:rsidR="00413459" w:rsidRPr="00E62A96" w:rsidRDefault="00413459"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recent</w:t>
            </w:r>
            <w:r w:rsidRPr="00E62A96">
              <w:rPr>
                <w:rFonts w:eastAsia="CMMI10"/>
                <w:i/>
                <w:iCs/>
                <w:sz w:val="22"/>
                <w:szCs w:val="22"/>
                <w:lang w:eastAsia="ko-KR"/>
              </w:rPr>
              <w:t>/</w:t>
            </w:r>
            <w:r w:rsidRPr="00E62A96">
              <w:rPr>
                <w:rFonts w:eastAsia="Batang"/>
                <w:i/>
                <w:iCs/>
                <w:sz w:val="22"/>
                <w:szCs w:val="22"/>
                <w:lang w:eastAsia="ko-KR"/>
              </w:rPr>
              <w:t>SB</w:t>
            </w:r>
            <w:r w:rsidRPr="00E62A96">
              <w:rPr>
                <w:rFonts w:eastAsia="Batang"/>
                <w:i/>
                <w:iCs/>
                <w:sz w:val="22"/>
                <w:szCs w:val="22"/>
                <w:vertAlign w:val="subscript"/>
                <w:lang w:eastAsia="ko-KR"/>
              </w:rPr>
              <w:t>MSY</w:t>
            </w:r>
          </w:p>
        </w:tc>
        <w:tc>
          <w:tcPr>
            <w:tcW w:w="1291" w:type="dxa"/>
          </w:tcPr>
          <w:p w14:paraId="75C4D05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4.1</w:t>
            </w:r>
          </w:p>
        </w:tc>
        <w:tc>
          <w:tcPr>
            <w:tcW w:w="1295" w:type="dxa"/>
          </w:tcPr>
          <w:p w14:paraId="1A79F2F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3.61</w:t>
            </w:r>
          </w:p>
        </w:tc>
        <w:tc>
          <w:tcPr>
            <w:tcW w:w="1295" w:type="dxa"/>
          </w:tcPr>
          <w:p w14:paraId="536B120C"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0.64</w:t>
            </w:r>
          </w:p>
        </w:tc>
        <w:tc>
          <w:tcPr>
            <w:tcW w:w="1295" w:type="dxa"/>
          </w:tcPr>
          <w:p w14:paraId="4DA03D29"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1.23</w:t>
            </w:r>
          </w:p>
        </w:tc>
        <w:tc>
          <w:tcPr>
            <w:tcW w:w="1305" w:type="dxa"/>
          </w:tcPr>
          <w:p w14:paraId="17572FD4"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7.39</w:t>
            </w:r>
          </w:p>
        </w:tc>
        <w:tc>
          <w:tcPr>
            <w:tcW w:w="1308" w:type="dxa"/>
          </w:tcPr>
          <w:p w14:paraId="06D29B01"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16</w:t>
            </w:r>
          </w:p>
        </w:tc>
      </w:tr>
      <w:tr w:rsidR="00413459" w:rsidRPr="00E62A96" w14:paraId="27FF86A3" w14:textId="77777777" w:rsidTr="000E4688">
        <w:tc>
          <w:tcPr>
            <w:tcW w:w="1561" w:type="dxa"/>
          </w:tcPr>
          <w:p w14:paraId="5611B82B" w14:textId="77777777" w:rsidR="00413459" w:rsidRPr="00E62A96" w:rsidRDefault="00413459" w:rsidP="003926A7">
            <w:pPr>
              <w:autoSpaceDE w:val="0"/>
              <w:autoSpaceDN w:val="0"/>
              <w:adjustRightInd w:val="0"/>
              <w:snapToGrid w:val="0"/>
              <w:spacing w:after="0"/>
              <w:rPr>
                <w:rFonts w:eastAsia="CMR8"/>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r w:rsidRPr="00E62A96">
              <w:rPr>
                <w:rFonts w:eastAsia="CMMI10"/>
                <w:i/>
                <w:iCs/>
                <w:sz w:val="22"/>
                <w:szCs w:val="22"/>
                <w:lang w:eastAsia="ko-KR"/>
              </w:rPr>
              <w:t>/</w:t>
            </w:r>
            <w:r w:rsidRPr="00E62A96">
              <w:rPr>
                <w:rFonts w:eastAsia="Batang"/>
                <w:i/>
                <w:iCs/>
                <w:sz w:val="22"/>
                <w:szCs w:val="22"/>
                <w:lang w:eastAsia="ko-KR"/>
              </w:rPr>
              <w:t>SB</w:t>
            </w:r>
            <w:r w:rsidRPr="00E62A96">
              <w:rPr>
                <w:rFonts w:eastAsia="CMR8"/>
                <w:i/>
                <w:iCs/>
                <w:sz w:val="22"/>
                <w:szCs w:val="22"/>
                <w:vertAlign w:val="subscript"/>
                <w:lang w:eastAsia="ko-KR"/>
              </w:rPr>
              <w:t>0</w:t>
            </w:r>
          </w:p>
        </w:tc>
        <w:tc>
          <w:tcPr>
            <w:tcW w:w="1291" w:type="dxa"/>
          </w:tcPr>
          <w:p w14:paraId="00D33F0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0.59</w:t>
            </w:r>
          </w:p>
        </w:tc>
        <w:tc>
          <w:tcPr>
            <w:tcW w:w="1295" w:type="dxa"/>
          </w:tcPr>
          <w:p w14:paraId="432607F2"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0.46</w:t>
            </w:r>
          </w:p>
        </w:tc>
        <w:tc>
          <w:tcPr>
            <w:tcW w:w="1295" w:type="dxa"/>
          </w:tcPr>
          <w:p w14:paraId="250BBA4A"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0.1</w:t>
            </w:r>
          </w:p>
        </w:tc>
        <w:tc>
          <w:tcPr>
            <w:tcW w:w="1295" w:type="dxa"/>
          </w:tcPr>
          <w:p w14:paraId="4DF672FD"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0.2</w:t>
            </w:r>
          </w:p>
        </w:tc>
        <w:tc>
          <w:tcPr>
            <w:tcW w:w="1305" w:type="dxa"/>
          </w:tcPr>
          <w:p w14:paraId="02A6200B"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1.09</w:t>
            </w:r>
          </w:p>
        </w:tc>
        <w:tc>
          <w:tcPr>
            <w:tcW w:w="1308" w:type="dxa"/>
          </w:tcPr>
          <w:p w14:paraId="3A27E817" w14:textId="77777777" w:rsidR="00413459" w:rsidRPr="00E62A96" w:rsidRDefault="00413459"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2.49</w:t>
            </w:r>
          </w:p>
        </w:tc>
      </w:tr>
      <w:tr w:rsidR="00413459" w:rsidRPr="00E62A96" w14:paraId="18510DDC" w14:textId="77777777" w:rsidTr="000E4688">
        <w:tc>
          <w:tcPr>
            <w:tcW w:w="1561" w:type="dxa"/>
          </w:tcPr>
          <w:p w14:paraId="10DCE240" w14:textId="77777777" w:rsidR="00413459" w:rsidRPr="00E62A96" w:rsidRDefault="00413459" w:rsidP="003926A7">
            <w:pPr>
              <w:adjustRightInd w:val="0"/>
              <w:snapToGrid w:val="0"/>
              <w:spacing w:after="0"/>
              <w:rPr>
                <w:rFonts w:eastAsia="CMR8"/>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r w:rsidRPr="00E62A96">
              <w:rPr>
                <w:rFonts w:eastAsia="CMMI10"/>
                <w:i/>
                <w:iCs/>
                <w:sz w:val="22"/>
                <w:szCs w:val="22"/>
                <w:lang w:eastAsia="ko-KR"/>
              </w:rPr>
              <w:t>/</w:t>
            </w:r>
            <w:r w:rsidRPr="00E62A96">
              <w:rPr>
                <w:rFonts w:eastAsia="Batang"/>
                <w:i/>
                <w:iCs/>
                <w:sz w:val="22"/>
                <w:szCs w:val="22"/>
                <w:lang w:eastAsia="ko-KR"/>
              </w:rPr>
              <w:t>SB</w:t>
            </w:r>
            <w:r w:rsidRPr="00E62A96">
              <w:rPr>
                <w:rFonts w:eastAsia="Batang"/>
                <w:i/>
                <w:iCs/>
                <w:sz w:val="22"/>
                <w:szCs w:val="22"/>
                <w:vertAlign w:val="subscript"/>
                <w:lang w:eastAsia="ko-KR"/>
              </w:rPr>
              <w:t>F</w:t>
            </w:r>
            <w:r w:rsidRPr="00E62A96">
              <w:rPr>
                <w:rFonts w:eastAsia="CMR8"/>
                <w:i/>
                <w:iCs/>
                <w:sz w:val="22"/>
                <w:szCs w:val="22"/>
                <w:vertAlign w:val="subscript"/>
                <w:lang w:eastAsia="ko-KR"/>
              </w:rPr>
              <w:t>=0</w:t>
            </w:r>
          </w:p>
        </w:tc>
        <w:tc>
          <w:tcPr>
            <w:tcW w:w="1291" w:type="dxa"/>
          </w:tcPr>
          <w:p w14:paraId="04E06C39" w14:textId="77777777" w:rsidR="00413459" w:rsidRPr="00E62A96" w:rsidRDefault="00413459" w:rsidP="003926A7">
            <w:pPr>
              <w:adjustRightInd w:val="0"/>
              <w:snapToGrid w:val="0"/>
              <w:spacing w:after="0"/>
              <w:jc w:val="center"/>
              <w:rPr>
                <w:rFonts w:eastAsia="CMR10"/>
                <w:sz w:val="22"/>
                <w:szCs w:val="22"/>
                <w:lang w:eastAsia="ko-KR"/>
              </w:rPr>
            </w:pPr>
            <w:r w:rsidRPr="00E62A96">
              <w:rPr>
                <w:rFonts w:eastAsia="CMR10"/>
                <w:sz w:val="22"/>
                <w:szCs w:val="22"/>
                <w:lang w:eastAsia="ko-KR"/>
              </w:rPr>
              <w:t>0.45</w:t>
            </w:r>
          </w:p>
        </w:tc>
        <w:tc>
          <w:tcPr>
            <w:tcW w:w="1295" w:type="dxa"/>
          </w:tcPr>
          <w:p w14:paraId="30A47850" w14:textId="77777777" w:rsidR="00413459" w:rsidRPr="00E62A96" w:rsidRDefault="00413459" w:rsidP="003926A7">
            <w:pPr>
              <w:adjustRightInd w:val="0"/>
              <w:snapToGrid w:val="0"/>
              <w:spacing w:after="0"/>
              <w:jc w:val="center"/>
              <w:rPr>
                <w:rFonts w:eastAsia="CMR10"/>
                <w:sz w:val="22"/>
                <w:szCs w:val="22"/>
                <w:lang w:eastAsia="ko-KR"/>
              </w:rPr>
            </w:pPr>
            <w:r w:rsidRPr="00E62A96">
              <w:rPr>
                <w:rFonts w:eastAsia="CMR10"/>
                <w:sz w:val="22"/>
                <w:szCs w:val="22"/>
                <w:lang w:eastAsia="ko-KR"/>
              </w:rPr>
              <w:t>0.39</w:t>
            </w:r>
          </w:p>
        </w:tc>
        <w:tc>
          <w:tcPr>
            <w:tcW w:w="1295" w:type="dxa"/>
          </w:tcPr>
          <w:p w14:paraId="30A851FB" w14:textId="77777777" w:rsidR="00413459" w:rsidRPr="00E62A96" w:rsidRDefault="00413459" w:rsidP="003926A7">
            <w:pPr>
              <w:adjustRightInd w:val="0"/>
              <w:snapToGrid w:val="0"/>
              <w:spacing w:after="0"/>
              <w:jc w:val="center"/>
              <w:rPr>
                <w:rFonts w:eastAsia="CMR10"/>
                <w:sz w:val="22"/>
                <w:szCs w:val="22"/>
                <w:lang w:eastAsia="ko-KR"/>
              </w:rPr>
            </w:pPr>
            <w:r w:rsidRPr="00E62A96">
              <w:rPr>
                <w:rFonts w:eastAsia="CMR10"/>
                <w:sz w:val="22"/>
                <w:szCs w:val="22"/>
                <w:lang w:eastAsia="ko-KR"/>
              </w:rPr>
              <w:t>0.08</w:t>
            </w:r>
          </w:p>
        </w:tc>
        <w:tc>
          <w:tcPr>
            <w:tcW w:w="1295" w:type="dxa"/>
          </w:tcPr>
          <w:p w14:paraId="445DD782" w14:textId="77777777" w:rsidR="00413459" w:rsidRPr="00E62A96" w:rsidRDefault="00413459" w:rsidP="003926A7">
            <w:pPr>
              <w:adjustRightInd w:val="0"/>
              <w:snapToGrid w:val="0"/>
              <w:spacing w:after="0"/>
              <w:jc w:val="center"/>
              <w:rPr>
                <w:rFonts w:eastAsia="CMR10"/>
                <w:sz w:val="22"/>
                <w:szCs w:val="22"/>
                <w:lang w:eastAsia="ko-KR"/>
              </w:rPr>
            </w:pPr>
            <w:r w:rsidRPr="00E62A96">
              <w:rPr>
                <w:rFonts w:eastAsia="CMR10"/>
                <w:sz w:val="22"/>
                <w:szCs w:val="22"/>
                <w:lang w:eastAsia="ko-KR"/>
              </w:rPr>
              <w:t>0.18</w:t>
            </w:r>
          </w:p>
        </w:tc>
        <w:tc>
          <w:tcPr>
            <w:tcW w:w="1305" w:type="dxa"/>
          </w:tcPr>
          <w:p w14:paraId="5F218173" w14:textId="77777777" w:rsidR="00413459" w:rsidRPr="00E62A96" w:rsidRDefault="00413459" w:rsidP="003926A7">
            <w:pPr>
              <w:adjustRightInd w:val="0"/>
              <w:snapToGrid w:val="0"/>
              <w:spacing w:after="0"/>
              <w:jc w:val="center"/>
              <w:rPr>
                <w:rFonts w:eastAsia="CMR10"/>
                <w:sz w:val="22"/>
                <w:szCs w:val="22"/>
                <w:lang w:eastAsia="ko-KR"/>
              </w:rPr>
            </w:pPr>
            <w:r w:rsidRPr="00E62A96">
              <w:rPr>
                <w:rFonts w:eastAsia="CMR10"/>
                <w:sz w:val="22"/>
                <w:szCs w:val="22"/>
                <w:lang w:eastAsia="ko-KR"/>
              </w:rPr>
              <w:t>0.79</w:t>
            </w:r>
          </w:p>
        </w:tc>
        <w:tc>
          <w:tcPr>
            <w:tcW w:w="1308" w:type="dxa"/>
          </w:tcPr>
          <w:p w14:paraId="236FEFD9" w14:textId="77777777" w:rsidR="00413459" w:rsidRPr="00E62A96" w:rsidRDefault="00413459" w:rsidP="003926A7">
            <w:pPr>
              <w:adjustRightInd w:val="0"/>
              <w:snapToGrid w:val="0"/>
              <w:spacing w:after="0"/>
              <w:jc w:val="center"/>
              <w:rPr>
                <w:sz w:val="22"/>
                <w:szCs w:val="22"/>
              </w:rPr>
            </w:pPr>
            <w:r w:rsidRPr="00E62A96">
              <w:rPr>
                <w:rFonts w:eastAsia="CMR10"/>
                <w:sz w:val="22"/>
                <w:szCs w:val="22"/>
                <w:lang w:eastAsia="ko-KR"/>
              </w:rPr>
              <w:t>1.42</w:t>
            </w:r>
          </w:p>
        </w:tc>
      </w:tr>
    </w:tbl>
    <w:p w14:paraId="788D62F9" w14:textId="77777777" w:rsidR="00413459" w:rsidRPr="00E62A96" w:rsidRDefault="00413459" w:rsidP="003926A7">
      <w:pPr>
        <w:adjustRightInd w:val="0"/>
        <w:snapToGrid w:val="0"/>
        <w:jc w:val="both"/>
        <w:rPr>
          <w:sz w:val="22"/>
          <w:szCs w:val="22"/>
          <w:lang w:val="en-NZ" w:eastAsia="en-NZ"/>
        </w:rPr>
      </w:pPr>
    </w:p>
    <w:p w14:paraId="631AD12F" w14:textId="77777777" w:rsidR="00413459" w:rsidRPr="00E62A96" w:rsidRDefault="00413459" w:rsidP="003926A7">
      <w:pPr>
        <w:adjustRightInd w:val="0"/>
        <w:snapToGrid w:val="0"/>
        <w:jc w:val="both"/>
        <w:rPr>
          <w:sz w:val="22"/>
          <w:szCs w:val="22"/>
          <w:lang w:val="en-NZ" w:eastAsia="en-NZ"/>
        </w:rPr>
      </w:pPr>
    </w:p>
    <w:p w14:paraId="16D7D31D" w14:textId="77777777" w:rsidR="00413459" w:rsidRPr="00E62A96" w:rsidRDefault="00413459" w:rsidP="003926A7">
      <w:pPr>
        <w:adjustRightInd w:val="0"/>
        <w:snapToGrid w:val="0"/>
        <w:jc w:val="both"/>
        <w:rPr>
          <w:sz w:val="22"/>
          <w:szCs w:val="22"/>
          <w:lang w:val="en-NZ" w:eastAsia="en-NZ"/>
        </w:rPr>
      </w:pPr>
    </w:p>
    <w:p w14:paraId="70CACD9C" w14:textId="77777777" w:rsidR="00413459" w:rsidRPr="00E62A96" w:rsidRDefault="00413459" w:rsidP="003926A7">
      <w:pPr>
        <w:adjustRightInd w:val="0"/>
        <w:snapToGrid w:val="0"/>
        <w:jc w:val="both"/>
        <w:rPr>
          <w:sz w:val="22"/>
          <w:szCs w:val="22"/>
          <w:lang w:val="en-NZ" w:eastAsia="en-NZ"/>
        </w:rPr>
      </w:pPr>
    </w:p>
    <w:p w14:paraId="2F3EBDDA" w14:textId="77777777" w:rsidR="00413459" w:rsidRPr="00E62A96" w:rsidRDefault="00413459" w:rsidP="003926A7">
      <w:pPr>
        <w:keepNext/>
        <w:adjustRightInd w:val="0"/>
        <w:snapToGrid w:val="0"/>
        <w:jc w:val="center"/>
        <w:rPr>
          <w:sz w:val="22"/>
          <w:szCs w:val="22"/>
        </w:rPr>
      </w:pPr>
      <w:r w:rsidRPr="00E62A96">
        <w:rPr>
          <w:noProof/>
          <w:sz w:val="22"/>
          <w:szCs w:val="22"/>
        </w:rPr>
        <w:drawing>
          <wp:inline distT="0" distB="0" distL="0" distR="0" wp14:anchorId="4E0F5E36" wp14:editId="3E9E2D43">
            <wp:extent cx="4253948" cy="2392787"/>
            <wp:effectExtent l="0" t="0" r="0" b="7620"/>
            <wp:docPr id="42434" name="Picture 424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60684" cy="2396576"/>
                    </a:xfrm>
                    <a:prstGeom prst="rect">
                      <a:avLst/>
                    </a:prstGeom>
                  </pic:spPr>
                </pic:pic>
              </a:graphicData>
            </a:graphic>
          </wp:inline>
        </w:drawing>
      </w:r>
    </w:p>
    <w:p w14:paraId="1506287E" w14:textId="6657BDC0" w:rsidR="00413459" w:rsidRPr="00E62A96" w:rsidRDefault="00413459"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1</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Spatial structure for the 2021 </w:t>
      </w:r>
      <w:r w:rsidRPr="00E62A96">
        <w:rPr>
          <w:rFonts w:eastAsiaTheme="minorHAnsi"/>
          <w:bCs/>
          <w:color w:val="222222"/>
          <w:sz w:val="22"/>
          <w:szCs w:val="22"/>
        </w:rPr>
        <w:t>Southwest Pacific</w:t>
      </w:r>
      <w:r w:rsidRPr="00E62A96">
        <w:rPr>
          <w:rFonts w:eastAsiaTheme="minorHAnsi"/>
          <w:sz w:val="22"/>
          <w:szCs w:val="22"/>
        </w:rPr>
        <w:t xml:space="preserve"> swordfish stock assessment. Sub-regions used to differentiate fisheries are shown with the dotted lines.</w:t>
      </w:r>
    </w:p>
    <w:p w14:paraId="284C2A83" w14:textId="77777777" w:rsidR="00413459" w:rsidRPr="00E62A96" w:rsidRDefault="00413459" w:rsidP="003926A7">
      <w:pPr>
        <w:adjustRightInd w:val="0"/>
        <w:snapToGrid w:val="0"/>
        <w:jc w:val="both"/>
        <w:rPr>
          <w:rFonts w:eastAsiaTheme="minorHAnsi"/>
          <w:sz w:val="22"/>
          <w:szCs w:val="22"/>
        </w:rPr>
      </w:pPr>
    </w:p>
    <w:p w14:paraId="0D07BB09" w14:textId="77777777" w:rsidR="00413459" w:rsidRPr="00E62A96" w:rsidRDefault="00413459" w:rsidP="003926A7">
      <w:pPr>
        <w:adjustRightInd w:val="0"/>
        <w:snapToGrid w:val="0"/>
        <w:jc w:val="both"/>
        <w:rPr>
          <w:rFonts w:eastAsiaTheme="minorHAnsi"/>
          <w:sz w:val="22"/>
          <w:szCs w:val="22"/>
        </w:rPr>
      </w:pPr>
    </w:p>
    <w:p w14:paraId="7C9EFAC5" w14:textId="77777777" w:rsidR="00413459" w:rsidRPr="00E62A96" w:rsidRDefault="00413459" w:rsidP="003926A7">
      <w:pPr>
        <w:adjustRightInd w:val="0"/>
        <w:snapToGrid w:val="0"/>
        <w:jc w:val="both"/>
        <w:rPr>
          <w:rFonts w:eastAsiaTheme="minorHAnsi"/>
          <w:sz w:val="22"/>
          <w:szCs w:val="22"/>
        </w:rPr>
      </w:pPr>
    </w:p>
    <w:p w14:paraId="7A0741BD" w14:textId="77777777" w:rsidR="00413459" w:rsidRPr="00E62A96" w:rsidRDefault="00413459" w:rsidP="003926A7">
      <w:pPr>
        <w:keepNext/>
        <w:adjustRightInd w:val="0"/>
        <w:snapToGrid w:val="0"/>
        <w:jc w:val="center"/>
        <w:rPr>
          <w:sz w:val="22"/>
          <w:szCs w:val="22"/>
        </w:rPr>
      </w:pPr>
      <w:r w:rsidRPr="00E62A96">
        <w:rPr>
          <w:noProof/>
          <w:sz w:val="22"/>
          <w:szCs w:val="22"/>
        </w:rPr>
        <w:drawing>
          <wp:inline distT="0" distB="0" distL="0" distR="0" wp14:anchorId="553B2F8A" wp14:editId="469E66B6">
            <wp:extent cx="3593592" cy="3593592"/>
            <wp:effectExtent l="0" t="0" r="6985" b="6985"/>
            <wp:docPr id="42435" name="Picture 4243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93592" cy="3593592"/>
                    </a:xfrm>
                    <a:prstGeom prst="rect">
                      <a:avLst/>
                    </a:prstGeom>
                  </pic:spPr>
                </pic:pic>
              </a:graphicData>
            </a:graphic>
          </wp:inline>
        </w:drawing>
      </w:r>
    </w:p>
    <w:p w14:paraId="0371D857" w14:textId="1B9C87EB" w:rsidR="00413459" w:rsidRPr="00E62A96" w:rsidRDefault="00413459" w:rsidP="003926A7">
      <w:pPr>
        <w:adjustRightInd w:val="0"/>
        <w:snapToGrid w:val="0"/>
        <w:jc w:val="both"/>
        <w:rPr>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2</w:t>
      </w:r>
      <w:r w:rsidRPr="00E62A96">
        <w:rPr>
          <w:rFonts w:eastAsiaTheme="minorHAnsi"/>
          <w:b/>
          <w:bCs/>
          <w:noProof/>
          <w:sz w:val="22"/>
          <w:szCs w:val="22"/>
        </w:rPr>
        <w:fldChar w:fldCharType="end"/>
      </w:r>
      <w:r w:rsidRPr="00E62A96">
        <w:rPr>
          <w:rFonts w:eastAsiaTheme="minorHAnsi"/>
          <w:b/>
          <w:bCs/>
          <w:noProof/>
          <w:sz w:val="22"/>
          <w:szCs w:val="22"/>
        </w:rPr>
        <w:t>.</w:t>
      </w:r>
      <w:r w:rsidRPr="00E62A96">
        <w:rPr>
          <w:rFonts w:eastAsiaTheme="minorHAnsi"/>
          <w:sz w:val="22"/>
          <w:szCs w:val="22"/>
        </w:rPr>
        <w:t xml:space="preserve"> </w:t>
      </w:r>
      <w:r w:rsidRPr="00E62A96">
        <w:rPr>
          <w:sz w:val="22"/>
          <w:szCs w:val="22"/>
        </w:rPr>
        <w:t>Annual catch (mt) where the colors indicate latitudinal location of the catch.</w:t>
      </w:r>
    </w:p>
    <w:p w14:paraId="41852BA4" w14:textId="77777777" w:rsidR="00413459" w:rsidRPr="00E62A96" w:rsidRDefault="00413459" w:rsidP="003926A7">
      <w:pPr>
        <w:keepNext/>
        <w:adjustRightInd w:val="0"/>
        <w:snapToGrid w:val="0"/>
        <w:jc w:val="center"/>
        <w:rPr>
          <w:sz w:val="22"/>
          <w:szCs w:val="22"/>
        </w:rPr>
      </w:pPr>
      <w:r w:rsidRPr="00E62A96">
        <w:rPr>
          <w:noProof/>
          <w:sz w:val="22"/>
          <w:szCs w:val="22"/>
        </w:rPr>
        <w:lastRenderedPageBreak/>
        <w:drawing>
          <wp:inline distT="0" distB="0" distL="0" distR="0" wp14:anchorId="22C543E4" wp14:editId="04CA5899">
            <wp:extent cx="5731510" cy="3223895"/>
            <wp:effectExtent l="0" t="0" r="2540" b="0"/>
            <wp:docPr id="42436" name="Picture 4243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CE80899" w14:textId="513D871B" w:rsidR="00413459" w:rsidRPr="00E62A96" w:rsidRDefault="00413459"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3</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Estimated total biomass (top panel), spawning potential (middle panel), and recruitment (lower panel) for the diagnostic case model. Color indicates the model region: Region 1 (orange) and Region 2 (blue).</w:t>
      </w:r>
    </w:p>
    <w:p w14:paraId="5C9E9D23" w14:textId="77777777" w:rsidR="00413459" w:rsidRPr="00E62A96" w:rsidRDefault="00413459" w:rsidP="003926A7">
      <w:pPr>
        <w:adjustRightInd w:val="0"/>
        <w:snapToGrid w:val="0"/>
      </w:pPr>
    </w:p>
    <w:p w14:paraId="4BFF3376" w14:textId="77777777" w:rsidR="00413459" w:rsidRPr="00E62A96" w:rsidRDefault="00413459" w:rsidP="003926A7">
      <w:pPr>
        <w:adjustRightInd w:val="0"/>
        <w:snapToGrid w:val="0"/>
      </w:pPr>
    </w:p>
    <w:p w14:paraId="1866175A" w14:textId="77777777" w:rsidR="00413459" w:rsidRPr="00E62A96" w:rsidRDefault="00413459" w:rsidP="003926A7">
      <w:pPr>
        <w:adjustRightInd w:val="0"/>
        <w:snapToGrid w:val="0"/>
      </w:pPr>
    </w:p>
    <w:p w14:paraId="1F9A973D" w14:textId="77777777" w:rsidR="00413459" w:rsidRPr="00E62A96" w:rsidRDefault="00413459" w:rsidP="003926A7">
      <w:pPr>
        <w:keepNext/>
        <w:adjustRightInd w:val="0"/>
        <w:snapToGrid w:val="0"/>
        <w:jc w:val="center"/>
        <w:rPr>
          <w:sz w:val="22"/>
          <w:szCs w:val="22"/>
        </w:rPr>
      </w:pPr>
      <w:r w:rsidRPr="00E62A96">
        <w:rPr>
          <w:noProof/>
          <w:sz w:val="22"/>
          <w:szCs w:val="22"/>
        </w:rPr>
        <w:drawing>
          <wp:inline distT="0" distB="0" distL="0" distR="0" wp14:anchorId="61B5A618" wp14:editId="10B1CF9F">
            <wp:extent cx="5731510" cy="3223895"/>
            <wp:effectExtent l="0" t="0" r="2540" b="0"/>
            <wp:docPr id="42437" name="Picture 424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8A8B3D7" w14:textId="573FE2E6" w:rsidR="00413459" w:rsidRPr="00E62A96" w:rsidRDefault="00413459"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4</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Annual fishing mortality by age (color) and region (panel: Region 1 - left, Region 2 - center, and total - right).</w:t>
      </w:r>
    </w:p>
    <w:p w14:paraId="4B07E6D1" w14:textId="77777777" w:rsidR="00413459" w:rsidRPr="00E62A96" w:rsidRDefault="00413459" w:rsidP="003926A7">
      <w:pPr>
        <w:keepNext/>
        <w:adjustRightInd w:val="0"/>
        <w:snapToGrid w:val="0"/>
        <w:jc w:val="center"/>
        <w:rPr>
          <w:sz w:val="22"/>
          <w:szCs w:val="22"/>
        </w:rPr>
      </w:pPr>
      <w:r w:rsidRPr="00E62A96">
        <w:rPr>
          <w:noProof/>
          <w:sz w:val="22"/>
          <w:szCs w:val="22"/>
        </w:rPr>
        <w:lastRenderedPageBreak/>
        <w:drawing>
          <wp:inline distT="0" distB="0" distL="0" distR="0" wp14:anchorId="1076C5A1" wp14:editId="1E2F26F9">
            <wp:extent cx="3666744" cy="2057400"/>
            <wp:effectExtent l="0" t="0" r="0" b="0"/>
            <wp:docPr id="42438" name="Picture 4243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66744" cy="2057400"/>
                    </a:xfrm>
                    <a:prstGeom prst="rect">
                      <a:avLst/>
                    </a:prstGeom>
                  </pic:spPr>
                </pic:pic>
              </a:graphicData>
            </a:graphic>
          </wp:inline>
        </w:drawing>
      </w:r>
    </w:p>
    <w:p w14:paraId="092EC41C" w14:textId="0004A77D" w:rsidR="00413459" w:rsidRPr="00E62A96" w:rsidRDefault="00413459"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5</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Uncertainty in depletion where uncertainty is characterized as structural + estimation uncertainty. The median is showed by the dark line, the 25</w:t>
      </w:r>
      <w:r w:rsidRPr="00E62A96">
        <w:rPr>
          <w:rFonts w:eastAsiaTheme="minorHAnsi"/>
          <w:sz w:val="22"/>
          <w:szCs w:val="22"/>
          <w:vertAlign w:val="superscript"/>
        </w:rPr>
        <w:t>th</w:t>
      </w:r>
      <w:r w:rsidRPr="00E62A96">
        <w:rPr>
          <w:rFonts w:eastAsiaTheme="minorHAnsi"/>
          <w:sz w:val="22"/>
          <w:szCs w:val="22"/>
        </w:rPr>
        <w:t>-75</w:t>
      </w:r>
      <w:r w:rsidRPr="00E62A96">
        <w:rPr>
          <w:rFonts w:eastAsiaTheme="minorHAnsi"/>
          <w:sz w:val="22"/>
          <w:szCs w:val="22"/>
          <w:vertAlign w:val="superscript"/>
        </w:rPr>
        <w:t>th</w:t>
      </w:r>
      <w:r w:rsidRPr="00E62A96">
        <w:rPr>
          <w:rFonts w:eastAsiaTheme="minorHAnsi"/>
          <w:sz w:val="22"/>
          <w:szCs w:val="22"/>
        </w:rPr>
        <w:t xml:space="preserve"> percentiles shown by the dark band, and the 10</w:t>
      </w:r>
      <w:r w:rsidRPr="00E62A96">
        <w:rPr>
          <w:rFonts w:eastAsiaTheme="minorHAnsi"/>
          <w:sz w:val="22"/>
          <w:szCs w:val="22"/>
          <w:vertAlign w:val="superscript"/>
        </w:rPr>
        <w:t>th</w:t>
      </w:r>
      <w:r w:rsidRPr="00E62A96">
        <w:rPr>
          <w:rFonts w:eastAsiaTheme="minorHAnsi"/>
          <w:sz w:val="22"/>
          <w:szCs w:val="22"/>
        </w:rPr>
        <w:t>-90</w:t>
      </w:r>
      <w:r w:rsidRPr="00E62A96">
        <w:rPr>
          <w:rFonts w:eastAsiaTheme="minorHAnsi"/>
          <w:sz w:val="22"/>
          <w:szCs w:val="22"/>
          <w:vertAlign w:val="superscript"/>
        </w:rPr>
        <w:t>th</w:t>
      </w:r>
      <w:r w:rsidRPr="00E62A96">
        <w:rPr>
          <w:rFonts w:eastAsiaTheme="minorHAnsi"/>
          <w:sz w:val="22"/>
          <w:szCs w:val="22"/>
        </w:rPr>
        <w:t xml:space="preserve"> percentiles by the light band. The median and percentiles for total SB</w:t>
      </w:r>
      <w:r w:rsidRPr="00E62A96">
        <w:rPr>
          <w:rFonts w:eastAsiaTheme="minorHAnsi"/>
          <w:sz w:val="22"/>
          <w:szCs w:val="22"/>
          <w:vertAlign w:val="subscript"/>
        </w:rPr>
        <w:t>latest</w:t>
      </w:r>
      <w:r w:rsidRPr="00E62A96">
        <w:rPr>
          <w:rFonts w:eastAsiaTheme="minorHAnsi"/>
          <w:sz w:val="22"/>
          <w:szCs w:val="22"/>
        </w:rPr>
        <w:t>/SB</w:t>
      </w:r>
      <w:r w:rsidRPr="00E62A96">
        <w:rPr>
          <w:rFonts w:eastAsiaTheme="minorHAnsi"/>
          <w:sz w:val="22"/>
          <w:szCs w:val="22"/>
          <w:vertAlign w:val="subscript"/>
        </w:rPr>
        <w:t>F=0</w:t>
      </w:r>
      <w:r w:rsidRPr="00E62A96">
        <w:rPr>
          <w:rFonts w:eastAsiaTheme="minorHAnsi"/>
          <w:sz w:val="22"/>
          <w:szCs w:val="22"/>
        </w:rPr>
        <w:t xml:space="preserve"> are shown to the right of the Figure. For reference, the WCPFC tropical tuna LRP 20%SB</w:t>
      </w:r>
      <w:r w:rsidRPr="00E62A96">
        <w:rPr>
          <w:rFonts w:eastAsiaTheme="minorHAnsi"/>
          <w:sz w:val="22"/>
          <w:szCs w:val="22"/>
          <w:vertAlign w:val="subscript"/>
        </w:rPr>
        <w:t>F=0</w:t>
      </w:r>
      <w:r w:rsidRPr="00E62A96">
        <w:rPr>
          <w:rFonts w:eastAsiaTheme="minorHAnsi"/>
          <w:sz w:val="22"/>
          <w:szCs w:val="22"/>
        </w:rPr>
        <w:t xml:space="preserve"> is shown with the dotted line.</w:t>
      </w:r>
    </w:p>
    <w:p w14:paraId="652A2DE2" w14:textId="77777777" w:rsidR="000E5DD8" w:rsidRPr="00E62A96" w:rsidRDefault="000E5DD8" w:rsidP="003926A7">
      <w:pPr>
        <w:adjustRightInd w:val="0"/>
        <w:snapToGrid w:val="0"/>
        <w:jc w:val="both"/>
        <w:rPr>
          <w:rFonts w:eastAsia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016E9" w:rsidRPr="00E62A96" w14:paraId="621F9682" w14:textId="77777777" w:rsidTr="000E5DD8">
        <w:tc>
          <w:tcPr>
            <w:tcW w:w="4675" w:type="dxa"/>
          </w:tcPr>
          <w:p w14:paraId="5A2FDC7A" w14:textId="0D350E68" w:rsidR="006016E9" w:rsidRPr="00E62A96" w:rsidRDefault="006016E9" w:rsidP="003926A7">
            <w:pPr>
              <w:adjustRightInd w:val="0"/>
              <w:snapToGrid w:val="0"/>
              <w:spacing w:after="0"/>
              <w:jc w:val="both"/>
              <w:rPr>
                <w:rFonts w:eastAsiaTheme="minorHAnsi"/>
                <w:sz w:val="22"/>
                <w:szCs w:val="22"/>
              </w:rPr>
            </w:pPr>
            <w:r w:rsidRPr="00E62A96">
              <w:rPr>
                <w:noProof/>
                <w:sz w:val="22"/>
                <w:szCs w:val="22"/>
              </w:rPr>
              <w:drawing>
                <wp:inline distT="0" distB="0" distL="0" distR="0" wp14:anchorId="47765C7C" wp14:editId="4229C3BD">
                  <wp:extent cx="2871216" cy="2871216"/>
                  <wp:effectExtent l="0" t="0" r="5715" b="5715"/>
                  <wp:docPr id="42439" name="Picture 424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71216" cy="2871216"/>
                          </a:xfrm>
                          <a:prstGeom prst="rect">
                            <a:avLst/>
                          </a:prstGeom>
                        </pic:spPr>
                      </pic:pic>
                    </a:graphicData>
                  </a:graphic>
                </wp:inline>
              </w:drawing>
            </w:r>
          </w:p>
        </w:tc>
        <w:tc>
          <w:tcPr>
            <w:tcW w:w="4675" w:type="dxa"/>
          </w:tcPr>
          <w:p w14:paraId="792A2D7A" w14:textId="37079AE4" w:rsidR="006016E9" w:rsidRPr="00E62A96" w:rsidRDefault="006016E9" w:rsidP="003926A7">
            <w:pPr>
              <w:adjustRightInd w:val="0"/>
              <w:snapToGrid w:val="0"/>
              <w:spacing w:after="0"/>
              <w:jc w:val="both"/>
              <w:rPr>
                <w:rFonts w:eastAsiaTheme="minorHAnsi"/>
                <w:sz w:val="22"/>
                <w:szCs w:val="22"/>
              </w:rPr>
            </w:pPr>
            <w:r w:rsidRPr="00E62A96">
              <w:rPr>
                <w:noProof/>
                <w:sz w:val="22"/>
                <w:szCs w:val="22"/>
              </w:rPr>
              <w:drawing>
                <wp:inline distT="0" distB="0" distL="0" distR="0" wp14:anchorId="39CDF8D7" wp14:editId="2DD02C0B">
                  <wp:extent cx="2871216" cy="2871216"/>
                  <wp:effectExtent l="0" t="0" r="5715" b="5715"/>
                  <wp:docPr id="42440" name="Picture 424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1216" cy="2871216"/>
                          </a:xfrm>
                          <a:prstGeom prst="rect">
                            <a:avLst/>
                          </a:prstGeom>
                        </pic:spPr>
                      </pic:pic>
                    </a:graphicData>
                  </a:graphic>
                </wp:inline>
              </w:drawing>
            </w:r>
          </w:p>
        </w:tc>
      </w:tr>
      <w:tr w:rsidR="006016E9" w:rsidRPr="00E62A96" w14:paraId="7B9C058F" w14:textId="77777777" w:rsidTr="000E5DD8">
        <w:tc>
          <w:tcPr>
            <w:tcW w:w="4675" w:type="dxa"/>
          </w:tcPr>
          <w:p w14:paraId="70DDD65C" w14:textId="6A02AFC3" w:rsidR="006016E9" w:rsidRPr="00E62A96" w:rsidRDefault="006016E9" w:rsidP="003926A7">
            <w:pPr>
              <w:adjustRightInd w:val="0"/>
              <w:snapToGrid w:val="0"/>
              <w:spacing w:after="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6</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Uncertainty in terminal stock status, based on the 12,500 bootstrap samples characterizing the structural + estimation uncertainty. Warmer colors indicate a greater density of samples, while cooler colors show the fringe of the distribution.</w:t>
            </w:r>
          </w:p>
        </w:tc>
        <w:tc>
          <w:tcPr>
            <w:tcW w:w="4675" w:type="dxa"/>
          </w:tcPr>
          <w:p w14:paraId="09757F29" w14:textId="5D99D8A5" w:rsidR="006016E9" w:rsidRPr="00E62A96" w:rsidRDefault="006016E9" w:rsidP="003926A7">
            <w:pPr>
              <w:adjustRightInd w:val="0"/>
              <w:snapToGrid w:val="0"/>
              <w:spacing w:after="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7</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Uncertainty in terminal stock status, based on the 12,500 bootstrap samples characterizing the structural + estimation uncertainty. Warmer colors indicate a greater density of samples, while cooler colors show the fringe of the distribution.</w:t>
            </w:r>
          </w:p>
        </w:tc>
      </w:tr>
    </w:tbl>
    <w:p w14:paraId="428C1DDF" w14:textId="36268C70" w:rsidR="00413459" w:rsidRDefault="00413459" w:rsidP="003926A7">
      <w:pPr>
        <w:adjustRightInd w:val="0"/>
        <w:snapToGrid w:val="0"/>
        <w:jc w:val="both"/>
        <w:rPr>
          <w:rFonts w:eastAsiaTheme="minorHAnsi"/>
          <w:sz w:val="22"/>
          <w:szCs w:val="22"/>
          <w:lang w:eastAsia="en-NZ"/>
        </w:rPr>
      </w:pPr>
    </w:p>
    <w:p w14:paraId="7FE66319" w14:textId="77777777" w:rsidR="003B62B6" w:rsidRPr="00E62A96" w:rsidRDefault="003B62B6" w:rsidP="003926A7">
      <w:pPr>
        <w:adjustRightInd w:val="0"/>
        <w:snapToGrid w:val="0"/>
        <w:jc w:val="both"/>
        <w:rPr>
          <w:rFonts w:eastAsiaTheme="minorHAnsi"/>
          <w:sz w:val="22"/>
          <w:szCs w:val="22"/>
          <w:lang w:eastAsia="en-NZ"/>
        </w:rPr>
      </w:pPr>
    </w:p>
    <w:p w14:paraId="1462D8CB" w14:textId="3B7B0499" w:rsidR="00413459" w:rsidRPr="00E62A96" w:rsidRDefault="00413459" w:rsidP="00605A8E">
      <w:pPr>
        <w:pStyle w:val="WCPFC"/>
        <w:numPr>
          <w:ilvl w:val="0"/>
          <w:numId w:val="122"/>
        </w:numPr>
        <w:adjustRightInd w:val="0"/>
        <w:spacing w:after="0"/>
        <w:ind w:left="0" w:firstLine="0"/>
        <w:rPr>
          <w:b/>
          <w:bCs/>
        </w:rPr>
      </w:pPr>
      <w:r w:rsidRPr="00E62A96">
        <w:rPr>
          <w:b/>
          <w:bCs/>
        </w:rPr>
        <w:t>Management advice and implications</w:t>
      </w:r>
    </w:p>
    <w:p w14:paraId="2F23A2FD" w14:textId="77777777" w:rsidR="00413459" w:rsidRPr="00E62A96" w:rsidRDefault="00413459" w:rsidP="003926A7">
      <w:pPr>
        <w:adjustRightInd w:val="0"/>
        <w:snapToGrid w:val="0"/>
        <w:jc w:val="both"/>
        <w:rPr>
          <w:rFonts w:eastAsiaTheme="minorEastAsia"/>
          <w:color w:val="000000"/>
          <w:sz w:val="22"/>
          <w:szCs w:val="22"/>
          <w:lang w:val="en-AU" w:eastAsia="en-NZ"/>
        </w:rPr>
      </w:pPr>
    </w:p>
    <w:p w14:paraId="05308314" w14:textId="77777777" w:rsidR="00413459" w:rsidRPr="00E62A96" w:rsidRDefault="00413459" w:rsidP="003926A7">
      <w:pPr>
        <w:pStyle w:val="SCtext"/>
        <w:adjustRightInd w:val="0"/>
        <w:ind w:left="0" w:firstLine="0"/>
        <w:rPr>
          <w:b/>
          <w:bCs/>
          <w:sz w:val="22"/>
          <w:szCs w:val="22"/>
          <w:lang w:val="en-AU"/>
        </w:rPr>
      </w:pPr>
      <w:r w:rsidRPr="00E62A96">
        <w:rPr>
          <w:b/>
          <w:bCs/>
          <w:sz w:val="22"/>
          <w:szCs w:val="22"/>
          <w:lang w:val="en-AU"/>
        </w:rPr>
        <w:t xml:space="preserve">Annual catch estimates for Southwest Pacific swordfish peaked at 11,128 mt in 2012 (SC17-ST-IP-01). Catch by longline vessels in 2020 was 5,373 mt compared to 5,812 mt in 2019, a decline of 7.6%. </w:t>
      </w:r>
    </w:p>
    <w:p w14:paraId="31214E77" w14:textId="77777777" w:rsidR="00413459" w:rsidRPr="00E62A96" w:rsidRDefault="00413459" w:rsidP="003926A7">
      <w:pPr>
        <w:autoSpaceDE w:val="0"/>
        <w:autoSpaceDN w:val="0"/>
        <w:adjustRightInd w:val="0"/>
        <w:snapToGrid w:val="0"/>
        <w:jc w:val="both"/>
        <w:rPr>
          <w:b/>
          <w:bCs/>
          <w:color w:val="000000"/>
          <w:sz w:val="22"/>
          <w:szCs w:val="22"/>
          <w:lang w:val="en-AU"/>
        </w:rPr>
      </w:pPr>
    </w:p>
    <w:p w14:paraId="65CBE78C" w14:textId="77777777" w:rsidR="00413459" w:rsidRPr="00E62A96" w:rsidRDefault="00413459" w:rsidP="003926A7">
      <w:pPr>
        <w:pStyle w:val="SCtext"/>
        <w:adjustRightInd w:val="0"/>
        <w:ind w:left="0" w:firstLine="0"/>
        <w:rPr>
          <w:b/>
          <w:bCs/>
          <w:sz w:val="22"/>
          <w:szCs w:val="22"/>
          <w:lang w:val="en-AU"/>
        </w:rPr>
      </w:pPr>
      <w:r w:rsidRPr="00E62A96">
        <w:rPr>
          <w:b/>
          <w:bCs/>
          <w:sz w:val="22"/>
          <w:szCs w:val="22"/>
          <w:lang w:val="en-AU"/>
        </w:rPr>
        <w:lastRenderedPageBreak/>
        <w:t>SC17 supported the new model ensemble approach for developing management advice for this stock, noting that this approach, including the process for review of priors and decisions on post-hoc filtering rules, would continue to be refined and improved in future. SC17 also noted this new approach may result in significant changes in the level of uncertainty assumed so far. This may have implications in the perception of risks, particularly when applied to species with adopted LRPs.</w:t>
      </w:r>
    </w:p>
    <w:p w14:paraId="5A7EC82A" w14:textId="77777777" w:rsidR="00413459" w:rsidRPr="00E62A96" w:rsidRDefault="00413459" w:rsidP="003926A7">
      <w:pPr>
        <w:autoSpaceDE w:val="0"/>
        <w:autoSpaceDN w:val="0"/>
        <w:adjustRightInd w:val="0"/>
        <w:snapToGrid w:val="0"/>
        <w:ind w:left="720"/>
        <w:jc w:val="both"/>
        <w:rPr>
          <w:b/>
          <w:bCs/>
          <w:sz w:val="22"/>
          <w:szCs w:val="22"/>
          <w:lang w:val="en-AU"/>
        </w:rPr>
      </w:pPr>
    </w:p>
    <w:p w14:paraId="4CD1D916" w14:textId="44CEA967" w:rsidR="00413459" w:rsidRPr="00E62A96" w:rsidRDefault="00413459" w:rsidP="003926A7">
      <w:pPr>
        <w:pStyle w:val="SCtext"/>
        <w:adjustRightInd w:val="0"/>
        <w:ind w:left="0" w:firstLine="0"/>
        <w:rPr>
          <w:b/>
          <w:bCs/>
          <w:color w:val="222222"/>
          <w:sz w:val="22"/>
          <w:szCs w:val="22"/>
          <w:lang w:val="en-AU"/>
        </w:rPr>
      </w:pPr>
      <w:r w:rsidRPr="00E62A96">
        <w:rPr>
          <w:b/>
          <w:bCs/>
          <w:sz w:val="22"/>
          <w:szCs w:val="22"/>
          <w:lang w:val="en-AU"/>
        </w:rPr>
        <w:t xml:space="preserve">The outcomes of the assessment </w:t>
      </w:r>
      <w:r w:rsidRPr="00E62A96">
        <w:rPr>
          <w:b/>
          <w:bCs/>
          <w:color w:val="222222"/>
          <w:sz w:val="22"/>
          <w:szCs w:val="22"/>
          <w:lang w:val="en-AU"/>
        </w:rPr>
        <w:t xml:space="preserve">are on average more optimistic in relation to the 2017 </w:t>
      </w:r>
      <w:r w:rsidR="00EC7348" w:rsidRPr="00E62A96">
        <w:rPr>
          <w:b/>
          <w:bCs/>
          <w:color w:val="222222"/>
          <w:sz w:val="22"/>
          <w:szCs w:val="22"/>
          <w:lang w:val="en-AU"/>
        </w:rPr>
        <w:t>assessment,</w:t>
      </w:r>
      <w:r w:rsidRPr="00E62A96">
        <w:rPr>
          <w:b/>
          <w:bCs/>
          <w:color w:val="222222"/>
          <w:sz w:val="22"/>
          <w:szCs w:val="22"/>
          <w:lang w:val="en-AU"/>
        </w:rPr>
        <w:t xml:space="preserve"> but the estimated uncertainty has increased. Noting that a LRP for </w:t>
      </w:r>
      <w:r w:rsidR="007649A7" w:rsidRPr="00E62A96">
        <w:rPr>
          <w:b/>
          <w:bCs/>
          <w:color w:val="222222"/>
          <w:sz w:val="22"/>
          <w:szCs w:val="22"/>
          <w:lang w:val="en-AU"/>
        </w:rPr>
        <w:t>Southwest Pacific</w:t>
      </w:r>
      <w:r w:rsidRPr="00E62A96">
        <w:rPr>
          <w:b/>
          <w:bCs/>
          <w:color w:val="222222"/>
          <w:sz w:val="22"/>
          <w:szCs w:val="22"/>
          <w:lang w:val="en-AU"/>
        </w:rPr>
        <w:t xml:space="preserve"> swordfish has not yet been adopted by WCPFC, SC17 noted that the median </w:t>
      </w:r>
      <w:r w:rsidR="00CB280D" w:rsidRPr="00E62A96">
        <w:rPr>
          <w:b/>
          <w:bCs/>
          <w:color w:val="222222"/>
          <w:sz w:val="22"/>
          <w:szCs w:val="22"/>
          <w:lang w:val="en-AU"/>
        </w:rPr>
        <w:t>latest</w:t>
      </w:r>
      <w:r w:rsidRPr="00E62A96">
        <w:rPr>
          <w:b/>
          <w:bCs/>
          <w:color w:val="222222"/>
          <w:sz w:val="22"/>
          <w:szCs w:val="22"/>
          <w:lang w:val="en-AU"/>
        </w:rPr>
        <w:t xml:space="preserve"> </w:t>
      </w:r>
      <w:r w:rsidR="007649A7" w:rsidRPr="00E62A96">
        <w:rPr>
          <w:b/>
          <w:bCs/>
          <w:color w:val="222222"/>
          <w:sz w:val="22"/>
          <w:szCs w:val="22"/>
          <w:lang w:val="en-AU"/>
        </w:rPr>
        <w:t>Southwest Pacific</w:t>
      </w:r>
      <w:r w:rsidRPr="00E62A96">
        <w:rPr>
          <w:b/>
          <w:bCs/>
          <w:color w:val="222222"/>
          <w:sz w:val="22"/>
          <w:szCs w:val="22"/>
          <w:lang w:val="en-AU"/>
        </w:rPr>
        <w:t xml:space="preserve"> swordfish spawning biomass is above both SB</w:t>
      </w:r>
      <w:r w:rsidRPr="00E62A96">
        <w:rPr>
          <w:b/>
          <w:bCs/>
          <w:color w:val="222222"/>
          <w:sz w:val="22"/>
          <w:szCs w:val="22"/>
          <w:vertAlign w:val="subscript"/>
          <w:lang w:val="en-AU"/>
        </w:rPr>
        <w:t>MSY</w:t>
      </w:r>
      <w:r w:rsidRPr="00E62A96">
        <w:rPr>
          <w:b/>
          <w:bCs/>
          <w:color w:val="222222"/>
          <w:sz w:val="22"/>
          <w:szCs w:val="22"/>
          <w:lang w:val="en-AU"/>
        </w:rPr>
        <w:t xml:space="preserve"> and the LRP </w:t>
      </w:r>
      <w:r w:rsidRPr="00E62A96">
        <w:rPr>
          <w:b/>
          <w:bCs/>
          <w:sz w:val="22"/>
          <w:szCs w:val="22"/>
          <w:lang w:val="en-AU" w:eastAsia="en-AU"/>
        </w:rPr>
        <w:t>20%SB</w:t>
      </w:r>
      <w:r w:rsidRPr="00E62A96">
        <w:rPr>
          <w:b/>
          <w:bCs/>
          <w:sz w:val="22"/>
          <w:szCs w:val="22"/>
          <w:vertAlign w:val="subscript"/>
          <w:lang w:val="en-AU" w:eastAsia="en-AU"/>
        </w:rPr>
        <w:t>F=0</w:t>
      </w:r>
      <w:r w:rsidRPr="00E62A96">
        <w:rPr>
          <w:b/>
          <w:bCs/>
          <w:color w:val="222222"/>
          <w:sz w:val="22"/>
          <w:szCs w:val="22"/>
          <w:lang w:val="en-AU"/>
        </w:rPr>
        <w:t xml:space="preserve"> applied to tunas, and recent fishing mortality is below F</w:t>
      </w:r>
      <w:r w:rsidRPr="00E62A96">
        <w:rPr>
          <w:b/>
          <w:bCs/>
          <w:color w:val="222222"/>
          <w:sz w:val="22"/>
          <w:szCs w:val="22"/>
          <w:vertAlign w:val="subscript"/>
          <w:lang w:val="en-AU"/>
        </w:rPr>
        <w:t>MSY</w:t>
      </w:r>
      <w:r w:rsidRPr="00E62A96">
        <w:rPr>
          <w:b/>
          <w:bCs/>
          <w:color w:val="222222"/>
          <w:sz w:val="22"/>
          <w:szCs w:val="22"/>
          <w:lang w:val="en-AU"/>
        </w:rPr>
        <w:t>. The stock is likely not experiencing overfishing (80% probability F&lt;F</w:t>
      </w:r>
      <w:r w:rsidRPr="00E62A96">
        <w:rPr>
          <w:b/>
          <w:bCs/>
          <w:color w:val="222222"/>
          <w:sz w:val="22"/>
          <w:szCs w:val="22"/>
          <w:vertAlign w:val="subscript"/>
          <w:lang w:val="en-AU"/>
        </w:rPr>
        <w:t>MSY</w:t>
      </w:r>
      <w:r w:rsidRPr="00E62A96">
        <w:rPr>
          <w:b/>
          <w:bCs/>
          <w:color w:val="222222"/>
          <w:sz w:val="22"/>
          <w:szCs w:val="22"/>
          <w:lang w:val="en-AU"/>
        </w:rPr>
        <w:t xml:space="preserve"> and 20% probability F&gt;F</w:t>
      </w:r>
      <w:r w:rsidRPr="00E62A96">
        <w:rPr>
          <w:b/>
          <w:bCs/>
          <w:color w:val="222222"/>
          <w:sz w:val="22"/>
          <w:szCs w:val="22"/>
          <w:vertAlign w:val="subscript"/>
          <w:lang w:val="en-AU"/>
        </w:rPr>
        <w:t>MSY</w:t>
      </w:r>
      <w:r w:rsidRPr="00E62A96">
        <w:rPr>
          <w:b/>
          <w:bCs/>
          <w:color w:val="222222"/>
          <w:sz w:val="22"/>
          <w:szCs w:val="22"/>
          <w:lang w:val="en-AU"/>
        </w:rPr>
        <w:t>) and is likely not in an overfished condition (13% probability that SB</w:t>
      </w:r>
      <w:r w:rsidRPr="00E62A96">
        <w:rPr>
          <w:b/>
          <w:bCs/>
          <w:color w:val="222222"/>
          <w:sz w:val="22"/>
          <w:szCs w:val="22"/>
          <w:vertAlign w:val="subscript"/>
          <w:lang w:val="en-AU"/>
        </w:rPr>
        <w:t>latest</w:t>
      </w:r>
      <w:r w:rsidRPr="00E62A96">
        <w:rPr>
          <w:b/>
          <w:bCs/>
          <w:color w:val="222222"/>
          <w:sz w:val="22"/>
          <w:szCs w:val="22"/>
          <w:lang w:val="en-AU"/>
        </w:rPr>
        <w:t>/SB</w:t>
      </w:r>
      <w:r w:rsidRPr="00E62A96">
        <w:rPr>
          <w:b/>
          <w:bCs/>
          <w:color w:val="222222"/>
          <w:sz w:val="22"/>
          <w:szCs w:val="22"/>
          <w:vertAlign w:val="subscript"/>
          <w:lang w:val="en-AU"/>
        </w:rPr>
        <w:t>MSY</w:t>
      </w:r>
      <w:r w:rsidRPr="00E62A96">
        <w:rPr>
          <w:b/>
          <w:bCs/>
          <w:color w:val="222222"/>
          <w:sz w:val="22"/>
          <w:szCs w:val="22"/>
          <w:lang w:val="en-AU"/>
        </w:rPr>
        <w:t xml:space="preserve"> &lt; 1 and a 10% probability that SB</w:t>
      </w:r>
      <w:r w:rsidRPr="00E62A96">
        <w:rPr>
          <w:b/>
          <w:bCs/>
          <w:color w:val="222222"/>
          <w:sz w:val="22"/>
          <w:szCs w:val="22"/>
          <w:vertAlign w:val="subscript"/>
          <w:lang w:val="en-AU"/>
        </w:rPr>
        <w:t>latest</w:t>
      </w:r>
      <w:r w:rsidRPr="00E62A96">
        <w:rPr>
          <w:b/>
          <w:bCs/>
          <w:color w:val="222222"/>
          <w:sz w:val="22"/>
          <w:szCs w:val="22"/>
          <w:lang w:val="en-AU"/>
        </w:rPr>
        <w:t>/SB</w:t>
      </w:r>
      <w:r w:rsidRPr="00E62A96">
        <w:rPr>
          <w:b/>
          <w:bCs/>
          <w:color w:val="222222"/>
          <w:sz w:val="22"/>
          <w:szCs w:val="22"/>
          <w:vertAlign w:val="subscript"/>
          <w:lang w:val="en-AU"/>
        </w:rPr>
        <w:t>F=0</w:t>
      </w:r>
      <w:r w:rsidRPr="00E62A96">
        <w:rPr>
          <w:b/>
          <w:bCs/>
          <w:color w:val="222222"/>
          <w:sz w:val="22"/>
          <w:szCs w:val="22"/>
          <w:lang w:val="en-AU"/>
        </w:rPr>
        <w:t xml:space="preserve">&lt;0.2). </w:t>
      </w:r>
    </w:p>
    <w:p w14:paraId="2981F510" w14:textId="77777777" w:rsidR="00413459" w:rsidRPr="00E62A96" w:rsidRDefault="00413459" w:rsidP="003926A7">
      <w:pPr>
        <w:autoSpaceDE w:val="0"/>
        <w:autoSpaceDN w:val="0"/>
        <w:adjustRightInd w:val="0"/>
        <w:snapToGrid w:val="0"/>
        <w:jc w:val="both"/>
        <w:rPr>
          <w:b/>
          <w:bCs/>
          <w:color w:val="222222"/>
          <w:sz w:val="22"/>
          <w:szCs w:val="22"/>
          <w:lang w:val="en-AU"/>
        </w:rPr>
      </w:pPr>
    </w:p>
    <w:p w14:paraId="79A33901" w14:textId="4932B66A" w:rsidR="00413459" w:rsidRPr="00E62A96" w:rsidRDefault="00413459" w:rsidP="003926A7">
      <w:pPr>
        <w:pStyle w:val="SCtext"/>
        <w:adjustRightInd w:val="0"/>
        <w:ind w:left="0" w:firstLine="0"/>
        <w:rPr>
          <w:b/>
          <w:bCs/>
          <w:sz w:val="22"/>
          <w:szCs w:val="22"/>
          <w:lang w:val="en-AU"/>
        </w:rPr>
      </w:pPr>
      <w:r w:rsidRPr="00E62A96">
        <w:rPr>
          <w:b/>
          <w:bCs/>
          <w:color w:val="222222"/>
          <w:sz w:val="22"/>
          <w:szCs w:val="22"/>
          <w:lang w:val="en-AU"/>
        </w:rPr>
        <w:t xml:space="preserve"> </w:t>
      </w:r>
      <w:r w:rsidRPr="00E62A96">
        <w:rPr>
          <w:b/>
          <w:bCs/>
          <w:sz w:val="22"/>
          <w:szCs w:val="22"/>
          <w:lang w:val="en-AU"/>
        </w:rPr>
        <w:t>SC17 noted that the levels of fishing mortality and depletion in the diagnostic case differ between the two model regions, with fishing mortality higher in Region 1 but spawning biomass depletion greater (more depleted) in Region 2. SC17 noted that over the past two decades, the majority of catch has been taken by a combination of swordfish targeting fleets (in the area south of 20°S; 42%</w:t>
      </w:r>
      <w:bookmarkStart w:id="6" w:name="_Hlk83821751"/>
      <w:r w:rsidR="00724EC5" w:rsidRPr="00E62A96">
        <w:rPr>
          <w:b/>
          <w:bCs/>
          <w:sz w:val="22"/>
          <w:szCs w:val="22"/>
        </w:rPr>
        <w:t xml:space="preserve"> of catches</w:t>
      </w:r>
      <w:bookmarkEnd w:id="6"/>
      <w:r w:rsidRPr="00E62A96">
        <w:rPr>
          <w:b/>
          <w:bCs/>
          <w:sz w:val="22"/>
          <w:szCs w:val="22"/>
          <w:lang w:val="en-AU"/>
        </w:rPr>
        <w:t>) and fleets taking swordfish as a bycatch on the high seas (in particular in the eastern stock area north of 20°S; 34%</w:t>
      </w:r>
      <w:r w:rsidR="00724EC5" w:rsidRPr="00E62A96">
        <w:rPr>
          <w:b/>
          <w:bCs/>
          <w:sz w:val="22"/>
          <w:szCs w:val="22"/>
        </w:rPr>
        <w:t xml:space="preserve"> of catches</w:t>
      </w:r>
      <w:r w:rsidRPr="00E62A96">
        <w:rPr>
          <w:b/>
          <w:bCs/>
          <w:sz w:val="22"/>
          <w:szCs w:val="22"/>
          <w:lang w:val="en-AU"/>
        </w:rPr>
        <w:t>).</w:t>
      </w:r>
    </w:p>
    <w:p w14:paraId="05CEE589" w14:textId="77777777" w:rsidR="00413459" w:rsidRPr="00E62A96" w:rsidRDefault="00413459" w:rsidP="003926A7">
      <w:pPr>
        <w:autoSpaceDE w:val="0"/>
        <w:autoSpaceDN w:val="0"/>
        <w:adjustRightInd w:val="0"/>
        <w:snapToGrid w:val="0"/>
        <w:jc w:val="both"/>
        <w:rPr>
          <w:b/>
          <w:bCs/>
          <w:color w:val="222222"/>
          <w:sz w:val="22"/>
          <w:szCs w:val="22"/>
          <w:lang w:val="en-AU"/>
        </w:rPr>
      </w:pPr>
    </w:p>
    <w:p w14:paraId="6D486A25" w14:textId="77777777" w:rsidR="00413459" w:rsidRPr="00E62A96" w:rsidRDefault="00413459" w:rsidP="003926A7">
      <w:pPr>
        <w:pStyle w:val="SCtext"/>
        <w:adjustRightInd w:val="0"/>
        <w:ind w:left="0" w:firstLine="0"/>
        <w:rPr>
          <w:b/>
          <w:bCs/>
          <w:color w:val="222222"/>
          <w:sz w:val="22"/>
          <w:szCs w:val="22"/>
          <w:lang w:val="en-AU"/>
        </w:rPr>
      </w:pPr>
      <w:r w:rsidRPr="00E62A96">
        <w:rPr>
          <w:b/>
          <w:bCs/>
          <w:sz w:val="22"/>
          <w:szCs w:val="22"/>
          <w:lang w:val="en-AU"/>
        </w:rPr>
        <w:t>While</w:t>
      </w:r>
      <w:r w:rsidRPr="00E62A96">
        <w:rPr>
          <w:b/>
          <w:bCs/>
          <w:color w:val="222222"/>
          <w:sz w:val="22"/>
          <w:szCs w:val="22"/>
          <w:lang w:val="en-AU"/>
        </w:rPr>
        <w:t xml:space="preserve"> SC17 advocated for the adoption of the new ensemble approach, it is nevertheless important that the Commission understand the implications of the new approach and that additional work is required to refine this approach. </w:t>
      </w:r>
    </w:p>
    <w:p w14:paraId="0E1D022F" w14:textId="77777777" w:rsidR="00413459" w:rsidRPr="00E62A96" w:rsidRDefault="00413459" w:rsidP="003926A7">
      <w:pPr>
        <w:autoSpaceDE w:val="0"/>
        <w:autoSpaceDN w:val="0"/>
        <w:adjustRightInd w:val="0"/>
        <w:snapToGrid w:val="0"/>
        <w:jc w:val="both"/>
        <w:rPr>
          <w:b/>
          <w:bCs/>
          <w:color w:val="222222"/>
          <w:sz w:val="22"/>
          <w:szCs w:val="22"/>
          <w:lang w:val="en-AU"/>
        </w:rPr>
      </w:pPr>
    </w:p>
    <w:p w14:paraId="09E9788E" w14:textId="2FF2BCF7" w:rsidR="00413459" w:rsidRPr="00E62A96" w:rsidRDefault="00413459" w:rsidP="003926A7">
      <w:pPr>
        <w:pStyle w:val="SCtext"/>
        <w:adjustRightInd w:val="0"/>
        <w:ind w:left="0" w:firstLine="0"/>
        <w:rPr>
          <w:b/>
          <w:bCs/>
          <w:sz w:val="22"/>
          <w:szCs w:val="22"/>
          <w:lang w:val="en-AU"/>
        </w:rPr>
      </w:pPr>
      <w:r w:rsidRPr="00E62A96">
        <w:rPr>
          <w:b/>
          <w:bCs/>
          <w:sz w:val="22"/>
          <w:szCs w:val="22"/>
          <w:lang w:val="en-AU"/>
        </w:rPr>
        <w:t xml:space="preserve">SC17 noted the significant unresolved uncertainties in the assessment relating to the reliability of CPUE indices, longitudinal movements, spatial </w:t>
      </w:r>
      <w:proofErr w:type="gramStart"/>
      <w:r w:rsidRPr="00E62A96">
        <w:rPr>
          <w:b/>
          <w:bCs/>
          <w:sz w:val="22"/>
          <w:szCs w:val="22"/>
          <w:lang w:val="en-AU"/>
        </w:rPr>
        <w:t>connectivity</w:t>
      </w:r>
      <w:proofErr w:type="gramEnd"/>
      <w:r w:rsidRPr="00E62A96">
        <w:rPr>
          <w:b/>
          <w:bCs/>
          <w:sz w:val="22"/>
          <w:szCs w:val="22"/>
          <w:lang w:val="en-AU"/>
        </w:rPr>
        <w:t xml:space="preserve"> and absolute population size. These uncertainties, combined with the need to further refine and review the new ensemble approach, </w:t>
      </w:r>
      <w:r w:rsidRPr="00E62A96">
        <w:rPr>
          <w:b/>
          <w:bCs/>
          <w:sz w:val="22"/>
          <w:szCs w:val="22"/>
          <w:lang w:val="en-AU" w:eastAsia="en-AU"/>
        </w:rPr>
        <w:t>suggest additional caution may be appropriate when interpreting the current assessment outcomes to guide management decisions.</w:t>
      </w:r>
      <w:r w:rsidRPr="00E62A96">
        <w:rPr>
          <w:b/>
          <w:bCs/>
          <w:sz w:val="22"/>
          <w:szCs w:val="22"/>
          <w:lang w:val="en-AU"/>
        </w:rPr>
        <w:t xml:space="preserve"> SC17 recommended that research priorities for this stock include directed longitudinal tagging of swordfish and a feasibility study on the utility of Close Kin Mark Recapture (CKMR).</w:t>
      </w:r>
    </w:p>
    <w:p w14:paraId="5CC28AE5" w14:textId="77777777" w:rsidR="00413459" w:rsidRPr="00E62A96" w:rsidRDefault="00413459" w:rsidP="003926A7">
      <w:pPr>
        <w:autoSpaceDE w:val="0"/>
        <w:autoSpaceDN w:val="0"/>
        <w:adjustRightInd w:val="0"/>
        <w:snapToGrid w:val="0"/>
        <w:jc w:val="both"/>
        <w:rPr>
          <w:b/>
          <w:bCs/>
          <w:sz w:val="22"/>
          <w:szCs w:val="22"/>
          <w:lang w:val="en-AU"/>
        </w:rPr>
      </w:pPr>
    </w:p>
    <w:p w14:paraId="2E574C95" w14:textId="78986BE7" w:rsidR="00413459" w:rsidRPr="00E62A96" w:rsidRDefault="00413459" w:rsidP="003926A7">
      <w:pPr>
        <w:pStyle w:val="SCtext"/>
        <w:adjustRightInd w:val="0"/>
        <w:ind w:left="0" w:firstLine="0"/>
        <w:rPr>
          <w:b/>
          <w:bCs/>
          <w:sz w:val="22"/>
          <w:szCs w:val="22"/>
          <w:lang w:val="en-AU"/>
        </w:rPr>
      </w:pPr>
      <w:r w:rsidRPr="00E62A96">
        <w:rPr>
          <w:b/>
          <w:bCs/>
          <w:sz w:val="22"/>
          <w:szCs w:val="22"/>
          <w:lang w:val="en-AU"/>
        </w:rPr>
        <w:t>SC17</w:t>
      </w:r>
      <w:r w:rsidRPr="00E62A96">
        <w:rPr>
          <w:b/>
          <w:bCs/>
          <w:sz w:val="22"/>
          <w:szCs w:val="22"/>
          <w:lang w:val="en-AU" w:eastAsia="en-AU"/>
        </w:rPr>
        <w:t xml:space="preserve"> noted the current measure (CMM 2009-03) for this stock does not contain provisions to limit total fishing mortality on the stock and emphasized the continued importance of WCPFC to develop a revised and strengthened CMM that will ensure the ongoing future sustainability of the </w:t>
      </w:r>
      <w:r w:rsidR="007649A7" w:rsidRPr="00E62A96">
        <w:rPr>
          <w:b/>
          <w:bCs/>
          <w:sz w:val="22"/>
          <w:szCs w:val="22"/>
          <w:lang w:val="en-AU" w:eastAsia="en-AU"/>
        </w:rPr>
        <w:t>Southwest Pacific</w:t>
      </w:r>
      <w:r w:rsidRPr="00E62A96">
        <w:rPr>
          <w:b/>
          <w:bCs/>
          <w:sz w:val="22"/>
          <w:szCs w:val="22"/>
          <w:lang w:val="en-AU" w:eastAsia="en-AU"/>
        </w:rPr>
        <w:t xml:space="preserve"> swordfish. SC17 noted that the suite of catch projections requested by WCPFC16, which are to be undertaken by the SSP post-SC17 and prior to WCPFC18, are intended to test the future likely state of the stock under a range of potential future catch or effort scenarios. This information will inform the revision of the future measure.</w:t>
      </w:r>
    </w:p>
    <w:p w14:paraId="6621BE5A" w14:textId="77777777" w:rsidR="00413459" w:rsidRPr="00E62A96" w:rsidRDefault="00413459" w:rsidP="003926A7">
      <w:pPr>
        <w:autoSpaceDE w:val="0"/>
        <w:autoSpaceDN w:val="0"/>
        <w:adjustRightInd w:val="0"/>
        <w:snapToGrid w:val="0"/>
        <w:jc w:val="both"/>
        <w:rPr>
          <w:b/>
          <w:bCs/>
          <w:sz w:val="22"/>
          <w:szCs w:val="22"/>
          <w:lang w:val="en-AU"/>
        </w:rPr>
      </w:pPr>
    </w:p>
    <w:p w14:paraId="379074D0" w14:textId="77777777" w:rsidR="00413459" w:rsidRPr="00E62A96" w:rsidRDefault="00413459" w:rsidP="003926A7">
      <w:pPr>
        <w:pStyle w:val="SCtext"/>
        <w:adjustRightInd w:val="0"/>
        <w:ind w:left="0" w:firstLine="0"/>
        <w:rPr>
          <w:b/>
          <w:bCs/>
          <w:sz w:val="22"/>
          <w:szCs w:val="22"/>
          <w:lang w:val="en-AU"/>
        </w:rPr>
      </w:pPr>
      <w:r w:rsidRPr="00E62A96">
        <w:rPr>
          <w:b/>
          <w:bCs/>
          <w:sz w:val="22"/>
          <w:szCs w:val="22"/>
          <w:lang w:val="en-AU"/>
        </w:rPr>
        <w:t>SC17 recommended that a number of additional projection runs be explored alongside the WCPFC16 requested projections to be presented for consideration at WCPFC18:</w:t>
      </w:r>
    </w:p>
    <w:p w14:paraId="3BDE1B8A" w14:textId="77777777" w:rsidR="00413459" w:rsidRPr="00E62A96" w:rsidRDefault="00413459" w:rsidP="00605A8E">
      <w:pPr>
        <w:numPr>
          <w:ilvl w:val="0"/>
          <w:numId w:val="41"/>
        </w:numPr>
        <w:autoSpaceDE w:val="0"/>
        <w:autoSpaceDN w:val="0"/>
        <w:adjustRightInd w:val="0"/>
        <w:snapToGrid w:val="0"/>
        <w:ind w:left="1080"/>
        <w:jc w:val="both"/>
        <w:rPr>
          <w:b/>
          <w:bCs/>
          <w:sz w:val="22"/>
          <w:szCs w:val="22"/>
          <w:lang w:val="en-AU"/>
        </w:rPr>
      </w:pPr>
      <w:r w:rsidRPr="00E62A96">
        <w:rPr>
          <w:b/>
          <w:bCs/>
          <w:sz w:val="22"/>
          <w:szCs w:val="22"/>
          <w:lang w:val="en-AU"/>
        </w:rPr>
        <w:t xml:space="preserve">No </w:t>
      </w:r>
      <w:r w:rsidRPr="00E62A96">
        <w:rPr>
          <w:b/>
          <w:bCs/>
          <w:color w:val="000000"/>
          <w:sz w:val="22"/>
          <w:szCs w:val="22"/>
          <w:lang w:val="en-AU"/>
        </w:rPr>
        <w:t>change</w:t>
      </w:r>
      <w:r w:rsidRPr="00E62A96">
        <w:rPr>
          <w:b/>
          <w:bCs/>
          <w:sz w:val="22"/>
          <w:szCs w:val="22"/>
          <w:lang w:val="en-AU"/>
        </w:rPr>
        <w:t xml:space="preserve"> to recent catch and effort levels.</w:t>
      </w:r>
    </w:p>
    <w:p w14:paraId="52D35E04" w14:textId="77777777" w:rsidR="00413459" w:rsidRPr="00E62A96" w:rsidRDefault="00413459" w:rsidP="00605A8E">
      <w:pPr>
        <w:numPr>
          <w:ilvl w:val="0"/>
          <w:numId w:val="41"/>
        </w:numPr>
        <w:autoSpaceDE w:val="0"/>
        <w:autoSpaceDN w:val="0"/>
        <w:adjustRightInd w:val="0"/>
        <w:snapToGrid w:val="0"/>
        <w:ind w:left="1080"/>
        <w:jc w:val="both"/>
        <w:rPr>
          <w:b/>
          <w:bCs/>
          <w:sz w:val="22"/>
          <w:szCs w:val="22"/>
          <w:lang w:val="en-AU"/>
        </w:rPr>
      </w:pPr>
      <w:r w:rsidRPr="00E62A96">
        <w:rPr>
          <w:b/>
          <w:bCs/>
          <w:sz w:val="22"/>
          <w:szCs w:val="22"/>
          <w:lang w:val="en-AU"/>
        </w:rPr>
        <w:t xml:space="preserve">10% </w:t>
      </w:r>
      <w:r w:rsidRPr="00E62A96">
        <w:rPr>
          <w:b/>
          <w:bCs/>
          <w:color w:val="000000"/>
          <w:sz w:val="22"/>
          <w:szCs w:val="22"/>
          <w:lang w:val="en-AU"/>
        </w:rPr>
        <w:t>and</w:t>
      </w:r>
      <w:r w:rsidRPr="00E62A96">
        <w:rPr>
          <w:b/>
          <w:bCs/>
          <w:sz w:val="22"/>
          <w:szCs w:val="22"/>
          <w:lang w:val="en-AU"/>
        </w:rPr>
        <w:t xml:space="preserve"> 20%reduction in total swordfish catch. </w:t>
      </w:r>
    </w:p>
    <w:p w14:paraId="11CA93FA" w14:textId="77777777" w:rsidR="00413459" w:rsidRPr="00E62A96" w:rsidRDefault="00413459" w:rsidP="003926A7">
      <w:pPr>
        <w:autoSpaceDE w:val="0"/>
        <w:autoSpaceDN w:val="0"/>
        <w:adjustRightInd w:val="0"/>
        <w:snapToGrid w:val="0"/>
        <w:jc w:val="both"/>
        <w:rPr>
          <w:b/>
          <w:bCs/>
          <w:sz w:val="22"/>
          <w:szCs w:val="22"/>
          <w:lang w:val="en-AU"/>
        </w:rPr>
      </w:pPr>
    </w:p>
    <w:p w14:paraId="239B8D1A" w14:textId="2B599265" w:rsidR="00413459" w:rsidRPr="00E62A96" w:rsidRDefault="00413459" w:rsidP="003926A7">
      <w:pPr>
        <w:pStyle w:val="SCtext"/>
        <w:adjustRightInd w:val="0"/>
        <w:ind w:left="0" w:firstLine="0"/>
        <w:rPr>
          <w:b/>
          <w:bCs/>
          <w:sz w:val="22"/>
          <w:szCs w:val="22"/>
          <w:lang w:val="en-AU"/>
        </w:rPr>
      </w:pPr>
      <w:r w:rsidRPr="00E62A96">
        <w:rPr>
          <w:b/>
          <w:bCs/>
          <w:sz w:val="22"/>
          <w:szCs w:val="22"/>
          <w:lang w:val="en-AU"/>
        </w:rPr>
        <w:t xml:space="preserve">SC17 noted that the current CMM does not cover catches north of 20°S. SC17 recommends that the Commission take note of the swordfish projections in framing any future CMM. </w:t>
      </w:r>
    </w:p>
    <w:p w14:paraId="2180E987" w14:textId="59BE6482" w:rsidR="00413459" w:rsidRDefault="00413459" w:rsidP="003926A7">
      <w:pPr>
        <w:adjustRightInd w:val="0"/>
        <w:snapToGrid w:val="0"/>
        <w:rPr>
          <w:sz w:val="22"/>
          <w:szCs w:val="22"/>
          <w:lang w:val="en-AU"/>
        </w:rPr>
      </w:pPr>
    </w:p>
    <w:p w14:paraId="7822C503" w14:textId="68ECF29B" w:rsidR="003B62B6" w:rsidRDefault="003B62B6" w:rsidP="003926A7">
      <w:pPr>
        <w:adjustRightInd w:val="0"/>
        <w:snapToGrid w:val="0"/>
        <w:rPr>
          <w:sz w:val="22"/>
          <w:szCs w:val="22"/>
          <w:lang w:val="en-AU"/>
        </w:rPr>
      </w:pPr>
    </w:p>
    <w:p w14:paraId="65242183" w14:textId="77777777" w:rsidR="003B62B6" w:rsidRPr="00E62A96" w:rsidRDefault="003B62B6" w:rsidP="003926A7">
      <w:pPr>
        <w:adjustRightInd w:val="0"/>
        <w:snapToGrid w:val="0"/>
        <w:rPr>
          <w:sz w:val="22"/>
          <w:szCs w:val="22"/>
          <w:lang w:val="en-AU"/>
        </w:rPr>
      </w:pPr>
    </w:p>
    <w:p w14:paraId="698B93AB" w14:textId="7F5CA45C" w:rsidR="00413459" w:rsidRPr="00E62A96" w:rsidRDefault="00413459" w:rsidP="00605A8E">
      <w:pPr>
        <w:pStyle w:val="ListParagraph"/>
        <w:numPr>
          <w:ilvl w:val="0"/>
          <w:numId w:val="122"/>
        </w:numPr>
        <w:adjustRightInd w:val="0"/>
        <w:snapToGrid w:val="0"/>
        <w:ind w:left="0" w:firstLine="0"/>
        <w:jc w:val="both"/>
        <w:rPr>
          <w:b/>
          <w:bCs/>
          <w:sz w:val="22"/>
          <w:szCs w:val="22"/>
          <w:lang w:val="en-AU"/>
        </w:rPr>
      </w:pPr>
      <w:r w:rsidRPr="00E62A96">
        <w:rPr>
          <w:b/>
          <w:bCs/>
          <w:sz w:val="22"/>
          <w:szCs w:val="22"/>
          <w:lang w:val="en-AU"/>
        </w:rPr>
        <w:lastRenderedPageBreak/>
        <w:t>Future research recommendations</w:t>
      </w:r>
    </w:p>
    <w:p w14:paraId="2AACE6BB" w14:textId="77777777" w:rsidR="00413459" w:rsidRPr="00E62A96" w:rsidRDefault="00413459" w:rsidP="003926A7">
      <w:pPr>
        <w:adjustRightInd w:val="0"/>
        <w:snapToGrid w:val="0"/>
        <w:jc w:val="both"/>
        <w:rPr>
          <w:sz w:val="22"/>
          <w:szCs w:val="22"/>
          <w:lang w:val="en-AU"/>
        </w:rPr>
      </w:pPr>
    </w:p>
    <w:p w14:paraId="461C6515" w14:textId="77777777" w:rsidR="00413459" w:rsidRPr="00E62A96" w:rsidRDefault="00413459" w:rsidP="003926A7">
      <w:pPr>
        <w:pStyle w:val="SCtext"/>
        <w:adjustRightInd w:val="0"/>
        <w:ind w:left="0" w:firstLine="0"/>
        <w:rPr>
          <w:b/>
          <w:bCs/>
          <w:sz w:val="22"/>
          <w:szCs w:val="22"/>
        </w:rPr>
      </w:pPr>
      <w:r w:rsidRPr="00E62A96">
        <w:rPr>
          <w:b/>
          <w:bCs/>
          <w:sz w:val="22"/>
          <w:szCs w:val="22"/>
          <w:lang w:eastAsia="ja-JP"/>
        </w:rPr>
        <w:t>Contingent</w:t>
      </w:r>
      <w:r w:rsidRPr="00E62A96">
        <w:rPr>
          <w:b/>
          <w:bCs/>
          <w:sz w:val="22"/>
          <w:szCs w:val="22"/>
        </w:rPr>
        <w:t xml:space="preserve"> on the collection of comprehensive sex-specific catch and size composition data, SC17 recommended to continue progress on developing a sex-disaggregated model to better account for the significant differences in life history between male and female swordfish. Implementation of a sex-disaggregated model applied to comprehensive sex-specific data could reduce bias in the model results. The Scientific Services Provider however did note that lack of sex specific size composition data was a major limitation to a sex disaggregate approach that would need to be improved.</w:t>
      </w:r>
    </w:p>
    <w:p w14:paraId="4A5EA59A" w14:textId="77777777" w:rsidR="00413459" w:rsidRPr="00E62A96" w:rsidRDefault="00413459" w:rsidP="003926A7">
      <w:pPr>
        <w:pStyle w:val="SCtext"/>
        <w:numPr>
          <w:ilvl w:val="0"/>
          <w:numId w:val="0"/>
        </w:numPr>
        <w:adjustRightInd w:val="0"/>
        <w:rPr>
          <w:b/>
          <w:bCs/>
          <w:sz w:val="22"/>
          <w:szCs w:val="22"/>
        </w:rPr>
      </w:pPr>
    </w:p>
    <w:p w14:paraId="2C03F005" w14:textId="77777777" w:rsidR="00413459" w:rsidRPr="00E62A96" w:rsidRDefault="00413459" w:rsidP="003926A7">
      <w:pPr>
        <w:pStyle w:val="SCtext"/>
        <w:adjustRightInd w:val="0"/>
        <w:ind w:left="0" w:firstLine="0"/>
        <w:rPr>
          <w:b/>
          <w:bCs/>
          <w:sz w:val="22"/>
          <w:szCs w:val="22"/>
        </w:rPr>
      </w:pPr>
      <w:r w:rsidRPr="00E62A96">
        <w:rPr>
          <w:b/>
          <w:bCs/>
          <w:sz w:val="22"/>
          <w:szCs w:val="22"/>
        </w:rPr>
        <w:t>The SPC investigated the application of a length-weight relationship bias correction factor during SC17. The analysis concluded that applying the bias-correction factor would not qualitatively change the management advice in this instance as it resulted in a 2-3% reduction in the risks to both the SW swordfish stock undergoing overfishing and being overfished. The Co-Convener advocated not to change the assessment runs for SC17 and to consider the correction for the next assessment.</w:t>
      </w:r>
    </w:p>
    <w:p w14:paraId="2E1BB8F3" w14:textId="77777777" w:rsidR="00413459" w:rsidRPr="00E62A96" w:rsidRDefault="00413459" w:rsidP="003926A7">
      <w:pPr>
        <w:pStyle w:val="SCtext"/>
        <w:numPr>
          <w:ilvl w:val="0"/>
          <w:numId w:val="0"/>
        </w:numPr>
        <w:adjustRightInd w:val="0"/>
        <w:ind w:left="1080"/>
        <w:rPr>
          <w:b/>
          <w:bCs/>
          <w:sz w:val="22"/>
          <w:szCs w:val="22"/>
        </w:rPr>
      </w:pPr>
    </w:p>
    <w:p w14:paraId="7893008A" w14:textId="77777777" w:rsidR="00413459" w:rsidRPr="00E62A96" w:rsidRDefault="00413459" w:rsidP="003926A7">
      <w:pPr>
        <w:pStyle w:val="SCtext"/>
        <w:adjustRightInd w:val="0"/>
        <w:ind w:left="0" w:firstLine="0"/>
        <w:rPr>
          <w:b/>
          <w:bCs/>
          <w:sz w:val="22"/>
          <w:szCs w:val="22"/>
        </w:rPr>
      </w:pPr>
      <w:r w:rsidRPr="00E62A96">
        <w:rPr>
          <w:b/>
          <w:bCs/>
          <w:sz w:val="22"/>
          <w:szCs w:val="22"/>
        </w:rPr>
        <w:t xml:space="preserve">The </w:t>
      </w:r>
      <w:r w:rsidRPr="00E62A96">
        <w:rPr>
          <w:b/>
          <w:bCs/>
          <w:sz w:val="22"/>
          <w:szCs w:val="22"/>
          <w:lang w:eastAsia="ja-JP"/>
        </w:rPr>
        <w:t>following</w:t>
      </w:r>
      <w:r w:rsidRPr="00E62A96">
        <w:rPr>
          <w:b/>
          <w:bCs/>
          <w:sz w:val="22"/>
          <w:szCs w:val="22"/>
        </w:rPr>
        <w:t xml:space="preserve"> three key research needs were identified in undertaking the assessment that should be investigated either internally or through directed research. </w:t>
      </w:r>
    </w:p>
    <w:p w14:paraId="3A88AC2A" w14:textId="77777777" w:rsidR="00413459" w:rsidRPr="00E62A96" w:rsidRDefault="00413459" w:rsidP="00605A8E">
      <w:pPr>
        <w:pStyle w:val="WCPFC"/>
        <w:numPr>
          <w:ilvl w:val="0"/>
          <w:numId w:val="39"/>
        </w:numPr>
        <w:adjustRightInd w:val="0"/>
        <w:spacing w:after="0"/>
        <w:ind w:left="1080"/>
        <w:rPr>
          <w:rFonts w:cs="Times New Roman"/>
          <w:b/>
          <w:bCs/>
        </w:rPr>
      </w:pPr>
      <w:r w:rsidRPr="00E62A96">
        <w:rPr>
          <w:rFonts w:cs="Times New Roman"/>
          <w:b/>
          <w:bCs/>
        </w:rPr>
        <w:t xml:space="preserve">Directed longitudinal tagging of swordfish to reduce the uncertainty in movement rates, and a feasibility study to explore applying CKMR techniques to </w:t>
      </w:r>
      <w:r w:rsidRPr="00E62A96">
        <w:rPr>
          <w:b/>
          <w:bCs/>
          <w:color w:val="222222"/>
        </w:rPr>
        <w:t>Southwest Pacific</w:t>
      </w:r>
      <w:r w:rsidRPr="00E62A96">
        <w:rPr>
          <w:rFonts w:cs="Times New Roman"/>
          <w:b/>
          <w:bCs/>
        </w:rPr>
        <w:t xml:space="preserve"> swordfish are the two most critical research items.</w:t>
      </w:r>
    </w:p>
    <w:p w14:paraId="28418ED1" w14:textId="77777777" w:rsidR="00413459" w:rsidRPr="00E62A96" w:rsidRDefault="00413459" w:rsidP="00605A8E">
      <w:pPr>
        <w:pStyle w:val="ListParagraph"/>
        <w:numPr>
          <w:ilvl w:val="0"/>
          <w:numId w:val="39"/>
        </w:numPr>
        <w:adjustRightInd w:val="0"/>
        <w:snapToGrid w:val="0"/>
        <w:ind w:left="1080"/>
        <w:jc w:val="both"/>
        <w:rPr>
          <w:rFonts w:eastAsiaTheme="minorEastAsia"/>
          <w:b/>
          <w:bCs/>
          <w:color w:val="000000"/>
          <w:sz w:val="22"/>
          <w:szCs w:val="22"/>
          <w:lang w:val="en-NZ" w:eastAsia="en-NZ"/>
        </w:rPr>
      </w:pPr>
      <w:r w:rsidRPr="00E62A96">
        <w:rPr>
          <w:b/>
          <w:bCs/>
          <w:sz w:val="22"/>
          <w:szCs w:val="22"/>
        </w:rPr>
        <w:t>Development of a statistically robust sampling plan for the collection of fisheries dependent biological samples (by sex), including but not limited to age, catch, size frequency data, and genetic samples.</w:t>
      </w:r>
    </w:p>
    <w:p w14:paraId="7610AD4E" w14:textId="77777777" w:rsidR="00413459" w:rsidRPr="00E62A96" w:rsidRDefault="00413459" w:rsidP="00605A8E">
      <w:pPr>
        <w:pStyle w:val="ListParagraph"/>
        <w:numPr>
          <w:ilvl w:val="0"/>
          <w:numId w:val="39"/>
        </w:numPr>
        <w:adjustRightInd w:val="0"/>
        <w:snapToGrid w:val="0"/>
        <w:ind w:left="1080"/>
        <w:jc w:val="both"/>
        <w:rPr>
          <w:rFonts w:eastAsiaTheme="minorEastAsia"/>
          <w:b/>
          <w:bCs/>
          <w:color w:val="000000"/>
          <w:sz w:val="22"/>
          <w:szCs w:val="22"/>
          <w:lang w:val="en-NZ" w:eastAsia="en-NZ"/>
        </w:rPr>
      </w:pPr>
      <w:proofErr w:type="gramStart"/>
      <w:r w:rsidRPr="00E62A96">
        <w:rPr>
          <w:b/>
          <w:bCs/>
          <w:sz w:val="22"/>
          <w:szCs w:val="22"/>
          <w:lang w:val="en-NZ" w:eastAsia="en-NZ"/>
        </w:rPr>
        <w:t>In order to</w:t>
      </w:r>
      <w:proofErr w:type="gramEnd"/>
      <w:r w:rsidRPr="00E62A96">
        <w:rPr>
          <w:b/>
          <w:bCs/>
          <w:sz w:val="22"/>
          <w:szCs w:val="22"/>
          <w:lang w:val="en-NZ" w:eastAsia="en-NZ"/>
        </w:rPr>
        <w:t xml:space="preserve"> improve quality of abundance indices there is a need to expand minimum reporting requirements for longline operational characteristics to include: </w:t>
      </w:r>
      <w:r w:rsidRPr="00E62A96">
        <w:rPr>
          <w:b/>
          <w:bCs/>
          <w:i/>
          <w:iCs/>
          <w:sz w:val="22"/>
          <w:szCs w:val="22"/>
          <w:lang w:val="en-NZ" w:eastAsia="en-NZ"/>
        </w:rPr>
        <w:t>a priori</w:t>
      </w:r>
      <w:r w:rsidRPr="00E62A96">
        <w:rPr>
          <w:b/>
          <w:bCs/>
          <w:sz w:val="22"/>
          <w:szCs w:val="22"/>
          <w:lang w:val="en-NZ" w:eastAsia="en-NZ"/>
        </w:rPr>
        <w:t xml:space="preserve"> target species, light stick use, bait type, setting time (or fraction of night-time soak), and gear settings that influence fishing depth (e.g., hooks between floats, branch line length, float line length, and/or line setting speed).</w:t>
      </w:r>
    </w:p>
    <w:p w14:paraId="78D5912E" w14:textId="77777777" w:rsidR="00413459" w:rsidRPr="00E62A96" w:rsidRDefault="00413459" w:rsidP="003926A7">
      <w:pPr>
        <w:adjustRightInd w:val="0"/>
        <w:snapToGrid w:val="0"/>
        <w:rPr>
          <w:sz w:val="22"/>
          <w:szCs w:val="22"/>
          <w:lang w:val="en-AU"/>
        </w:rPr>
      </w:pPr>
    </w:p>
    <w:p w14:paraId="342F77B0" w14:textId="052CDBB8" w:rsidR="00413459" w:rsidRPr="00E62A96" w:rsidRDefault="00413459" w:rsidP="00605A8E">
      <w:pPr>
        <w:pStyle w:val="Heading2"/>
        <w:numPr>
          <w:ilvl w:val="2"/>
          <w:numId w:val="93"/>
        </w:numPr>
        <w:adjustRightInd w:val="0"/>
        <w:snapToGrid w:val="0"/>
        <w:spacing w:after="0"/>
        <w:ind w:left="0" w:firstLine="0"/>
        <w:rPr>
          <w:szCs w:val="22"/>
          <w:lang w:val="en-AU"/>
        </w:rPr>
      </w:pPr>
      <w:r w:rsidRPr="00E62A96">
        <w:rPr>
          <w:szCs w:val="22"/>
          <w:lang w:val="en-AU"/>
        </w:rPr>
        <w:t>Pacific blue marlin (</w:t>
      </w:r>
      <w:r w:rsidRPr="00E62A96">
        <w:rPr>
          <w:rFonts w:eastAsia="Times New Roman"/>
          <w:i/>
          <w:szCs w:val="22"/>
          <w:lang w:val="en-AU"/>
        </w:rPr>
        <w:t>Makaira nigricans</w:t>
      </w:r>
      <w:r w:rsidRPr="00E62A96">
        <w:rPr>
          <w:szCs w:val="22"/>
          <w:lang w:val="en-AU"/>
        </w:rPr>
        <w:t xml:space="preserve">)  </w:t>
      </w:r>
    </w:p>
    <w:p w14:paraId="1C0F7D05" w14:textId="77777777" w:rsidR="00413459" w:rsidRPr="00E62A96" w:rsidRDefault="00413459" w:rsidP="003926A7">
      <w:pPr>
        <w:adjustRightInd w:val="0"/>
        <w:snapToGrid w:val="0"/>
        <w:rPr>
          <w:lang w:val="en-AU" w:eastAsia="ja-JP"/>
        </w:rPr>
      </w:pPr>
    </w:p>
    <w:p w14:paraId="193BF9BE" w14:textId="2D7CA7B8" w:rsidR="00413459" w:rsidRPr="00E62A96" w:rsidRDefault="00413459" w:rsidP="00605A8E">
      <w:pPr>
        <w:pStyle w:val="ListParagraph"/>
        <w:numPr>
          <w:ilvl w:val="3"/>
          <w:numId w:val="131"/>
        </w:numPr>
        <w:adjustRightInd w:val="0"/>
        <w:snapToGrid w:val="0"/>
        <w:ind w:left="0" w:firstLine="0"/>
        <w:rPr>
          <w:b/>
          <w:bCs/>
          <w:sz w:val="22"/>
          <w:szCs w:val="22"/>
          <w:lang w:val="en-AU"/>
        </w:rPr>
      </w:pPr>
      <w:r w:rsidRPr="00E62A96">
        <w:rPr>
          <w:b/>
          <w:bCs/>
          <w:sz w:val="22"/>
          <w:szCs w:val="22"/>
          <w:lang w:val="en-AU"/>
        </w:rPr>
        <w:t xml:space="preserve">Review of 2021 Pacific blue marlin stock assessment </w:t>
      </w:r>
    </w:p>
    <w:p w14:paraId="2CE8A818" w14:textId="77777777" w:rsidR="00413459" w:rsidRPr="00E62A96" w:rsidRDefault="00413459" w:rsidP="003926A7">
      <w:pPr>
        <w:adjustRightInd w:val="0"/>
        <w:snapToGrid w:val="0"/>
        <w:ind w:left="720"/>
        <w:rPr>
          <w:sz w:val="22"/>
          <w:szCs w:val="22"/>
          <w:lang w:val="en-AU"/>
        </w:rPr>
      </w:pPr>
      <w:r w:rsidRPr="00E62A96">
        <w:rPr>
          <w:sz w:val="22"/>
          <w:szCs w:val="22"/>
          <w:lang w:val="en-AU"/>
        </w:rPr>
        <w:t xml:space="preserve"> </w:t>
      </w:r>
    </w:p>
    <w:p w14:paraId="748571CA" w14:textId="77777777"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H. Ijima (Japan) presented SC17-SA-WP-08 (</w:t>
      </w:r>
      <w:r w:rsidRPr="00E62A96">
        <w:rPr>
          <w:i/>
          <w:iCs/>
          <w:sz w:val="22"/>
          <w:szCs w:val="22"/>
          <w:lang w:val="en-AU"/>
        </w:rPr>
        <w:t>Stock assessment report for Pacific blue marlin (Makaira Nigricans) through 2019</w:t>
      </w:r>
      <w:r w:rsidRPr="00E62A96">
        <w:rPr>
          <w:sz w:val="22"/>
          <w:szCs w:val="22"/>
          <w:lang w:val="en-AU"/>
        </w:rPr>
        <w:t xml:space="preserve">). The ISC Billfish working group, IATTC, and SPC scientists conducted the current benchmark stock assessment. </w:t>
      </w:r>
    </w:p>
    <w:p w14:paraId="3E6B40C1" w14:textId="77777777" w:rsidR="00413459" w:rsidRPr="00E62A96" w:rsidRDefault="00413459" w:rsidP="003926A7">
      <w:pPr>
        <w:adjustRightInd w:val="0"/>
        <w:snapToGrid w:val="0"/>
        <w:rPr>
          <w:b/>
          <w:sz w:val="22"/>
          <w:szCs w:val="22"/>
          <w:lang w:val="en-AU"/>
        </w:rPr>
      </w:pPr>
      <w:r w:rsidRPr="00E62A96">
        <w:rPr>
          <w:b/>
          <w:sz w:val="22"/>
          <w:szCs w:val="22"/>
          <w:lang w:val="en-AU"/>
        </w:rPr>
        <w:t xml:space="preserve"> </w:t>
      </w:r>
    </w:p>
    <w:p w14:paraId="339FF505" w14:textId="1B72BFD1" w:rsidR="00413459" w:rsidRPr="00E62A96" w:rsidRDefault="00413459" w:rsidP="00605A8E">
      <w:pPr>
        <w:pStyle w:val="ListParagraph"/>
        <w:numPr>
          <w:ilvl w:val="3"/>
          <w:numId w:val="131"/>
        </w:numPr>
        <w:adjustRightInd w:val="0"/>
        <w:snapToGrid w:val="0"/>
        <w:ind w:left="0" w:firstLine="0"/>
        <w:rPr>
          <w:b/>
          <w:bCs/>
          <w:sz w:val="22"/>
          <w:szCs w:val="22"/>
          <w:lang w:val="en-AU"/>
        </w:rPr>
      </w:pPr>
      <w:r w:rsidRPr="00E62A96">
        <w:rPr>
          <w:b/>
          <w:bCs/>
          <w:sz w:val="22"/>
          <w:szCs w:val="22"/>
          <w:lang w:val="en-AU"/>
        </w:rPr>
        <w:t xml:space="preserve">Provision of scientific information </w:t>
      </w:r>
    </w:p>
    <w:p w14:paraId="1A87908B" w14:textId="77777777" w:rsidR="00413459" w:rsidRPr="00E62A96" w:rsidRDefault="00413459" w:rsidP="003926A7">
      <w:pPr>
        <w:adjustRightInd w:val="0"/>
        <w:snapToGrid w:val="0"/>
        <w:ind w:left="720"/>
        <w:rPr>
          <w:sz w:val="22"/>
          <w:szCs w:val="22"/>
          <w:lang w:val="en-AU"/>
        </w:rPr>
      </w:pPr>
      <w:r w:rsidRPr="00E62A96">
        <w:rPr>
          <w:sz w:val="22"/>
          <w:szCs w:val="22"/>
          <w:lang w:val="en-AU"/>
        </w:rPr>
        <w:t xml:space="preserve"> </w:t>
      </w:r>
    </w:p>
    <w:p w14:paraId="5DC0E229" w14:textId="63F88326" w:rsidR="00413459" w:rsidRPr="00E62A96" w:rsidRDefault="00413459" w:rsidP="003926A7">
      <w:pPr>
        <w:pStyle w:val="ListParagraph"/>
        <w:numPr>
          <w:ilvl w:val="5"/>
          <w:numId w:val="2"/>
        </w:numPr>
        <w:kinsoku w:val="0"/>
        <w:overflowPunct w:val="0"/>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 xml:space="preserve">Stock status and trends </w:t>
      </w:r>
    </w:p>
    <w:p w14:paraId="4BB12B8A" w14:textId="77777777" w:rsidR="00413459" w:rsidRPr="00E62A96" w:rsidRDefault="00413459" w:rsidP="003926A7">
      <w:pPr>
        <w:kinsoku w:val="0"/>
        <w:overflowPunct w:val="0"/>
        <w:autoSpaceDE w:val="0"/>
        <w:autoSpaceDN w:val="0"/>
        <w:adjustRightInd w:val="0"/>
        <w:snapToGrid w:val="0"/>
        <w:ind w:left="360"/>
        <w:jc w:val="both"/>
        <w:rPr>
          <w:rFonts w:eastAsia="Batang"/>
          <w:sz w:val="22"/>
          <w:szCs w:val="22"/>
          <w:lang w:val="en-AU" w:eastAsia="ko-KR"/>
        </w:rPr>
      </w:pPr>
    </w:p>
    <w:p w14:paraId="66E03582" w14:textId="77777777" w:rsidR="00413459" w:rsidRPr="00E62A96" w:rsidRDefault="00413459" w:rsidP="003926A7">
      <w:pPr>
        <w:numPr>
          <w:ilvl w:val="0"/>
          <w:numId w:val="2"/>
        </w:numPr>
        <w:adjustRightInd w:val="0"/>
        <w:snapToGrid w:val="0"/>
        <w:ind w:left="0" w:firstLine="0"/>
        <w:jc w:val="both"/>
        <w:rPr>
          <w:bCs/>
          <w:sz w:val="22"/>
          <w:szCs w:val="22"/>
        </w:rPr>
      </w:pPr>
      <w:r w:rsidRPr="00E62A96">
        <w:rPr>
          <w:b/>
          <w:sz w:val="22"/>
          <w:szCs w:val="22"/>
        </w:rPr>
        <w:t>SC17 noted that ISC</w:t>
      </w:r>
      <w:r w:rsidRPr="00E62A96">
        <w:rPr>
          <w:b/>
          <w:sz w:val="22"/>
          <w:szCs w:val="22"/>
          <w:vertAlign w:val="superscript"/>
        </w:rPr>
        <w:footnoteReference w:id="1"/>
      </w:r>
      <w:r w:rsidRPr="00E62A96">
        <w:rPr>
          <w:b/>
          <w:sz w:val="22"/>
          <w:szCs w:val="22"/>
        </w:rPr>
        <w:t xml:space="preserve"> provided the following conclusions on the stock status of Pacific blue </w:t>
      </w:r>
      <w:r w:rsidRPr="00E62A96">
        <w:rPr>
          <w:b/>
          <w:sz w:val="22"/>
          <w:szCs w:val="22"/>
        </w:rPr>
        <w:tab/>
        <w:t>marlin</w:t>
      </w:r>
      <w:r w:rsidRPr="00E62A96">
        <w:rPr>
          <w:bCs/>
          <w:sz w:val="22"/>
          <w:szCs w:val="22"/>
        </w:rPr>
        <w:t>:</w:t>
      </w:r>
    </w:p>
    <w:p w14:paraId="4271970A" w14:textId="77777777" w:rsidR="00413459" w:rsidRPr="00E62A96" w:rsidRDefault="00413459" w:rsidP="003926A7">
      <w:pPr>
        <w:adjustRightInd w:val="0"/>
        <w:snapToGrid w:val="0"/>
        <w:jc w:val="both"/>
        <w:rPr>
          <w:sz w:val="22"/>
          <w:szCs w:val="22"/>
          <w:lang w:val="en-NZ"/>
        </w:rPr>
      </w:pPr>
    </w:p>
    <w:p w14:paraId="1ABC3A2B" w14:textId="77777777" w:rsidR="00413459" w:rsidRPr="00E62A96" w:rsidRDefault="00413459" w:rsidP="003926A7">
      <w:pPr>
        <w:shd w:val="clear" w:color="auto" w:fill="FFFFFF"/>
        <w:adjustRightInd w:val="0"/>
        <w:snapToGrid w:val="0"/>
        <w:ind w:left="720"/>
        <w:jc w:val="both"/>
        <w:rPr>
          <w:sz w:val="22"/>
          <w:szCs w:val="22"/>
          <w:lang w:eastAsia="ko-KR"/>
        </w:rPr>
      </w:pPr>
      <w:r w:rsidRPr="00E62A96">
        <w:rPr>
          <w:sz w:val="22"/>
          <w:szCs w:val="22"/>
          <w:lang w:eastAsia="ko-KR"/>
        </w:rPr>
        <w:t>Stock status, biomass trends, and recruitment of Pacific blue marlin for both models in the ensemble had equal weights and similar trends, although the estimates of initial conditions are different. All reported results are the model-averaged estimates from the ensemble model unless otherwise noted</w:t>
      </w:r>
      <w:proofErr w:type="gramStart"/>
      <w:r w:rsidRPr="00E62A96">
        <w:rPr>
          <w:sz w:val="22"/>
          <w:szCs w:val="22"/>
          <w:lang w:eastAsia="ko-KR"/>
        </w:rPr>
        <w:t xml:space="preserve">.  </w:t>
      </w:r>
      <w:proofErr w:type="gramEnd"/>
    </w:p>
    <w:p w14:paraId="42104DCD" w14:textId="77777777" w:rsidR="00413459" w:rsidRPr="00E62A96" w:rsidRDefault="00413459" w:rsidP="003926A7">
      <w:pPr>
        <w:shd w:val="clear" w:color="auto" w:fill="FFFFFF"/>
        <w:adjustRightInd w:val="0"/>
        <w:snapToGrid w:val="0"/>
        <w:ind w:left="720"/>
        <w:jc w:val="both"/>
        <w:rPr>
          <w:sz w:val="22"/>
          <w:szCs w:val="22"/>
          <w:lang w:eastAsia="ko-KR"/>
        </w:rPr>
      </w:pPr>
    </w:p>
    <w:p w14:paraId="06858492" w14:textId="77777777" w:rsidR="00413459" w:rsidRPr="00E62A96" w:rsidRDefault="00413459" w:rsidP="003926A7">
      <w:pPr>
        <w:shd w:val="clear" w:color="auto" w:fill="FFFFFF"/>
        <w:adjustRightInd w:val="0"/>
        <w:snapToGrid w:val="0"/>
        <w:ind w:left="720"/>
        <w:jc w:val="both"/>
        <w:rPr>
          <w:sz w:val="22"/>
          <w:szCs w:val="22"/>
          <w:lang w:eastAsia="ko-KR"/>
        </w:rPr>
      </w:pPr>
      <w:r w:rsidRPr="00E62A96">
        <w:rPr>
          <w:sz w:val="22"/>
          <w:szCs w:val="22"/>
          <w:lang w:eastAsia="ko-KR"/>
        </w:rPr>
        <w:lastRenderedPageBreak/>
        <w:t>Estimates of population biomass declined until the mid-2000s, increased again until 2019, and were relatively flat until the present. The minimum spawning stock biomass is estimated to be 17,592 mt (95% C.I. 14,512-20,703 mt) in 2006 which corresponds to 5% above SB</w:t>
      </w:r>
      <w:r w:rsidRPr="00E62A96">
        <w:rPr>
          <w:position w:val="-2"/>
          <w:sz w:val="22"/>
          <w:szCs w:val="22"/>
          <w:vertAlign w:val="subscript"/>
          <w:lang w:eastAsia="ko-KR"/>
        </w:rPr>
        <w:t>MSY</w:t>
      </w:r>
      <w:r w:rsidRPr="00E62A96">
        <w:rPr>
          <w:sz w:val="22"/>
          <w:szCs w:val="22"/>
          <w:lang w:eastAsia="ko-KR"/>
        </w:rPr>
        <w:t>, the spawning stock biomass to produce MSY, (i.e., SB/SB</w:t>
      </w:r>
      <w:r w:rsidRPr="00E62A96">
        <w:rPr>
          <w:sz w:val="22"/>
          <w:szCs w:val="22"/>
          <w:vertAlign w:val="subscript"/>
          <w:lang w:eastAsia="ko-KR"/>
        </w:rPr>
        <w:t>MSY</w:t>
      </w:r>
      <w:r w:rsidRPr="00E62A96">
        <w:rPr>
          <w:sz w:val="22"/>
          <w:szCs w:val="22"/>
          <w:lang w:eastAsia="ko-KR"/>
        </w:rPr>
        <w:t xml:space="preserve"> = 1.05; 95% C.I. 0.70-1.01, Figure PBUM-1). In 2019, SB = 24,272 mt and the relative SB/SB</w:t>
      </w:r>
      <w:r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 1.17 (95% C.I. 0.87-1.51). </w:t>
      </w:r>
    </w:p>
    <w:p w14:paraId="4B3B9960" w14:textId="77777777" w:rsidR="00413459" w:rsidRPr="00E62A96" w:rsidRDefault="00413459" w:rsidP="003926A7">
      <w:pPr>
        <w:shd w:val="clear" w:color="auto" w:fill="FFFFFF"/>
        <w:adjustRightInd w:val="0"/>
        <w:snapToGrid w:val="0"/>
        <w:ind w:left="720"/>
        <w:jc w:val="both"/>
        <w:rPr>
          <w:sz w:val="22"/>
          <w:szCs w:val="22"/>
          <w:lang w:eastAsia="ko-KR"/>
        </w:rPr>
      </w:pPr>
    </w:p>
    <w:p w14:paraId="4877C487" w14:textId="77777777" w:rsidR="00413459" w:rsidRPr="00E62A96" w:rsidRDefault="00413459" w:rsidP="003926A7">
      <w:pPr>
        <w:shd w:val="clear" w:color="auto" w:fill="FFFFFF"/>
        <w:adjustRightInd w:val="0"/>
        <w:snapToGrid w:val="0"/>
        <w:ind w:left="720"/>
        <w:jc w:val="both"/>
        <w:rPr>
          <w:sz w:val="22"/>
          <w:szCs w:val="22"/>
          <w:lang w:eastAsia="ko-KR"/>
        </w:rPr>
      </w:pPr>
      <w:r w:rsidRPr="00E62A96">
        <w:rPr>
          <w:sz w:val="22"/>
          <w:szCs w:val="22"/>
          <w:lang w:eastAsia="ko-KR"/>
        </w:rPr>
        <w:t>Combined median fishing mortality on the stock (average F</w:t>
      </w:r>
      <w:r w:rsidRPr="00E62A96">
        <w:rPr>
          <w:i/>
          <w:iCs/>
          <w:sz w:val="22"/>
          <w:szCs w:val="22"/>
          <w:lang w:eastAsia="ko-KR"/>
        </w:rPr>
        <w:t xml:space="preserve"> </w:t>
      </w:r>
      <w:r w:rsidRPr="00E62A96">
        <w:rPr>
          <w:sz w:val="22"/>
          <w:szCs w:val="22"/>
          <w:lang w:eastAsia="ko-KR"/>
        </w:rPr>
        <w:t>on ages 1-10) is currently below F</w:t>
      </w:r>
      <w:r w:rsidRPr="00E62A96">
        <w:rPr>
          <w:sz w:val="22"/>
          <w:szCs w:val="22"/>
          <w:vertAlign w:val="subscript"/>
          <w:lang w:eastAsia="ko-KR"/>
        </w:rPr>
        <w:t>MSY</w:t>
      </w:r>
      <w:r w:rsidRPr="00E62A96">
        <w:rPr>
          <w:sz w:val="22"/>
          <w:szCs w:val="22"/>
          <w:lang w:eastAsia="ko-KR"/>
        </w:rPr>
        <w:t xml:space="preserve"> (Figure PBUM-1). It averaged roughly F</w:t>
      </w:r>
      <w:r w:rsidRPr="00E62A96">
        <w:rPr>
          <w:i/>
          <w:iCs/>
          <w:sz w:val="22"/>
          <w:szCs w:val="22"/>
          <w:lang w:eastAsia="ko-KR"/>
        </w:rPr>
        <w:t xml:space="preserve"> </w:t>
      </w:r>
      <w:r w:rsidRPr="00E62A96">
        <w:rPr>
          <w:sz w:val="22"/>
          <w:szCs w:val="22"/>
          <w:lang w:eastAsia="ko-KR"/>
        </w:rPr>
        <w:t>= 0.13 during 2017-2019, or 40% below F</w:t>
      </w:r>
      <w:r w:rsidRPr="00E62A96">
        <w:rPr>
          <w:position w:val="-2"/>
          <w:sz w:val="22"/>
          <w:szCs w:val="22"/>
          <w:vertAlign w:val="subscript"/>
          <w:lang w:eastAsia="ko-KR"/>
        </w:rPr>
        <w:t>MSY</w:t>
      </w:r>
      <w:r w:rsidRPr="00E62A96">
        <w:rPr>
          <w:sz w:val="22"/>
          <w:szCs w:val="22"/>
          <w:lang w:eastAsia="ko-KR"/>
        </w:rPr>
        <w:t>, and in 2019, F=0.11 with a relative fishing mortality of F/F</w:t>
      </w:r>
      <w:r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0.50 (95% C.I. 0.37-0.69). Median fishing mortality has been below F</w:t>
      </w:r>
      <w:r w:rsidRPr="00E62A96">
        <w:rPr>
          <w:position w:val="-2"/>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in all years except the period 2003 to 2006. </w:t>
      </w:r>
    </w:p>
    <w:p w14:paraId="35BB41EA" w14:textId="77777777" w:rsidR="00413459" w:rsidRPr="00E62A96" w:rsidRDefault="00413459" w:rsidP="003926A7">
      <w:pPr>
        <w:shd w:val="clear" w:color="auto" w:fill="FFFFFF"/>
        <w:adjustRightInd w:val="0"/>
        <w:snapToGrid w:val="0"/>
        <w:ind w:left="720"/>
        <w:jc w:val="both"/>
        <w:rPr>
          <w:sz w:val="22"/>
          <w:szCs w:val="22"/>
          <w:lang w:eastAsia="ko-KR"/>
        </w:rPr>
      </w:pPr>
    </w:p>
    <w:p w14:paraId="6BDC83CC" w14:textId="77777777" w:rsidR="00413459" w:rsidRPr="00E62A96" w:rsidRDefault="00413459" w:rsidP="003926A7">
      <w:pPr>
        <w:shd w:val="clear" w:color="auto" w:fill="FFFFFF"/>
        <w:adjustRightInd w:val="0"/>
        <w:snapToGrid w:val="0"/>
        <w:ind w:left="720"/>
        <w:jc w:val="both"/>
        <w:rPr>
          <w:sz w:val="22"/>
          <w:szCs w:val="22"/>
          <w:lang w:eastAsia="ko-KR"/>
        </w:rPr>
      </w:pPr>
      <w:r w:rsidRPr="00E62A96">
        <w:rPr>
          <w:sz w:val="22"/>
          <w:szCs w:val="22"/>
          <w:lang w:eastAsia="ko-KR"/>
        </w:rPr>
        <w:t xml:space="preserve">The predicted value of the spawning potential ratio (SPR, the predicted spawning output at current </w:t>
      </w:r>
      <w:r w:rsidRPr="00E62A96">
        <w:rPr>
          <w:i/>
          <w:iCs/>
          <w:sz w:val="22"/>
          <w:szCs w:val="22"/>
          <w:lang w:eastAsia="ko-KR"/>
        </w:rPr>
        <w:t xml:space="preserve">F </w:t>
      </w:r>
      <w:r w:rsidRPr="00E62A96">
        <w:rPr>
          <w:sz w:val="22"/>
          <w:szCs w:val="22"/>
          <w:lang w:eastAsia="ko-KR"/>
        </w:rPr>
        <w:t>as a fraction of unfished spawning output) is currently SPR</w:t>
      </w:r>
      <w:r w:rsidRPr="00E62A96">
        <w:rPr>
          <w:sz w:val="22"/>
          <w:szCs w:val="22"/>
          <w:vertAlign w:val="subscript"/>
          <w:lang w:eastAsia="ko-KR"/>
        </w:rPr>
        <w:t>2017-2019</w:t>
      </w:r>
      <w:r w:rsidRPr="00E62A96">
        <w:rPr>
          <w:i/>
          <w:iCs/>
          <w:position w:val="-2"/>
          <w:sz w:val="22"/>
          <w:szCs w:val="22"/>
          <w:lang w:eastAsia="ko-KR"/>
        </w:rPr>
        <w:t xml:space="preserve"> </w:t>
      </w:r>
      <w:r w:rsidRPr="00E62A96">
        <w:rPr>
          <w:sz w:val="22"/>
          <w:szCs w:val="22"/>
          <w:lang w:eastAsia="ko-KR"/>
        </w:rPr>
        <w:t xml:space="preserve">= 31% for the average of the ensemble model, which is above the SPR required to produce MSY (17%). Recruitment was relatively consistent throughout the assessment time horizon, with occasional pulses in recruitment, but no notable periods of below-average recruitment. </w:t>
      </w:r>
    </w:p>
    <w:p w14:paraId="05B9287E" w14:textId="77777777" w:rsidR="00413459" w:rsidRPr="00E62A96" w:rsidRDefault="00413459" w:rsidP="003926A7">
      <w:pPr>
        <w:shd w:val="clear" w:color="auto" w:fill="FFFFFF"/>
        <w:adjustRightInd w:val="0"/>
        <w:snapToGrid w:val="0"/>
        <w:ind w:left="720"/>
        <w:jc w:val="both"/>
        <w:rPr>
          <w:sz w:val="22"/>
          <w:szCs w:val="22"/>
          <w:lang w:eastAsia="ko-KR"/>
        </w:rPr>
      </w:pPr>
    </w:p>
    <w:p w14:paraId="2B531529" w14:textId="77777777" w:rsidR="00413459" w:rsidRPr="00E62A96" w:rsidRDefault="00413459" w:rsidP="003926A7">
      <w:pPr>
        <w:shd w:val="clear" w:color="auto" w:fill="FFFFFF"/>
        <w:adjustRightInd w:val="0"/>
        <w:snapToGrid w:val="0"/>
        <w:ind w:left="720"/>
        <w:jc w:val="both"/>
        <w:rPr>
          <w:sz w:val="22"/>
          <w:szCs w:val="22"/>
          <w:lang w:eastAsia="ko-KR"/>
        </w:rPr>
      </w:pPr>
      <w:r w:rsidRPr="00E62A96">
        <w:rPr>
          <w:sz w:val="22"/>
          <w:szCs w:val="22"/>
          <w:lang w:eastAsia="ko-KR"/>
        </w:rPr>
        <w:t>No target or limit reference points have been established for Pacific blue marlin under the auspices of the WCPFC. Blue marlin is expected to be highly productive due to its rapid growth and high resilience to reductions in spawning potential. Although fishing mortality has approached F</w:t>
      </w:r>
      <w:r w:rsidRPr="00E62A96">
        <w:rPr>
          <w:sz w:val="22"/>
          <w:szCs w:val="22"/>
          <w:vertAlign w:val="subscript"/>
          <w:lang w:eastAsia="ko-KR"/>
        </w:rPr>
        <w:t>MSY</w:t>
      </w:r>
      <w:r w:rsidRPr="00E62A96">
        <w:rPr>
          <w:sz w:val="22"/>
          <w:szCs w:val="22"/>
          <w:lang w:eastAsia="ko-KR"/>
        </w:rPr>
        <w:t xml:space="preserve"> and exceeded MSY from 2003 to 2006, the biomass of the stock has remained above SB</w:t>
      </w:r>
      <w:r w:rsidRPr="00E62A96">
        <w:rPr>
          <w:sz w:val="22"/>
          <w:szCs w:val="22"/>
          <w:vertAlign w:val="subscript"/>
          <w:lang w:eastAsia="ko-KR"/>
        </w:rPr>
        <w:t>MSY</w:t>
      </w:r>
      <w:r w:rsidRPr="00E62A96">
        <w:rPr>
          <w:sz w:val="22"/>
          <w:szCs w:val="22"/>
          <w:lang w:eastAsia="ko-KR"/>
        </w:rPr>
        <w:t xml:space="preserve"> since this time. With continued decreases in fishing effort and associated catches of Pacific blue marlin, the stock is expected to remain within MSY limits. When the status of blue marlin is evaluated relative to MSY-based reference points, the 2019 spawning stock biomass of 24,272 mt is 17% above SB</w:t>
      </w:r>
      <w:r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(20,677 mt, 95% C.I. -13% to +50%) and the 2017-2019 fishing mortality is 50% of F</w:t>
      </w:r>
      <w:r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(95% C.I. 37% to 69%). Therefore, relative to MSY-based reference points, overfishing was very likely not occurring (&gt;90% probability) and Pacific blue marlin is likely not overfished (81% probability, Figure PBUM-2). </w:t>
      </w:r>
    </w:p>
    <w:p w14:paraId="2D5F7FE4" w14:textId="77777777" w:rsidR="00413459" w:rsidRPr="00E62A96" w:rsidRDefault="00413459" w:rsidP="003926A7">
      <w:pPr>
        <w:shd w:val="clear" w:color="auto" w:fill="FFFFFF"/>
        <w:adjustRightInd w:val="0"/>
        <w:snapToGrid w:val="0"/>
        <w:ind w:left="720"/>
        <w:jc w:val="both"/>
        <w:rPr>
          <w:sz w:val="22"/>
          <w:szCs w:val="22"/>
          <w:lang w:eastAsia="ko-KR"/>
        </w:rPr>
      </w:pPr>
    </w:p>
    <w:p w14:paraId="43BA17EF" w14:textId="77777777" w:rsidR="00413459" w:rsidRPr="00E62A96" w:rsidRDefault="00413459" w:rsidP="003926A7">
      <w:pPr>
        <w:shd w:val="clear" w:color="auto" w:fill="FFFFFF"/>
        <w:adjustRightInd w:val="0"/>
        <w:snapToGrid w:val="0"/>
        <w:ind w:left="720"/>
        <w:jc w:val="both"/>
        <w:rPr>
          <w:sz w:val="22"/>
          <w:szCs w:val="22"/>
          <w:lang w:eastAsia="ko-KR"/>
        </w:rPr>
      </w:pPr>
      <w:r w:rsidRPr="00E62A96">
        <w:rPr>
          <w:sz w:val="22"/>
          <w:szCs w:val="22"/>
          <w:lang w:eastAsia="ko-KR"/>
        </w:rPr>
        <w:t xml:space="preserve"> Deterministic stock projections were conducted with Stock Synthesis to evaluate the impact of alternative future levels of harvest intensity on female spawning stock biomass, fishing mortality, and yield for Pacific blue marlin. Future recruitment was predicted based on the stock- recruitment curve. These projections used all the multi-fleet, multi-season, size- and age- selectivity, and complexity in the assessment model to produce consistent results. The stock projections started in 2020 and continued through 2029 (10 years) under 4 levels of constant fishing mortality: (1) constant fishing mortality equal to the 2003-2005 average (F</w:t>
      </w:r>
      <w:r w:rsidRPr="00E62A96">
        <w:rPr>
          <w:sz w:val="22"/>
          <w:szCs w:val="22"/>
          <w:vertAlign w:val="subscript"/>
          <w:lang w:eastAsia="ko-KR"/>
        </w:rPr>
        <w:t>2003−2005</w:t>
      </w:r>
      <w:r w:rsidRPr="00E62A96">
        <w:rPr>
          <w:sz w:val="22"/>
          <w:szCs w:val="22"/>
          <w:lang w:eastAsia="ko-KR"/>
        </w:rPr>
        <w:t>); (2) constant fishing mortality equal to F</w:t>
      </w:r>
      <w:r w:rsidRPr="00E62A96">
        <w:rPr>
          <w:position w:val="-2"/>
          <w:sz w:val="22"/>
          <w:szCs w:val="22"/>
          <w:vertAlign w:val="subscript"/>
          <w:lang w:eastAsia="ko-KR"/>
        </w:rPr>
        <w:t>MSY</w:t>
      </w:r>
      <w:r w:rsidRPr="00E62A96">
        <w:rPr>
          <w:sz w:val="22"/>
          <w:szCs w:val="22"/>
          <w:lang w:eastAsia="ko-KR"/>
        </w:rPr>
        <w:t xml:space="preserve">; (3) constant fishing mortality equal to the 2016-2018 average defined as current; and (4) constant fishing mortality equal to F30% (F30% corresponds to the fishing mortality that produces 30% of the spawning potential ratio). Stock projections for each F scenario were run for both growth models in the ensemble and combined using the multivariate lognormal method. Using the deterministic projection result, the multivariate lognormal approximation was applied to generate 10,000 trajectories of SSB and F to calculate the model-averaged results of the new and old growth models. Results showing the projected female spawning stock biomasses, fishing mortality, and the catch biomasses under each of the combined scenarios are provided in Table PBUM-3 and Figure PBUM-3. </w:t>
      </w:r>
    </w:p>
    <w:p w14:paraId="5534F7F3" w14:textId="77777777" w:rsidR="00413459" w:rsidRPr="00E62A96" w:rsidRDefault="00413459" w:rsidP="003926A7">
      <w:pPr>
        <w:shd w:val="clear" w:color="auto" w:fill="FFFFFF"/>
        <w:adjustRightInd w:val="0"/>
        <w:snapToGrid w:val="0"/>
        <w:jc w:val="both"/>
        <w:rPr>
          <w:sz w:val="22"/>
          <w:szCs w:val="22"/>
          <w:lang w:eastAsia="ko-KR"/>
        </w:rPr>
      </w:pPr>
    </w:p>
    <w:p w14:paraId="6C191418" w14:textId="77777777" w:rsidR="00413459" w:rsidRPr="00E62A96" w:rsidRDefault="00413459" w:rsidP="003926A7">
      <w:pPr>
        <w:numPr>
          <w:ilvl w:val="0"/>
          <w:numId w:val="2"/>
        </w:numPr>
        <w:adjustRightInd w:val="0"/>
        <w:snapToGrid w:val="0"/>
        <w:ind w:left="0" w:firstLine="0"/>
        <w:jc w:val="both"/>
        <w:rPr>
          <w:bCs/>
          <w:sz w:val="22"/>
          <w:szCs w:val="22"/>
        </w:rPr>
      </w:pPr>
      <w:r w:rsidRPr="00E62A96">
        <w:rPr>
          <w:bCs/>
          <w:sz w:val="22"/>
          <w:szCs w:val="22"/>
        </w:rPr>
        <w:t>SC17 noted the following stock status from ISC:</w:t>
      </w:r>
    </w:p>
    <w:p w14:paraId="1924CF5D" w14:textId="77777777" w:rsidR="00413459" w:rsidRPr="00E62A96" w:rsidRDefault="00413459" w:rsidP="003926A7">
      <w:pPr>
        <w:adjustRightInd w:val="0"/>
        <w:snapToGrid w:val="0"/>
        <w:jc w:val="both"/>
        <w:rPr>
          <w:bCs/>
          <w:sz w:val="22"/>
          <w:szCs w:val="22"/>
        </w:rPr>
      </w:pPr>
    </w:p>
    <w:p w14:paraId="3433D2F7" w14:textId="77777777" w:rsidR="00413459" w:rsidRPr="00E62A96" w:rsidRDefault="00413459" w:rsidP="003926A7">
      <w:pPr>
        <w:adjustRightInd w:val="0"/>
        <w:snapToGrid w:val="0"/>
        <w:ind w:left="720"/>
        <w:jc w:val="both"/>
        <w:rPr>
          <w:rFonts w:eastAsia="MS PGothic"/>
          <w:sz w:val="22"/>
          <w:szCs w:val="22"/>
        </w:rPr>
      </w:pPr>
      <w:r w:rsidRPr="00E62A96">
        <w:rPr>
          <w:rFonts w:eastAsia="MS PGothic"/>
          <w:sz w:val="22"/>
          <w:szCs w:val="22"/>
        </w:rPr>
        <w:t xml:space="preserve">Based on these findings, the following information on the status of the WCNPO blue marlin stock is provided: </w:t>
      </w:r>
    </w:p>
    <w:p w14:paraId="43311FB4" w14:textId="77777777" w:rsidR="00413459" w:rsidRPr="00E62A96" w:rsidRDefault="00413459" w:rsidP="00605A8E">
      <w:pPr>
        <w:numPr>
          <w:ilvl w:val="0"/>
          <w:numId w:val="43"/>
        </w:numPr>
        <w:tabs>
          <w:tab w:val="clear" w:pos="720"/>
          <w:tab w:val="num" w:pos="2520"/>
        </w:tabs>
        <w:adjustRightInd w:val="0"/>
        <w:snapToGrid w:val="0"/>
        <w:ind w:left="1440"/>
        <w:jc w:val="both"/>
        <w:rPr>
          <w:rFonts w:eastAsia="MS PGothic"/>
          <w:sz w:val="22"/>
          <w:szCs w:val="22"/>
        </w:rPr>
      </w:pPr>
      <w:r w:rsidRPr="00E62A96">
        <w:rPr>
          <w:rFonts w:eastAsia="MS PGothic"/>
          <w:sz w:val="22"/>
          <w:szCs w:val="22"/>
        </w:rPr>
        <w:lastRenderedPageBreak/>
        <w:t>No target or limit reference points have been established for Pacific blue marlin by the WCPFC;</w:t>
      </w:r>
    </w:p>
    <w:p w14:paraId="4E9A0B4A" w14:textId="77777777" w:rsidR="00413459" w:rsidRPr="00E62A96" w:rsidRDefault="00413459" w:rsidP="00605A8E">
      <w:pPr>
        <w:numPr>
          <w:ilvl w:val="0"/>
          <w:numId w:val="43"/>
        </w:numPr>
        <w:tabs>
          <w:tab w:val="clear" w:pos="720"/>
          <w:tab w:val="num" w:pos="2520"/>
        </w:tabs>
        <w:adjustRightInd w:val="0"/>
        <w:snapToGrid w:val="0"/>
        <w:ind w:left="1440"/>
        <w:jc w:val="both"/>
        <w:rPr>
          <w:rFonts w:eastAsia="MS PGothic"/>
          <w:sz w:val="22"/>
          <w:szCs w:val="22"/>
        </w:rPr>
      </w:pPr>
      <w:r w:rsidRPr="00E62A96">
        <w:rPr>
          <w:rFonts w:eastAsia="MS PGothic"/>
          <w:sz w:val="22"/>
          <w:szCs w:val="22"/>
        </w:rPr>
        <w:t>Female spawning stock biomass was estimated to be 24,241 mt in 2019, or about 17% above SSB</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and 17% above 20%SSB</w:t>
      </w:r>
      <w:r w:rsidRPr="00E62A96">
        <w:rPr>
          <w:rFonts w:eastAsia="MS PGothic"/>
          <w:position w:val="-2"/>
          <w:sz w:val="22"/>
          <w:szCs w:val="22"/>
          <w:vertAlign w:val="subscript"/>
        </w:rPr>
        <w:t>0</w:t>
      </w:r>
      <w:r w:rsidRPr="00E62A96">
        <w:rPr>
          <w:rFonts w:eastAsia="MS PGothic"/>
          <w:sz w:val="22"/>
          <w:szCs w:val="22"/>
        </w:rPr>
        <w:t xml:space="preserve">. </w:t>
      </w:r>
    </w:p>
    <w:p w14:paraId="06AFF9FE" w14:textId="77777777" w:rsidR="00413459" w:rsidRPr="00E62A96" w:rsidRDefault="00413459" w:rsidP="00605A8E">
      <w:pPr>
        <w:numPr>
          <w:ilvl w:val="0"/>
          <w:numId w:val="43"/>
        </w:numPr>
        <w:tabs>
          <w:tab w:val="clear" w:pos="720"/>
          <w:tab w:val="num" w:pos="2520"/>
        </w:tabs>
        <w:adjustRightInd w:val="0"/>
        <w:snapToGrid w:val="0"/>
        <w:ind w:left="1440"/>
        <w:jc w:val="both"/>
        <w:rPr>
          <w:rFonts w:eastAsia="MS PGothic"/>
          <w:sz w:val="22"/>
          <w:szCs w:val="22"/>
        </w:rPr>
      </w:pPr>
      <w:r w:rsidRPr="00E62A96">
        <w:rPr>
          <w:rFonts w:eastAsia="MS PGothic"/>
          <w:sz w:val="22"/>
          <w:szCs w:val="22"/>
        </w:rPr>
        <w:t>Fishing mortality on the stock (average F, ages 1 to 10) averaged roughly F = 0.13 during 2016-2019, or about 40% below F</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and 28% below F</w:t>
      </w:r>
      <w:r w:rsidRPr="00E62A96">
        <w:rPr>
          <w:rFonts w:eastAsia="MS PGothic"/>
          <w:sz w:val="22"/>
          <w:szCs w:val="22"/>
          <w:vertAlign w:val="subscript"/>
        </w:rPr>
        <w:t>20%SSB0</w:t>
      </w:r>
      <w:r w:rsidRPr="00E62A96">
        <w:rPr>
          <w:rFonts w:eastAsia="MS PGothic"/>
          <w:position w:val="-2"/>
          <w:sz w:val="22"/>
          <w:szCs w:val="22"/>
        </w:rPr>
        <w:t xml:space="preserve">. </w:t>
      </w:r>
    </w:p>
    <w:p w14:paraId="28162C2A" w14:textId="77777777" w:rsidR="00413459" w:rsidRPr="00E62A96" w:rsidRDefault="00413459" w:rsidP="00605A8E">
      <w:pPr>
        <w:numPr>
          <w:ilvl w:val="0"/>
          <w:numId w:val="43"/>
        </w:numPr>
        <w:tabs>
          <w:tab w:val="clear" w:pos="720"/>
          <w:tab w:val="num" w:pos="2520"/>
        </w:tabs>
        <w:adjustRightInd w:val="0"/>
        <w:snapToGrid w:val="0"/>
        <w:ind w:left="1440"/>
        <w:jc w:val="both"/>
        <w:rPr>
          <w:rFonts w:eastAsia="MS PGothic"/>
          <w:sz w:val="22"/>
          <w:szCs w:val="22"/>
        </w:rPr>
      </w:pPr>
      <w:r w:rsidRPr="00E62A96">
        <w:rPr>
          <w:rFonts w:eastAsia="MS PGothic"/>
          <w:sz w:val="22"/>
          <w:szCs w:val="22"/>
        </w:rPr>
        <w:t xml:space="preserve">Blue marlin stock status from the ensemble model indicates that relative to MSY-based reference points, overfishing was very likely not occurring (&gt;90% probability) and Pacific blue marlin is likely not overfished (81% probability, Figure </w:t>
      </w:r>
      <w:r w:rsidRPr="00E62A96">
        <w:rPr>
          <w:sz w:val="22"/>
          <w:szCs w:val="22"/>
        </w:rPr>
        <w:t>PBUM-</w:t>
      </w:r>
      <w:r w:rsidRPr="00E62A96">
        <w:rPr>
          <w:rFonts w:eastAsia="MS PGothic"/>
          <w:sz w:val="22"/>
          <w:szCs w:val="22"/>
        </w:rPr>
        <w:t>2).</w:t>
      </w:r>
    </w:p>
    <w:p w14:paraId="75A90525" w14:textId="77777777" w:rsidR="00413459" w:rsidRPr="00E62A96" w:rsidRDefault="00413459" w:rsidP="003926A7">
      <w:pPr>
        <w:adjustRightInd w:val="0"/>
        <w:snapToGrid w:val="0"/>
        <w:jc w:val="both"/>
        <w:rPr>
          <w:rFonts w:eastAsia="MS PGothic"/>
          <w:sz w:val="22"/>
          <w:szCs w:val="22"/>
        </w:rPr>
      </w:pPr>
    </w:p>
    <w:p w14:paraId="70375DFD" w14:textId="23AC15A7" w:rsidR="00413459" w:rsidRPr="00E62A96" w:rsidRDefault="00413459" w:rsidP="003926A7">
      <w:pPr>
        <w:numPr>
          <w:ilvl w:val="0"/>
          <w:numId w:val="2"/>
        </w:numPr>
        <w:adjustRightInd w:val="0"/>
        <w:snapToGrid w:val="0"/>
        <w:ind w:left="0" w:firstLine="0"/>
        <w:jc w:val="both"/>
        <w:rPr>
          <w:rFonts w:eastAsia="MS PGothic"/>
          <w:sz w:val="22"/>
          <w:szCs w:val="22"/>
        </w:rPr>
      </w:pPr>
      <w:r w:rsidRPr="00E62A96">
        <w:rPr>
          <w:rFonts w:eastAsia="MS PGothic"/>
          <w:sz w:val="22"/>
          <w:szCs w:val="22"/>
        </w:rPr>
        <w:t xml:space="preserve">SC17 noted that this result is predicated on the use of the Japanese and Taiwanese longline CPUE indices in the assessment, and the exclusion of the Hawaii longline CPUE index, which shows a somewhat different trend (declining by about 50% from 1995-2005, then flat) to the Taiwanese CPUE </w:t>
      </w:r>
      <w:proofErr w:type="gramStart"/>
      <w:r w:rsidRPr="00E62A96">
        <w:rPr>
          <w:rFonts w:eastAsia="MS PGothic"/>
          <w:sz w:val="22"/>
          <w:szCs w:val="22"/>
        </w:rPr>
        <w:t>index in particular</w:t>
      </w:r>
      <w:proofErr w:type="gramEnd"/>
      <w:r w:rsidRPr="00E62A96">
        <w:rPr>
          <w:rFonts w:eastAsia="MS PGothic"/>
          <w:sz w:val="22"/>
          <w:szCs w:val="22"/>
        </w:rPr>
        <w:t xml:space="preserve">. </w:t>
      </w:r>
      <w:r w:rsidRPr="00E62A96">
        <w:rPr>
          <w:color w:val="222222"/>
          <w:sz w:val="22"/>
          <w:szCs w:val="22"/>
          <w:shd w:val="clear" w:color="auto" w:fill="FFFFFF"/>
        </w:rPr>
        <w:t xml:space="preserve">The ISC Billfish Working Group (BILLWG) doesn't believe that the Hawaii longline CPUE index was representative of the Pacific-wide relative abundance of Pacific blue marlin due to the small area it represents, rather a measure of local density. In addition, </w:t>
      </w:r>
      <w:r w:rsidR="00B12B05">
        <w:rPr>
          <w:color w:val="222222"/>
          <w:sz w:val="22"/>
          <w:szCs w:val="22"/>
          <w:shd w:val="clear" w:color="auto" w:fill="FFFFFF"/>
        </w:rPr>
        <w:t>the</w:t>
      </w:r>
      <w:r w:rsidR="00B12B05" w:rsidRPr="00E62A96">
        <w:rPr>
          <w:color w:val="222222"/>
          <w:sz w:val="22"/>
          <w:szCs w:val="22"/>
          <w:shd w:val="clear" w:color="auto" w:fill="FFFFFF"/>
        </w:rPr>
        <w:t xml:space="preserve"> </w:t>
      </w:r>
      <w:r w:rsidRPr="00E62A96">
        <w:rPr>
          <w:color w:val="222222"/>
          <w:sz w:val="22"/>
          <w:szCs w:val="22"/>
          <w:shd w:val="clear" w:color="auto" w:fill="FFFFFF"/>
        </w:rPr>
        <w:t xml:space="preserve">CPUE index was in conflict with both </w:t>
      </w:r>
      <w:r w:rsidRPr="00E62A96">
        <w:rPr>
          <w:rFonts w:eastAsia="MS PGothic"/>
          <w:sz w:val="22"/>
          <w:szCs w:val="22"/>
        </w:rPr>
        <w:t xml:space="preserve">Taiwanese </w:t>
      </w:r>
      <w:r w:rsidRPr="00E62A96">
        <w:rPr>
          <w:color w:val="222222"/>
          <w:sz w:val="22"/>
          <w:szCs w:val="22"/>
          <w:shd w:val="clear" w:color="auto" w:fill="FFFFFF"/>
        </w:rPr>
        <w:t xml:space="preserve">and </w:t>
      </w:r>
      <w:r w:rsidRPr="00E62A96">
        <w:rPr>
          <w:rFonts w:eastAsia="MS PGothic"/>
          <w:sz w:val="22"/>
          <w:szCs w:val="22"/>
        </w:rPr>
        <w:t xml:space="preserve">Japanese </w:t>
      </w:r>
      <w:r w:rsidRPr="00E62A96">
        <w:rPr>
          <w:color w:val="222222"/>
          <w:sz w:val="22"/>
          <w:szCs w:val="22"/>
          <w:shd w:val="clear" w:color="auto" w:fill="FFFFFF"/>
        </w:rPr>
        <w:t xml:space="preserve">indices over the same time period. Further, the decision to remove the </w:t>
      </w:r>
      <w:r w:rsidRPr="00E62A96">
        <w:rPr>
          <w:rFonts w:eastAsia="MS PGothic"/>
          <w:sz w:val="22"/>
          <w:szCs w:val="22"/>
        </w:rPr>
        <w:t xml:space="preserve">Hawaii longline CPUE </w:t>
      </w:r>
      <w:r w:rsidRPr="00E62A96">
        <w:rPr>
          <w:color w:val="222222"/>
          <w:sz w:val="22"/>
          <w:szCs w:val="22"/>
          <w:shd w:val="clear" w:color="auto" w:fill="FFFFFF"/>
        </w:rPr>
        <w:t>index was consistent with the model decisions made for the 2016 assessment.</w:t>
      </w:r>
    </w:p>
    <w:p w14:paraId="171DB55D" w14:textId="77777777" w:rsidR="00413459" w:rsidRPr="00E62A96" w:rsidRDefault="00413459" w:rsidP="003926A7">
      <w:pPr>
        <w:kinsoku w:val="0"/>
        <w:overflowPunct w:val="0"/>
        <w:autoSpaceDE w:val="0"/>
        <w:autoSpaceDN w:val="0"/>
        <w:adjustRightInd w:val="0"/>
        <w:snapToGrid w:val="0"/>
        <w:jc w:val="both"/>
        <w:rPr>
          <w:b/>
          <w:sz w:val="22"/>
          <w:szCs w:val="22"/>
          <w:lang w:val="en-AU" w:eastAsia="ja-JP"/>
        </w:rPr>
      </w:pPr>
    </w:p>
    <w:p w14:paraId="69C36D66" w14:textId="3E5846B4" w:rsidR="00413459" w:rsidRPr="00E62A96" w:rsidRDefault="00413459" w:rsidP="00605A8E">
      <w:pPr>
        <w:pStyle w:val="ListParagraph"/>
        <w:numPr>
          <w:ilvl w:val="1"/>
          <w:numId w:val="43"/>
        </w:numPr>
        <w:kinsoku w:val="0"/>
        <w:overflowPunct w:val="0"/>
        <w:autoSpaceDE w:val="0"/>
        <w:autoSpaceDN w:val="0"/>
        <w:adjustRightInd w:val="0"/>
        <w:snapToGrid w:val="0"/>
        <w:ind w:left="0" w:firstLine="0"/>
        <w:jc w:val="both"/>
        <w:rPr>
          <w:rFonts w:eastAsia="Batang"/>
          <w:b/>
          <w:sz w:val="22"/>
          <w:szCs w:val="22"/>
          <w:lang w:val="en-AU" w:eastAsia="ko-KR"/>
        </w:rPr>
      </w:pPr>
      <w:r w:rsidRPr="00E62A96">
        <w:rPr>
          <w:b/>
          <w:sz w:val="22"/>
          <w:szCs w:val="22"/>
          <w:lang w:val="en-AU" w:eastAsia="ja-JP"/>
        </w:rPr>
        <w:t>Management advice and implications</w:t>
      </w:r>
    </w:p>
    <w:p w14:paraId="0948E03D" w14:textId="77777777" w:rsidR="00413459" w:rsidRPr="00E62A96" w:rsidRDefault="00413459" w:rsidP="003926A7">
      <w:pPr>
        <w:kinsoku w:val="0"/>
        <w:overflowPunct w:val="0"/>
        <w:autoSpaceDE w:val="0"/>
        <w:autoSpaceDN w:val="0"/>
        <w:adjustRightInd w:val="0"/>
        <w:snapToGrid w:val="0"/>
        <w:jc w:val="both"/>
        <w:rPr>
          <w:b/>
          <w:sz w:val="22"/>
          <w:szCs w:val="22"/>
          <w:lang w:val="en-AU"/>
        </w:rPr>
      </w:pPr>
    </w:p>
    <w:p w14:paraId="4BCF3324" w14:textId="77777777" w:rsidR="00413459" w:rsidRPr="00E62A96" w:rsidRDefault="00413459" w:rsidP="003926A7">
      <w:pPr>
        <w:numPr>
          <w:ilvl w:val="0"/>
          <w:numId w:val="2"/>
        </w:numPr>
        <w:adjustRightInd w:val="0"/>
        <w:snapToGrid w:val="0"/>
        <w:ind w:left="0" w:firstLine="0"/>
        <w:jc w:val="both"/>
        <w:rPr>
          <w:bCs/>
          <w:sz w:val="22"/>
          <w:szCs w:val="22"/>
        </w:rPr>
      </w:pPr>
      <w:r w:rsidRPr="00E62A96">
        <w:rPr>
          <w:rFonts w:eastAsia="MS PGothic"/>
          <w:b/>
          <w:bCs/>
          <w:sz w:val="22"/>
          <w:szCs w:val="22"/>
        </w:rPr>
        <w:t>SC17</w:t>
      </w:r>
      <w:r w:rsidRPr="00E62A96">
        <w:rPr>
          <w:b/>
          <w:bCs/>
          <w:sz w:val="22"/>
          <w:szCs w:val="22"/>
        </w:rPr>
        <w:t xml:space="preserve"> noted the following conservation information from ISC</w:t>
      </w:r>
      <w:r w:rsidRPr="00E62A96">
        <w:rPr>
          <w:bCs/>
          <w:sz w:val="22"/>
          <w:szCs w:val="22"/>
        </w:rPr>
        <w:t>:</w:t>
      </w:r>
    </w:p>
    <w:p w14:paraId="66E9C1A5" w14:textId="77777777" w:rsidR="00413459" w:rsidRPr="00E62A96" w:rsidRDefault="00413459" w:rsidP="003926A7">
      <w:pPr>
        <w:pStyle w:val="NormalWeb"/>
        <w:adjustRightInd w:val="0"/>
        <w:snapToGrid w:val="0"/>
        <w:spacing w:before="0" w:beforeAutospacing="0" w:after="0" w:afterAutospacing="0"/>
        <w:jc w:val="both"/>
        <w:rPr>
          <w:sz w:val="22"/>
          <w:szCs w:val="22"/>
        </w:rPr>
      </w:pPr>
    </w:p>
    <w:p w14:paraId="30B6C16A" w14:textId="77777777" w:rsidR="00413459" w:rsidRPr="00E62A96" w:rsidRDefault="00413459" w:rsidP="003926A7">
      <w:pPr>
        <w:pStyle w:val="NormalWeb"/>
        <w:adjustRightInd w:val="0"/>
        <w:snapToGrid w:val="0"/>
        <w:spacing w:before="0" w:beforeAutospacing="0" w:after="0" w:afterAutospacing="0"/>
        <w:ind w:left="720"/>
        <w:jc w:val="both"/>
        <w:rPr>
          <w:sz w:val="22"/>
          <w:szCs w:val="22"/>
        </w:rPr>
      </w:pPr>
      <w:r w:rsidRPr="00E62A96">
        <w:rPr>
          <w:sz w:val="22"/>
          <w:szCs w:val="22"/>
        </w:rPr>
        <w:t>The Pacific blue marlin stock has produced annual yields of around 18,800 mt per year since 2015, or about 90% of the MSY catch (Table PBUM-1). Blue marlin stock status from the ensemble model indicates that the current median spawning biomass is above SSB</w:t>
      </w:r>
      <w:r w:rsidRPr="00E62A96">
        <w:rPr>
          <w:position w:val="-2"/>
          <w:sz w:val="22"/>
          <w:szCs w:val="22"/>
          <w:vertAlign w:val="subscript"/>
        </w:rPr>
        <w:t>MSY</w:t>
      </w:r>
      <w:r w:rsidRPr="00E62A96">
        <w:rPr>
          <w:position w:val="-2"/>
          <w:sz w:val="22"/>
          <w:szCs w:val="22"/>
        </w:rPr>
        <w:t xml:space="preserve"> </w:t>
      </w:r>
      <w:r w:rsidRPr="00E62A96">
        <w:rPr>
          <w:sz w:val="22"/>
          <w:szCs w:val="22"/>
        </w:rPr>
        <w:t>and that the current median fishing mortality is below F</w:t>
      </w:r>
      <w:r w:rsidRPr="00E62A96">
        <w:rPr>
          <w:position w:val="-2"/>
          <w:sz w:val="22"/>
          <w:szCs w:val="22"/>
          <w:vertAlign w:val="subscript"/>
        </w:rPr>
        <w:t>MSY</w:t>
      </w:r>
      <w:r w:rsidRPr="00E62A96">
        <w:rPr>
          <w:sz w:val="22"/>
          <w:szCs w:val="22"/>
        </w:rPr>
        <w:t>. However, uncertainty in the stock status indicates a 19% chance of Pacific blue marlin being overfished relative to SSB</w:t>
      </w:r>
      <w:r w:rsidRPr="00E62A96">
        <w:rPr>
          <w:position w:val="-2"/>
          <w:sz w:val="22"/>
          <w:szCs w:val="22"/>
          <w:vertAlign w:val="subscript"/>
        </w:rPr>
        <w:t>MSY</w:t>
      </w:r>
      <w:r w:rsidRPr="00E62A96">
        <w:rPr>
          <w:sz w:val="22"/>
          <w:szCs w:val="22"/>
        </w:rPr>
        <w:t>. Both the old and new growth models show evidence of spawning biomass being above SSB</w:t>
      </w:r>
      <w:r w:rsidRPr="00E62A96">
        <w:rPr>
          <w:position w:val="-2"/>
          <w:sz w:val="22"/>
          <w:szCs w:val="22"/>
          <w:vertAlign w:val="subscript"/>
        </w:rPr>
        <w:t>MSY</w:t>
      </w:r>
      <w:r w:rsidRPr="00E62A96">
        <w:rPr>
          <w:position w:val="-2"/>
          <w:sz w:val="22"/>
          <w:szCs w:val="22"/>
        </w:rPr>
        <w:t xml:space="preserve"> </w:t>
      </w:r>
      <w:r w:rsidRPr="00E62A96">
        <w:rPr>
          <w:sz w:val="22"/>
          <w:szCs w:val="22"/>
        </w:rPr>
        <w:t>and fishing mortality being below F</w:t>
      </w:r>
      <w:r w:rsidRPr="00E62A96">
        <w:rPr>
          <w:position w:val="-2"/>
          <w:sz w:val="22"/>
          <w:szCs w:val="22"/>
          <w:vertAlign w:val="subscript"/>
        </w:rPr>
        <w:t>MSY</w:t>
      </w:r>
      <w:r w:rsidRPr="00E62A96">
        <w:rPr>
          <w:position w:val="-2"/>
          <w:sz w:val="22"/>
          <w:szCs w:val="22"/>
        </w:rPr>
        <w:t xml:space="preserve"> </w:t>
      </w:r>
      <w:r w:rsidRPr="00E62A96">
        <w:rPr>
          <w:sz w:val="22"/>
          <w:szCs w:val="22"/>
        </w:rPr>
        <w:t>during the last 5 years. Catch biomass has been declining for the last 5 years, and therefore the stock has a low risk of experiencing overfishing or being overfished unless fishing mortality increases to above F</w:t>
      </w:r>
      <w:r w:rsidRPr="00E62A96">
        <w:rPr>
          <w:position w:val="-2"/>
          <w:sz w:val="22"/>
          <w:szCs w:val="22"/>
          <w:vertAlign w:val="subscript"/>
        </w:rPr>
        <w:t>MSY</w:t>
      </w:r>
      <w:r w:rsidRPr="00E62A96">
        <w:rPr>
          <w:position w:val="-2"/>
          <w:sz w:val="22"/>
          <w:szCs w:val="22"/>
        </w:rPr>
        <w:t xml:space="preserve"> </w:t>
      </w:r>
      <w:r w:rsidRPr="00E62A96">
        <w:rPr>
          <w:sz w:val="22"/>
          <w:szCs w:val="22"/>
        </w:rPr>
        <w:t>based upon stock projections (Table PBUM-3 and Figure PBUM-3). However, it is also important to note that retrospective analyses show that the assessment model tends to overestimate biomass and underestimate fishing mortality in recent years, in part due to rapid changes in longline CPUE.</w:t>
      </w:r>
    </w:p>
    <w:p w14:paraId="6E26DD9E" w14:textId="77777777" w:rsidR="00413459" w:rsidRPr="00E62A96" w:rsidRDefault="00413459" w:rsidP="003926A7">
      <w:pPr>
        <w:pStyle w:val="NormalWeb"/>
        <w:adjustRightInd w:val="0"/>
        <w:snapToGrid w:val="0"/>
        <w:spacing w:before="0" w:beforeAutospacing="0" w:after="0" w:afterAutospacing="0"/>
        <w:ind w:left="720"/>
        <w:jc w:val="both"/>
        <w:rPr>
          <w:sz w:val="22"/>
          <w:szCs w:val="22"/>
        </w:rPr>
      </w:pPr>
    </w:p>
    <w:p w14:paraId="6410D5A1" w14:textId="77777777" w:rsidR="00413459" w:rsidRPr="00E62A96" w:rsidRDefault="00413459" w:rsidP="003926A7">
      <w:pPr>
        <w:pStyle w:val="NormalWeb"/>
        <w:adjustRightInd w:val="0"/>
        <w:snapToGrid w:val="0"/>
        <w:spacing w:before="0" w:beforeAutospacing="0" w:after="0" w:afterAutospacing="0"/>
        <w:ind w:left="720"/>
        <w:jc w:val="both"/>
        <w:rPr>
          <w:sz w:val="22"/>
          <w:szCs w:val="22"/>
        </w:rPr>
      </w:pPr>
      <w:r w:rsidRPr="00E62A96">
        <w:rPr>
          <w:sz w:val="22"/>
          <w:szCs w:val="22"/>
        </w:rPr>
        <w:t xml:space="preserve">Based on these findings, the following conservation information is provided: </w:t>
      </w:r>
    </w:p>
    <w:p w14:paraId="74E07C98" w14:textId="77777777" w:rsidR="00413459" w:rsidRPr="00E62A96" w:rsidRDefault="00413459" w:rsidP="00605A8E">
      <w:pPr>
        <w:numPr>
          <w:ilvl w:val="0"/>
          <w:numId w:val="44"/>
        </w:numPr>
        <w:tabs>
          <w:tab w:val="clear" w:pos="720"/>
          <w:tab w:val="num" w:pos="1440"/>
        </w:tabs>
        <w:adjustRightInd w:val="0"/>
        <w:snapToGrid w:val="0"/>
        <w:ind w:left="1440"/>
        <w:jc w:val="both"/>
        <w:rPr>
          <w:rFonts w:eastAsia="MS PGothic"/>
          <w:sz w:val="22"/>
          <w:szCs w:val="22"/>
        </w:rPr>
      </w:pPr>
      <w:r w:rsidRPr="00E62A96">
        <w:rPr>
          <w:rFonts w:eastAsia="MS PGothic"/>
          <w:sz w:val="22"/>
          <w:szCs w:val="22"/>
        </w:rPr>
        <w:t>There is no evidence of excess fishing mortality above F</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(F</w:t>
      </w:r>
      <w:r w:rsidRPr="00E62A96">
        <w:rPr>
          <w:rFonts w:eastAsia="MS PGothic"/>
          <w:sz w:val="22"/>
          <w:szCs w:val="22"/>
          <w:vertAlign w:val="subscript"/>
        </w:rPr>
        <w:t>2</w:t>
      </w:r>
      <w:r w:rsidRPr="00E62A96">
        <w:rPr>
          <w:rFonts w:eastAsia="MS PGothic"/>
          <w:position w:val="-2"/>
          <w:sz w:val="22"/>
          <w:szCs w:val="22"/>
          <w:vertAlign w:val="subscript"/>
        </w:rPr>
        <w:t>016-2019</w:t>
      </w:r>
      <w:r w:rsidRPr="00E62A96">
        <w:rPr>
          <w:rFonts w:eastAsia="MS PGothic"/>
          <w:position w:val="-2"/>
          <w:sz w:val="22"/>
          <w:szCs w:val="22"/>
        </w:rPr>
        <w:t xml:space="preserve"> </w:t>
      </w:r>
      <w:r w:rsidRPr="00E62A96">
        <w:rPr>
          <w:rFonts w:eastAsia="MS PGothic"/>
          <w:sz w:val="22"/>
          <w:szCs w:val="22"/>
        </w:rPr>
        <w:t>is 40% of F</w:t>
      </w:r>
      <w:r w:rsidRPr="00E62A96">
        <w:rPr>
          <w:rFonts w:eastAsia="MS PGothic"/>
          <w:position w:val="-2"/>
          <w:sz w:val="22"/>
          <w:szCs w:val="22"/>
          <w:vertAlign w:val="subscript"/>
        </w:rPr>
        <w:t>MSY</w:t>
      </w:r>
      <w:r w:rsidRPr="00E62A96">
        <w:rPr>
          <w:rFonts w:eastAsia="MS PGothic"/>
          <w:sz w:val="22"/>
          <w:szCs w:val="22"/>
        </w:rPr>
        <w:t>) or substantial depletion of spawning potential (SSB</w:t>
      </w:r>
      <w:r w:rsidRPr="00E62A96">
        <w:rPr>
          <w:rFonts w:eastAsia="MS PGothic"/>
          <w:position w:val="-2"/>
          <w:sz w:val="22"/>
          <w:szCs w:val="22"/>
          <w:vertAlign w:val="subscript"/>
        </w:rPr>
        <w:t>2019</w:t>
      </w:r>
      <w:r w:rsidRPr="00E62A96">
        <w:rPr>
          <w:rFonts w:eastAsia="MS PGothic"/>
          <w:position w:val="-2"/>
          <w:sz w:val="22"/>
          <w:szCs w:val="22"/>
        </w:rPr>
        <w:t xml:space="preserve"> </w:t>
      </w:r>
      <w:r w:rsidRPr="00E62A96">
        <w:rPr>
          <w:rFonts w:eastAsia="MS PGothic"/>
          <w:sz w:val="22"/>
          <w:szCs w:val="22"/>
        </w:rPr>
        <w:t>is 17% above SSB</w:t>
      </w:r>
      <w:r w:rsidRPr="00E62A96">
        <w:rPr>
          <w:rFonts w:eastAsia="MS PGothic"/>
          <w:position w:val="-2"/>
          <w:sz w:val="22"/>
          <w:szCs w:val="22"/>
          <w:vertAlign w:val="subscript"/>
        </w:rPr>
        <w:t>MSY</w:t>
      </w:r>
      <w:r w:rsidRPr="00E62A96">
        <w:rPr>
          <w:rFonts w:eastAsia="MS PGothic"/>
          <w:sz w:val="22"/>
          <w:szCs w:val="22"/>
        </w:rPr>
        <w:t xml:space="preserve">); </w:t>
      </w:r>
    </w:p>
    <w:p w14:paraId="6318BDC4" w14:textId="77777777" w:rsidR="00413459" w:rsidRPr="00E62A96" w:rsidRDefault="00413459" w:rsidP="00605A8E">
      <w:pPr>
        <w:numPr>
          <w:ilvl w:val="0"/>
          <w:numId w:val="44"/>
        </w:numPr>
        <w:tabs>
          <w:tab w:val="clear" w:pos="720"/>
          <w:tab w:val="num" w:pos="1440"/>
        </w:tabs>
        <w:adjustRightInd w:val="0"/>
        <w:snapToGrid w:val="0"/>
        <w:ind w:left="1440"/>
        <w:jc w:val="both"/>
        <w:rPr>
          <w:rFonts w:eastAsia="MS PGothic"/>
          <w:sz w:val="22"/>
          <w:szCs w:val="22"/>
        </w:rPr>
      </w:pPr>
      <w:r w:rsidRPr="00E62A96">
        <w:rPr>
          <w:rFonts w:eastAsia="MS PGothic"/>
          <w:sz w:val="22"/>
          <w:szCs w:val="22"/>
        </w:rPr>
        <w:t xml:space="preserve">It is important to note that retrospective analyses show that the assessment model tends to overestimate spawning stock biomass in recent years; and </w:t>
      </w:r>
    </w:p>
    <w:p w14:paraId="4734ED6E" w14:textId="77777777" w:rsidR="00413459" w:rsidRPr="00E62A96" w:rsidRDefault="00413459" w:rsidP="00605A8E">
      <w:pPr>
        <w:numPr>
          <w:ilvl w:val="0"/>
          <w:numId w:val="44"/>
        </w:numPr>
        <w:tabs>
          <w:tab w:val="clear" w:pos="720"/>
          <w:tab w:val="num" w:pos="1440"/>
        </w:tabs>
        <w:adjustRightInd w:val="0"/>
        <w:snapToGrid w:val="0"/>
        <w:ind w:left="1440"/>
        <w:jc w:val="both"/>
        <w:rPr>
          <w:rFonts w:eastAsia="MS PGothic"/>
          <w:sz w:val="22"/>
          <w:szCs w:val="22"/>
        </w:rPr>
      </w:pPr>
      <w:r w:rsidRPr="00E62A96">
        <w:rPr>
          <w:rFonts w:eastAsia="MS PGothic"/>
          <w:sz w:val="22"/>
          <w:szCs w:val="22"/>
        </w:rPr>
        <w:t>The results show that projected female spawning biomass is expected to increase under the F</w:t>
      </w:r>
      <w:r w:rsidRPr="00E62A96">
        <w:rPr>
          <w:rFonts w:eastAsia="MS PGothic"/>
          <w:position w:val="-2"/>
          <w:sz w:val="22"/>
          <w:szCs w:val="22"/>
        </w:rPr>
        <w:t xml:space="preserve">status quo </w:t>
      </w:r>
      <w:r w:rsidRPr="00E62A96">
        <w:rPr>
          <w:rFonts w:eastAsia="MS PGothic"/>
          <w:sz w:val="22"/>
          <w:szCs w:val="22"/>
        </w:rPr>
        <w:t>and F</w:t>
      </w:r>
      <w:r w:rsidRPr="00E62A96">
        <w:rPr>
          <w:rFonts w:eastAsia="MS PGothic"/>
          <w:position w:val="-2"/>
          <w:sz w:val="22"/>
          <w:szCs w:val="22"/>
          <w:vertAlign w:val="subscript"/>
        </w:rPr>
        <w:t>30%</w:t>
      </w:r>
      <w:r w:rsidRPr="00E62A96">
        <w:rPr>
          <w:rFonts w:eastAsia="MS PGothic"/>
          <w:position w:val="-2"/>
          <w:sz w:val="22"/>
          <w:szCs w:val="22"/>
        </w:rPr>
        <w:t xml:space="preserve"> </w:t>
      </w:r>
      <w:r w:rsidRPr="00E62A96">
        <w:rPr>
          <w:rFonts w:eastAsia="MS PGothic"/>
          <w:sz w:val="22"/>
          <w:szCs w:val="22"/>
        </w:rPr>
        <w:t>harvest scenarios and decline to SSB</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under the High F and F</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harvest scenarios. The probability that the stock is overfished or overfishing occurring by 2029 under each harvest scenario is low.</w:t>
      </w:r>
    </w:p>
    <w:p w14:paraId="54857E02" w14:textId="77777777" w:rsidR="00413459" w:rsidRPr="00E62A96" w:rsidRDefault="00413459" w:rsidP="003926A7">
      <w:pPr>
        <w:pStyle w:val="NormalWeb"/>
        <w:adjustRightInd w:val="0"/>
        <w:snapToGrid w:val="0"/>
        <w:spacing w:before="0" w:beforeAutospacing="0" w:after="0" w:afterAutospacing="0"/>
        <w:ind w:left="720"/>
        <w:jc w:val="both"/>
        <w:rPr>
          <w:b/>
          <w:bCs/>
          <w:sz w:val="22"/>
          <w:szCs w:val="22"/>
        </w:rPr>
      </w:pPr>
    </w:p>
    <w:p w14:paraId="204005E5" w14:textId="77777777" w:rsidR="00413459" w:rsidRPr="00E62A96" w:rsidRDefault="00413459" w:rsidP="003926A7">
      <w:pPr>
        <w:pStyle w:val="NormalWeb"/>
        <w:adjustRightInd w:val="0"/>
        <w:snapToGrid w:val="0"/>
        <w:spacing w:before="0" w:beforeAutospacing="0" w:after="0" w:afterAutospacing="0"/>
        <w:ind w:left="720"/>
        <w:jc w:val="both"/>
        <w:rPr>
          <w:sz w:val="22"/>
          <w:szCs w:val="22"/>
        </w:rPr>
      </w:pPr>
      <w:r w:rsidRPr="00E62A96">
        <w:rPr>
          <w:sz w:val="22"/>
          <w:szCs w:val="22"/>
        </w:rPr>
        <w:t>Special Comments</w:t>
      </w:r>
    </w:p>
    <w:p w14:paraId="532EDCA2" w14:textId="77777777" w:rsidR="00413459" w:rsidRPr="00E62A96" w:rsidRDefault="00413459" w:rsidP="00605A8E">
      <w:pPr>
        <w:numPr>
          <w:ilvl w:val="0"/>
          <w:numId w:val="45"/>
        </w:numPr>
        <w:tabs>
          <w:tab w:val="clear" w:pos="720"/>
          <w:tab w:val="num" w:pos="1440"/>
        </w:tabs>
        <w:adjustRightInd w:val="0"/>
        <w:snapToGrid w:val="0"/>
        <w:ind w:left="1440"/>
        <w:jc w:val="both"/>
        <w:rPr>
          <w:rFonts w:eastAsia="MS PGothic"/>
          <w:sz w:val="22"/>
          <w:szCs w:val="22"/>
        </w:rPr>
      </w:pPr>
      <w:r w:rsidRPr="00E62A96">
        <w:rPr>
          <w:rFonts w:eastAsia="MS PGothic"/>
          <w:sz w:val="22"/>
          <w:szCs w:val="22"/>
        </w:rPr>
        <w:t xml:space="preserve">Uncertainty regarding the choice of BUM growth curve led to the ensemble model approach for this assessment. The BILLWG recognized that there is considerable uncertainty in input CPUE data in the recent years and life history parameters, especially </w:t>
      </w:r>
      <w:r w:rsidRPr="00E62A96">
        <w:rPr>
          <w:rFonts w:eastAsia="MS PGothic"/>
          <w:sz w:val="22"/>
          <w:szCs w:val="22"/>
        </w:rPr>
        <w:lastRenderedPageBreak/>
        <w:t xml:space="preserve">growth. The BILLWG considered an extensive suite of model formulations and associated diagnostics for developing the assessment models. Overall, the BILLWG found issues with both the new growth and old growth model diagnostics and sensitivity runs that are consistent with the presence of data conflicts, but none of the model diagnostics show that the results of either model were invalid. It is recommended model development work to reduce data conflicts and modeling uncertainties continue and that input assessment data be reevaluated to improve the time series. </w:t>
      </w:r>
    </w:p>
    <w:p w14:paraId="47D326C4" w14:textId="77777777" w:rsidR="00413459" w:rsidRPr="00E62A96" w:rsidRDefault="00413459" w:rsidP="00605A8E">
      <w:pPr>
        <w:numPr>
          <w:ilvl w:val="0"/>
          <w:numId w:val="45"/>
        </w:numPr>
        <w:tabs>
          <w:tab w:val="clear" w:pos="720"/>
          <w:tab w:val="num" w:pos="1440"/>
        </w:tabs>
        <w:adjustRightInd w:val="0"/>
        <w:snapToGrid w:val="0"/>
        <w:ind w:left="1440"/>
        <w:jc w:val="both"/>
        <w:rPr>
          <w:rFonts w:eastAsia="MS PGothic"/>
          <w:sz w:val="22"/>
          <w:szCs w:val="22"/>
        </w:rPr>
      </w:pPr>
      <w:r w:rsidRPr="00E62A96">
        <w:rPr>
          <w:rFonts w:eastAsia="MS PGothic"/>
          <w:sz w:val="22"/>
          <w:szCs w:val="22"/>
        </w:rPr>
        <w:t xml:space="preserve">It is recommended that biological sampling to improve life history parameter estimates continue to be collected and ISC countries participate in the BILLWG International Biological Sampling program to improve those estimates. </w:t>
      </w:r>
    </w:p>
    <w:p w14:paraId="5FAF22CC" w14:textId="77777777" w:rsidR="00413459" w:rsidRPr="00E62A96" w:rsidRDefault="00413459" w:rsidP="003926A7">
      <w:pPr>
        <w:shd w:val="clear" w:color="auto" w:fill="FFFFFF"/>
        <w:adjustRightInd w:val="0"/>
        <w:snapToGrid w:val="0"/>
        <w:jc w:val="both"/>
        <w:rPr>
          <w:b/>
          <w:bCs/>
          <w:sz w:val="22"/>
          <w:szCs w:val="22"/>
          <w:lang w:val="en-AU" w:eastAsia="ko-KR"/>
        </w:rPr>
      </w:pPr>
    </w:p>
    <w:p w14:paraId="3701A69D" w14:textId="77777777" w:rsidR="00413459" w:rsidRPr="00E62A96" w:rsidRDefault="00413459" w:rsidP="003926A7">
      <w:pPr>
        <w:shd w:val="clear" w:color="auto" w:fill="FFFFFF"/>
        <w:adjustRightInd w:val="0"/>
        <w:snapToGrid w:val="0"/>
        <w:jc w:val="both"/>
        <w:rPr>
          <w:sz w:val="22"/>
          <w:szCs w:val="22"/>
          <w:lang w:val="en-AU" w:eastAsia="ko-KR"/>
        </w:rPr>
      </w:pPr>
      <w:r w:rsidRPr="00E62A96">
        <w:rPr>
          <w:b/>
          <w:bCs/>
          <w:sz w:val="22"/>
          <w:szCs w:val="22"/>
          <w:lang w:val="en-AU" w:eastAsia="ko-KR"/>
        </w:rPr>
        <w:t xml:space="preserve">Table PBUM-1. </w:t>
      </w:r>
      <w:r w:rsidRPr="00E62A96">
        <w:rPr>
          <w:sz w:val="22"/>
          <w:szCs w:val="22"/>
          <w:lang w:val="en-AU" w:eastAsia="ko-KR"/>
        </w:rPr>
        <w:t>Reported catch (mt) used in the stock assessment along with annual model-averaged estimates of female spawning biomass (mt), relative female spawning biomass (SSB/SSB</w:t>
      </w:r>
      <w:r w:rsidRPr="00E62A96">
        <w:rPr>
          <w:position w:val="-2"/>
          <w:sz w:val="22"/>
          <w:szCs w:val="22"/>
          <w:vertAlign w:val="subscript"/>
          <w:lang w:val="en-AU" w:eastAsia="ko-KR"/>
        </w:rPr>
        <w:t>MSY</w:t>
      </w:r>
      <w:r w:rsidRPr="00E62A96">
        <w:rPr>
          <w:sz w:val="22"/>
          <w:szCs w:val="22"/>
          <w:lang w:val="en-AU" w:eastAsia="ko-KR"/>
        </w:rPr>
        <w:t>), recruitment (thousands of age-0 fish), fishing mortality (average F, ages 1 – 10), relative fishing mortality (F/F</w:t>
      </w:r>
      <w:r w:rsidRPr="00E62A96">
        <w:rPr>
          <w:position w:val="-2"/>
          <w:sz w:val="22"/>
          <w:szCs w:val="22"/>
          <w:vertAlign w:val="subscript"/>
          <w:lang w:val="en-AU" w:eastAsia="ko-KR"/>
        </w:rPr>
        <w:t>MSY</w:t>
      </w:r>
      <w:r w:rsidRPr="00E62A96">
        <w:rPr>
          <w:sz w:val="22"/>
          <w:szCs w:val="22"/>
          <w:lang w:val="en-AU" w:eastAsia="ko-KR"/>
        </w:rPr>
        <w:t xml:space="preserve">), and spawning potential ratio (SPR) of Pacific blue marlin. </w:t>
      </w:r>
    </w:p>
    <w:tbl>
      <w:tblPr>
        <w:tblStyle w:val="PlainTable41"/>
        <w:tblW w:w="5000" w:type="pct"/>
        <w:tblLook w:val="04A0" w:firstRow="1" w:lastRow="0" w:firstColumn="1" w:lastColumn="0" w:noHBand="0" w:noVBand="1"/>
      </w:tblPr>
      <w:tblGrid>
        <w:gridCol w:w="1696"/>
        <w:gridCol w:w="766"/>
        <w:gridCol w:w="766"/>
        <w:gridCol w:w="766"/>
        <w:gridCol w:w="766"/>
        <w:gridCol w:w="766"/>
        <w:gridCol w:w="766"/>
        <w:gridCol w:w="766"/>
        <w:gridCol w:w="770"/>
        <w:gridCol w:w="766"/>
        <w:gridCol w:w="766"/>
      </w:tblGrid>
      <w:tr w:rsidR="00413459" w:rsidRPr="00E62A96" w14:paraId="1AD7A950" w14:textId="77777777" w:rsidTr="000E468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auto"/>
              <w:bottom w:val="single" w:sz="4" w:space="0" w:color="auto"/>
            </w:tcBorders>
            <w:shd w:val="clear" w:color="auto" w:fill="auto"/>
            <w:hideMark/>
          </w:tcPr>
          <w:p w14:paraId="5561A44F" w14:textId="77777777" w:rsidR="00413459" w:rsidRPr="00E62A96" w:rsidRDefault="00413459" w:rsidP="003926A7">
            <w:pPr>
              <w:adjustRightInd w:val="0"/>
              <w:snapToGrid w:val="0"/>
              <w:jc w:val="both"/>
              <w:rPr>
                <w:rFonts w:ascii="Times New Roman" w:hAnsi="Times New Roman" w:cs="Times New Roman"/>
                <w:sz w:val="20"/>
                <w:szCs w:val="20"/>
                <w:lang w:val="en-AU"/>
              </w:rPr>
            </w:pPr>
            <w:r w:rsidRPr="00E62A96">
              <w:rPr>
                <w:rFonts w:ascii="Times New Roman" w:hAnsi="Times New Roman" w:cs="Times New Roman"/>
                <w:sz w:val="20"/>
                <w:szCs w:val="20"/>
                <w:lang w:val="en-AU"/>
              </w:rPr>
              <w:t>Year</w:t>
            </w:r>
          </w:p>
        </w:tc>
        <w:tc>
          <w:tcPr>
            <w:tcW w:w="372" w:type="pct"/>
            <w:tcBorders>
              <w:top w:val="single" w:sz="4" w:space="0" w:color="auto"/>
              <w:bottom w:val="single" w:sz="4" w:space="0" w:color="auto"/>
            </w:tcBorders>
            <w:shd w:val="clear" w:color="auto" w:fill="auto"/>
            <w:vAlign w:val="center"/>
            <w:hideMark/>
          </w:tcPr>
          <w:p w14:paraId="1DE94B49"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2013</w:t>
            </w:r>
          </w:p>
        </w:tc>
        <w:tc>
          <w:tcPr>
            <w:tcW w:w="372" w:type="pct"/>
            <w:tcBorders>
              <w:top w:val="single" w:sz="4" w:space="0" w:color="auto"/>
              <w:bottom w:val="single" w:sz="4" w:space="0" w:color="auto"/>
            </w:tcBorders>
            <w:shd w:val="clear" w:color="auto" w:fill="auto"/>
            <w:vAlign w:val="center"/>
            <w:hideMark/>
          </w:tcPr>
          <w:p w14:paraId="19F9E82B"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2014</w:t>
            </w:r>
          </w:p>
        </w:tc>
        <w:tc>
          <w:tcPr>
            <w:tcW w:w="372" w:type="pct"/>
            <w:tcBorders>
              <w:top w:val="single" w:sz="4" w:space="0" w:color="auto"/>
              <w:bottom w:val="single" w:sz="4" w:space="0" w:color="auto"/>
            </w:tcBorders>
            <w:shd w:val="clear" w:color="auto" w:fill="auto"/>
            <w:vAlign w:val="center"/>
            <w:hideMark/>
          </w:tcPr>
          <w:p w14:paraId="234C7963"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2015</w:t>
            </w:r>
          </w:p>
        </w:tc>
        <w:tc>
          <w:tcPr>
            <w:tcW w:w="372" w:type="pct"/>
            <w:tcBorders>
              <w:top w:val="single" w:sz="4" w:space="0" w:color="auto"/>
              <w:bottom w:val="single" w:sz="4" w:space="0" w:color="auto"/>
            </w:tcBorders>
            <w:shd w:val="clear" w:color="auto" w:fill="auto"/>
            <w:vAlign w:val="center"/>
            <w:hideMark/>
          </w:tcPr>
          <w:p w14:paraId="47D9948B"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2016</w:t>
            </w:r>
          </w:p>
        </w:tc>
        <w:tc>
          <w:tcPr>
            <w:tcW w:w="372" w:type="pct"/>
            <w:tcBorders>
              <w:top w:val="single" w:sz="4" w:space="0" w:color="auto"/>
              <w:bottom w:val="single" w:sz="4" w:space="0" w:color="auto"/>
            </w:tcBorders>
            <w:shd w:val="clear" w:color="auto" w:fill="auto"/>
            <w:vAlign w:val="center"/>
            <w:hideMark/>
          </w:tcPr>
          <w:p w14:paraId="01248093"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2017</w:t>
            </w:r>
          </w:p>
        </w:tc>
        <w:tc>
          <w:tcPr>
            <w:tcW w:w="418" w:type="pct"/>
            <w:tcBorders>
              <w:top w:val="single" w:sz="4" w:space="0" w:color="auto"/>
              <w:bottom w:val="single" w:sz="4" w:space="0" w:color="auto"/>
            </w:tcBorders>
            <w:shd w:val="clear" w:color="auto" w:fill="auto"/>
            <w:vAlign w:val="center"/>
            <w:hideMark/>
          </w:tcPr>
          <w:p w14:paraId="70654657"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2018</w:t>
            </w:r>
          </w:p>
        </w:tc>
        <w:tc>
          <w:tcPr>
            <w:tcW w:w="372" w:type="pct"/>
            <w:tcBorders>
              <w:top w:val="single" w:sz="4" w:space="0" w:color="auto"/>
              <w:bottom w:val="single" w:sz="4" w:space="0" w:color="auto"/>
            </w:tcBorders>
            <w:shd w:val="clear" w:color="auto" w:fill="auto"/>
            <w:vAlign w:val="center"/>
            <w:hideMark/>
          </w:tcPr>
          <w:p w14:paraId="7848679F"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2019</w:t>
            </w:r>
          </w:p>
        </w:tc>
        <w:tc>
          <w:tcPr>
            <w:tcW w:w="372" w:type="pct"/>
            <w:tcBorders>
              <w:top w:val="single" w:sz="4" w:space="0" w:color="auto"/>
              <w:bottom w:val="single" w:sz="4" w:space="0" w:color="auto"/>
            </w:tcBorders>
            <w:shd w:val="clear" w:color="auto" w:fill="auto"/>
            <w:vAlign w:val="center"/>
            <w:hideMark/>
          </w:tcPr>
          <w:p w14:paraId="0CBC396C"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Mean</w:t>
            </w:r>
            <w:r w:rsidRPr="00E62A96">
              <w:rPr>
                <w:rFonts w:ascii="Times New Roman" w:hAnsi="Times New Roman" w:cs="Times New Roman"/>
                <w:sz w:val="20"/>
                <w:szCs w:val="20"/>
                <w:vertAlign w:val="superscript"/>
                <w:lang w:val="en-AU"/>
              </w:rPr>
              <w:t>1</w:t>
            </w:r>
          </w:p>
        </w:tc>
        <w:tc>
          <w:tcPr>
            <w:tcW w:w="372" w:type="pct"/>
            <w:tcBorders>
              <w:top w:val="single" w:sz="4" w:space="0" w:color="auto"/>
              <w:bottom w:val="single" w:sz="4" w:space="0" w:color="auto"/>
            </w:tcBorders>
            <w:shd w:val="clear" w:color="auto" w:fill="auto"/>
            <w:vAlign w:val="center"/>
            <w:hideMark/>
          </w:tcPr>
          <w:p w14:paraId="2BF3A50D"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Min</w:t>
            </w:r>
            <w:r w:rsidRPr="00E62A96">
              <w:rPr>
                <w:rFonts w:ascii="Times New Roman" w:hAnsi="Times New Roman" w:cs="Times New Roman"/>
                <w:sz w:val="20"/>
                <w:szCs w:val="20"/>
                <w:vertAlign w:val="superscript"/>
                <w:lang w:val="en-AU"/>
              </w:rPr>
              <w:t>1</w:t>
            </w:r>
          </w:p>
        </w:tc>
        <w:tc>
          <w:tcPr>
            <w:tcW w:w="465" w:type="pct"/>
            <w:tcBorders>
              <w:top w:val="single" w:sz="4" w:space="0" w:color="auto"/>
              <w:bottom w:val="single" w:sz="4" w:space="0" w:color="auto"/>
            </w:tcBorders>
            <w:shd w:val="clear" w:color="auto" w:fill="auto"/>
            <w:vAlign w:val="center"/>
            <w:hideMark/>
          </w:tcPr>
          <w:p w14:paraId="3D0F9BC5" w14:textId="77777777" w:rsidR="00413459" w:rsidRPr="00E62A96" w:rsidRDefault="00413459"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Max</w:t>
            </w:r>
            <w:r w:rsidRPr="00E62A96">
              <w:rPr>
                <w:rFonts w:ascii="Times New Roman" w:hAnsi="Times New Roman" w:cs="Times New Roman"/>
                <w:sz w:val="20"/>
                <w:szCs w:val="20"/>
                <w:vertAlign w:val="superscript"/>
                <w:lang w:val="en-AU"/>
              </w:rPr>
              <w:t>1</w:t>
            </w:r>
          </w:p>
        </w:tc>
      </w:tr>
      <w:tr w:rsidR="00413459" w:rsidRPr="00E62A96" w14:paraId="1EBB4FA8" w14:textId="77777777" w:rsidTr="000E4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auto"/>
              <w:bottom w:val="single" w:sz="4" w:space="0" w:color="808080" w:themeColor="background1" w:themeShade="80"/>
            </w:tcBorders>
            <w:shd w:val="clear" w:color="auto" w:fill="auto"/>
            <w:hideMark/>
          </w:tcPr>
          <w:p w14:paraId="5E87263F"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Reported Catch</w:t>
            </w:r>
          </w:p>
        </w:tc>
        <w:tc>
          <w:tcPr>
            <w:tcW w:w="372" w:type="pct"/>
            <w:tcBorders>
              <w:top w:val="single" w:sz="4" w:space="0" w:color="auto"/>
              <w:bottom w:val="single" w:sz="4" w:space="0" w:color="808080" w:themeColor="background1" w:themeShade="80"/>
            </w:tcBorders>
            <w:shd w:val="clear" w:color="auto" w:fill="auto"/>
            <w:vAlign w:val="center"/>
          </w:tcPr>
          <w:p w14:paraId="01D323F8"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22,166</w:t>
            </w:r>
          </w:p>
        </w:tc>
        <w:tc>
          <w:tcPr>
            <w:tcW w:w="372" w:type="pct"/>
            <w:tcBorders>
              <w:top w:val="single" w:sz="4" w:space="0" w:color="auto"/>
              <w:bottom w:val="single" w:sz="4" w:space="0" w:color="808080" w:themeColor="background1" w:themeShade="80"/>
            </w:tcBorders>
            <w:shd w:val="clear" w:color="auto" w:fill="auto"/>
            <w:vAlign w:val="center"/>
          </w:tcPr>
          <w:p w14:paraId="1C1795D9"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23,741</w:t>
            </w:r>
          </w:p>
        </w:tc>
        <w:tc>
          <w:tcPr>
            <w:tcW w:w="372" w:type="pct"/>
            <w:tcBorders>
              <w:top w:val="single" w:sz="4" w:space="0" w:color="auto"/>
              <w:bottom w:val="single" w:sz="4" w:space="0" w:color="808080" w:themeColor="background1" w:themeShade="80"/>
            </w:tcBorders>
            <w:shd w:val="clear" w:color="auto" w:fill="auto"/>
            <w:vAlign w:val="center"/>
          </w:tcPr>
          <w:p w14:paraId="4FDC5484"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21,861</w:t>
            </w:r>
          </w:p>
        </w:tc>
        <w:tc>
          <w:tcPr>
            <w:tcW w:w="372" w:type="pct"/>
            <w:tcBorders>
              <w:top w:val="single" w:sz="4" w:space="0" w:color="auto"/>
              <w:bottom w:val="single" w:sz="4" w:space="0" w:color="808080" w:themeColor="background1" w:themeShade="80"/>
            </w:tcBorders>
            <w:shd w:val="clear" w:color="auto" w:fill="auto"/>
            <w:vAlign w:val="center"/>
          </w:tcPr>
          <w:p w14:paraId="52A31CA6"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22,644</w:t>
            </w:r>
          </w:p>
        </w:tc>
        <w:tc>
          <w:tcPr>
            <w:tcW w:w="372" w:type="pct"/>
            <w:tcBorders>
              <w:top w:val="single" w:sz="4" w:space="0" w:color="auto"/>
              <w:bottom w:val="single" w:sz="4" w:space="0" w:color="808080" w:themeColor="background1" w:themeShade="80"/>
            </w:tcBorders>
            <w:shd w:val="clear" w:color="auto" w:fill="auto"/>
            <w:vAlign w:val="center"/>
          </w:tcPr>
          <w:p w14:paraId="568EFE32"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14,443</w:t>
            </w:r>
          </w:p>
        </w:tc>
        <w:tc>
          <w:tcPr>
            <w:tcW w:w="418" w:type="pct"/>
            <w:tcBorders>
              <w:top w:val="single" w:sz="4" w:space="0" w:color="auto"/>
              <w:bottom w:val="single" w:sz="4" w:space="0" w:color="808080" w:themeColor="background1" w:themeShade="80"/>
            </w:tcBorders>
            <w:shd w:val="clear" w:color="auto" w:fill="auto"/>
            <w:vAlign w:val="center"/>
          </w:tcPr>
          <w:p w14:paraId="46BAA199"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18,589</w:t>
            </w:r>
          </w:p>
        </w:tc>
        <w:tc>
          <w:tcPr>
            <w:tcW w:w="372" w:type="pct"/>
            <w:tcBorders>
              <w:top w:val="single" w:sz="4" w:space="0" w:color="auto"/>
              <w:bottom w:val="single" w:sz="4" w:space="0" w:color="808080" w:themeColor="background1" w:themeShade="80"/>
            </w:tcBorders>
            <w:shd w:val="clear" w:color="auto" w:fill="auto"/>
            <w:vAlign w:val="center"/>
          </w:tcPr>
          <w:p w14:paraId="00D657D5"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16,503</w:t>
            </w:r>
          </w:p>
        </w:tc>
        <w:tc>
          <w:tcPr>
            <w:tcW w:w="372" w:type="pct"/>
            <w:tcBorders>
              <w:top w:val="single" w:sz="4" w:space="0" w:color="auto"/>
              <w:bottom w:val="single" w:sz="4" w:space="0" w:color="808080" w:themeColor="background1" w:themeShade="80"/>
            </w:tcBorders>
            <w:shd w:val="clear" w:color="auto" w:fill="auto"/>
            <w:vAlign w:val="center"/>
          </w:tcPr>
          <w:p w14:paraId="39F43369"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18,873</w:t>
            </w:r>
          </w:p>
        </w:tc>
        <w:tc>
          <w:tcPr>
            <w:tcW w:w="372" w:type="pct"/>
            <w:tcBorders>
              <w:top w:val="single" w:sz="4" w:space="0" w:color="auto"/>
              <w:bottom w:val="single" w:sz="4" w:space="0" w:color="808080" w:themeColor="background1" w:themeShade="80"/>
            </w:tcBorders>
            <w:shd w:val="clear" w:color="auto" w:fill="auto"/>
            <w:vAlign w:val="center"/>
          </w:tcPr>
          <w:p w14:paraId="6865235A"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10,882</w:t>
            </w:r>
          </w:p>
        </w:tc>
        <w:tc>
          <w:tcPr>
            <w:tcW w:w="465" w:type="pct"/>
            <w:tcBorders>
              <w:top w:val="single" w:sz="4" w:space="0" w:color="auto"/>
              <w:bottom w:val="single" w:sz="4" w:space="0" w:color="808080" w:themeColor="background1" w:themeShade="80"/>
            </w:tcBorders>
            <w:shd w:val="clear" w:color="auto" w:fill="auto"/>
            <w:vAlign w:val="center"/>
          </w:tcPr>
          <w:p w14:paraId="0B0A21B2"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26,138</w:t>
            </w:r>
          </w:p>
        </w:tc>
      </w:tr>
      <w:tr w:rsidR="00413459" w:rsidRPr="00E62A96" w14:paraId="266016CF" w14:textId="77777777" w:rsidTr="000E4688">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12EB9708"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Spawning Biomass</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30DCDD1"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27,707</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39DC8CD"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26,321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72D66AC"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25,476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3C8943F"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23,693</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0EC24D4"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22,942</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2E4DC13E"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23,222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7FB3479"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24,279</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B18F4B3"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35,007</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77062DA"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17,601</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7D8D075B"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69,331</w:t>
            </w:r>
          </w:p>
        </w:tc>
      </w:tr>
      <w:tr w:rsidR="00413459" w:rsidRPr="00E62A96" w14:paraId="36F581E8" w14:textId="77777777" w:rsidTr="000E4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4F57DAA4"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Relative Spawning Biomass</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86B9E71"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1.33</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3AA3F39"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1.26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5485662"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1.22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326BDE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050FC27"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1.11</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3DE6097C"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D06B60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1.18</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58302C3"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1.70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E0DDE36"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0.84</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0512A2A0"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3.51</w:t>
            </w:r>
          </w:p>
        </w:tc>
      </w:tr>
      <w:tr w:rsidR="00413459" w:rsidRPr="00E62A96" w14:paraId="0918DCAA" w14:textId="77777777" w:rsidTr="000E4688">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03857A73"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 xml:space="preserve">Recruitment (thousands of </w:t>
            </w:r>
            <w:proofErr w:type="gramStart"/>
            <w:r w:rsidRPr="00E62A96">
              <w:rPr>
                <w:rFonts w:ascii="Times New Roman" w:hAnsi="Times New Roman" w:cs="Times New Roman"/>
                <w:sz w:val="20"/>
                <w:szCs w:val="20"/>
                <w:lang w:val="en-AU"/>
              </w:rPr>
              <w:t>age</w:t>
            </w:r>
            <w:proofErr w:type="gramEnd"/>
            <w:r w:rsidRPr="00E62A96">
              <w:rPr>
                <w:rFonts w:ascii="Times New Roman" w:hAnsi="Times New Roman" w:cs="Times New Roman"/>
                <w:sz w:val="20"/>
                <w:szCs w:val="20"/>
                <w:lang w:val="en-AU"/>
              </w:rPr>
              <w:t xml:space="preserve"> 0 fish)</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2B74719"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960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C2F6233"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785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0D70963"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608</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48FB9AF"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862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8D35A8C"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870</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4F458859"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1,399</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98C8FDB"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876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0779002"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895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5DC998E"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502</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5AFBCDF3"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1,399</w:t>
            </w:r>
          </w:p>
        </w:tc>
      </w:tr>
      <w:tr w:rsidR="00413459" w:rsidRPr="00E62A96" w14:paraId="0EC6BAEE" w14:textId="77777777" w:rsidTr="000E4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19D62320"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Fishing Mortality</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470E5366"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0.18</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0BA2428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0.19</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6ADFF489"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0.19</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2CB51964"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A9BE147"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0.13</w:t>
            </w:r>
          </w:p>
        </w:tc>
        <w:tc>
          <w:tcPr>
            <w:tcW w:w="418" w:type="pct"/>
            <w:tcBorders>
              <w:top w:val="single" w:sz="4" w:space="0" w:color="808080" w:themeColor="background1" w:themeShade="80"/>
              <w:bottom w:val="single" w:sz="4" w:space="0" w:color="808080" w:themeColor="background1" w:themeShade="80"/>
            </w:tcBorders>
            <w:shd w:val="clear" w:color="auto" w:fill="auto"/>
            <w:noWrap/>
            <w:vAlign w:val="center"/>
          </w:tcPr>
          <w:p w14:paraId="091E335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0.16</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66A55711"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00A10AC"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D2E8D18"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0.08</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0DE7C03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0.25</w:t>
            </w:r>
          </w:p>
        </w:tc>
      </w:tr>
      <w:tr w:rsidR="00413459" w:rsidRPr="00E62A96" w14:paraId="1F967017" w14:textId="77777777" w:rsidTr="000E4688">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78FDFCF9"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Relative Fishing Mortality</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42DEC55B"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77461949"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0.85</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5744EE91"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0.83</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0A8123FE"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0.95</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174E8FA8"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0.58</w:t>
            </w:r>
          </w:p>
        </w:tc>
        <w:tc>
          <w:tcPr>
            <w:tcW w:w="418" w:type="pct"/>
            <w:tcBorders>
              <w:top w:val="single" w:sz="4" w:space="0" w:color="808080" w:themeColor="background1" w:themeShade="80"/>
              <w:bottom w:val="single" w:sz="4" w:space="0" w:color="808080" w:themeColor="background1" w:themeShade="80"/>
            </w:tcBorders>
            <w:shd w:val="clear" w:color="auto" w:fill="auto"/>
            <w:noWrap/>
            <w:vAlign w:val="center"/>
          </w:tcPr>
          <w:p w14:paraId="3BE9E557"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0.71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1710151F"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0.50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F0709EC"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0.71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C147D66"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0.35</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291B83A7" w14:textId="77777777" w:rsidR="00413459" w:rsidRPr="00E62A96" w:rsidRDefault="00413459"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1.11</w:t>
            </w:r>
          </w:p>
        </w:tc>
      </w:tr>
      <w:tr w:rsidR="00413459" w:rsidRPr="00E62A96" w14:paraId="3E3918DA" w14:textId="77777777" w:rsidTr="000E468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auto"/>
            </w:tcBorders>
            <w:shd w:val="clear" w:color="auto" w:fill="auto"/>
          </w:tcPr>
          <w:p w14:paraId="6956F4B3" w14:textId="77777777" w:rsidR="00413459" w:rsidRPr="00E62A96" w:rsidRDefault="00413459"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Spawning Potential Ratio</w:t>
            </w:r>
          </w:p>
        </w:tc>
        <w:tc>
          <w:tcPr>
            <w:tcW w:w="372" w:type="pct"/>
            <w:tcBorders>
              <w:top w:val="single" w:sz="4" w:space="0" w:color="808080" w:themeColor="background1" w:themeShade="80"/>
              <w:bottom w:val="single" w:sz="4" w:space="0" w:color="auto"/>
            </w:tcBorders>
            <w:shd w:val="clear" w:color="auto" w:fill="auto"/>
            <w:noWrap/>
            <w:vAlign w:val="center"/>
          </w:tcPr>
          <w:p w14:paraId="47F668C5"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0.26</w:t>
            </w:r>
          </w:p>
        </w:tc>
        <w:tc>
          <w:tcPr>
            <w:tcW w:w="372" w:type="pct"/>
            <w:tcBorders>
              <w:top w:val="single" w:sz="4" w:space="0" w:color="808080" w:themeColor="background1" w:themeShade="80"/>
              <w:bottom w:val="single" w:sz="4" w:space="0" w:color="auto"/>
            </w:tcBorders>
            <w:shd w:val="clear" w:color="auto" w:fill="auto"/>
            <w:noWrap/>
            <w:vAlign w:val="center"/>
          </w:tcPr>
          <w:p w14:paraId="531E1D11"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0.24</w:t>
            </w:r>
          </w:p>
        </w:tc>
        <w:tc>
          <w:tcPr>
            <w:tcW w:w="372" w:type="pct"/>
            <w:tcBorders>
              <w:top w:val="single" w:sz="4" w:space="0" w:color="808080" w:themeColor="background1" w:themeShade="80"/>
              <w:bottom w:val="single" w:sz="4" w:space="0" w:color="auto"/>
            </w:tcBorders>
            <w:shd w:val="clear" w:color="auto" w:fill="auto"/>
            <w:noWrap/>
            <w:vAlign w:val="center"/>
          </w:tcPr>
          <w:p w14:paraId="454DE44D"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0.25</w:t>
            </w:r>
          </w:p>
        </w:tc>
        <w:tc>
          <w:tcPr>
            <w:tcW w:w="372" w:type="pct"/>
            <w:tcBorders>
              <w:top w:val="single" w:sz="4" w:space="0" w:color="808080" w:themeColor="background1" w:themeShade="80"/>
              <w:bottom w:val="single" w:sz="4" w:space="0" w:color="auto"/>
            </w:tcBorders>
            <w:shd w:val="clear" w:color="auto" w:fill="auto"/>
            <w:noWrap/>
            <w:vAlign w:val="center"/>
          </w:tcPr>
          <w:p w14:paraId="583C309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0.22</w:t>
            </w:r>
          </w:p>
        </w:tc>
        <w:tc>
          <w:tcPr>
            <w:tcW w:w="372" w:type="pct"/>
            <w:tcBorders>
              <w:top w:val="single" w:sz="4" w:space="0" w:color="808080" w:themeColor="background1" w:themeShade="80"/>
              <w:bottom w:val="single" w:sz="4" w:space="0" w:color="auto"/>
            </w:tcBorders>
            <w:shd w:val="clear" w:color="auto" w:fill="auto"/>
            <w:noWrap/>
            <w:vAlign w:val="center"/>
          </w:tcPr>
          <w:p w14:paraId="182204A7"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0.33</w:t>
            </w:r>
          </w:p>
        </w:tc>
        <w:tc>
          <w:tcPr>
            <w:tcW w:w="418" w:type="pct"/>
            <w:tcBorders>
              <w:top w:val="single" w:sz="4" w:space="0" w:color="808080" w:themeColor="background1" w:themeShade="80"/>
              <w:bottom w:val="single" w:sz="4" w:space="0" w:color="auto"/>
            </w:tcBorders>
            <w:shd w:val="clear" w:color="auto" w:fill="auto"/>
            <w:noWrap/>
            <w:vAlign w:val="center"/>
          </w:tcPr>
          <w:p w14:paraId="6C1939AE"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0.27</w:t>
            </w:r>
          </w:p>
        </w:tc>
        <w:tc>
          <w:tcPr>
            <w:tcW w:w="372" w:type="pct"/>
            <w:tcBorders>
              <w:top w:val="single" w:sz="4" w:space="0" w:color="808080" w:themeColor="background1" w:themeShade="80"/>
              <w:bottom w:val="single" w:sz="4" w:space="0" w:color="auto"/>
            </w:tcBorders>
            <w:shd w:val="clear" w:color="auto" w:fill="auto"/>
            <w:noWrap/>
            <w:vAlign w:val="center"/>
          </w:tcPr>
          <w:p w14:paraId="1EC6BF33"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0.34</w:t>
            </w:r>
          </w:p>
        </w:tc>
        <w:tc>
          <w:tcPr>
            <w:tcW w:w="372" w:type="pct"/>
            <w:tcBorders>
              <w:top w:val="single" w:sz="4" w:space="0" w:color="808080" w:themeColor="background1" w:themeShade="80"/>
              <w:bottom w:val="single" w:sz="4" w:space="0" w:color="auto"/>
            </w:tcBorders>
            <w:shd w:val="clear" w:color="auto" w:fill="auto"/>
            <w:vAlign w:val="center"/>
          </w:tcPr>
          <w:p w14:paraId="49A1CC16"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0.33</w:t>
            </w:r>
          </w:p>
        </w:tc>
        <w:tc>
          <w:tcPr>
            <w:tcW w:w="372" w:type="pct"/>
            <w:tcBorders>
              <w:top w:val="single" w:sz="4" w:space="0" w:color="808080" w:themeColor="background1" w:themeShade="80"/>
              <w:bottom w:val="single" w:sz="4" w:space="0" w:color="auto"/>
            </w:tcBorders>
            <w:shd w:val="clear" w:color="auto" w:fill="auto"/>
            <w:vAlign w:val="center"/>
          </w:tcPr>
          <w:p w14:paraId="5F1F498C"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0.17</w:t>
            </w:r>
          </w:p>
        </w:tc>
        <w:tc>
          <w:tcPr>
            <w:tcW w:w="465" w:type="pct"/>
            <w:tcBorders>
              <w:top w:val="single" w:sz="4" w:space="0" w:color="808080" w:themeColor="background1" w:themeShade="80"/>
              <w:bottom w:val="single" w:sz="4" w:space="0" w:color="auto"/>
            </w:tcBorders>
            <w:shd w:val="clear" w:color="auto" w:fill="auto"/>
            <w:vAlign w:val="center"/>
          </w:tcPr>
          <w:p w14:paraId="4E556CBB" w14:textId="77777777" w:rsidR="00413459" w:rsidRPr="00E62A96" w:rsidRDefault="00413459"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0.60</w:t>
            </w:r>
          </w:p>
        </w:tc>
      </w:tr>
    </w:tbl>
    <w:p w14:paraId="2F7B31A6" w14:textId="77777777" w:rsidR="00413459" w:rsidRPr="00E62A96" w:rsidRDefault="00413459" w:rsidP="003926A7">
      <w:pPr>
        <w:adjustRightInd w:val="0"/>
        <w:snapToGrid w:val="0"/>
        <w:jc w:val="both"/>
        <w:rPr>
          <w:sz w:val="22"/>
          <w:szCs w:val="22"/>
          <w:lang w:val="en-AU" w:eastAsia="ko-KR"/>
        </w:rPr>
      </w:pPr>
      <w:r w:rsidRPr="00E62A96">
        <w:rPr>
          <w:sz w:val="22"/>
          <w:szCs w:val="22"/>
          <w:vertAlign w:val="superscript"/>
          <w:lang w:val="en-AU" w:eastAsia="ko-KR"/>
        </w:rPr>
        <w:t>1</w:t>
      </w:r>
      <w:r w:rsidRPr="00E62A96">
        <w:rPr>
          <w:sz w:val="22"/>
          <w:szCs w:val="22"/>
          <w:lang w:val="en-AU" w:eastAsia="ko-KR"/>
        </w:rPr>
        <w:t>During 1971-2019</w:t>
      </w:r>
    </w:p>
    <w:p w14:paraId="568F3E8F" w14:textId="77777777" w:rsidR="00413459" w:rsidRPr="00E62A96" w:rsidRDefault="00413459" w:rsidP="003926A7">
      <w:pPr>
        <w:adjustRightInd w:val="0"/>
        <w:snapToGrid w:val="0"/>
        <w:jc w:val="both"/>
        <w:rPr>
          <w:b/>
          <w:bCs/>
          <w:sz w:val="22"/>
          <w:szCs w:val="22"/>
          <w:lang w:val="en-AU" w:eastAsia="ko-KR"/>
        </w:rPr>
      </w:pPr>
    </w:p>
    <w:p w14:paraId="505FD5F4" w14:textId="77777777" w:rsidR="00413459" w:rsidRPr="00E62A96" w:rsidRDefault="00413459" w:rsidP="003926A7">
      <w:pPr>
        <w:adjustRightInd w:val="0"/>
        <w:snapToGrid w:val="0"/>
        <w:jc w:val="both"/>
        <w:rPr>
          <w:sz w:val="22"/>
          <w:szCs w:val="22"/>
          <w:lang w:val="en-AU" w:eastAsia="ko-KR"/>
        </w:rPr>
      </w:pPr>
      <w:r w:rsidRPr="00E62A96">
        <w:rPr>
          <w:b/>
          <w:bCs/>
          <w:sz w:val="22"/>
          <w:szCs w:val="22"/>
          <w:lang w:val="en-AU" w:eastAsia="ko-KR"/>
        </w:rPr>
        <w:t>Table PBUM-2</w:t>
      </w:r>
      <w:r w:rsidRPr="00E62A96">
        <w:rPr>
          <w:sz w:val="22"/>
          <w:szCs w:val="22"/>
          <w:lang w:val="en-AU" w:eastAsia="ko-KR"/>
        </w:rPr>
        <w:t>. Estimates of biological reference points along with estimates of fishing mortality (F), spawning stock biomass (SSB), recent average yield (C), and spawning potential ratio (SPR) of Pacific blue marlin, derived from the assessment ensemble model, where “MSY” indicates reference points based on maximum sustainable yield.</w:t>
      </w:r>
    </w:p>
    <w:tbl>
      <w:tblPr>
        <w:tblW w:w="5030" w:type="dxa"/>
        <w:jc w:val="center"/>
        <w:tblBorders>
          <w:top w:val="single" w:sz="2" w:space="0" w:color="auto"/>
          <w:bottom w:val="single" w:sz="2" w:space="0" w:color="auto"/>
          <w:insideH w:val="single" w:sz="2" w:space="0" w:color="808080" w:themeColor="background1" w:themeShade="80"/>
        </w:tblBorders>
        <w:tblLook w:val="04A0" w:firstRow="1" w:lastRow="0" w:firstColumn="1" w:lastColumn="0" w:noHBand="0" w:noVBand="1"/>
      </w:tblPr>
      <w:tblGrid>
        <w:gridCol w:w="3140"/>
        <w:gridCol w:w="1890"/>
      </w:tblGrid>
      <w:tr w:rsidR="00413459" w:rsidRPr="00E62A96" w14:paraId="3DCE36A6" w14:textId="77777777" w:rsidTr="000E4688">
        <w:trPr>
          <w:jc w:val="center"/>
        </w:trPr>
        <w:tc>
          <w:tcPr>
            <w:tcW w:w="3140" w:type="dxa"/>
            <w:tcBorders>
              <w:top w:val="single" w:sz="2" w:space="0" w:color="auto"/>
              <w:bottom w:val="single" w:sz="2" w:space="0" w:color="auto"/>
            </w:tcBorders>
            <w:shd w:val="clear" w:color="auto" w:fill="auto"/>
            <w:vAlign w:val="center"/>
            <w:hideMark/>
          </w:tcPr>
          <w:p w14:paraId="079FE1F6" w14:textId="77777777" w:rsidR="00413459" w:rsidRPr="00E62A96" w:rsidRDefault="00413459" w:rsidP="003926A7">
            <w:pPr>
              <w:adjustRightInd w:val="0"/>
              <w:snapToGrid w:val="0"/>
              <w:jc w:val="center"/>
              <w:rPr>
                <w:b/>
                <w:bCs/>
                <w:sz w:val="20"/>
                <w:szCs w:val="20"/>
                <w:lang w:val="en-AU"/>
              </w:rPr>
            </w:pPr>
            <w:r w:rsidRPr="00E62A96">
              <w:rPr>
                <w:b/>
                <w:bCs/>
                <w:sz w:val="20"/>
                <w:szCs w:val="20"/>
                <w:lang w:val="en-AU"/>
              </w:rPr>
              <w:t>Reference Point</w:t>
            </w:r>
          </w:p>
        </w:tc>
        <w:tc>
          <w:tcPr>
            <w:tcW w:w="1890" w:type="dxa"/>
            <w:tcBorders>
              <w:top w:val="single" w:sz="2" w:space="0" w:color="auto"/>
              <w:bottom w:val="single" w:sz="2" w:space="0" w:color="auto"/>
            </w:tcBorders>
            <w:shd w:val="clear" w:color="auto" w:fill="auto"/>
            <w:vAlign w:val="center"/>
            <w:hideMark/>
          </w:tcPr>
          <w:p w14:paraId="1BAC588F" w14:textId="77777777" w:rsidR="00413459" w:rsidRPr="00E62A96" w:rsidRDefault="00413459" w:rsidP="003926A7">
            <w:pPr>
              <w:adjustRightInd w:val="0"/>
              <w:snapToGrid w:val="0"/>
              <w:jc w:val="both"/>
              <w:rPr>
                <w:b/>
                <w:bCs/>
                <w:sz w:val="20"/>
                <w:szCs w:val="20"/>
                <w:lang w:val="en-AU"/>
              </w:rPr>
            </w:pPr>
            <w:r w:rsidRPr="00E62A96">
              <w:rPr>
                <w:b/>
                <w:bCs/>
                <w:sz w:val="20"/>
                <w:szCs w:val="20"/>
                <w:lang w:val="en-AU"/>
              </w:rPr>
              <w:t>Estimate</w:t>
            </w:r>
          </w:p>
        </w:tc>
      </w:tr>
      <w:tr w:rsidR="00413459" w:rsidRPr="00E62A96" w14:paraId="262A11CF" w14:textId="77777777" w:rsidTr="000E4688">
        <w:trPr>
          <w:jc w:val="center"/>
        </w:trPr>
        <w:tc>
          <w:tcPr>
            <w:tcW w:w="3140" w:type="dxa"/>
            <w:tcBorders>
              <w:top w:val="single" w:sz="2" w:space="0" w:color="auto"/>
              <w:bottom w:val="nil"/>
            </w:tcBorders>
            <w:shd w:val="clear" w:color="auto" w:fill="auto"/>
            <w:vAlign w:val="center"/>
            <w:hideMark/>
          </w:tcPr>
          <w:p w14:paraId="2B1349D6"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F</w:t>
            </w:r>
            <w:r w:rsidRPr="00E62A96">
              <w:rPr>
                <w:sz w:val="20"/>
                <w:szCs w:val="20"/>
                <w:vertAlign w:val="subscript"/>
                <w:lang w:val="en-AU"/>
              </w:rPr>
              <w:t>MSY</w:t>
            </w:r>
            <w:r w:rsidRPr="00E62A96">
              <w:rPr>
                <w:sz w:val="20"/>
                <w:szCs w:val="20"/>
                <w:lang w:val="en-AU"/>
              </w:rPr>
              <w:t xml:space="preserve"> (age 1-10)</w:t>
            </w:r>
          </w:p>
        </w:tc>
        <w:tc>
          <w:tcPr>
            <w:tcW w:w="1890" w:type="dxa"/>
            <w:tcBorders>
              <w:top w:val="single" w:sz="2" w:space="0" w:color="auto"/>
              <w:bottom w:val="nil"/>
            </w:tcBorders>
            <w:shd w:val="clear" w:color="auto" w:fill="auto"/>
            <w:vAlign w:val="center"/>
            <w:hideMark/>
          </w:tcPr>
          <w:p w14:paraId="1E044DD1" w14:textId="77777777" w:rsidR="00413459" w:rsidRPr="00E62A96" w:rsidRDefault="00413459" w:rsidP="003926A7">
            <w:pPr>
              <w:adjustRightInd w:val="0"/>
              <w:snapToGrid w:val="0"/>
              <w:jc w:val="center"/>
              <w:rPr>
                <w:sz w:val="20"/>
                <w:szCs w:val="20"/>
                <w:lang w:val="en-AU"/>
              </w:rPr>
            </w:pPr>
            <w:r w:rsidRPr="00E62A96">
              <w:rPr>
                <w:sz w:val="20"/>
                <w:szCs w:val="20"/>
                <w:lang w:val="en-AU"/>
              </w:rPr>
              <w:t>0.23</w:t>
            </w:r>
          </w:p>
        </w:tc>
      </w:tr>
      <w:tr w:rsidR="00413459" w:rsidRPr="00E62A96" w14:paraId="3CD9D021" w14:textId="77777777" w:rsidTr="000E4688">
        <w:trPr>
          <w:jc w:val="center"/>
        </w:trPr>
        <w:tc>
          <w:tcPr>
            <w:tcW w:w="3140" w:type="dxa"/>
            <w:tcBorders>
              <w:top w:val="nil"/>
              <w:bottom w:val="nil"/>
            </w:tcBorders>
            <w:shd w:val="clear" w:color="auto" w:fill="auto"/>
            <w:vAlign w:val="center"/>
            <w:hideMark/>
          </w:tcPr>
          <w:p w14:paraId="36FA0598" w14:textId="63EC9D34" w:rsidR="00413459" w:rsidRPr="00E62A96" w:rsidRDefault="00413459" w:rsidP="003926A7">
            <w:pPr>
              <w:adjustRightInd w:val="0"/>
              <w:snapToGrid w:val="0"/>
              <w:ind w:left="970"/>
              <w:jc w:val="both"/>
              <w:rPr>
                <w:sz w:val="20"/>
                <w:szCs w:val="20"/>
                <w:lang w:val="en-AU"/>
              </w:rPr>
            </w:pPr>
            <w:r w:rsidRPr="00E62A96">
              <w:rPr>
                <w:sz w:val="20"/>
                <w:szCs w:val="20"/>
                <w:lang w:val="en-AU"/>
              </w:rPr>
              <w:t>F</w:t>
            </w:r>
            <w:r w:rsidRPr="00E62A96">
              <w:rPr>
                <w:sz w:val="20"/>
                <w:szCs w:val="20"/>
                <w:vertAlign w:val="subscript"/>
                <w:lang w:val="en-AU"/>
              </w:rPr>
              <w:t>2019</w:t>
            </w:r>
            <w:r w:rsidR="006F2E8A" w:rsidRPr="00E62A96">
              <w:rPr>
                <w:sz w:val="20"/>
                <w:szCs w:val="20"/>
                <w:vertAlign w:val="subscript"/>
                <w:lang w:val="en-AU"/>
              </w:rPr>
              <w:t xml:space="preserve"> </w:t>
            </w:r>
            <w:r w:rsidRPr="00E62A96">
              <w:rPr>
                <w:sz w:val="20"/>
                <w:szCs w:val="20"/>
                <w:lang w:val="en-AU"/>
              </w:rPr>
              <w:t>(age 1-10)</w:t>
            </w:r>
          </w:p>
        </w:tc>
        <w:tc>
          <w:tcPr>
            <w:tcW w:w="1890" w:type="dxa"/>
            <w:tcBorders>
              <w:top w:val="nil"/>
              <w:bottom w:val="nil"/>
            </w:tcBorders>
            <w:shd w:val="clear" w:color="auto" w:fill="auto"/>
            <w:vAlign w:val="center"/>
            <w:hideMark/>
          </w:tcPr>
          <w:p w14:paraId="30B5786E" w14:textId="77777777" w:rsidR="00413459" w:rsidRPr="00E62A96" w:rsidRDefault="00413459" w:rsidP="003926A7">
            <w:pPr>
              <w:adjustRightInd w:val="0"/>
              <w:snapToGrid w:val="0"/>
              <w:jc w:val="center"/>
              <w:rPr>
                <w:sz w:val="20"/>
                <w:szCs w:val="20"/>
                <w:lang w:val="en-AU"/>
              </w:rPr>
            </w:pPr>
            <w:r w:rsidRPr="00E62A96">
              <w:rPr>
                <w:sz w:val="20"/>
                <w:szCs w:val="20"/>
                <w:lang w:val="en-AU"/>
              </w:rPr>
              <w:t>0.11</w:t>
            </w:r>
          </w:p>
        </w:tc>
      </w:tr>
      <w:tr w:rsidR="00413459" w:rsidRPr="00E62A96" w14:paraId="4A21F84F" w14:textId="77777777" w:rsidTr="000E4688">
        <w:trPr>
          <w:jc w:val="center"/>
        </w:trPr>
        <w:tc>
          <w:tcPr>
            <w:tcW w:w="3140" w:type="dxa"/>
            <w:tcBorders>
              <w:top w:val="nil"/>
              <w:bottom w:val="nil"/>
            </w:tcBorders>
            <w:shd w:val="clear" w:color="auto" w:fill="auto"/>
            <w:vAlign w:val="center"/>
          </w:tcPr>
          <w:p w14:paraId="0B12565C" w14:textId="77777777" w:rsidR="00413459" w:rsidRPr="00E62A96" w:rsidRDefault="00413459" w:rsidP="003926A7">
            <w:pPr>
              <w:adjustRightInd w:val="0"/>
              <w:snapToGrid w:val="0"/>
              <w:ind w:left="970"/>
              <w:jc w:val="both"/>
              <w:rPr>
                <w:sz w:val="20"/>
                <w:szCs w:val="20"/>
                <w:vertAlign w:val="subscript"/>
                <w:lang w:val="en-AU"/>
              </w:rPr>
            </w:pPr>
            <w:r w:rsidRPr="00E62A96">
              <w:rPr>
                <w:sz w:val="20"/>
                <w:szCs w:val="20"/>
                <w:lang w:val="en-AU"/>
              </w:rPr>
              <w:t>F</w:t>
            </w:r>
            <w:r w:rsidRPr="00E62A96">
              <w:rPr>
                <w:sz w:val="20"/>
                <w:szCs w:val="20"/>
                <w:vertAlign w:val="subscript"/>
                <w:lang w:val="en-AU"/>
              </w:rPr>
              <w:t>20%SSB0</w:t>
            </w:r>
          </w:p>
        </w:tc>
        <w:tc>
          <w:tcPr>
            <w:tcW w:w="1890" w:type="dxa"/>
            <w:tcBorders>
              <w:top w:val="nil"/>
              <w:bottom w:val="nil"/>
            </w:tcBorders>
            <w:shd w:val="clear" w:color="auto" w:fill="auto"/>
            <w:vAlign w:val="center"/>
          </w:tcPr>
          <w:p w14:paraId="5987CF21" w14:textId="77777777" w:rsidR="00413459" w:rsidRPr="00E62A96" w:rsidRDefault="00413459" w:rsidP="003926A7">
            <w:pPr>
              <w:adjustRightInd w:val="0"/>
              <w:snapToGrid w:val="0"/>
              <w:jc w:val="center"/>
              <w:rPr>
                <w:sz w:val="20"/>
                <w:szCs w:val="20"/>
                <w:lang w:val="en-AU"/>
              </w:rPr>
            </w:pPr>
            <w:r w:rsidRPr="00E62A96">
              <w:rPr>
                <w:sz w:val="20"/>
                <w:szCs w:val="20"/>
                <w:lang w:val="en-AU"/>
              </w:rPr>
              <w:t>0.18</w:t>
            </w:r>
          </w:p>
        </w:tc>
      </w:tr>
      <w:tr w:rsidR="00413459" w:rsidRPr="00E62A96" w14:paraId="31B9941A" w14:textId="77777777" w:rsidTr="000E4688">
        <w:trPr>
          <w:jc w:val="center"/>
        </w:trPr>
        <w:tc>
          <w:tcPr>
            <w:tcW w:w="3140" w:type="dxa"/>
            <w:tcBorders>
              <w:top w:val="nil"/>
              <w:bottom w:val="nil"/>
            </w:tcBorders>
            <w:shd w:val="clear" w:color="auto" w:fill="auto"/>
            <w:vAlign w:val="center"/>
            <w:hideMark/>
          </w:tcPr>
          <w:p w14:paraId="143FC7F1"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SSB</w:t>
            </w:r>
            <w:r w:rsidRPr="00E62A96">
              <w:rPr>
                <w:sz w:val="20"/>
                <w:szCs w:val="20"/>
                <w:vertAlign w:val="subscript"/>
                <w:lang w:val="en-AU"/>
              </w:rPr>
              <w:t>MSY</w:t>
            </w:r>
          </w:p>
        </w:tc>
        <w:tc>
          <w:tcPr>
            <w:tcW w:w="1890" w:type="dxa"/>
            <w:tcBorders>
              <w:top w:val="nil"/>
              <w:bottom w:val="nil"/>
            </w:tcBorders>
            <w:shd w:val="clear" w:color="auto" w:fill="auto"/>
            <w:vAlign w:val="center"/>
            <w:hideMark/>
          </w:tcPr>
          <w:p w14:paraId="6DE628D6" w14:textId="77777777" w:rsidR="00413459" w:rsidRPr="00E62A96" w:rsidRDefault="00413459" w:rsidP="003926A7">
            <w:pPr>
              <w:adjustRightInd w:val="0"/>
              <w:snapToGrid w:val="0"/>
              <w:jc w:val="center"/>
              <w:rPr>
                <w:sz w:val="20"/>
                <w:szCs w:val="20"/>
                <w:lang w:val="en-AU"/>
              </w:rPr>
            </w:pPr>
            <w:r w:rsidRPr="00E62A96">
              <w:rPr>
                <w:sz w:val="20"/>
                <w:szCs w:val="20"/>
                <w:lang w:val="en-AU"/>
              </w:rPr>
              <w:t>20,677 mt</w:t>
            </w:r>
          </w:p>
        </w:tc>
      </w:tr>
      <w:tr w:rsidR="00413459" w:rsidRPr="00E62A96" w14:paraId="768E4766" w14:textId="77777777" w:rsidTr="000E4688">
        <w:trPr>
          <w:jc w:val="center"/>
        </w:trPr>
        <w:tc>
          <w:tcPr>
            <w:tcW w:w="3140" w:type="dxa"/>
            <w:tcBorders>
              <w:top w:val="nil"/>
              <w:bottom w:val="nil"/>
            </w:tcBorders>
            <w:shd w:val="clear" w:color="auto" w:fill="auto"/>
            <w:vAlign w:val="center"/>
            <w:hideMark/>
          </w:tcPr>
          <w:p w14:paraId="377374C0"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SSB</w:t>
            </w:r>
            <w:r w:rsidRPr="00E62A96">
              <w:rPr>
                <w:sz w:val="20"/>
                <w:szCs w:val="20"/>
                <w:vertAlign w:val="subscript"/>
                <w:lang w:val="en-AU"/>
              </w:rPr>
              <w:t>2019</w:t>
            </w:r>
          </w:p>
        </w:tc>
        <w:tc>
          <w:tcPr>
            <w:tcW w:w="1890" w:type="dxa"/>
            <w:tcBorders>
              <w:top w:val="nil"/>
              <w:bottom w:val="nil"/>
            </w:tcBorders>
            <w:shd w:val="clear" w:color="auto" w:fill="auto"/>
            <w:vAlign w:val="center"/>
            <w:hideMark/>
          </w:tcPr>
          <w:p w14:paraId="6352B247" w14:textId="77777777" w:rsidR="00413459" w:rsidRPr="00E62A96" w:rsidRDefault="00413459" w:rsidP="003926A7">
            <w:pPr>
              <w:adjustRightInd w:val="0"/>
              <w:snapToGrid w:val="0"/>
              <w:jc w:val="center"/>
              <w:rPr>
                <w:sz w:val="20"/>
                <w:szCs w:val="20"/>
                <w:lang w:val="en-AU"/>
              </w:rPr>
            </w:pPr>
            <w:r w:rsidRPr="00E62A96">
              <w:rPr>
                <w:sz w:val="20"/>
                <w:szCs w:val="20"/>
                <w:lang w:val="en-AU"/>
              </w:rPr>
              <w:t>24,241 mt</w:t>
            </w:r>
          </w:p>
        </w:tc>
      </w:tr>
      <w:tr w:rsidR="00413459" w:rsidRPr="00E62A96" w14:paraId="6EDB277A" w14:textId="77777777" w:rsidTr="000E4688">
        <w:trPr>
          <w:jc w:val="center"/>
        </w:trPr>
        <w:tc>
          <w:tcPr>
            <w:tcW w:w="3140" w:type="dxa"/>
            <w:tcBorders>
              <w:top w:val="nil"/>
              <w:bottom w:val="nil"/>
            </w:tcBorders>
            <w:shd w:val="clear" w:color="auto" w:fill="auto"/>
            <w:vAlign w:val="center"/>
          </w:tcPr>
          <w:p w14:paraId="4B560CB0"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SSB</w:t>
            </w:r>
            <w:r w:rsidRPr="00E62A96">
              <w:rPr>
                <w:sz w:val="20"/>
                <w:szCs w:val="20"/>
                <w:vertAlign w:val="subscript"/>
                <w:lang w:val="en-AU"/>
              </w:rPr>
              <w:t>20%SSB0</w:t>
            </w:r>
          </w:p>
        </w:tc>
        <w:tc>
          <w:tcPr>
            <w:tcW w:w="1890" w:type="dxa"/>
            <w:tcBorders>
              <w:top w:val="nil"/>
              <w:bottom w:val="nil"/>
            </w:tcBorders>
            <w:shd w:val="clear" w:color="auto" w:fill="auto"/>
            <w:vAlign w:val="center"/>
          </w:tcPr>
          <w:p w14:paraId="3F31A6DC" w14:textId="77777777" w:rsidR="00413459" w:rsidRPr="00E62A96" w:rsidRDefault="00413459" w:rsidP="003926A7">
            <w:pPr>
              <w:adjustRightInd w:val="0"/>
              <w:snapToGrid w:val="0"/>
              <w:jc w:val="center"/>
              <w:rPr>
                <w:sz w:val="20"/>
                <w:szCs w:val="20"/>
                <w:lang w:val="en-AU"/>
              </w:rPr>
            </w:pPr>
            <w:r w:rsidRPr="00E62A96">
              <w:rPr>
                <w:sz w:val="20"/>
                <w:szCs w:val="20"/>
                <w:lang w:val="en-AU"/>
              </w:rPr>
              <w:t>20,729 mt</w:t>
            </w:r>
          </w:p>
        </w:tc>
      </w:tr>
      <w:tr w:rsidR="00413459" w:rsidRPr="00E62A96" w14:paraId="56B5572A" w14:textId="77777777" w:rsidTr="000E4688">
        <w:trPr>
          <w:jc w:val="center"/>
        </w:trPr>
        <w:tc>
          <w:tcPr>
            <w:tcW w:w="3140" w:type="dxa"/>
            <w:tcBorders>
              <w:top w:val="nil"/>
              <w:bottom w:val="nil"/>
            </w:tcBorders>
            <w:shd w:val="clear" w:color="auto" w:fill="auto"/>
            <w:vAlign w:val="center"/>
            <w:hideMark/>
          </w:tcPr>
          <w:p w14:paraId="68866030"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MSY</w:t>
            </w:r>
          </w:p>
        </w:tc>
        <w:tc>
          <w:tcPr>
            <w:tcW w:w="1890" w:type="dxa"/>
            <w:tcBorders>
              <w:top w:val="nil"/>
              <w:bottom w:val="nil"/>
            </w:tcBorders>
            <w:shd w:val="clear" w:color="auto" w:fill="auto"/>
            <w:vAlign w:val="center"/>
            <w:hideMark/>
          </w:tcPr>
          <w:p w14:paraId="06250ECC" w14:textId="77777777" w:rsidR="00413459" w:rsidRPr="00E62A96" w:rsidRDefault="00413459" w:rsidP="003926A7">
            <w:pPr>
              <w:adjustRightInd w:val="0"/>
              <w:snapToGrid w:val="0"/>
              <w:jc w:val="center"/>
              <w:rPr>
                <w:sz w:val="20"/>
                <w:szCs w:val="20"/>
                <w:lang w:val="en-AU"/>
              </w:rPr>
            </w:pPr>
            <w:r w:rsidRPr="00E62A96">
              <w:rPr>
                <w:sz w:val="20"/>
                <w:szCs w:val="20"/>
                <w:lang w:val="en-AU"/>
              </w:rPr>
              <w:t>24,600 mt</w:t>
            </w:r>
          </w:p>
        </w:tc>
      </w:tr>
      <w:tr w:rsidR="00413459" w:rsidRPr="00E62A96" w14:paraId="7950B990" w14:textId="77777777" w:rsidTr="000E4688">
        <w:trPr>
          <w:jc w:val="center"/>
        </w:trPr>
        <w:tc>
          <w:tcPr>
            <w:tcW w:w="3140" w:type="dxa"/>
            <w:tcBorders>
              <w:top w:val="nil"/>
              <w:bottom w:val="nil"/>
            </w:tcBorders>
            <w:shd w:val="clear" w:color="auto" w:fill="auto"/>
            <w:vAlign w:val="center"/>
            <w:hideMark/>
          </w:tcPr>
          <w:p w14:paraId="05DDC2CC"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C</w:t>
            </w:r>
            <w:r w:rsidRPr="00E62A96">
              <w:rPr>
                <w:sz w:val="20"/>
                <w:szCs w:val="20"/>
                <w:vertAlign w:val="subscript"/>
                <w:lang w:val="en-AU"/>
              </w:rPr>
              <w:t>2017-2019</w:t>
            </w:r>
          </w:p>
        </w:tc>
        <w:tc>
          <w:tcPr>
            <w:tcW w:w="1890" w:type="dxa"/>
            <w:tcBorders>
              <w:top w:val="nil"/>
              <w:bottom w:val="nil"/>
            </w:tcBorders>
            <w:shd w:val="clear" w:color="auto" w:fill="auto"/>
            <w:vAlign w:val="center"/>
            <w:hideMark/>
          </w:tcPr>
          <w:p w14:paraId="2786CC1A" w14:textId="77777777" w:rsidR="00413459" w:rsidRPr="00E62A96" w:rsidRDefault="00413459" w:rsidP="003926A7">
            <w:pPr>
              <w:adjustRightInd w:val="0"/>
              <w:snapToGrid w:val="0"/>
              <w:jc w:val="center"/>
              <w:rPr>
                <w:sz w:val="20"/>
                <w:szCs w:val="20"/>
                <w:lang w:val="en-AU"/>
              </w:rPr>
            </w:pPr>
            <w:r w:rsidRPr="00E62A96">
              <w:rPr>
                <w:sz w:val="20"/>
                <w:szCs w:val="20"/>
                <w:lang w:val="en-AU"/>
              </w:rPr>
              <w:t>16,512 mt</w:t>
            </w:r>
          </w:p>
        </w:tc>
      </w:tr>
      <w:tr w:rsidR="00413459" w:rsidRPr="00E62A96" w14:paraId="3D1890C8" w14:textId="77777777" w:rsidTr="000E4688">
        <w:trPr>
          <w:jc w:val="center"/>
        </w:trPr>
        <w:tc>
          <w:tcPr>
            <w:tcW w:w="3140" w:type="dxa"/>
            <w:tcBorders>
              <w:top w:val="nil"/>
              <w:bottom w:val="nil"/>
            </w:tcBorders>
            <w:shd w:val="clear" w:color="auto" w:fill="auto"/>
            <w:vAlign w:val="center"/>
            <w:hideMark/>
          </w:tcPr>
          <w:p w14:paraId="28EBCB64"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SPR</w:t>
            </w:r>
            <w:r w:rsidRPr="00E62A96">
              <w:rPr>
                <w:sz w:val="20"/>
                <w:szCs w:val="20"/>
                <w:vertAlign w:val="subscript"/>
                <w:lang w:val="en-AU"/>
              </w:rPr>
              <w:t>MSY</w:t>
            </w:r>
          </w:p>
        </w:tc>
        <w:tc>
          <w:tcPr>
            <w:tcW w:w="1890" w:type="dxa"/>
            <w:tcBorders>
              <w:top w:val="nil"/>
              <w:bottom w:val="nil"/>
            </w:tcBorders>
            <w:shd w:val="clear" w:color="auto" w:fill="auto"/>
            <w:vAlign w:val="center"/>
            <w:hideMark/>
          </w:tcPr>
          <w:p w14:paraId="78E67B63" w14:textId="77777777" w:rsidR="00413459" w:rsidRPr="00E62A96" w:rsidRDefault="00413459" w:rsidP="003926A7">
            <w:pPr>
              <w:adjustRightInd w:val="0"/>
              <w:snapToGrid w:val="0"/>
              <w:jc w:val="center"/>
              <w:rPr>
                <w:sz w:val="20"/>
                <w:szCs w:val="20"/>
                <w:lang w:val="en-AU"/>
              </w:rPr>
            </w:pPr>
            <w:r w:rsidRPr="00E62A96">
              <w:rPr>
                <w:sz w:val="20"/>
                <w:szCs w:val="20"/>
                <w:lang w:val="en-AU"/>
              </w:rPr>
              <w:t>17%</w:t>
            </w:r>
          </w:p>
        </w:tc>
      </w:tr>
      <w:tr w:rsidR="00413459" w:rsidRPr="00E62A96" w14:paraId="51E3D0CD" w14:textId="77777777" w:rsidTr="000E4688">
        <w:trPr>
          <w:jc w:val="center"/>
        </w:trPr>
        <w:tc>
          <w:tcPr>
            <w:tcW w:w="3140" w:type="dxa"/>
            <w:tcBorders>
              <w:top w:val="nil"/>
              <w:bottom w:val="nil"/>
            </w:tcBorders>
            <w:shd w:val="clear" w:color="auto" w:fill="auto"/>
            <w:vAlign w:val="center"/>
          </w:tcPr>
          <w:p w14:paraId="72772065"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SPR</w:t>
            </w:r>
            <w:r w:rsidRPr="00E62A96">
              <w:rPr>
                <w:sz w:val="20"/>
                <w:szCs w:val="20"/>
                <w:vertAlign w:val="subscript"/>
                <w:lang w:val="en-AU"/>
              </w:rPr>
              <w:t>2019</w:t>
            </w:r>
          </w:p>
        </w:tc>
        <w:tc>
          <w:tcPr>
            <w:tcW w:w="1890" w:type="dxa"/>
            <w:tcBorders>
              <w:top w:val="nil"/>
              <w:bottom w:val="nil"/>
            </w:tcBorders>
            <w:shd w:val="clear" w:color="auto" w:fill="auto"/>
            <w:vAlign w:val="center"/>
          </w:tcPr>
          <w:p w14:paraId="5F22B76E" w14:textId="77777777" w:rsidR="00413459" w:rsidRPr="00E62A96" w:rsidRDefault="00413459" w:rsidP="003926A7">
            <w:pPr>
              <w:adjustRightInd w:val="0"/>
              <w:snapToGrid w:val="0"/>
              <w:jc w:val="center"/>
              <w:rPr>
                <w:sz w:val="20"/>
                <w:szCs w:val="20"/>
                <w:lang w:val="en-AU"/>
              </w:rPr>
            </w:pPr>
            <w:r w:rsidRPr="00E62A96">
              <w:rPr>
                <w:sz w:val="20"/>
                <w:szCs w:val="20"/>
                <w:lang w:val="en-AU"/>
              </w:rPr>
              <w:t>34%</w:t>
            </w:r>
          </w:p>
        </w:tc>
      </w:tr>
      <w:tr w:rsidR="00413459" w:rsidRPr="00E62A96" w14:paraId="1FB7779B" w14:textId="77777777" w:rsidTr="000E4688">
        <w:trPr>
          <w:jc w:val="center"/>
        </w:trPr>
        <w:tc>
          <w:tcPr>
            <w:tcW w:w="3140" w:type="dxa"/>
            <w:tcBorders>
              <w:top w:val="nil"/>
              <w:bottom w:val="single" w:sz="2" w:space="0" w:color="auto"/>
            </w:tcBorders>
            <w:shd w:val="clear" w:color="auto" w:fill="auto"/>
            <w:vAlign w:val="center"/>
          </w:tcPr>
          <w:p w14:paraId="2BCE1A25" w14:textId="77777777" w:rsidR="00413459" w:rsidRPr="00E62A96" w:rsidRDefault="00413459" w:rsidP="003926A7">
            <w:pPr>
              <w:adjustRightInd w:val="0"/>
              <w:snapToGrid w:val="0"/>
              <w:ind w:left="970"/>
              <w:jc w:val="both"/>
              <w:rPr>
                <w:sz w:val="20"/>
                <w:szCs w:val="20"/>
                <w:lang w:val="en-AU"/>
              </w:rPr>
            </w:pPr>
            <w:r w:rsidRPr="00E62A96">
              <w:rPr>
                <w:sz w:val="20"/>
                <w:szCs w:val="20"/>
                <w:lang w:val="en-AU"/>
              </w:rPr>
              <w:t>SPR</w:t>
            </w:r>
            <w:r w:rsidRPr="00E62A96">
              <w:rPr>
                <w:sz w:val="20"/>
                <w:szCs w:val="20"/>
                <w:vertAlign w:val="subscript"/>
                <w:lang w:val="en-AU"/>
              </w:rPr>
              <w:t>20%SSB0</w:t>
            </w:r>
          </w:p>
        </w:tc>
        <w:tc>
          <w:tcPr>
            <w:tcW w:w="1890" w:type="dxa"/>
            <w:tcBorders>
              <w:top w:val="nil"/>
              <w:bottom w:val="single" w:sz="2" w:space="0" w:color="auto"/>
            </w:tcBorders>
            <w:shd w:val="clear" w:color="auto" w:fill="auto"/>
            <w:vAlign w:val="center"/>
          </w:tcPr>
          <w:p w14:paraId="1CCDD6D5" w14:textId="77777777" w:rsidR="00413459" w:rsidRPr="00E62A96" w:rsidRDefault="00413459" w:rsidP="003926A7">
            <w:pPr>
              <w:adjustRightInd w:val="0"/>
              <w:snapToGrid w:val="0"/>
              <w:jc w:val="center"/>
              <w:rPr>
                <w:sz w:val="20"/>
                <w:szCs w:val="20"/>
                <w:lang w:val="en-AU"/>
              </w:rPr>
            </w:pPr>
            <w:r w:rsidRPr="00E62A96">
              <w:rPr>
                <w:sz w:val="20"/>
                <w:szCs w:val="20"/>
                <w:lang w:val="en-AU"/>
              </w:rPr>
              <w:t>23%</w:t>
            </w:r>
          </w:p>
        </w:tc>
      </w:tr>
    </w:tbl>
    <w:p w14:paraId="5C74410F" w14:textId="77777777" w:rsidR="00413459" w:rsidRPr="00E62A96" w:rsidRDefault="00413459" w:rsidP="003926A7">
      <w:pPr>
        <w:autoSpaceDE w:val="0"/>
        <w:autoSpaceDN w:val="0"/>
        <w:adjustRightInd w:val="0"/>
        <w:snapToGrid w:val="0"/>
        <w:jc w:val="both"/>
        <w:rPr>
          <w:b/>
          <w:sz w:val="22"/>
          <w:szCs w:val="22"/>
          <w:lang w:val="en-AU"/>
        </w:rPr>
      </w:pPr>
    </w:p>
    <w:p w14:paraId="72F0CEC9" w14:textId="77777777" w:rsidR="00413459" w:rsidRPr="00E62A96" w:rsidRDefault="00413459" w:rsidP="003926A7">
      <w:pPr>
        <w:adjustRightInd w:val="0"/>
        <w:snapToGrid w:val="0"/>
        <w:rPr>
          <w:b/>
          <w:sz w:val="22"/>
          <w:szCs w:val="22"/>
          <w:lang w:val="en-AU"/>
        </w:rPr>
      </w:pPr>
      <w:r w:rsidRPr="00E62A96">
        <w:rPr>
          <w:b/>
          <w:sz w:val="22"/>
          <w:szCs w:val="22"/>
          <w:lang w:val="en-AU"/>
        </w:rPr>
        <w:br w:type="page"/>
      </w:r>
    </w:p>
    <w:p w14:paraId="1B39FC45" w14:textId="77777777" w:rsidR="00413459" w:rsidRPr="00E62A96" w:rsidRDefault="00413459" w:rsidP="003926A7">
      <w:pPr>
        <w:autoSpaceDE w:val="0"/>
        <w:autoSpaceDN w:val="0"/>
        <w:adjustRightInd w:val="0"/>
        <w:snapToGrid w:val="0"/>
        <w:jc w:val="both"/>
        <w:rPr>
          <w:sz w:val="22"/>
          <w:szCs w:val="22"/>
          <w:lang w:val="en-AU"/>
        </w:rPr>
      </w:pPr>
      <w:r w:rsidRPr="00E62A96">
        <w:rPr>
          <w:b/>
          <w:sz w:val="22"/>
          <w:szCs w:val="22"/>
          <w:lang w:val="en-AU"/>
        </w:rPr>
        <w:lastRenderedPageBreak/>
        <w:t>Table PBUM-3</w:t>
      </w:r>
      <w:r w:rsidRPr="00E62A96">
        <w:rPr>
          <w:bCs/>
          <w:sz w:val="22"/>
          <w:szCs w:val="22"/>
          <w:lang w:val="en-AU"/>
        </w:rPr>
        <w:t xml:space="preserve">. </w:t>
      </w:r>
      <w:r w:rsidRPr="00E62A96">
        <w:rPr>
          <w:sz w:val="22"/>
          <w:szCs w:val="22"/>
          <w:lang w:val="en-AU"/>
        </w:rPr>
        <w:t xml:space="preserve">Projected median values of Pacific blue marlin spawning stock biomass (SSB, mt) and catch (mt) under four constant fishing mortality rate (F) scenarios during 2020-2029. </w:t>
      </w:r>
    </w:p>
    <w:tbl>
      <w:tblPr>
        <w:tblStyle w:val="PlainTable111"/>
        <w:tblW w:w="5000" w:type="pct"/>
        <w:tblBorders>
          <w:top w:val="none" w:sz="0" w:space="0" w:color="auto"/>
          <w:bottom w:val="none" w:sz="0" w:space="0" w:color="auto"/>
        </w:tblBorders>
        <w:tblLayout w:type="fixed"/>
        <w:tblLook w:val="04A0" w:firstRow="1" w:lastRow="0" w:firstColumn="1" w:lastColumn="0" w:noHBand="0" w:noVBand="1"/>
      </w:tblPr>
      <w:tblGrid>
        <w:gridCol w:w="1259"/>
        <w:gridCol w:w="810"/>
        <w:gridCol w:w="810"/>
        <w:gridCol w:w="810"/>
        <w:gridCol w:w="811"/>
        <w:gridCol w:w="809"/>
        <w:gridCol w:w="811"/>
        <w:gridCol w:w="809"/>
        <w:gridCol w:w="811"/>
        <w:gridCol w:w="811"/>
        <w:gridCol w:w="809"/>
      </w:tblGrid>
      <w:tr w:rsidR="00413459" w:rsidRPr="00E62A96" w14:paraId="2F0F7A4F" w14:textId="77777777" w:rsidTr="000E46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73" w:type="pct"/>
            <w:tcBorders>
              <w:top w:val="single" w:sz="2" w:space="0" w:color="auto"/>
              <w:bottom w:val="single" w:sz="2" w:space="0" w:color="auto"/>
            </w:tcBorders>
            <w:noWrap/>
            <w:vAlign w:val="top"/>
            <w:hideMark/>
          </w:tcPr>
          <w:p w14:paraId="1A8F914D"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Year</w:t>
            </w:r>
          </w:p>
        </w:tc>
        <w:tc>
          <w:tcPr>
            <w:tcW w:w="433" w:type="pct"/>
            <w:tcBorders>
              <w:top w:val="single" w:sz="2" w:space="0" w:color="auto"/>
              <w:bottom w:val="single" w:sz="2" w:space="0" w:color="auto"/>
            </w:tcBorders>
            <w:noWrap/>
            <w:vAlign w:val="top"/>
            <w:hideMark/>
          </w:tcPr>
          <w:p w14:paraId="10C5ED39"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2020</w:t>
            </w:r>
          </w:p>
        </w:tc>
        <w:tc>
          <w:tcPr>
            <w:tcW w:w="433" w:type="pct"/>
            <w:tcBorders>
              <w:top w:val="single" w:sz="2" w:space="0" w:color="auto"/>
              <w:bottom w:val="single" w:sz="2" w:space="0" w:color="auto"/>
            </w:tcBorders>
            <w:noWrap/>
            <w:vAlign w:val="top"/>
            <w:hideMark/>
          </w:tcPr>
          <w:p w14:paraId="142A6AAB"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2021</w:t>
            </w:r>
          </w:p>
        </w:tc>
        <w:tc>
          <w:tcPr>
            <w:tcW w:w="433" w:type="pct"/>
            <w:tcBorders>
              <w:top w:val="single" w:sz="2" w:space="0" w:color="auto"/>
              <w:bottom w:val="single" w:sz="2" w:space="0" w:color="auto"/>
            </w:tcBorders>
            <w:noWrap/>
            <w:vAlign w:val="top"/>
            <w:hideMark/>
          </w:tcPr>
          <w:p w14:paraId="3A4AD61F"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2022</w:t>
            </w:r>
          </w:p>
        </w:tc>
        <w:tc>
          <w:tcPr>
            <w:tcW w:w="433" w:type="pct"/>
            <w:tcBorders>
              <w:top w:val="single" w:sz="2" w:space="0" w:color="auto"/>
              <w:bottom w:val="single" w:sz="2" w:space="0" w:color="auto"/>
            </w:tcBorders>
            <w:noWrap/>
            <w:vAlign w:val="top"/>
            <w:hideMark/>
          </w:tcPr>
          <w:p w14:paraId="64053F59"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2023</w:t>
            </w:r>
          </w:p>
        </w:tc>
        <w:tc>
          <w:tcPr>
            <w:tcW w:w="432" w:type="pct"/>
            <w:tcBorders>
              <w:top w:val="single" w:sz="2" w:space="0" w:color="auto"/>
              <w:bottom w:val="single" w:sz="2" w:space="0" w:color="auto"/>
            </w:tcBorders>
            <w:noWrap/>
            <w:vAlign w:val="top"/>
            <w:hideMark/>
          </w:tcPr>
          <w:p w14:paraId="385C1C3D"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2024</w:t>
            </w:r>
          </w:p>
        </w:tc>
        <w:tc>
          <w:tcPr>
            <w:tcW w:w="433" w:type="pct"/>
            <w:tcBorders>
              <w:top w:val="single" w:sz="2" w:space="0" w:color="auto"/>
              <w:bottom w:val="single" w:sz="2" w:space="0" w:color="auto"/>
            </w:tcBorders>
            <w:noWrap/>
            <w:vAlign w:val="top"/>
            <w:hideMark/>
          </w:tcPr>
          <w:p w14:paraId="40B42102"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2025</w:t>
            </w:r>
          </w:p>
        </w:tc>
        <w:tc>
          <w:tcPr>
            <w:tcW w:w="432" w:type="pct"/>
            <w:tcBorders>
              <w:top w:val="single" w:sz="2" w:space="0" w:color="auto"/>
              <w:bottom w:val="single" w:sz="2" w:space="0" w:color="auto"/>
            </w:tcBorders>
            <w:noWrap/>
            <w:vAlign w:val="top"/>
            <w:hideMark/>
          </w:tcPr>
          <w:p w14:paraId="59632331"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2026</w:t>
            </w:r>
          </w:p>
        </w:tc>
        <w:tc>
          <w:tcPr>
            <w:tcW w:w="433" w:type="pct"/>
            <w:tcBorders>
              <w:top w:val="single" w:sz="2" w:space="0" w:color="auto"/>
              <w:bottom w:val="single" w:sz="2" w:space="0" w:color="auto"/>
            </w:tcBorders>
            <w:noWrap/>
            <w:vAlign w:val="top"/>
          </w:tcPr>
          <w:p w14:paraId="4B49E3FE"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2027</w:t>
            </w:r>
          </w:p>
        </w:tc>
        <w:tc>
          <w:tcPr>
            <w:tcW w:w="433" w:type="pct"/>
            <w:tcBorders>
              <w:top w:val="single" w:sz="2" w:space="0" w:color="auto"/>
              <w:bottom w:val="single" w:sz="2" w:space="0" w:color="auto"/>
            </w:tcBorders>
            <w:vAlign w:val="top"/>
          </w:tcPr>
          <w:p w14:paraId="6CBC7544"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2028</w:t>
            </w:r>
          </w:p>
        </w:tc>
        <w:tc>
          <w:tcPr>
            <w:tcW w:w="433" w:type="pct"/>
            <w:tcBorders>
              <w:top w:val="single" w:sz="2" w:space="0" w:color="auto"/>
              <w:bottom w:val="single" w:sz="2" w:space="0" w:color="auto"/>
            </w:tcBorders>
            <w:vAlign w:val="top"/>
          </w:tcPr>
          <w:p w14:paraId="14EBA46C" w14:textId="77777777" w:rsidR="00413459" w:rsidRPr="00E62A96" w:rsidRDefault="00413459"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2029</w:t>
            </w:r>
          </w:p>
        </w:tc>
      </w:tr>
      <w:tr w:rsidR="00413459" w:rsidRPr="00E62A96" w14:paraId="009AFA87" w14:textId="77777777" w:rsidTr="000E4688">
        <w:tc>
          <w:tcPr>
            <w:cnfStyle w:val="001000000000" w:firstRow="0" w:lastRow="0" w:firstColumn="1" w:lastColumn="0" w:oddVBand="0" w:evenVBand="0" w:oddHBand="0" w:evenHBand="0" w:firstRowFirstColumn="0" w:firstRowLastColumn="0" w:lastRowFirstColumn="0" w:lastRowLastColumn="0"/>
            <w:tcW w:w="5000" w:type="pct"/>
            <w:gridSpan w:val="11"/>
            <w:tcBorders>
              <w:top w:val="single" w:sz="2" w:space="0" w:color="auto"/>
            </w:tcBorders>
            <w:noWrap/>
            <w:vAlign w:val="top"/>
            <w:hideMark/>
          </w:tcPr>
          <w:p w14:paraId="7FD3EF94"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b/>
                <w:sz w:val="20"/>
                <w:szCs w:val="20"/>
                <w:u w:val="single"/>
                <w:lang w:val="en-AU"/>
              </w:rPr>
            </w:pPr>
            <w:r w:rsidRPr="00E62A96">
              <w:rPr>
                <w:rFonts w:ascii="Times New Roman" w:hAnsi="Times New Roman"/>
                <w:b/>
                <w:sz w:val="20"/>
                <w:szCs w:val="20"/>
                <w:u w:val="single"/>
                <w:lang w:val="en-AU"/>
              </w:rPr>
              <w:t>Scenario 1: F = F</w:t>
            </w:r>
            <w:r w:rsidRPr="00E62A96">
              <w:rPr>
                <w:rFonts w:ascii="Times New Roman" w:hAnsi="Times New Roman"/>
                <w:b/>
                <w:sz w:val="20"/>
                <w:szCs w:val="20"/>
                <w:u w:val="single"/>
                <w:vertAlign w:val="subscript"/>
                <w:lang w:val="en-AU"/>
              </w:rPr>
              <w:t>2003-2005</w:t>
            </w:r>
          </w:p>
        </w:tc>
      </w:tr>
      <w:tr w:rsidR="00413459" w:rsidRPr="00E62A96" w14:paraId="18517E95"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5489C6F6"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44A2B4D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25,459 </w:t>
            </w:r>
          </w:p>
        </w:tc>
        <w:tc>
          <w:tcPr>
            <w:tcW w:w="433" w:type="pct"/>
            <w:noWrap/>
            <w:vAlign w:val="top"/>
          </w:tcPr>
          <w:p w14:paraId="3101845D"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23,462 </w:t>
            </w:r>
          </w:p>
        </w:tc>
        <w:tc>
          <w:tcPr>
            <w:tcW w:w="433" w:type="pct"/>
            <w:noWrap/>
            <w:vAlign w:val="top"/>
          </w:tcPr>
          <w:p w14:paraId="223FA3DA"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21,752 </w:t>
            </w:r>
          </w:p>
        </w:tc>
        <w:tc>
          <w:tcPr>
            <w:tcW w:w="433" w:type="pct"/>
            <w:noWrap/>
            <w:vAlign w:val="top"/>
          </w:tcPr>
          <w:p w14:paraId="7E7DA14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20,498 </w:t>
            </w:r>
          </w:p>
        </w:tc>
        <w:tc>
          <w:tcPr>
            <w:tcW w:w="432" w:type="pct"/>
            <w:noWrap/>
            <w:vAlign w:val="top"/>
          </w:tcPr>
          <w:p w14:paraId="34A1451D"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19,262 </w:t>
            </w:r>
          </w:p>
        </w:tc>
        <w:tc>
          <w:tcPr>
            <w:tcW w:w="433" w:type="pct"/>
            <w:noWrap/>
            <w:vAlign w:val="top"/>
          </w:tcPr>
          <w:p w14:paraId="29E52A0D"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18,689 </w:t>
            </w:r>
          </w:p>
        </w:tc>
        <w:tc>
          <w:tcPr>
            <w:tcW w:w="432" w:type="pct"/>
            <w:noWrap/>
            <w:vAlign w:val="top"/>
          </w:tcPr>
          <w:p w14:paraId="578AF742"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18,252 </w:t>
            </w:r>
          </w:p>
        </w:tc>
        <w:tc>
          <w:tcPr>
            <w:tcW w:w="433" w:type="pct"/>
            <w:noWrap/>
            <w:vAlign w:val="top"/>
          </w:tcPr>
          <w:p w14:paraId="093C8435"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17,835 </w:t>
            </w:r>
          </w:p>
        </w:tc>
        <w:tc>
          <w:tcPr>
            <w:tcW w:w="433" w:type="pct"/>
            <w:vAlign w:val="top"/>
          </w:tcPr>
          <w:p w14:paraId="71A8A7F0"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17,583 </w:t>
            </w:r>
          </w:p>
        </w:tc>
        <w:tc>
          <w:tcPr>
            <w:tcW w:w="433" w:type="pct"/>
            <w:vAlign w:val="top"/>
          </w:tcPr>
          <w:p w14:paraId="6E3F955A"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17,475 </w:t>
            </w:r>
          </w:p>
        </w:tc>
      </w:tr>
      <w:tr w:rsidR="00413459" w:rsidRPr="00E62A96" w14:paraId="1DE38558"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0971C85D"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noWrap/>
            <w:vAlign w:val="top"/>
          </w:tcPr>
          <w:p w14:paraId="6D204E0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33,111 </w:t>
            </w:r>
          </w:p>
        </w:tc>
        <w:tc>
          <w:tcPr>
            <w:tcW w:w="433" w:type="pct"/>
            <w:noWrap/>
            <w:vAlign w:val="top"/>
          </w:tcPr>
          <w:p w14:paraId="0B5E763B"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30,527 </w:t>
            </w:r>
          </w:p>
        </w:tc>
        <w:tc>
          <w:tcPr>
            <w:tcW w:w="433" w:type="pct"/>
            <w:noWrap/>
            <w:vAlign w:val="top"/>
          </w:tcPr>
          <w:p w14:paraId="41EA6982"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28,638 </w:t>
            </w:r>
          </w:p>
        </w:tc>
        <w:tc>
          <w:tcPr>
            <w:tcW w:w="433" w:type="pct"/>
            <w:noWrap/>
            <w:vAlign w:val="top"/>
          </w:tcPr>
          <w:p w14:paraId="58DE834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27,331 </w:t>
            </w:r>
          </w:p>
        </w:tc>
        <w:tc>
          <w:tcPr>
            <w:tcW w:w="432" w:type="pct"/>
            <w:noWrap/>
            <w:vAlign w:val="top"/>
          </w:tcPr>
          <w:p w14:paraId="6B5F3FF0"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26,431 </w:t>
            </w:r>
          </w:p>
        </w:tc>
        <w:tc>
          <w:tcPr>
            <w:tcW w:w="433" w:type="pct"/>
            <w:noWrap/>
            <w:vAlign w:val="top"/>
          </w:tcPr>
          <w:p w14:paraId="4024D1C6"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25,806 </w:t>
            </w:r>
          </w:p>
        </w:tc>
        <w:tc>
          <w:tcPr>
            <w:tcW w:w="432" w:type="pct"/>
            <w:noWrap/>
            <w:vAlign w:val="top"/>
          </w:tcPr>
          <w:p w14:paraId="5F906EDF"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25,363 </w:t>
            </w:r>
          </w:p>
        </w:tc>
        <w:tc>
          <w:tcPr>
            <w:tcW w:w="433" w:type="pct"/>
            <w:noWrap/>
            <w:vAlign w:val="top"/>
          </w:tcPr>
          <w:p w14:paraId="42FA47F7"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25,044 </w:t>
            </w:r>
          </w:p>
        </w:tc>
        <w:tc>
          <w:tcPr>
            <w:tcW w:w="433" w:type="pct"/>
            <w:vAlign w:val="top"/>
          </w:tcPr>
          <w:p w14:paraId="16A7983D"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24,811 </w:t>
            </w:r>
          </w:p>
        </w:tc>
        <w:tc>
          <w:tcPr>
            <w:tcW w:w="433" w:type="pct"/>
            <w:vAlign w:val="top"/>
          </w:tcPr>
          <w:p w14:paraId="368816E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24,641 </w:t>
            </w:r>
          </w:p>
        </w:tc>
      </w:tr>
      <w:tr w:rsidR="00413459" w:rsidRPr="00E62A96" w14:paraId="7A504573" w14:textId="77777777" w:rsidTr="000E4688">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3C7F4A40"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b/>
                <w:sz w:val="20"/>
                <w:szCs w:val="20"/>
                <w:u w:val="single"/>
                <w:vertAlign w:val="subscript"/>
                <w:lang w:val="en-AU"/>
              </w:rPr>
            </w:pPr>
            <w:r w:rsidRPr="00E62A96">
              <w:rPr>
                <w:rFonts w:ascii="Times New Roman" w:hAnsi="Times New Roman"/>
                <w:b/>
                <w:sz w:val="20"/>
                <w:szCs w:val="20"/>
                <w:u w:val="single"/>
                <w:lang w:val="en-AU"/>
              </w:rPr>
              <w:t>Scenario 2: F = F</w:t>
            </w:r>
            <w:r w:rsidRPr="00E62A96">
              <w:rPr>
                <w:rFonts w:ascii="Times New Roman" w:hAnsi="Times New Roman"/>
                <w:b/>
                <w:sz w:val="20"/>
                <w:szCs w:val="20"/>
                <w:u w:val="single"/>
                <w:vertAlign w:val="subscript"/>
                <w:lang w:val="en-AU"/>
              </w:rPr>
              <w:t>MSY</w:t>
            </w:r>
          </w:p>
        </w:tc>
      </w:tr>
      <w:tr w:rsidR="00413459" w:rsidRPr="00E62A96" w14:paraId="26B9CA14"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74854290"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37577CD5"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25,318 </w:t>
            </w:r>
          </w:p>
        </w:tc>
        <w:tc>
          <w:tcPr>
            <w:tcW w:w="433" w:type="pct"/>
            <w:noWrap/>
            <w:vAlign w:val="top"/>
          </w:tcPr>
          <w:p w14:paraId="325CCE39"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23,351 </w:t>
            </w:r>
          </w:p>
        </w:tc>
        <w:tc>
          <w:tcPr>
            <w:tcW w:w="433" w:type="pct"/>
            <w:noWrap/>
            <w:vAlign w:val="top"/>
          </w:tcPr>
          <w:p w14:paraId="2D602831"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21,583 </w:t>
            </w:r>
          </w:p>
        </w:tc>
        <w:tc>
          <w:tcPr>
            <w:tcW w:w="433" w:type="pct"/>
            <w:noWrap/>
            <w:vAlign w:val="top"/>
          </w:tcPr>
          <w:p w14:paraId="5CF29E37"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20,255 </w:t>
            </w:r>
          </w:p>
        </w:tc>
        <w:tc>
          <w:tcPr>
            <w:tcW w:w="432" w:type="pct"/>
            <w:noWrap/>
            <w:vAlign w:val="top"/>
          </w:tcPr>
          <w:p w14:paraId="62AC8995"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19,216 </w:t>
            </w:r>
          </w:p>
        </w:tc>
        <w:tc>
          <w:tcPr>
            <w:tcW w:w="433" w:type="pct"/>
            <w:noWrap/>
            <w:vAlign w:val="top"/>
          </w:tcPr>
          <w:p w14:paraId="1026FEA9"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18,405 </w:t>
            </w:r>
          </w:p>
        </w:tc>
        <w:tc>
          <w:tcPr>
            <w:tcW w:w="432" w:type="pct"/>
            <w:noWrap/>
            <w:vAlign w:val="top"/>
          </w:tcPr>
          <w:p w14:paraId="43045197"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18,186 </w:t>
            </w:r>
          </w:p>
        </w:tc>
        <w:tc>
          <w:tcPr>
            <w:tcW w:w="433" w:type="pct"/>
            <w:noWrap/>
            <w:vAlign w:val="top"/>
          </w:tcPr>
          <w:p w14:paraId="17BAF08A"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17,809 </w:t>
            </w:r>
          </w:p>
        </w:tc>
        <w:tc>
          <w:tcPr>
            <w:tcW w:w="433" w:type="pct"/>
            <w:vAlign w:val="top"/>
          </w:tcPr>
          <w:p w14:paraId="79AA9A12"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17,513 </w:t>
            </w:r>
          </w:p>
        </w:tc>
        <w:tc>
          <w:tcPr>
            <w:tcW w:w="433" w:type="pct"/>
            <w:vAlign w:val="top"/>
          </w:tcPr>
          <w:p w14:paraId="20E5B0BB"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17,466 </w:t>
            </w:r>
          </w:p>
        </w:tc>
      </w:tr>
      <w:tr w:rsidR="00413459" w:rsidRPr="00E62A96" w14:paraId="7F4C13DA"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408A3A6E"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noWrap/>
            <w:vAlign w:val="top"/>
          </w:tcPr>
          <w:p w14:paraId="11F06DA6"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32,875 </w:t>
            </w:r>
          </w:p>
        </w:tc>
        <w:tc>
          <w:tcPr>
            <w:tcW w:w="433" w:type="pct"/>
            <w:noWrap/>
            <w:vAlign w:val="top"/>
          </w:tcPr>
          <w:p w14:paraId="4FAB2B0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30,436 </w:t>
            </w:r>
          </w:p>
        </w:tc>
        <w:tc>
          <w:tcPr>
            <w:tcW w:w="433" w:type="pct"/>
            <w:noWrap/>
            <w:vAlign w:val="top"/>
          </w:tcPr>
          <w:p w14:paraId="749FA94D"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28,662 </w:t>
            </w:r>
          </w:p>
        </w:tc>
        <w:tc>
          <w:tcPr>
            <w:tcW w:w="433" w:type="pct"/>
            <w:noWrap/>
            <w:vAlign w:val="top"/>
          </w:tcPr>
          <w:p w14:paraId="2C2EDA6C"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27,439 </w:t>
            </w:r>
          </w:p>
        </w:tc>
        <w:tc>
          <w:tcPr>
            <w:tcW w:w="432" w:type="pct"/>
            <w:noWrap/>
            <w:vAlign w:val="top"/>
          </w:tcPr>
          <w:p w14:paraId="1C7E26FF"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26,606 </w:t>
            </w:r>
          </w:p>
        </w:tc>
        <w:tc>
          <w:tcPr>
            <w:tcW w:w="433" w:type="pct"/>
            <w:noWrap/>
            <w:vAlign w:val="top"/>
          </w:tcPr>
          <w:p w14:paraId="2EAABC3C"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26,037 </w:t>
            </w:r>
          </w:p>
        </w:tc>
        <w:tc>
          <w:tcPr>
            <w:tcW w:w="432" w:type="pct"/>
            <w:noWrap/>
            <w:vAlign w:val="top"/>
          </w:tcPr>
          <w:p w14:paraId="67041B1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25,645 </w:t>
            </w:r>
          </w:p>
        </w:tc>
        <w:tc>
          <w:tcPr>
            <w:tcW w:w="433" w:type="pct"/>
            <w:noWrap/>
            <w:vAlign w:val="top"/>
          </w:tcPr>
          <w:p w14:paraId="239044A2"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25,370 </w:t>
            </w:r>
          </w:p>
        </w:tc>
        <w:tc>
          <w:tcPr>
            <w:tcW w:w="433" w:type="pct"/>
            <w:vAlign w:val="top"/>
          </w:tcPr>
          <w:p w14:paraId="70A5B751"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25,177 </w:t>
            </w:r>
          </w:p>
        </w:tc>
        <w:tc>
          <w:tcPr>
            <w:tcW w:w="433" w:type="pct"/>
            <w:vAlign w:val="top"/>
          </w:tcPr>
          <w:p w14:paraId="20768EAC"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25,039 </w:t>
            </w:r>
          </w:p>
        </w:tc>
      </w:tr>
      <w:tr w:rsidR="00413459" w:rsidRPr="00E62A96" w14:paraId="0D2D357D" w14:textId="77777777" w:rsidTr="000E4688">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24A29B51"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b/>
                <w:sz w:val="20"/>
                <w:szCs w:val="20"/>
                <w:u w:val="single"/>
                <w:vertAlign w:val="subscript"/>
                <w:lang w:val="en-AU"/>
              </w:rPr>
            </w:pPr>
            <w:r w:rsidRPr="00E62A96">
              <w:rPr>
                <w:rFonts w:ascii="Times New Roman" w:hAnsi="Times New Roman"/>
                <w:b/>
                <w:sz w:val="20"/>
                <w:szCs w:val="20"/>
                <w:u w:val="single"/>
                <w:lang w:val="en-AU"/>
              </w:rPr>
              <w:t>Scenario 3: F = F</w:t>
            </w:r>
            <w:r w:rsidRPr="00E62A96">
              <w:rPr>
                <w:rFonts w:ascii="Times New Roman" w:hAnsi="Times New Roman"/>
                <w:b/>
                <w:sz w:val="20"/>
                <w:szCs w:val="20"/>
                <w:u w:val="single"/>
                <w:vertAlign w:val="subscript"/>
                <w:lang w:val="en-AU"/>
              </w:rPr>
              <w:t>2016-2018</w:t>
            </w:r>
          </w:p>
        </w:tc>
      </w:tr>
      <w:tr w:rsidR="00413459" w:rsidRPr="00E62A96" w14:paraId="23EF1A22"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1A69C5B1"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66D1E380"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26,930 </w:t>
            </w:r>
          </w:p>
        </w:tc>
        <w:tc>
          <w:tcPr>
            <w:tcW w:w="433" w:type="pct"/>
            <w:noWrap/>
            <w:vAlign w:val="top"/>
          </w:tcPr>
          <w:p w14:paraId="1D119B4A"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28,182 </w:t>
            </w:r>
          </w:p>
        </w:tc>
        <w:tc>
          <w:tcPr>
            <w:tcW w:w="433" w:type="pct"/>
            <w:noWrap/>
            <w:vAlign w:val="top"/>
          </w:tcPr>
          <w:p w14:paraId="477F2E0A"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28,764 </w:t>
            </w:r>
          </w:p>
        </w:tc>
        <w:tc>
          <w:tcPr>
            <w:tcW w:w="433" w:type="pct"/>
            <w:noWrap/>
            <w:vAlign w:val="top"/>
          </w:tcPr>
          <w:p w14:paraId="75160C66"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28,675 </w:t>
            </w:r>
          </w:p>
        </w:tc>
        <w:tc>
          <w:tcPr>
            <w:tcW w:w="432" w:type="pct"/>
            <w:noWrap/>
            <w:vAlign w:val="top"/>
          </w:tcPr>
          <w:p w14:paraId="69E68BE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28,428 </w:t>
            </w:r>
          </w:p>
        </w:tc>
        <w:tc>
          <w:tcPr>
            <w:tcW w:w="433" w:type="pct"/>
            <w:noWrap/>
            <w:vAlign w:val="top"/>
          </w:tcPr>
          <w:p w14:paraId="4C93126F"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28,731 </w:t>
            </w:r>
          </w:p>
        </w:tc>
        <w:tc>
          <w:tcPr>
            <w:tcW w:w="432" w:type="pct"/>
            <w:noWrap/>
            <w:vAlign w:val="top"/>
          </w:tcPr>
          <w:p w14:paraId="41371885"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28,052 </w:t>
            </w:r>
          </w:p>
        </w:tc>
        <w:tc>
          <w:tcPr>
            <w:tcW w:w="433" w:type="pct"/>
            <w:noWrap/>
            <w:vAlign w:val="top"/>
          </w:tcPr>
          <w:p w14:paraId="79B48B3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28,142 </w:t>
            </w:r>
          </w:p>
        </w:tc>
        <w:tc>
          <w:tcPr>
            <w:tcW w:w="433" w:type="pct"/>
            <w:vAlign w:val="top"/>
          </w:tcPr>
          <w:p w14:paraId="1E4EBD11"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27,861 </w:t>
            </w:r>
          </w:p>
        </w:tc>
        <w:tc>
          <w:tcPr>
            <w:tcW w:w="433" w:type="pct"/>
            <w:vAlign w:val="top"/>
          </w:tcPr>
          <w:p w14:paraId="4DB7EC3F"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28,081 </w:t>
            </w:r>
          </w:p>
        </w:tc>
      </w:tr>
      <w:tr w:rsidR="00413459" w:rsidRPr="00E62A96" w14:paraId="729FD04D"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26CA5DC0"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noWrap/>
            <w:vAlign w:val="top"/>
          </w:tcPr>
          <w:p w14:paraId="3C7B489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23,321 </w:t>
            </w:r>
          </w:p>
        </w:tc>
        <w:tc>
          <w:tcPr>
            <w:tcW w:w="433" w:type="pct"/>
            <w:noWrap/>
            <w:vAlign w:val="top"/>
          </w:tcPr>
          <w:p w14:paraId="609CD1BF"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23,546 </w:t>
            </w:r>
          </w:p>
        </w:tc>
        <w:tc>
          <w:tcPr>
            <w:tcW w:w="433" w:type="pct"/>
            <w:noWrap/>
            <w:vAlign w:val="top"/>
          </w:tcPr>
          <w:p w14:paraId="7B27871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23,591 </w:t>
            </w:r>
          </w:p>
        </w:tc>
        <w:tc>
          <w:tcPr>
            <w:tcW w:w="433" w:type="pct"/>
            <w:noWrap/>
            <w:vAlign w:val="top"/>
          </w:tcPr>
          <w:p w14:paraId="367777F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23,561 </w:t>
            </w:r>
          </w:p>
        </w:tc>
        <w:tc>
          <w:tcPr>
            <w:tcW w:w="432" w:type="pct"/>
            <w:noWrap/>
            <w:vAlign w:val="top"/>
          </w:tcPr>
          <w:p w14:paraId="2042387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23,513 </w:t>
            </w:r>
          </w:p>
        </w:tc>
        <w:tc>
          <w:tcPr>
            <w:tcW w:w="433" w:type="pct"/>
            <w:noWrap/>
            <w:vAlign w:val="top"/>
          </w:tcPr>
          <w:p w14:paraId="277DF39F"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23,472 </w:t>
            </w:r>
          </w:p>
        </w:tc>
        <w:tc>
          <w:tcPr>
            <w:tcW w:w="432" w:type="pct"/>
            <w:noWrap/>
            <w:vAlign w:val="top"/>
          </w:tcPr>
          <w:p w14:paraId="25F7D6EE"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23,443 </w:t>
            </w:r>
          </w:p>
        </w:tc>
        <w:tc>
          <w:tcPr>
            <w:tcW w:w="433" w:type="pct"/>
            <w:noWrap/>
            <w:vAlign w:val="top"/>
          </w:tcPr>
          <w:p w14:paraId="2FFD3CD5"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23,422 </w:t>
            </w:r>
          </w:p>
        </w:tc>
        <w:tc>
          <w:tcPr>
            <w:tcW w:w="433" w:type="pct"/>
            <w:vAlign w:val="top"/>
          </w:tcPr>
          <w:p w14:paraId="21137F16"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23,407 </w:t>
            </w:r>
          </w:p>
        </w:tc>
        <w:tc>
          <w:tcPr>
            <w:tcW w:w="433" w:type="pct"/>
            <w:vAlign w:val="top"/>
          </w:tcPr>
          <w:p w14:paraId="03FF4251"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23,397 </w:t>
            </w:r>
          </w:p>
        </w:tc>
      </w:tr>
      <w:tr w:rsidR="00413459" w:rsidRPr="00E62A96" w14:paraId="3FAFCE45" w14:textId="77777777" w:rsidTr="000E4688">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7807009F"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b/>
                <w:sz w:val="20"/>
                <w:szCs w:val="20"/>
                <w:u w:val="single"/>
                <w:lang w:val="en-AU"/>
              </w:rPr>
            </w:pPr>
            <w:r w:rsidRPr="00E62A96">
              <w:rPr>
                <w:rFonts w:ascii="Times New Roman" w:hAnsi="Times New Roman"/>
                <w:b/>
                <w:sz w:val="20"/>
                <w:szCs w:val="20"/>
                <w:u w:val="single"/>
                <w:lang w:val="en-AU"/>
              </w:rPr>
              <w:t>Scenario 4: F = F</w:t>
            </w:r>
            <w:r w:rsidRPr="00E62A96">
              <w:rPr>
                <w:rFonts w:ascii="Times New Roman" w:hAnsi="Times New Roman"/>
                <w:b/>
                <w:sz w:val="20"/>
                <w:szCs w:val="20"/>
                <w:u w:val="single"/>
                <w:vertAlign w:val="subscript"/>
                <w:lang w:val="en-AU"/>
              </w:rPr>
              <w:t>30%</w:t>
            </w:r>
          </w:p>
        </w:tc>
      </w:tr>
      <w:tr w:rsidR="00413459" w:rsidRPr="00E62A96" w14:paraId="7961D7B6" w14:textId="77777777" w:rsidTr="000E4688">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5689064E"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61C3C4FC"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27,757 </w:t>
            </w:r>
          </w:p>
        </w:tc>
        <w:tc>
          <w:tcPr>
            <w:tcW w:w="433" w:type="pct"/>
            <w:noWrap/>
            <w:vAlign w:val="top"/>
          </w:tcPr>
          <w:p w14:paraId="2E68F1E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30,064 </w:t>
            </w:r>
          </w:p>
        </w:tc>
        <w:tc>
          <w:tcPr>
            <w:tcW w:w="433" w:type="pct"/>
            <w:noWrap/>
            <w:vAlign w:val="top"/>
          </w:tcPr>
          <w:p w14:paraId="0B151C83"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30,624 </w:t>
            </w:r>
          </w:p>
        </w:tc>
        <w:tc>
          <w:tcPr>
            <w:tcW w:w="433" w:type="pct"/>
            <w:noWrap/>
            <w:vAlign w:val="top"/>
          </w:tcPr>
          <w:p w14:paraId="43F38F27"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30,976 </w:t>
            </w:r>
          </w:p>
        </w:tc>
        <w:tc>
          <w:tcPr>
            <w:tcW w:w="432" w:type="pct"/>
            <w:noWrap/>
            <w:vAlign w:val="top"/>
          </w:tcPr>
          <w:p w14:paraId="71C7A28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31,072 </w:t>
            </w:r>
          </w:p>
        </w:tc>
        <w:tc>
          <w:tcPr>
            <w:tcW w:w="433" w:type="pct"/>
            <w:noWrap/>
            <w:vAlign w:val="top"/>
          </w:tcPr>
          <w:p w14:paraId="12B333AB"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31,624 </w:t>
            </w:r>
          </w:p>
        </w:tc>
        <w:tc>
          <w:tcPr>
            <w:tcW w:w="432" w:type="pct"/>
            <w:noWrap/>
            <w:vAlign w:val="top"/>
          </w:tcPr>
          <w:p w14:paraId="7FD1EF20"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31,415 </w:t>
            </w:r>
          </w:p>
        </w:tc>
        <w:tc>
          <w:tcPr>
            <w:tcW w:w="433" w:type="pct"/>
            <w:noWrap/>
            <w:vAlign w:val="top"/>
            <w:hideMark/>
          </w:tcPr>
          <w:p w14:paraId="33CF8DD2"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31,800 </w:t>
            </w:r>
          </w:p>
        </w:tc>
        <w:tc>
          <w:tcPr>
            <w:tcW w:w="433" w:type="pct"/>
            <w:vAlign w:val="top"/>
          </w:tcPr>
          <w:p w14:paraId="3C807A0C"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31,753 </w:t>
            </w:r>
          </w:p>
        </w:tc>
        <w:tc>
          <w:tcPr>
            <w:tcW w:w="433" w:type="pct"/>
            <w:vAlign w:val="top"/>
          </w:tcPr>
          <w:p w14:paraId="27D6E026"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32,132 </w:t>
            </w:r>
          </w:p>
        </w:tc>
      </w:tr>
      <w:tr w:rsidR="00413459" w:rsidRPr="00E62A96" w14:paraId="6A81B204" w14:textId="77777777" w:rsidTr="000E4688">
        <w:tc>
          <w:tcPr>
            <w:cnfStyle w:val="001000000000" w:firstRow="0" w:lastRow="0" w:firstColumn="1" w:lastColumn="0" w:oddVBand="0" w:evenVBand="0" w:oddHBand="0" w:evenHBand="0" w:firstRowFirstColumn="0" w:firstRowLastColumn="0" w:lastRowFirstColumn="0" w:lastRowLastColumn="0"/>
            <w:tcW w:w="673" w:type="pct"/>
            <w:tcBorders>
              <w:bottom w:val="single" w:sz="2" w:space="0" w:color="auto"/>
            </w:tcBorders>
            <w:noWrap/>
            <w:vAlign w:val="top"/>
            <w:hideMark/>
          </w:tcPr>
          <w:p w14:paraId="399D4D04" w14:textId="77777777" w:rsidR="00413459" w:rsidRPr="00E62A96" w:rsidRDefault="00413459"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tcBorders>
              <w:bottom w:val="single" w:sz="2" w:space="0" w:color="auto"/>
            </w:tcBorders>
            <w:noWrap/>
            <w:vAlign w:val="top"/>
          </w:tcPr>
          <w:p w14:paraId="62A05B82"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20,828 </w:t>
            </w:r>
          </w:p>
        </w:tc>
        <w:tc>
          <w:tcPr>
            <w:tcW w:w="433" w:type="pct"/>
            <w:tcBorders>
              <w:bottom w:val="single" w:sz="2" w:space="0" w:color="auto"/>
            </w:tcBorders>
            <w:noWrap/>
            <w:vAlign w:val="top"/>
          </w:tcPr>
          <w:p w14:paraId="3CE367E3"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21,404 </w:t>
            </w:r>
          </w:p>
        </w:tc>
        <w:tc>
          <w:tcPr>
            <w:tcW w:w="433" w:type="pct"/>
            <w:tcBorders>
              <w:bottom w:val="single" w:sz="2" w:space="0" w:color="auto"/>
            </w:tcBorders>
            <w:noWrap/>
            <w:vAlign w:val="top"/>
          </w:tcPr>
          <w:p w14:paraId="7B154B40"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21,764 </w:t>
            </w:r>
          </w:p>
        </w:tc>
        <w:tc>
          <w:tcPr>
            <w:tcW w:w="433" w:type="pct"/>
            <w:tcBorders>
              <w:bottom w:val="single" w:sz="2" w:space="0" w:color="auto"/>
            </w:tcBorders>
            <w:noWrap/>
            <w:vAlign w:val="top"/>
          </w:tcPr>
          <w:p w14:paraId="7AF4C3A4"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22,001 </w:t>
            </w:r>
          </w:p>
        </w:tc>
        <w:tc>
          <w:tcPr>
            <w:tcW w:w="432" w:type="pct"/>
            <w:tcBorders>
              <w:bottom w:val="single" w:sz="2" w:space="0" w:color="auto"/>
            </w:tcBorders>
            <w:noWrap/>
            <w:vAlign w:val="top"/>
          </w:tcPr>
          <w:p w14:paraId="1B027247"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22,167 </w:t>
            </w:r>
          </w:p>
        </w:tc>
        <w:tc>
          <w:tcPr>
            <w:tcW w:w="433" w:type="pct"/>
            <w:tcBorders>
              <w:bottom w:val="single" w:sz="2" w:space="0" w:color="auto"/>
            </w:tcBorders>
            <w:noWrap/>
            <w:vAlign w:val="top"/>
          </w:tcPr>
          <w:p w14:paraId="47E6BF7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22,294 </w:t>
            </w:r>
          </w:p>
        </w:tc>
        <w:tc>
          <w:tcPr>
            <w:tcW w:w="432" w:type="pct"/>
            <w:tcBorders>
              <w:bottom w:val="single" w:sz="2" w:space="0" w:color="auto"/>
            </w:tcBorders>
            <w:noWrap/>
            <w:vAlign w:val="top"/>
          </w:tcPr>
          <w:p w14:paraId="7A4C48D7"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22,393 </w:t>
            </w:r>
          </w:p>
        </w:tc>
        <w:tc>
          <w:tcPr>
            <w:tcW w:w="433" w:type="pct"/>
            <w:tcBorders>
              <w:bottom w:val="single" w:sz="2" w:space="0" w:color="auto"/>
            </w:tcBorders>
            <w:noWrap/>
            <w:vAlign w:val="top"/>
            <w:hideMark/>
          </w:tcPr>
          <w:p w14:paraId="5B934FAC"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22,471 </w:t>
            </w:r>
          </w:p>
        </w:tc>
        <w:tc>
          <w:tcPr>
            <w:tcW w:w="433" w:type="pct"/>
            <w:tcBorders>
              <w:bottom w:val="single" w:sz="2" w:space="0" w:color="auto"/>
            </w:tcBorders>
            <w:vAlign w:val="top"/>
          </w:tcPr>
          <w:p w14:paraId="3D646528"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22,532 </w:t>
            </w:r>
          </w:p>
        </w:tc>
        <w:tc>
          <w:tcPr>
            <w:tcW w:w="433" w:type="pct"/>
            <w:tcBorders>
              <w:bottom w:val="single" w:sz="2" w:space="0" w:color="auto"/>
            </w:tcBorders>
            <w:vAlign w:val="top"/>
          </w:tcPr>
          <w:p w14:paraId="4F898A0B" w14:textId="77777777" w:rsidR="00413459" w:rsidRPr="00E62A96" w:rsidRDefault="00413459"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22,580 </w:t>
            </w:r>
          </w:p>
        </w:tc>
      </w:tr>
    </w:tbl>
    <w:p w14:paraId="0C97447C" w14:textId="77777777" w:rsidR="00413459" w:rsidRPr="00E62A96" w:rsidRDefault="00413459" w:rsidP="003926A7">
      <w:pPr>
        <w:adjustRightInd w:val="0"/>
        <w:snapToGrid w:val="0"/>
        <w:jc w:val="both"/>
        <w:rPr>
          <w:sz w:val="22"/>
          <w:szCs w:val="22"/>
          <w:lang w:val="en-AU" w:eastAsia="ko-KR"/>
        </w:rPr>
      </w:pPr>
    </w:p>
    <w:p w14:paraId="222AF448" w14:textId="77777777" w:rsidR="00413459" w:rsidRPr="00E62A96" w:rsidRDefault="00413459" w:rsidP="003926A7">
      <w:pPr>
        <w:adjustRightInd w:val="0"/>
        <w:snapToGrid w:val="0"/>
        <w:jc w:val="center"/>
        <w:rPr>
          <w:sz w:val="22"/>
          <w:szCs w:val="22"/>
          <w:lang w:val="en-AU" w:eastAsia="ko-KR"/>
        </w:rPr>
      </w:pPr>
      <w:r w:rsidRPr="00E62A96">
        <w:rPr>
          <w:bCs/>
          <w:noProof/>
          <w:sz w:val="22"/>
          <w:szCs w:val="22"/>
          <w:lang w:val="en-AU" w:eastAsia="ko-KR"/>
        </w:rPr>
        <w:drawing>
          <wp:inline distT="0" distB="0" distL="0" distR="0" wp14:anchorId="30BFDFAE" wp14:editId="4BF4F3B9">
            <wp:extent cx="3969762" cy="4465983"/>
            <wp:effectExtent l="0" t="0" r="0" b="0"/>
            <wp:docPr id="42441" name="Picture 4244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グラフィカル ユーザー インターフェイス&#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81049" cy="4478681"/>
                    </a:xfrm>
                    <a:prstGeom prst="rect">
                      <a:avLst/>
                    </a:prstGeom>
                  </pic:spPr>
                </pic:pic>
              </a:graphicData>
            </a:graphic>
          </wp:inline>
        </w:drawing>
      </w:r>
    </w:p>
    <w:p w14:paraId="64EA4093" w14:textId="0757C08A" w:rsidR="00413459" w:rsidRPr="00E62A96" w:rsidRDefault="00413459" w:rsidP="003926A7">
      <w:pPr>
        <w:adjustRightInd w:val="0"/>
        <w:snapToGrid w:val="0"/>
        <w:jc w:val="both"/>
        <w:rPr>
          <w:sz w:val="22"/>
          <w:szCs w:val="22"/>
          <w:lang w:val="en-AU"/>
        </w:rPr>
      </w:pPr>
      <w:r w:rsidRPr="00E62A96">
        <w:rPr>
          <w:b/>
          <w:sz w:val="22"/>
          <w:szCs w:val="22"/>
          <w:lang w:val="en-AU"/>
        </w:rPr>
        <w:t>Figure PBUM-1</w:t>
      </w:r>
      <w:r w:rsidRPr="00E62A96">
        <w:rPr>
          <w:bCs/>
          <w:sz w:val="22"/>
          <w:szCs w:val="22"/>
          <w:lang w:val="en-AU"/>
        </w:rPr>
        <w:t>.</w:t>
      </w:r>
      <w:r w:rsidRPr="00E62A96">
        <w:rPr>
          <w:sz w:val="22"/>
          <w:szCs w:val="22"/>
          <w:lang w:val="en-AU"/>
        </w:rPr>
        <w:t xml:space="preserve"> Time series of estimates of female spawning stock biomass over female spawning stock biomass at MSY (top left), fishing mortality overfishing mortality at MSY (top right), spawning stock biomass (center left), instantaneous fishing mortality (ages 1-10 year</w:t>
      </w:r>
      <w:r w:rsidRPr="00E62A96">
        <w:rPr>
          <w:sz w:val="22"/>
          <w:szCs w:val="22"/>
          <w:vertAlign w:val="superscript"/>
          <w:lang w:val="en-AU"/>
        </w:rPr>
        <w:t>-1</w:t>
      </w:r>
      <w:r w:rsidRPr="00E62A96">
        <w:rPr>
          <w:sz w:val="22"/>
          <w:szCs w:val="22"/>
          <w:lang w:val="en-AU"/>
        </w:rPr>
        <w:t>, center right), recruitment (age-0 fish, bottom left), and catch (bottom right) for Pacific blue marlin (</w:t>
      </w:r>
      <w:r w:rsidRPr="00E62A96">
        <w:rPr>
          <w:i/>
          <w:sz w:val="22"/>
          <w:szCs w:val="22"/>
          <w:lang w:val="en-AU"/>
        </w:rPr>
        <w:t>Makaira nigricans</w:t>
      </w:r>
      <w:r w:rsidRPr="00E62A96">
        <w:rPr>
          <w:sz w:val="22"/>
          <w:szCs w:val="22"/>
          <w:lang w:val="en-AU"/>
        </w:rPr>
        <w:t>) derived from the 2021 stock assessment model ensemble. Lines (or points for recruitment) indicate the median value estimated from the joint multivariate delta-lognormal estimation, shaded areas (or error bars for recruitment) indicate the 95% confidence intervals. Unweighted indicates that both models have equal weights in the ensemble.</w:t>
      </w:r>
    </w:p>
    <w:p w14:paraId="09BC401E" w14:textId="77777777" w:rsidR="00413459" w:rsidRPr="00E62A96" w:rsidRDefault="00413459" w:rsidP="003926A7">
      <w:pPr>
        <w:adjustRightInd w:val="0"/>
        <w:snapToGrid w:val="0"/>
        <w:jc w:val="center"/>
        <w:rPr>
          <w:sz w:val="22"/>
          <w:szCs w:val="22"/>
          <w:lang w:val="en-AU" w:eastAsia="ko-KR"/>
        </w:rPr>
      </w:pPr>
      <w:r w:rsidRPr="00E62A96">
        <w:rPr>
          <w:noProof/>
          <w:sz w:val="22"/>
          <w:szCs w:val="22"/>
          <w:lang w:val="en-AU" w:eastAsia="ko-KR"/>
        </w:rPr>
        <w:lastRenderedPageBreak/>
        <w:drawing>
          <wp:inline distT="0" distB="0" distL="0" distR="0" wp14:anchorId="0F36CE10" wp14:editId="448BE4B9">
            <wp:extent cx="3154018" cy="3154018"/>
            <wp:effectExtent l="0" t="0" r="8890" b="8890"/>
            <wp:docPr id="42442" name="Picture 4244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68" descr="グラフ, 折れ線グラフ&#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159089" cy="3159089"/>
                    </a:xfrm>
                    <a:prstGeom prst="rect">
                      <a:avLst/>
                    </a:prstGeom>
                    <a:noFill/>
                    <a:ln>
                      <a:noFill/>
                    </a:ln>
                  </pic:spPr>
                </pic:pic>
              </a:graphicData>
            </a:graphic>
          </wp:inline>
        </w:drawing>
      </w:r>
    </w:p>
    <w:p w14:paraId="15F463EA" w14:textId="77777777" w:rsidR="00413459" w:rsidRPr="00E62A96" w:rsidRDefault="00413459" w:rsidP="003926A7">
      <w:pPr>
        <w:adjustRightInd w:val="0"/>
        <w:snapToGrid w:val="0"/>
        <w:jc w:val="both"/>
        <w:rPr>
          <w:noProof/>
          <w:sz w:val="22"/>
          <w:szCs w:val="22"/>
          <w:lang w:val="en-AU"/>
        </w:rPr>
      </w:pPr>
      <w:r w:rsidRPr="00E62A96">
        <w:rPr>
          <w:b/>
          <w:bCs/>
          <w:sz w:val="22"/>
          <w:szCs w:val="22"/>
          <w:lang w:val="en-AU"/>
        </w:rPr>
        <w:t>Figure PBUM-2</w:t>
      </w:r>
      <w:r w:rsidRPr="00E62A96">
        <w:rPr>
          <w:sz w:val="22"/>
          <w:szCs w:val="22"/>
          <w:lang w:val="en-AU"/>
        </w:rPr>
        <w:t>.</w:t>
      </w:r>
      <w:r w:rsidRPr="00E62A96">
        <w:rPr>
          <w:noProof/>
          <w:sz w:val="22"/>
          <w:szCs w:val="22"/>
          <w:lang w:val="en-AU"/>
        </w:rPr>
        <w:t xml:space="preserve"> Kobe plot of the time series of estimates of relative fishing mortality (average of age 1-10) and relative spawning stock biomass of Pacific blue marlin (</w:t>
      </w:r>
      <w:r w:rsidRPr="00E62A96">
        <w:rPr>
          <w:i/>
          <w:noProof/>
          <w:sz w:val="22"/>
          <w:szCs w:val="22"/>
          <w:lang w:val="en-AU"/>
        </w:rPr>
        <w:t>Makaira nigricans</w:t>
      </w:r>
      <w:r w:rsidRPr="00E62A96">
        <w:rPr>
          <w:noProof/>
          <w:sz w:val="22"/>
          <w:szCs w:val="22"/>
          <w:lang w:val="en-AU"/>
        </w:rPr>
        <w:t>) during 1971-2019. The white circle denotes the delta-lognormal multivariate estimate of the combined models in 2019, blue dots indicate the final year stock status of the old growth model with the 10,000 multivariate draws, and red dots indicate the final year stock status of the new growth model with the 10,000 multivariate draws.</w:t>
      </w:r>
    </w:p>
    <w:p w14:paraId="5BA9D781" w14:textId="77777777" w:rsidR="00413459" w:rsidRPr="00E62A96" w:rsidRDefault="00413459" w:rsidP="003926A7">
      <w:pPr>
        <w:adjustRightInd w:val="0"/>
        <w:snapToGrid w:val="0"/>
        <w:jc w:val="both"/>
        <w:rPr>
          <w:noProof/>
          <w:sz w:val="22"/>
          <w:szCs w:val="22"/>
          <w:lang w:val="en-AU"/>
        </w:rPr>
      </w:pPr>
    </w:p>
    <w:p w14:paraId="1DBD655A" w14:textId="77777777" w:rsidR="00413459" w:rsidRPr="00E62A96" w:rsidRDefault="00413459" w:rsidP="003926A7">
      <w:pPr>
        <w:adjustRightInd w:val="0"/>
        <w:snapToGrid w:val="0"/>
        <w:jc w:val="center"/>
        <w:rPr>
          <w:sz w:val="22"/>
          <w:szCs w:val="22"/>
          <w:lang w:val="en-AU" w:eastAsia="ko-KR"/>
        </w:rPr>
      </w:pPr>
      <w:r w:rsidRPr="00E62A96">
        <w:rPr>
          <w:noProof/>
          <w:sz w:val="22"/>
          <w:szCs w:val="22"/>
          <w:lang w:val="en-AU" w:eastAsia="ko-KR"/>
        </w:rPr>
        <w:drawing>
          <wp:inline distT="0" distB="0" distL="0" distR="0" wp14:anchorId="45D26DCA" wp14:editId="11F6D934">
            <wp:extent cx="3721608" cy="2788920"/>
            <wp:effectExtent l="0" t="0" r="0" b="0"/>
            <wp:docPr id="42443" name="Picture 42443"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グラフ, 折れ線グラフ, ヒストグラム&#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21608" cy="2788920"/>
                    </a:xfrm>
                    <a:prstGeom prst="rect">
                      <a:avLst/>
                    </a:prstGeom>
                  </pic:spPr>
                </pic:pic>
              </a:graphicData>
            </a:graphic>
          </wp:inline>
        </w:drawing>
      </w:r>
    </w:p>
    <w:p w14:paraId="05E60058" w14:textId="77777777" w:rsidR="00413459" w:rsidRPr="00E62A96" w:rsidRDefault="00413459" w:rsidP="003926A7">
      <w:pPr>
        <w:adjustRightInd w:val="0"/>
        <w:snapToGrid w:val="0"/>
        <w:jc w:val="both"/>
        <w:rPr>
          <w:rFonts w:eastAsiaTheme="minorHAnsi"/>
          <w:sz w:val="22"/>
          <w:szCs w:val="22"/>
          <w:lang w:val="en-AU"/>
        </w:rPr>
      </w:pPr>
      <w:r w:rsidRPr="00E62A96">
        <w:rPr>
          <w:rFonts w:eastAsiaTheme="minorHAnsi"/>
          <w:b/>
          <w:sz w:val="22"/>
          <w:szCs w:val="22"/>
          <w:lang w:val="en-AU"/>
        </w:rPr>
        <w:t>Figure PBUM-3</w:t>
      </w:r>
      <w:r w:rsidRPr="00E62A96">
        <w:rPr>
          <w:rFonts w:eastAsiaTheme="minorHAnsi"/>
          <w:bCs/>
          <w:sz w:val="22"/>
          <w:szCs w:val="22"/>
          <w:lang w:val="en-AU"/>
        </w:rPr>
        <w:t>.</w:t>
      </w:r>
      <w:r w:rsidRPr="00E62A96">
        <w:rPr>
          <w:rFonts w:eastAsiaTheme="minorHAnsi"/>
          <w:sz w:val="22"/>
          <w:szCs w:val="22"/>
          <w:lang w:val="en-AU"/>
        </w:rPr>
        <w:t xml:space="preserve"> Historical and projected trajectories of spawning biomass and total catch from the Pacific blue marlin combined models based upon the four F scenarios: projected spawning biomass, dotted line indicates SSB</w:t>
      </w:r>
      <w:r w:rsidRPr="00E62A96">
        <w:rPr>
          <w:rFonts w:eastAsiaTheme="minorHAnsi"/>
          <w:sz w:val="22"/>
          <w:szCs w:val="22"/>
          <w:vertAlign w:val="subscript"/>
          <w:lang w:val="en-AU"/>
        </w:rPr>
        <w:t>MSY</w:t>
      </w:r>
      <w:r w:rsidRPr="00E62A96">
        <w:rPr>
          <w:rFonts w:eastAsiaTheme="minorHAnsi"/>
          <w:sz w:val="22"/>
          <w:szCs w:val="22"/>
          <w:lang w:val="en-AU"/>
        </w:rPr>
        <w:t xml:space="preserve">, shading indicates 95% confidence intervals (top); projected instantaneous fishing mortality (ages 1-10 </w:t>
      </w:r>
      <w:proofErr w:type="gramStart"/>
      <w:r w:rsidRPr="00E62A96">
        <w:rPr>
          <w:rFonts w:eastAsiaTheme="minorHAnsi"/>
          <w:sz w:val="22"/>
          <w:szCs w:val="22"/>
          <w:lang w:val="en-AU"/>
        </w:rPr>
        <w:t>year</w:t>
      </w:r>
      <w:r w:rsidRPr="00E62A96">
        <w:rPr>
          <w:rFonts w:eastAsiaTheme="minorHAnsi"/>
          <w:sz w:val="22"/>
          <w:szCs w:val="22"/>
          <w:vertAlign w:val="superscript"/>
          <w:lang w:val="en-AU"/>
        </w:rPr>
        <w:t>-1</w:t>
      </w:r>
      <w:proofErr w:type="gramEnd"/>
      <w:r w:rsidRPr="00E62A96">
        <w:rPr>
          <w:rFonts w:eastAsiaTheme="minorHAnsi"/>
          <w:sz w:val="22"/>
          <w:szCs w:val="22"/>
          <w:lang w:val="en-AU"/>
        </w:rPr>
        <w:t>), dotted line indicates F</w:t>
      </w:r>
      <w:r w:rsidRPr="00E62A96">
        <w:rPr>
          <w:rFonts w:eastAsiaTheme="minorHAnsi"/>
          <w:sz w:val="22"/>
          <w:szCs w:val="22"/>
          <w:vertAlign w:val="subscript"/>
          <w:lang w:val="en-AU"/>
        </w:rPr>
        <w:t>MSY</w:t>
      </w:r>
      <w:r w:rsidRPr="00E62A96">
        <w:rPr>
          <w:rFonts w:eastAsiaTheme="minorHAnsi"/>
          <w:sz w:val="22"/>
          <w:szCs w:val="22"/>
          <w:lang w:val="en-AU"/>
        </w:rPr>
        <w:t>, shading indicates 95% confidence intervals (center); and projected catch (mt. bottom). Green indicates scenario 1, F</w:t>
      </w:r>
      <w:r w:rsidRPr="00E62A96">
        <w:rPr>
          <w:rFonts w:eastAsiaTheme="minorHAnsi"/>
          <w:sz w:val="22"/>
          <w:szCs w:val="22"/>
          <w:vertAlign w:val="subscript"/>
          <w:lang w:val="en-AU"/>
        </w:rPr>
        <w:t>2003-2005;</w:t>
      </w:r>
      <w:r w:rsidRPr="00E62A96">
        <w:rPr>
          <w:rFonts w:eastAsiaTheme="minorHAnsi"/>
          <w:sz w:val="22"/>
          <w:szCs w:val="22"/>
          <w:lang w:val="en-AU"/>
        </w:rPr>
        <w:t xml:space="preserve"> red indicates scenario 2, F</w:t>
      </w:r>
      <w:r w:rsidRPr="00E62A96">
        <w:rPr>
          <w:rFonts w:eastAsiaTheme="minorHAnsi"/>
          <w:sz w:val="22"/>
          <w:szCs w:val="22"/>
          <w:vertAlign w:val="subscript"/>
          <w:lang w:val="en-AU"/>
        </w:rPr>
        <w:t>MSY</w:t>
      </w:r>
      <w:r w:rsidRPr="00E62A96">
        <w:rPr>
          <w:rFonts w:eastAsiaTheme="minorHAnsi"/>
          <w:sz w:val="22"/>
          <w:szCs w:val="22"/>
          <w:lang w:val="en-AU"/>
        </w:rPr>
        <w:t>; yellow indicates scenario 3, F</w:t>
      </w:r>
      <w:r w:rsidRPr="00E62A96">
        <w:rPr>
          <w:rFonts w:eastAsiaTheme="minorHAnsi"/>
          <w:sz w:val="22"/>
          <w:szCs w:val="22"/>
          <w:vertAlign w:val="subscript"/>
          <w:lang w:val="en-AU"/>
        </w:rPr>
        <w:t>2016-2018</w:t>
      </w:r>
      <w:r w:rsidRPr="00E62A96">
        <w:rPr>
          <w:rFonts w:eastAsiaTheme="minorHAnsi"/>
          <w:sz w:val="22"/>
          <w:szCs w:val="22"/>
          <w:lang w:val="en-AU"/>
        </w:rPr>
        <w:t>; and blue indicates scenario 4, F</w:t>
      </w:r>
      <w:r w:rsidRPr="00E62A96">
        <w:rPr>
          <w:rFonts w:eastAsiaTheme="minorHAnsi"/>
          <w:sz w:val="22"/>
          <w:szCs w:val="22"/>
          <w:vertAlign w:val="subscript"/>
          <w:lang w:val="en-AU"/>
        </w:rPr>
        <w:t>30%</w:t>
      </w:r>
      <w:r w:rsidRPr="00E62A96">
        <w:rPr>
          <w:rFonts w:eastAsiaTheme="minorHAnsi"/>
          <w:sz w:val="22"/>
          <w:szCs w:val="22"/>
          <w:lang w:val="en-AU"/>
        </w:rPr>
        <w:t>. The list of projection scenarios can be found in Table 3.</w:t>
      </w:r>
    </w:p>
    <w:p w14:paraId="63A7F0DB" w14:textId="77777777" w:rsidR="00413459" w:rsidRPr="00E62A96" w:rsidRDefault="00413459" w:rsidP="003926A7">
      <w:pPr>
        <w:pStyle w:val="SC4"/>
        <w:numPr>
          <w:ilvl w:val="0"/>
          <w:numId w:val="0"/>
        </w:numPr>
        <w:spacing w:after="0"/>
        <w:rPr>
          <w:lang w:val="en-AU"/>
        </w:rPr>
      </w:pPr>
    </w:p>
    <w:p w14:paraId="3CCFE6F0" w14:textId="77777777" w:rsidR="00413459" w:rsidRPr="00E62A96" w:rsidRDefault="00413459" w:rsidP="00605A8E">
      <w:pPr>
        <w:pStyle w:val="SC2"/>
        <w:numPr>
          <w:ilvl w:val="1"/>
          <w:numId w:val="120"/>
        </w:numPr>
        <w:spacing w:after="0"/>
        <w:ind w:left="0" w:firstLine="0"/>
        <w:rPr>
          <w:rFonts w:eastAsia="Batang"/>
          <w:bCs/>
          <w:lang w:val="en-AU" w:eastAsia="ko-KR"/>
        </w:rPr>
      </w:pPr>
      <w:r w:rsidRPr="00E62A96">
        <w:rPr>
          <w:rFonts w:eastAsia="Batang"/>
          <w:lang w:val="en-AU" w:eastAsia="ko-KR"/>
        </w:rPr>
        <w:lastRenderedPageBreak/>
        <w:t>Peer Review</w:t>
      </w:r>
    </w:p>
    <w:p w14:paraId="0EDB55D0" w14:textId="77777777" w:rsidR="00413459" w:rsidRPr="00E62A96" w:rsidRDefault="00413459" w:rsidP="003926A7">
      <w:pPr>
        <w:adjustRightInd w:val="0"/>
        <w:snapToGrid w:val="0"/>
        <w:jc w:val="both"/>
        <w:rPr>
          <w:sz w:val="22"/>
          <w:szCs w:val="22"/>
          <w:lang w:val="en-AU"/>
        </w:rPr>
      </w:pPr>
    </w:p>
    <w:p w14:paraId="0F77D120" w14:textId="77777777" w:rsidR="00413459" w:rsidRPr="00E62A96" w:rsidRDefault="00413459" w:rsidP="003926A7">
      <w:pPr>
        <w:numPr>
          <w:ilvl w:val="0"/>
          <w:numId w:val="2"/>
        </w:numPr>
        <w:adjustRightInd w:val="0"/>
        <w:snapToGrid w:val="0"/>
        <w:ind w:left="0" w:firstLine="0"/>
        <w:jc w:val="both"/>
        <w:rPr>
          <w:sz w:val="22"/>
          <w:szCs w:val="22"/>
          <w:lang w:val="en-AU"/>
        </w:rPr>
      </w:pPr>
      <w:r w:rsidRPr="00E62A96">
        <w:rPr>
          <w:bCs/>
          <w:sz w:val="22"/>
          <w:szCs w:val="22"/>
          <w:lang w:val="en-AU"/>
        </w:rPr>
        <w:t>Paul</w:t>
      </w:r>
      <w:r w:rsidRPr="00E62A96">
        <w:rPr>
          <w:sz w:val="22"/>
          <w:szCs w:val="22"/>
          <w:lang w:val="en-AU"/>
        </w:rPr>
        <w:t xml:space="preserve"> Hamer (SPC) introduced SC17-SA-WPO-06 (</w:t>
      </w:r>
      <w:r w:rsidRPr="00E62A96">
        <w:rPr>
          <w:i/>
          <w:iCs/>
          <w:sz w:val="22"/>
          <w:szCs w:val="22"/>
          <w:lang w:val="en-AU"/>
        </w:rPr>
        <w:t>Draft terms of reference for an independent peer review of the 2020 WCPO yellowfin tuna assessment</w:t>
      </w:r>
      <w:r w:rsidRPr="00E62A96">
        <w:rPr>
          <w:sz w:val="22"/>
          <w:szCs w:val="22"/>
          <w:lang w:val="en-AU"/>
        </w:rPr>
        <w:t xml:space="preserve">), and updated SC17 on the arrangements to conduct the review. </w:t>
      </w:r>
    </w:p>
    <w:p w14:paraId="029E73D3" w14:textId="77777777" w:rsidR="00413459" w:rsidRPr="00E62A96" w:rsidRDefault="00413459" w:rsidP="003926A7">
      <w:pPr>
        <w:adjustRightInd w:val="0"/>
        <w:snapToGrid w:val="0"/>
        <w:jc w:val="both"/>
        <w:rPr>
          <w:sz w:val="22"/>
          <w:szCs w:val="22"/>
          <w:lang w:val="en-AU"/>
        </w:rPr>
      </w:pPr>
    </w:p>
    <w:p w14:paraId="13CE05CD" w14:textId="77777777" w:rsidR="00413459" w:rsidRPr="00E62A96" w:rsidRDefault="00413459" w:rsidP="003926A7">
      <w:pPr>
        <w:pStyle w:val="Heading1"/>
        <w:numPr>
          <w:ilvl w:val="0"/>
          <w:numId w:val="0"/>
        </w:numPr>
        <w:adjustRightInd w:val="0"/>
        <w:snapToGrid w:val="0"/>
        <w:spacing w:after="0"/>
        <w:ind w:left="720"/>
        <w:rPr>
          <w:lang w:val="en-AU"/>
        </w:rPr>
      </w:pPr>
    </w:p>
    <w:p w14:paraId="61C13A07" w14:textId="77777777" w:rsidR="00413459" w:rsidRPr="00E62A96" w:rsidRDefault="00413459" w:rsidP="003926A7">
      <w:pPr>
        <w:pStyle w:val="Heading1"/>
        <w:numPr>
          <w:ilvl w:val="0"/>
          <w:numId w:val="0"/>
        </w:numPr>
        <w:adjustRightInd w:val="0"/>
        <w:snapToGrid w:val="0"/>
        <w:spacing w:after="0"/>
        <w:ind w:left="720"/>
        <w:rPr>
          <w:lang w:val="en-AU"/>
        </w:rPr>
      </w:pPr>
      <w:r w:rsidRPr="00E62A96">
        <w:rPr>
          <w:lang w:val="en-AU"/>
        </w:rPr>
        <w:t>AGENDA ITEM 4 — MANAGEMENT ISSUES THEME</w:t>
      </w:r>
      <w:r w:rsidRPr="00E62A96">
        <w:rPr>
          <w:lang w:val="en-AU"/>
        </w:rPr>
        <w:fldChar w:fldCharType="begin"/>
      </w:r>
      <w:r w:rsidRPr="00E62A96">
        <w:rPr>
          <w:lang w:val="en-AU"/>
        </w:rPr>
        <w:instrText xml:space="preserve"> TC "</w:instrText>
      </w:r>
      <w:bookmarkStart w:id="7" w:name="_Toc82523475"/>
      <w:r w:rsidRPr="00E62A96">
        <w:rPr>
          <w:lang w:val="en-AU"/>
        </w:rPr>
        <w:instrText>AGENDA ITEM 4 — MANAGEMENT ISSUES THEME</w:instrText>
      </w:r>
      <w:bookmarkEnd w:id="7"/>
      <w:r w:rsidRPr="00E62A96">
        <w:rPr>
          <w:lang w:val="en-AU"/>
        </w:rPr>
        <w:instrText xml:space="preserve">" \f C \l "1" </w:instrText>
      </w:r>
      <w:r w:rsidRPr="00E62A96">
        <w:rPr>
          <w:lang w:val="en-AU"/>
        </w:rPr>
        <w:fldChar w:fldCharType="end"/>
      </w:r>
    </w:p>
    <w:p w14:paraId="4CDC03FF" w14:textId="77777777" w:rsidR="00413459" w:rsidRPr="00E62A96" w:rsidRDefault="00413459" w:rsidP="003926A7">
      <w:pPr>
        <w:adjustRightInd w:val="0"/>
        <w:snapToGrid w:val="0"/>
        <w:jc w:val="both"/>
        <w:rPr>
          <w:sz w:val="22"/>
          <w:szCs w:val="22"/>
          <w:lang w:val="en-AU"/>
        </w:rPr>
      </w:pPr>
    </w:p>
    <w:p w14:paraId="2F92253B" w14:textId="77777777" w:rsidR="00413459" w:rsidRPr="00E62A96" w:rsidRDefault="00413459" w:rsidP="003926A7">
      <w:pPr>
        <w:pStyle w:val="SCtext"/>
        <w:adjustRightInd w:val="0"/>
        <w:ind w:left="0" w:firstLine="0"/>
        <w:rPr>
          <w:rFonts w:eastAsiaTheme="minorEastAsia"/>
          <w:sz w:val="22"/>
          <w:szCs w:val="22"/>
          <w:lang w:val="en-AU" w:eastAsia="ko-KR"/>
        </w:rPr>
      </w:pPr>
      <w:r w:rsidRPr="00E62A96">
        <w:rPr>
          <w:rFonts w:eastAsiaTheme="minorEastAsia"/>
          <w:sz w:val="22"/>
          <w:szCs w:val="22"/>
          <w:lang w:val="en-AU" w:eastAsia="ko-KR"/>
        </w:rPr>
        <w:t xml:space="preserve">The </w:t>
      </w:r>
      <w:r w:rsidRPr="00E62A96">
        <w:rPr>
          <w:sz w:val="22"/>
          <w:szCs w:val="22"/>
          <w:lang w:val="en-AU"/>
        </w:rPr>
        <w:t xml:space="preserve">Management Issues (MI) theme was convened by R. Campbell (Australia), who stated that the MI Theme has two major agenda items to consider: i) development of the harvest strategy framework for key tuna species (which includes consideration of TRPs), and ii) LRPs for sharks and billfish. These topics are covered in 7 working papers and 14 information papers (4 of which were posted on the ODF). </w:t>
      </w:r>
    </w:p>
    <w:p w14:paraId="14AB08E0" w14:textId="77777777" w:rsidR="00413459" w:rsidRPr="00E62A96" w:rsidRDefault="00413459" w:rsidP="003926A7">
      <w:pPr>
        <w:shd w:val="clear" w:color="auto" w:fill="FFFFFF"/>
        <w:adjustRightInd w:val="0"/>
        <w:snapToGrid w:val="0"/>
        <w:jc w:val="both"/>
        <w:rPr>
          <w:color w:val="500050"/>
          <w:sz w:val="22"/>
          <w:szCs w:val="22"/>
          <w:lang w:val="en-AU"/>
        </w:rPr>
      </w:pPr>
      <w:r w:rsidRPr="00E62A96">
        <w:rPr>
          <w:color w:val="500050"/>
          <w:sz w:val="22"/>
          <w:szCs w:val="22"/>
          <w:lang w:val="en-AU"/>
        </w:rPr>
        <w:t> </w:t>
      </w:r>
    </w:p>
    <w:p w14:paraId="008034F2" w14:textId="77777777" w:rsidR="00413459" w:rsidRPr="00E62A96" w:rsidRDefault="00413459" w:rsidP="00605A8E">
      <w:pPr>
        <w:pStyle w:val="ListParagraph"/>
        <w:keepNext/>
        <w:numPr>
          <w:ilvl w:val="0"/>
          <w:numId w:val="120"/>
        </w:numPr>
        <w:suppressLineNumbers/>
        <w:adjustRightInd w:val="0"/>
        <w:snapToGrid w:val="0"/>
        <w:jc w:val="both"/>
        <w:rPr>
          <w:rFonts w:eastAsia="Batang"/>
          <w:b/>
          <w:vanish/>
          <w:sz w:val="22"/>
          <w:szCs w:val="22"/>
          <w:lang w:val="en-AU" w:eastAsia="ko-KR"/>
        </w:rPr>
      </w:pPr>
    </w:p>
    <w:p w14:paraId="517BEAE6" w14:textId="77777777" w:rsidR="00413459" w:rsidRPr="00E62A96" w:rsidRDefault="00413459" w:rsidP="00605A8E">
      <w:pPr>
        <w:pStyle w:val="SC2"/>
        <w:numPr>
          <w:ilvl w:val="1"/>
          <w:numId w:val="120"/>
        </w:numPr>
        <w:spacing w:after="0"/>
        <w:ind w:left="0" w:firstLine="0"/>
        <w:rPr>
          <w:lang w:val="en-AU"/>
        </w:rPr>
      </w:pPr>
      <w:r w:rsidRPr="00E62A96">
        <w:rPr>
          <w:rFonts w:eastAsia="Batang"/>
          <w:lang w:val="en-AU" w:eastAsia="ko-KR"/>
        </w:rPr>
        <w:t>Development</w:t>
      </w:r>
      <w:r w:rsidRPr="00E62A96">
        <w:rPr>
          <w:rFonts w:eastAsiaTheme="minorEastAsia"/>
          <w:lang w:val="en-AU" w:eastAsia="ko-KR"/>
        </w:rPr>
        <w:t xml:space="preserve"> of the Harvest Strategy Framework for key tuna species</w:t>
      </w:r>
    </w:p>
    <w:p w14:paraId="19EF623C" w14:textId="77777777" w:rsidR="00413459" w:rsidRPr="00E62A96" w:rsidRDefault="00413459" w:rsidP="003926A7">
      <w:pPr>
        <w:pStyle w:val="SC2"/>
        <w:numPr>
          <w:ilvl w:val="0"/>
          <w:numId w:val="0"/>
        </w:numPr>
        <w:spacing w:after="0"/>
        <w:ind w:left="720"/>
        <w:rPr>
          <w:lang w:val="en-AU"/>
        </w:rPr>
      </w:pPr>
    </w:p>
    <w:p w14:paraId="0F984D39" w14:textId="1B103A54"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 xml:space="preserve">Overview on the progress and updates to the harvest strategy workplan </w:t>
      </w:r>
    </w:p>
    <w:p w14:paraId="60D74ABD" w14:textId="77777777" w:rsidR="00413459" w:rsidRPr="00E62A96" w:rsidRDefault="00413459" w:rsidP="003926A7">
      <w:pPr>
        <w:adjustRightInd w:val="0"/>
        <w:snapToGrid w:val="0"/>
        <w:ind w:left="720"/>
        <w:rPr>
          <w:sz w:val="22"/>
          <w:szCs w:val="22"/>
          <w:lang w:val="en-AU"/>
        </w:rPr>
      </w:pPr>
      <w:r w:rsidRPr="00E62A96">
        <w:rPr>
          <w:sz w:val="22"/>
          <w:szCs w:val="22"/>
          <w:lang w:val="en-AU"/>
        </w:rPr>
        <w:t xml:space="preserve"> </w:t>
      </w:r>
    </w:p>
    <w:p w14:paraId="3E5B15FE" w14:textId="63D2D832"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 xml:space="preserve">Target reference points (TRPs) </w:t>
      </w:r>
    </w:p>
    <w:p w14:paraId="4767893D" w14:textId="77777777" w:rsidR="00413459" w:rsidRPr="00E62A96" w:rsidRDefault="00413459" w:rsidP="003926A7">
      <w:pPr>
        <w:adjustRightInd w:val="0"/>
        <w:snapToGrid w:val="0"/>
        <w:ind w:left="720"/>
        <w:rPr>
          <w:sz w:val="22"/>
          <w:szCs w:val="22"/>
          <w:lang w:val="en-AU"/>
        </w:rPr>
      </w:pPr>
      <w:r w:rsidRPr="00E62A96">
        <w:rPr>
          <w:sz w:val="22"/>
          <w:szCs w:val="22"/>
          <w:lang w:val="en-AU"/>
        </w:rPr>
        <w:t xml:space="preserve"> </w:t>
      </w:r>
    </w:p>
    <w:p w14:paraId="6A08CC70" w14:textId="2ABCD241" w:rsidR="00413459" w:rsidRPr="00E62A96" w:rsidRDefault="00413459" w:rsidP="00605A8E">
      <w:pPr>
        <w:pStyle w:val="ListParagraph"/>
        <w:numPr>
          <w:ilvl w:val="3"/>
          <w:numId w:val="120"/>
        </w:numPr>
        <w:adjustRightInd w:val="0"/>
        <w:snapToGrid w:val="0"/>
        <w:ind w:left="0" w:firstLine="0"/>
        <w:rPr>
          <w:b/>
          <w:bCs/>
          <w:sz w:val="22"/>
          <w:szCs w:val="22"/>
          <w:lang w:val="en-AU"/>
        </w:rPr>
      </w:pPr>
      <w:r w:rsidRPr="00E62A96">
        <w:rPr>
          <w:b/>
          <w:bCs/>
          <w:sz w:val="22"/>
          <w:szCs w:val="22"/>
          <w:lang w:val="en-AU"/>
        </w:rPr>
        <w:t xml:space="preserve">Bigeye and yellowfin tuna TRP analyses </w:t>
      </w:r>
    </w:p>
    <w:p w14:paraId="6E97D860" w14:textId="77777777" w:rsidR="00413459" w:rsidRPr="00E62A96" w:rsidRDefault="00413459" w:rsidP="003926A7">
      <w:pPr>
        <w:adjustRightInd w:val="0"/>
        <w:snapToGrid w:val="0"/>
        <w:rPr>
          <w:sz w:val="22"/>
          <w:szCs w:val="22"/>
          <w:lang w:val="en-AU"/>
        </w:rPr>
      </w:pPr>
      <w:r w:rsidRPr="00E62A96">
        <w:rPr>
          <w:b/>
          <w:sz w:val="22"/>
          <w:szCs w:val="22"/>
          <w:lang w:val="en-AU"/>
        </w:rPr>
        <w:t xml:space="preserve"> </w:t>
      </w:r>
    </w:p>
    <w:p w14:paraId="5254C619" w14:textId="77777777"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Steven Hare (SPC)</w:t>
      </w:r>
      <w:r w:rsidRPr="00E62A96">
        <w:rPr>
          <w:b/>
          <w:bCs/>
          <w:sz w:val="22"/>
          <w:szCs w:val="22"/>
          <w:lang w:val="en-AU"/>
        </w:rPr>
        <w:t xml:space="preserve"> </w:t>
      </w:r>
      <w:r w:rsidRPr="00E62A96">
        <w:rPr>
          <w:sz w:val="22"/>
          <w:szCs w:val="22"/>
          <w:lang w:val="en-AU"/>
        </w:rPr>
        <w:t>presented</w:t>
      </w:r>
      <w:r w:rsidRPr="00E62A96">
        <w:rPr>
          <w:b/>
          <w:bCs/>
          <w:sz w:val="22"/>
          <w:szCs w:val="22"/>
          <w:lang w:val="en-AU"/>
        </w:rPr>
        <w:t xml:space="preserve"> </w:t>
      </w:r>
      <w:r w:rsidRPr="00E62A96">
        <w:rPr>
          <w:sz w:val="22"/>
          <w:szCs w:val="22"/>
          <w:lang w:val="en-AU"/>
        </w:rPr>
        <w:t>SC17-MI-WP-01</w:t>
      </w:r>
      <w:r w:rsidRPr="00E62A96">
        <w:rPr>
          <w:b/>
          <w:bCs/>
          <w:sz w:val="22"/>
          <w:szCs w:val="22"/>
          <w:lang w:val="en-AU"/>
        </w:rPr>
        <w:t xml:space="preserve"> (</w:t>
      </w:r>
      <w:r w:rsidRPr="00E62A96">
        <w:rPr>
          <w:i/>
          <w:iCs/>
          <w:sz w:val="22"/>
          <w:szCs w:val="22"/>
          <w:lang w:val="en-AU"/>
        </w:rPr>
        <w:t>Updated WCPO bigeye and yellowfin TRP evaluations</w:t>
      </w:r>
      <w:r w:rsidRPr="00E62A96">
        <w:rPr>
          <w:sz w:val="22"/>
          <w:szCs w:val="22"/>
          <w:lang w:val="en-AU"/>
        </w:rPr>
        <w:t xml:space="preserve">). </w:t>
      </w:r>
    </w:p>
    <w:p w14:paraId="1940843A" w14:textId="77777777" w:rsidR="00413459" w:rsidRPr="00E62A96" w:rsidRDefault="00413459" w:rsidP="003926A7">
      <w:pPr>
        <w:adjustRightInd w:val="0"/>
        <w:snapToGrid w:val="0"/>
        <w:rPr>
          <w:sz w:val="22"/>
          <w:szCs w:val="22"/>
          <w:lang w:val="en-AU"/>
        </w:rPr>
      </w:pPr>
    </w:p>
    <w:p w14:paraId="5B1D6210" w14:textId="77777777" w:rsidR="00413459" w:rsidRPr="00E62A96" w:rsidRDefault="00413459" w:rsidP="003926A7">
      <w:pPr>
        <w:adjustRightInd w:val="0"/>
        <w:snapToGrid w:val="0"/>
        <w:rPr>
          <w:b/>
          <w:bCs/>
          <w:sz w:val="22"/>
          <w:szCs w:val="22"/>
          <w:lang w:val="en-AU"/>
        </w:rPr>
      </w:pPr>
      <w:r w:rsidRPr="00E62A96">
        <w:rPr>
          <w:b/>
          <w:bCs/>
          <w:sz w:val="22"/>
          <w:szCs w:val="22"/>
          <w:lang w:val="en-AU"/>
        </w:rPr>
        <w:t>Recommendations</w:t>
      </w:r>
    </w:p>
    <w:p w14:paraId="1147D41C" w14:textId="77777777" w:rsidR="00413459" w:rsidRPr="00E62A96" w:rsidRDefault="00413459" w:rsidP="003926A7">
      <w:pPr>
        <w:adjustRightInd w:val="0"/>
        <w:snapToGrid w:val="0"/>
        <w:rPr>
          <w:b/>
          <w:bCs/>
          <w:sz w:val="22"/>
          <w:szCs w:val="22"/>
          <w:lang w:val="en-AU"/>
        </w:rPr>
      </w:pPr>
    </w:p>
    <w:p w14:paraId="0BA0F6EA"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Noting</w:t>
      </w:r>
      <w:r w:rsidRPr="00E62A96">
        <w:rPr>
          <w:b/>
          <w:bCs/>
          <w:color w:val="000000" w:themeColor="text1"/>
          <w:sz w:val="22"/>
          <w:szCs w:val="22"/>
        </w:rPr>
        <w:t xml:space="preserve"> the request from WCPFC17 to </w:t>
      </w:r>
      <w:r w:rsidRPr="00E62A96">
        <w:rPr>
          <w:b/>
          <w:bCs/>
          <w:sz w:val="22"/>
          <w:szCs w:val="22"/>
        </w:rPr>
        <w:t>review any updated information on TRPs for bigeye and yellowfin tuna, SC17 reviewed SC17-MI-WP-01 (</w:t>
      </w:r>
      <w:r w:rsidRPr="00E62A96">
        <w:rPr>
          <w:b/>
          <w:bCs/>
          <w:i/>
          <w:iCs/>
          <w:sz w:val="22"/>
          <w:szCs w:val="22"/>
          <w:lang w:eastAsia="ko-KR"/>
        </w:rPr>
        <w:t>Updated WCPO bigeye and yellowfin TRP evaluations</w:t>
      </w:r>
      <w:r w:rsidRPr="00E62A96">
        <w:rPr>
          <w:b/>
          <w:bCs/>
          <w:sz w:val="22"/>
          <w:szCs w:val="22"/>
          <w:lang w:eastAsia="ko-KR"/>
        </w:rPr>
        <w:t xml:space="preserve">). </w:t>
      </w:r>
    </w:p>
    <w:p w14:paraId="392D2016"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1334C4DC"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lang w:eastAsia="ko-KR"/>
        </w:rPr>
        <w:t xml:space="preserve"> </w:t>
      </w:r>
      <w:r w:rsidRPr="00E62A96">
        <w:rPr>
          <w:b/>
          <w:bCs/>
          <w:sz w:val="22"/>
          <w:szCs w:val="22"/>
        </w:rPr>
        <w:t>noted</w:t>
      </w:r>
      <w:r w:rsidRPr="00E62A96">
        <w:rPr>
          <w:b/>
          <w:bCs/>
          <w:sz w:val="22"/>
          <w:szCs w:val="22"/>
          <w:lang w:eastAsia="ko-KR"/>
        </w:rPr>
        <w:t xml:space="preserve"> that these </w:t>
      </w:r>
      <w:r w:rsidRPr="00E62A96">
        <w:rPr>
          <w:b/>
          <w:bCs/>
          <w:sz w:val="22"/>
          <w:szCs w:val="22"/>
        </w:rPr>
        <w:t>analyses reflected the original request made by SC16, and the additional request by the Commission for additional information.</w:t>
      </w:r>
      <w:r w:rsidRPr="00E62A96">
        <w:rPr>
          <w:b/>
          <w:bCs/>
          <w:sz w:val="22"/>
          <w:szCs w:val="22"/>
          <w:lang w:eastAsia="ko-KR"/>
        </w:rPr>
        <w:t xml:space="preserve"> SC17 also noted the </w:t>
      </w:r>
      <w:r w:rsidRPr="00E62A96">
        <w:rPr>
          <w:b/>
          <w:bCs/>
          <w:sz w:val="22"/>
          <w:szCs w:val="22"/>
        </w:rPr>
        <w:t>usefulness of these updates as they facilitate an improved understanding of multi-species implications of alternative harvest levels.</w:t>
      </w:r>
    </w:p>
    <w:p w14:paraId="6A70EFBB"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09A9C18A"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noted that impacts on skipjack tuna depletion associated with relative changes to fishing levels to achieve a candidate bigeye tuna TRP are contingent on the proportion of fishing scalars related to purse seine fishing that target skipjack tuna. </w:t>
      </w:r>
      <w:r w:rsidRPr="00E62A96">
        <w:rPr>
          <w:b/>
          <w:bCs/>
          <w:sz w:val="22"/>
          <w:szCs w:val="22"/>
          <w:lang w:eastAsia="ko-KR"/>
        </w:rPr>
        <w:t xml:space="preserve">The relative change in fishing </w:t>
      </w:r>
      <w:r w:rsidRPr="00E62A96">
        <w:rPr>
          <w:b/>
          <w:bCs/>
          <w:sz w:val="22"/>
          <w:szCs w:val="22"/>
        </w:rPr>
        <w:t>scalars to achieve candidate TRPs assume equal proportionality in purse seine and longline fishing scalars, provided for comparative purposes from the SC16 request.</w:t>
      </w:r>
    </w:p>
    <w:p w14:paraId="50726E20"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50F794CB"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noted that the analyses will greatly aid in considering candidate TRPs for bigeye and yellowfin tuna.</w:t>
      </w:r>
    </w:p>
    <w:p w14:paraId="4514216A"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3052A80A"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also noted that the risks of breaching the LRPs outlined in the paper are dependent on the treatment of uncertainty in any assessment and may underestimate uncertainty.</w:t>
      </w:r>
    </w:p>
    <w:p w14:paraId="6E055AE0"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5E7C3C02"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lang w:eastAsia="ko-KR"/>
        </w:rPr>
        <w:t xml:space="preserve"> </w:t>
      </w:r>
      <w:r w:rsidRPr="00E62A96">
        <w:rPr>
          <w:b/>
          <w:bCs/>
          <w:sz w:val="22"/>
          <w:szCs w:val="22"/>
        </w:rPr>
        <w:t>recommended</w:t>
      </w:r>
      <w:r w:rsidRPr="00E62A96">
        <w:rPr>
          <w:b/>
          <w:bCs/>
          <w:sz w:val="22"/>
          <w:szCs w:val="22"/>
          <w:lang w:eastAsia="ko-KR"/>
        </w:rPr>
        <w:t xml:space="preserve"> forwarding this working paper to </w:t>
      </w:r>
      <w:r w:rsidRPr="00E62A96">
        <w:rPr>
          <w:b/>
          <w:bCs/>
          <w:sz w:val="22"/>
          <w:szCs w:val="22"/>
        </w:rPr>
        <w:t>the Commission for its deliberations on target reference points for bigeye and yellowfin tuna and that the results be taken into account at the next Tropical Tuna Workshop.</w:t>
      </w:r>
    </w:p>
    <w:p w14:paraId="5F1703A6"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10F3D8DD"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color w:val="000000" w:themeColor="text1"/>
          <w:sz w:val="22"/>
          <w:szCs w:val="22"/>
        </w:rPr>
        <w:t xml:space="preserve"> </w:t>
      </w:r>
      <w:r w:rsidRPr="00E62A96">
        <w:rPr>
          <w:b/>
          <w:bCs/>
          <w:sz w:val="22"/>
          <w:szCs w:val="22"/>
        </w:rPr>
        <w:t>noted</w:t>
      </w:r>
      <w:r w:rsidRPr="00E62A96">
        <w:rPr>
          <w:b/>
          <w:bCs/>
          <w:color w:val="000000" w:themeColor="text1"/>
          <w:sz w:val="22"/>
          <w:szCs w:val="22"/>
        </w:rPr>
        <w:t xml:space="preserve"> that </w:t>
      </w:r>
      <w:r w:rsidRPr="00E62A96">
        <w:rPr>
          <w:b/>
          <w:bCs/>
          <w:sz w:val="22"/>
          <w:szCs w:val="22"/>
        </w:rPr>
        <w:t>South Pacific albacore had not been included in the TRP evaluations and asked the Scientific Services Provider (SSP) to update this report to include South Pacific albacore in future evaluations.</w:t>
      </w:r>
    </w:p>
    <w:p w14:paraId="75D35CCA" w14:textId="77777777" w:rsidR="00413459" w:rsidRPr="00E62A96" w:rsidRDefault="00413459" w:rsidP="003926A7">
      <w:pPr>
        <w:adjustRightInd w:val="0"/>
        <w:snapToGrid w:val="0"/>
        <w:rPr>
          <w:sz w:val="22"/>
          <w:szCs w:val="22"/>
          <w:lang w:val="en-AU"/>
        </w:rPr>
      </w:pPr>
    </w:p>
    <w:p w14:paraId="489BAEAA" w14:textId="6C62A505" w:rsidR="00413459" w:rsidRPr="00E62A96" w:rsidRDefault="00413459" w:rsidP="00605A8E">
      <w:pPr>
        <w:pStyle w:val="ListParagraph"/>
        <w:numPr>
          <w:ilvl w:val="3"/>
          <w:numId w:val="120"/>
        </w:numPr>
        <w:adjustRightInd w:val="0"/>
        <w:snapToGrid w:val="0"/>
        <w:ind w:left="0" w:firstLine="0"/>
        <w:rPr>
          <w:b/>
          <w:bCs/>
          <w:sz w:val="22"/>
          <w:szCs w:val="22"/>
          <w:lang w:val="en-AU"/>
        </w:rPr>
      </w:pPr>
      <w:r w:rsidRPr="00E62A96">
        <w:rPr>
          <w:b/>
          <w:bCs/>
          <w:sz w:val="22"/>
          <w:szCs w:val="22"/>
          <w:lang w:val="en-AU"/>
        </w:rPr>
        <w:t xml:space="preserve">Skipjack tuna TRP analyses </w:t>
      </w:r>
    </w:p>
    <w:p w14:paraId="17887E36" w14:textId="77777777" w:rsidR="00413459" w:rsidRPr="00E62A96" w:rsidRDefault="00413459" w:rsidP="003926A7">
      <w:pPr>
        <w:adjustRightInd w:val="0"/>
        <w:snapToGrid w:val="0"/>
        <w:rPr>
          <w:sz w:val="22"/>
          <w:szCs w:val="22"/>
          <w:lang w:val="en-AU"/>
        </w:rPr>
      </w:pPr>
      <w:r w:rsidRPr="00E62A96">
        <w:rPr>
          <w:sz w:val="22"/>
          <w:szCs w:val="22"/>
          <w:lang w:val="en-AU"/>
        </w:rPr>
        <w:t xml:space="preserve"> </w:t>
      </w:r>
    </w:p>
    <w:p w14:paraId="6A5E97E9" w14:textId="77777777" w:rsidR="00413459" w:rsidRPr="00E62A96" w:rsidRDefault="00413459" w:rsidP="003926A7">
      <w:pPr>
        <w:pStyle w:val="SCtext"/>
        <w:adjustRightInd w:val="0"/>
        <w:ind w:left="0" w:firstLine="0"/>
        <w:rPr>
          <w:sz w:val="22"/>
          <w:szCs w:val="22"/>
          <w:lang w:val="en-AU"/>
        </w:rPr>
      </w:pPr>
      <w:r w:rsidRPr="00E62A96">
        <w:rPr>
          <w:sz w:val="22"/>
          <w:szCs w:val="22"/>
          <w:lang w:val="en-AU"/>
        </w:rPr>
        <w:t>G. Pilling (SPC) presented SC17-MI-WP-02 (</w:t>
      </w:r>
      <w:r w:rsidRPr="00E62A96">
        <w:rPr>
          <w:i/>
          <w:iCs/>
          <w:sz w:val="22"/>
          <w:szCs w:val="22"/>
          <w:lang w:val="en-AU"/>
        </w:rPr>
        <w:t>Further updates to WCPO skipjack tuna projected stock status to inform consideration of an updated target reference point</w:t>
      </w:r>
      <w:r w:rsidRPr="00E62A96">
        <w:rPr>
          <w:sz w:val="22"/>
          <w:szCs w:val="22"/>
          <w:lang w:val="en-AU"/>
        </w:rPr>
        <w:t xml:space="preserve">). </w:t>
      </w:r>
    </w:p>
    <w:p w14:paraId="49F6AB9F" w14:textId="77777777" w:rsidR="00413459" w:rsidRPr="00E62A96" w:rsidRDefault="00413459" w:rsidP="003926A7">
      <w:pPr>
        <w:adjustRightInd w:val="0"/>
        <w:snapToGrid w:val="0"/>
        <w:jc w:val="both"/>
        <w:rPr>
          <w:sz w:val="22"/>
          <w:szCs w:val="22"/>
          <w:lang w:val="en-AU"/>
        </w:rPr>
      </w:pPr>
    </w:p>
    <w:p w14:paraId="1722D4C5" w14:textId="77777777" w:rsidR="00413459" w:rsidRPr="00E62A96" w:rsidRDefault="00413459" w:rsidP="003926A7">
      <w:pPr>
        <w:tabs>
          <w:tab w:val="left" w:pos="3411"/>
        </w:tabs>
        <w:adjustRightInd w:val="0"/>
        <w:snapToGrid w:val="0"/>
        <w:rPr>
          <w:b/>
          <w:bCs/>
          <w:sz w:val="22"/>
          <w:szCs w:val="22"/>
          <w:lang w:val="en-AU"/>
        </w:rPr>
      </w:pPr>
      <w:r w:rsidRPr="00E62A96">
        <w:rPr>
          <w:b/>
          <w:bCs/>
          <w:sz w:val="22"/>
          <w:szCs w:val="22"/>
          <w:lang w:val="en-AU"/>
        </w:rPr>
        <w:t>Recommendations</w:t>
      </w:r>
    </w:p>
    <w:p w14:paraId="2E495386" w14:textId="77777777" w:rsidR="00413459" w:rsidRPr="00E62A96" w:rsidRDefault="00413459" w:rsidP="003926A7">
      <w:pPr>
        <w:adjustRightInd w:val="0"/>
        <w:snapToGrid w:val="0"/>
        <w:rPr>
          <w:sz w:val="22"/>
          <w:szCs w:val="22"/>
          <w:lang w:val="en-AU"/>
        </w:rPr>
      </w:pPr>
    </w:p>
    <w:p w14:paraId="4E15F9DF" w14:textId="4C823025"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Noting</w:t>
      </w:r>
      <w:r w:rsidRPr="00E62A96">
        <w:rPr>
          <w:b/>
          <w:bCs/>
          <w:color w:val="000000" w:themeColor="text1"/>
          <w:sz w:val="22"/>
          <w:szCs w:val="22"/>
        </w:rPr>
        <w:t xml:space="preserve"> the request from WCPFC17 to </w:t>
      </w:r>
      <w:r w:rsidRPr="00E62A96">
        <w:rPr>
          <w:b/>
          <w:bCs/>
          <w:sz w:val="22"/>
          <w:szCs w:val="22"/>
        </w:rPr>
        <w:t xml:space="preserve">review the updated information provided by the SSP on the performance of candidate </w:t>
      </w:r>
      <w:r w:rsidR="00606577" w:rsidRPr="00E62A96">
        <w:rPr>
          <w:b/>
          <w:bCs/>
          <w:sz w:val="22"/>
          <w:szCs w:val="22"/>
        </w:rPr>
        <w:t>TRPs</w:t>
      </w:r>
      <w:r w:rsidRPr="00E62A96">
        <w:rPr>
          <w:b/>
          <w:bCs/>
          <w:sz w:val="22"/>
          <w:szCs w:val="22"/>
        </w:rPr>
        <w:t xml:space="preserve"> </w:t>
      </w:r>
      <w:r w:rsidRPr="00E62A96">
        <w:rPr>
          <w:rFonts w:eastAsia="Batang"/>
          <w:b/>
          <w:bCs/>
          <w:sz w:val="22"/>
          <w:szCs w:val="22"/>
          <w:lang w:eastAsia="ko-KR" w:bidi="mn-Mong-CN"/>
        </w:rPr>
        <w:t>and provide advice to the Commission for its potential update of the skipjack TRP</w:t>
      </w:r>
      <w:r w:rsidRPr="00E62A96">
        <w:rPr>
          <w:b/>
          <w:bCs/>
          <w:sz w:val="22"/>
          <w:szCs w:val="22"/>
        </w:rPr>
        <w:t>, SC17 reviewed SC17-MI-WP-02 (</w:t>
      </w:r>
      <w:r w:rsidRPr="00E62A96">
        <w:rPr>
          <w:rFonts w:eastAsiaTheme="minorHAnsi"/>
          <w:b/>
          <w:bCs/>
          <w:i/>
          <w:iCs/>
          <w:sz w:val="22"/>
          <w:szCs w:val="22"/>
        </w:rPr>
        <w:t>Further updates to WCPO skipjack tuna projected stock status to inform consideration</w:t>
      </w:r>
      <w:r w:rsidRPr="00E62A96">
        <w:rPr>
          <w:rFonts w:eastAsiaTheme="minorHAnsi"/>
          <w:b/>
          <w:bCs/>
          <w:sz w:val="22"/>
          <w:szCs w:val="22"/>
        </w:rPr>
        <w:t xml:space="preserve"> </w:t>
      </w:r>
      <w:r w:rsidRPr="00E62A96">
        <w:rPr>
          <w:rFonts w:eastAsiaTheme="minorHAnsi"/>
          <w:b/>
          <w:bCs/>
          <w:i/>
          <w:iCs/>
          <w:sz w:val="22"/>
          <w:szCs w:val="22"/>
        </w:rPr>
        <w:t>of an updated target reference poin</w:t>
      </w:r>
      <w:r w:rsidRPr="00E62A96">
        <w:rPr>
          <w:rFonts w:eastAsiaTheme="minorHAnsi"/>
          <w:b/>
          <w:bCs/>
          <w:sz w:val="22"/>
          <w:szCs w:val="22"/>
        </w:rPr>
        <w:t>t).</w:t>
      </w:r>
    </w:p>
    <w:p w14:paraId="3C1FB0B6"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26CB01A6"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eastAsia="ko-KR"/>
        </w:rPr>
        <w:t xml:space="preserve">SC17 </w:t>
      </w:r>
      <w:r w:rsidRPr="00E62A96">
        <w:rPr>
          <w:b/>
          <w:bCs/>
          <w:sz w:val="22"/>
          <w:szCs w:val="22"/>
          <w:lang w:val="en-AU"/>
        </w:rPr>
        <w:t>noted</w:t>
      </w:r>
      <w:r w:rsidRPr="00E62A96">
        <w:rPr>
          <w:b/>
          <w:bCs/>
          <w:sz w:val="22"/>
          <w:szCs w:val="22"/>
          <w:lang w:eastAsia="ko-KR"/>
        </w:rPr>
        <w:t xml:space="preserve"> the </w:t>
      </w:r>
      <w:r w:rsidRPr="00E62A96">
        <w:rPr>
          <w:b/>
          <w:bCs/>
          <w:sz w:val="22"/>
          <w:szCs w:val="22"/>
        </w:rPr>
        <w:t>challenges outlined in the paper on interpreting future fishing mortality and several CCMs proposed that additional analyses should be undertaken to consider how the fishing mortality estimated within the analysis is driven by the assumptions, particularly the contributions of the different gear types to the catch in Region 5. To better understand the importance of each sector one CCM also requested yield or spawning biomass per-recruit curves by fishing sector be added to the paper.</w:t>
      </w:r>
    </w:p>
    <w:p w14:paraId="550AF460" w14:textId="77777777" w:rsidR="00413459" w:rsidRPr="00E62A96" w:rsidRDefault="00413459" w:rsidP="003926A7">
      <w:pPr>
        <w:pStyle w:val="ListParagraph"/>
        <w:adjustRightInd w:val="0"/>
        <w:snapToGrid w:val="0"/>
        <w:rPr>
          <w:rFonts w:eastAsiaTheme="minorHAnsi"/>
          <w:b/>
          <w:bCs/>
          <w:sz w:val="22"/>
          <w:szCs w:val="22"/>
        </w:rPr>
      </w:pPr>
    </w:p>
    <w:p w14:paraId="204DF41F"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lang w:val="en-NZ"/>
        </w:rPr>
      </w:pPr>
      <w:r w:rsidRPr="00E62A96">
        <w:rPr>
          <w:b/>
          <w:bCs/>
          <w:sz w:val="22"/>
          <w:szCs w:val="22"/>
          <w:lang w:eastAsia="ko-KR"/>
        </w:rPr>
        <w:t xml:space="preserve">SC17 recommended forwarding this working paper, and any updates, to </w:t>
      </w:r>
      <w:r w:rsidRPr="00E62A96">
        <w:rPr>
          <w:b/>
          <w:bCs/>
          <w:sz w:val="22"/>
          <w:szCs w:val="22"/>
        </w:rPr>
        <w:t xml:space="preserve">the Commission and that the results be </w:t>
      </w:r>
      <w:proofErr w:type="gramStart"/>
      <w:r w:rsidRPr="00E62A96">
        <w:rPr>
          <w:b/>
          <w:bCs/>
          <w:sz w:val="22"/>
          <w:szCs w:val="22"/>
        </w:rPr>
        <w:t>taken into account</w:t>
      </w:r>
      <w:proofErr w:type="gramEnd"/>
      <w:r w:rsidRPr="00E62A96">
        <w:rPr>
          <w:b/>
          <w:bCs/>
          <w:sz w:val="22"/>
          <w:szCs w:val="22"/>
        </w:rPr>
        <w:t xml:space="preserve"> at the next Tropical Tuna Measure Workshop </w:t>
      </w:r>
      <w:r w:rsidRPr="00E62A96">
        <w:rPr>
          <w:b/>
          <w:bCs/>
          <w:sz w:val="22"/>
          <w:szCs w:val="22"/>
          <w:lang w:val="en-AU"/>
        </w:rPr>
        <w:t>(TTMW2).</w:t>
      </w:r>
    </w:p>
    <w:p w14:paraId="699B1CA8" w14:textId="77777777" w:rsidR="00413459" w:rsidRPr="00E62A96" w:rsidRDefault="00413459" w:rsidP="003926A7">
      <w:pPr>
        <w:pStyle w:val="ListParagraph"/>
        <w:adjustRightInd w:val="0"/>
        <w:snapToGrid w:val="0"/>
        <w:rPr>
          <w:rFonts w:eastAsiaTheme="minorHAnsi"/>
          <w:b/>
          <w:bCs/>
          <w:sz w:val="22"/>
          <w:szCs w:val="22"/>
          <w:lang w:val="en-NZ"/>
        </w:rPr>
      </w:pPr>
    </w:p>
    <w:p w14:paraId="7EA7393C" w14:textId="6E6A9918"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 xml:space="preserve">Review of the overall harvest strategy work </w:t>
      </w:r>
    </w:p>
    <w:p w14:paraId="704BBBB0" w14:textId="77777777" w:rsidR="00413459" w:rsidRPr="00E62A96" w:rsidRDefault="00413459" w:rsidP="003926A7">
      <w:pPr>
        <w:adjustRightInd w:val="0"/>
        <w:snapToGrid w:val="0"/>
        <w:ind w:left="720"/>
        <w:rPr>
          <w:sz w:val="22"/>
          <w:szCs w:val="22"/>
          <w:lang w:val="en-AU"/>
        </w:rPr>
      </w:pPr>
      <w:r w:rsidRPr="00E62A96">
        <w:rPr>
          <w:sz w:val="22"/>
          <w:szCs w:val="22"/>
          <w:lang w:val="en-AU"/>
        </w:rPr>
        <w:t xml:space="preserve"> </w:t>
      </w:r>
    </w:p>
    <w:p w14:paraId="246C49BF" w14:textId="77777777" w:rsidR="00413459" w:rsidRPr="00E62A96" w:rsidRDefault="00413459" w:rsidP="003926A7">
      <w:pPr>
        <w:adjustRightInd w:val="0"/>
        <w:snapToGrid w:val="0"/>
        <w:rPr>
          <w:b/>
          <w:bCs/>
          <w:sz w:val="22"/>
          <w:szCs w:val="22"/>
          <w:lang w:val="en-AU"/>
        </w:rPr>
      </w:pPr>
      <w:r w:rsidRPr="00E62A96">
        <w:rPr>
          <w:b/>
          <w:bCs/>
          <w:sz w:val="22"/>
          <w:szCs w:val="22"/>
          <w:lang w:val="en-AU"/>
        </w:rPr>
        <w:t>Recommendations</w:t>
      </w:r>
    </w:p>
    <w:p w14:paraId="6955F322" w14:textId="77777777" w:rsidR="00413459" w:rsidRPr="00E62A96" w:rsidRDefault="00413459" w:rsidP="003926A7">
      <w:pPr>
        <w:adjustRightInd w:val="0"/>
        <w:snapToGrid w:val="0"/>
        <w:rPr>
          <w:b/>
          <w:bCs/>
          <w:sz w:val="22"/>
          <w:szCs w:val="22"/>
          <w:lang w:val="en-AU"/>
        </w:rPr>
      </w:pPr>
    </w:p>
    <w:p w14:paraId="215D5BE2"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color w:val="222222"/>
          <w:sz w:val="22"/>
          <w:szCs w:val="22"/>
          <w:lang w:val="en-AU"/>
        </w:rPr>
        <w:t>Noting</w:t>
      </w:r>
      <w:r w:rsidRPr="00E62A96">
        <w:rPr>
          <w:b/>
          <w:bCs/>
          <w:color w:val="000000" w:themeColor="text1"/>
          <w:sz w:val="22"/>
          <w:szCs w:val="22"/>
        </w:rPr>
        <w:t xml:space="preserve"> </w:t>
      </w:r>
      <w:r w:rsidRPr="00E62A96">
        <w:rPr>
          <w:rFonts w:eastAsiaTheme="minorEastAsia"/>
          <w:b/>
          <w:bCs/>
          <w:sz w:val="22"/>
          <w:szCs w:val="22"/>
          <w:lang w:eastAsia="ko-KR"/>
        </w:rPr>
        <w:t xml:space="preserve">the revised work plan for the adoption of the WCPFC Harvest Strategy under CMM 2014-06 (Attachment H, WCPFC17 Summary Report), </w:t>
      </w:r>
      <w:r w:rsidRPr="00E62A96">
        <w:rPr>
          <w:rFonts w:eastAsia="Batang"/>
          <w:b/>
          <w:bCs/>
          <w:sz w:val="22"/>
          <w:szCs w:val="22"/>
          <w:lang w:eastAsia="ko-KR" w:bidi="mn-Mong-CN"/>
        </w:rPr>
        <w:t xml:space="preserve">SC17 </w:t>
      </w:r>
      <w:r w:rsidRPr="00E62A96">
        <w:rPr>
          <w:b/>
          <w:bCs/>
          <w:sz w:val="22"/>
          <w:szCs w:val="22"/>
          <w:lang w:eastAsia="ko-KR"/>
        </w:rPr>
        <w:t>reviewed the overall progress to date in the development of the harvest strategy covered by this workplan</w:t>
      </w:r>
      <w:r w:rsidRPr="00E62A96">
        <w:rPr>
          <w:b/>
          <w:bCs/>
          <w:sz w:val="22"/>
          <w:szCs w:val="22"/>
        </w:rPr>
        <w:t xml:space="preserve"> as outlined in SC17-MI-WP-03 (</w:t>
      </w:r>
      <w:r w:rsidRPr="00E62A96">
        <w:rPr>
          <w:rFonts w:eastAsiaTheme="minorHAnsi"/>
          <w:b/>
          <w:bCs/>
          <w:i/>
          <w:iCs/>
          <w:sz w:val="22"/>
          <w:szCs w:val="22"/>
        </w:rPr>
        <w:t>Recent progress in the technical development of harvest strategies for WCPFC stocks and fisheries</w:t>
      </w:r>
      <w:r w:rsidRPr="00E62A96">
        <w:rPr>
          <w:rFonts w:eastAsiaTheme="minorHAnsi"/>
          <w:b/>
          <w:bCs/>
          <w:sz w:val="22"/>
          <w:szCs w:val="22"/>
        </w:rPr>
        <w:t>)</w:t>
      </w:r>
      <w:r w:rsidRPr="00E62A96">
        <w:rPr>
          <w:rFonts w:eastAsiaTheme="minorHAnsi"/>
          <w:b/>
          <w:bCs/>
          <w:i/>
          <w:iCs/>
          <w:sz w:val="22"/>
          <w:szCs w:val="22"/>
        </w:rPr>
        <w:t>.</w:t>
      </w:r>
    </w:p>
    <w:p w14:paraId="159AC299"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6D2824B9"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color w:val="222222"/>
          <w:sz w:val="22"/>
          <w:szCs w:val="22"/>
          <w:lang w:val="en-AU"/>
        </w:rPr>
        <w:t>SC17</w:t>
      </w:r>
      <w:r w:rsidRPr="00E62A96">
        <w:rPr>
          <w:b/>
          <w:bCs/>
          <w:color w:val="000000" w:themeColor="text1"/>
          <w:sz w:val="22"/>
          <w:szCs w:val="22"/>
        </w:rPr>
        <w:t xml:space="preserve"> </w:t>
      </w:r>
      <w:r w:rsidRPr="00E62A96">
        <w:rPr>
          <w:b/>
          <w:bCs/>
          <w:sz w:val="22"/>
          <w:szCs w:val="22"/>
        </w:rPr>
        <w:t>noted</w:t>
      </w:r>
      <w:r w:rsidRPr="00E62A96">
        <w:rPr>
          <w:b/>
          <w:bCs/>
          <w:color w:val="000000" w:themeColor="text1"/>
          <w:sz w:val="22"/>
          <w:szCs w:val="22"/>
        </w:rPr>
        <w:t xml:space="preserve"> several difficulties with the use of CPUE to </w:t>
      </w:r>
      <w:r w:rsidRPr="00E62A96">
        <w:rPr>
          <w:b/>
          <w:bCs/>
          <w:sz w:val="22"/>
          <w:szCs w:val="22"/>
        </w:rPr>
        <w:t xml:space="preserve">inform a management procedure for South Pacific albacore and supported the continuing investigation of simple model-based alternatives. Incorporation of the new treatment of uncertainty (as included in the updated assessment for </w:t>
      </w:r>
      <w:r w:rsidRPr="00E62A96">
        <w:rPr>
          <w:b/>
          <w:bCs/>
          <w:color w:val="222222"/>
          <w:sz w:val="22"/>
          <w:szCs w:val="22"/>
        </w:rPr>
        <w:t>Southwest Pacific</w:t>
      </w:r>
      <w:r w:rsidRPr="00E62A96">
        <w:rPr>
          <w:b/>
          <w:bCs/>
          <w:sz w:val="22"/>
          <w:szCs w:val="22"/>
        </w:rPr>
        <w:t xml:space="preserve"> swordfish reviewed by SC17) should also be investigated.</w:t>
      </w:r>
    </w:p>
    <w:p w14:paraId="3815AF70" w14:textId="77777777" w:rsidR="00413459" w:rsidRPr="00E62A96" w:rsidRDefault="00413459" w:rsidP="003926A7">
      <w:pPr>
        <w:pStyle w:val="ListParagraph"/>
        <w:adjustRightInd w:val="0"/>
        <w:snapToGrid w:val="0"/>
        <w:rPr>
          <w:rFonts w:eastAsiaTheme="minorHAnsi"/>
          <w:b/>
          <w:bCs/>
          <w:sz w:val="22"/>
          <w:szCs w:val="22"/>
        </w:rPr>
      </w:pPr>
    </w:p>
    <w:p w14:paraId="32F83A9F"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color w:val="222222"/>
          <w:sz w:val="22"/>
          <w:szCs w:val="22"/>
          <w:lang w:val="en-AU"/>
        </w:rPr>
        <w:t>SC17</w:t>
      </w:r>
      <w:r w:rsidRPr="00E62A96">
        <w:rPr>
          <w:b/>
          <w:bCs/>
          <w:sz w:val="22"/>
          <w:szCs w:val="22"/>
        </w:rPr>
        <w:t xml:space="preserve"> continued to encourage a focus on capacity building workshops, particularly for SIDS and developing states, on understanding of harvest strategy functioning and implications. Building such capacity will assist all CCMs to participate fully in this complex process and have the confidence in the harvest strategy development process and its outcomes when implemented. It will also assist the effective participation of all CCMs in any future Science-Management Dialogue.</w:t>
      </w:r>
    </w:p>
    <w:p w14:paraId="77EDC4EB" w14:textId="77777777" w:rsidR="00413459" w:rsidRPr="00E62A96" w:rsidRDefault="00413459" w:rsidP="003926A7">
      <w:pPr>
        <w:pStyle w:val="ListParagraph"/>
        <w:adjustRightInd w:val="0"/>
        <w:snapToGrid w:val="0"/>
        <w:rPr>
          <w:rFonts w:eastAsiaTheme="minorHAnsi"/>
          <w:b/>
          <w:bCs/>
          <w:sz w:val="22"/>
          <w:szCs w:val="22"/>
        </w:rPr>
      </w:pPr>
    </w:p>
    <w:p w14:paraId="77A85F6F"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color w:val="222222"/>
          <w:sz w:val="22"/>
          <w:szCs w:val="22"/>
          <w:lang w:val="en-AU"/>
        </w:rPr>
        <w:t>endorsed</w:t>
      </w:r>
      <w:r w:rsidRPr="00E62A96">
        <w:rPr>
          <w:b/>
          <w:bCs/>
          <w:sz w:val="22"/>
          <w:szCs w:val="22"/>
        </w:rPr>
        <w:t xml:space="preserve"> the work outlined in SC17-MI-WP-03 </w:t>
      </w:r>
      <w:r w:rsidRPr="00E62A96">
        <w:rPr>
          <w:rFonts w:eastAsiaTheme="minorHAnsi"/>
          <w:b/>
          <w:bCs/>
          <w:sz w:val="22"/>
          <w:szCs w:val="22"/>
        </w:rPr>
        <w:t xml:space="preserve">and to progress the Harvest Strategy Workplan </w:t>
      </w:r>
      <w:r w:rsidRPr="00E62A96">
        <w:rPr>
          <w:b/>
          <w:bCs/>
          <w:sz w:val="22"/>
          <w:szCs w:val="22"/>
        </w:rPr>
        <w:t xml:space="preserve">recommends that the Commission take note of this work and </w:t>
      </w:r>
      <w:r w:rsidRPr="00E62A96">
        <w:rPr>
          <w:rFonts w:eastAsiaTheme="minorHAnsi"/>
          <w:b/>
          <w:bCs/>
          <w:sz w:val="22"/>
          <w:szCs w:val="22"/>
        </w:rPr>
        <w:t>provide advice on the following issues:</w:t>
      </w:r>
    </w:p>
    <w:p w14:paraId="11620D1A" w14:textId="77777777" w:rsidR="00413459" w:rsidRPr="00E62A96" w:rsidRDefault="00413459" w:rsidP="00605A8E">
      <w:pPr>
        <w:pStyle w:val="ListParagraph"/>
        <w:numPr>
          <w:ilvl w:val="1"/>
          <w:numId w:val="28"/>
        </w:numPr>
        <w:autoSpaceDE w:val="0"/>
        <w:autoSpaceDN w:val="0"/>
        <w:adjustRightInd w:val="0"/>
        <w:snapToGrid w:val="0"/>
        <w:ind w:left="1080"/>
        <w:rPr>
          <w:rFonts w:eastAsiaTheme="minorHAnsi"/>
          <w:b/>
          <w:bCs/>
          <w:color w:val="000000"/>
          <w:sz w:val="22"/>
          <w:szCs w:val="22"/>
        </w:rPr>
      </w:pPr>
      <w:r w:rsidRPr="00E62A96">
        <w:rPr>
          <w:rFonts w:eastAsiaTheme="minorHAnsi"/>
          <w:b/>
          <w:bCs/>
          <w:color w:val="000000"/>
          <w:sz w:val="22"/>
          <w:szCs w:val="22"/>
        </w:rPr>
        <w:t xml:space="preserve">Definition of fisheries and fishery controls within the harvest strategy. </w:t>
      </w:r>
    </w:p>
    <w:p w14:paraId="799D67F2" w14:textId="77777777" w:rsidR="00413459" w:rsidRPr="00E62A96" w:rsidRDefault="00413459" w:rsidP="00605A8E">
      <w:pPr>
        <w:pStyle w:val="ListParagraph"/>
        <w:numPr>
          <w:ilvl w:val="1"/>
          <w:numId w:val="28"/>
        </w:numPr>
        <w:tabs>
          <w:tab w:val="left" w:pos="0"/>
        </w:tabs>
        <w:autoSpaceDE w:val="0"/>
        <w:autoSpaceDN w:val="0"/>
        <w:adjustRightInd w:val="0"/>
        <w:snapToGrid w:val="0"/>
        <w:ind w:left="1080"/>
        <w:jc w:val="both"/>
        <w:rPr>
          <w:rFonts w:eastAsiaTheme="minorHAnsi"/>
          <w:b/>
          <w:bCs/>
          <w:sz w:val="22"/>
          <w:szCs w:val="22"/>
        </w:rPr>
      </w:pPr>
      <w:r w:rsidRPr="00E62A96">
        <w:rPr>
          <w:rFonts w:eastAsiaTheme="minorHAnsi"/>
          <w:b/>
          <w:bCs/>
          <w:color w:val="000000"/>
          <w:sz w:val="22"/>
          <w:szCs w:val="22"/>
        </w:rPr>
        <w:lastRenderedPageBreak/>
        <w:t>Procedures for identifying, selecting, and implementing the ‘best’ management procedure.</w:t>
      </w:r>
    </w:p>
    <w:p w14:paraId="26A9B663"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57C6B706"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Finally, </w:t>
      </w:r>
      <w:r w:rsidRPr="00E62A96">
        <w:rPr>
          <w:b/>
          <w:bCs/>
          <w:color w:val="222222"/>
          <w:sz w:val="22"/>
          <w:szCs w:val="22"/>
          <w:lang w:val="en-AU"/>
        </w:rPr>
        <w:t>SC17</w:t>
      </w:r>
      <w:r w:rsidRPr="00E62A96">
        <w:rPr>
          <w:b/>
          <w:bCs/>
          <w:sz w:val="22"/>
          <w:szCs w:val="22"/>
        </w:rPr>
        <w:t xml:space="preserve"> noted that while the current Harvest Strategy Workplan only goes through 2022, the funding support from New Zealand for the associated project (Pacific Tuna Management Strategy Evaluation) has been extended to the beginning of 2024. SC17 noted that the current timeline for completing the harvest strategy is ambitious.</w:t>
      </w:r>
    </w:p>
    <w:p w14:paraId="7D6850D2" w14:textId="77777777" w:rsidR="00413459" w:rsidRPr="00E62A96" w:rsidRDefault="00413459" w:rsidP="003926A7">
      <w:pPr>
        <w:adjustRightInd w:val="0"/>
        <w:snapToGrid w:val="0"/>
        <w:rPr>
          <w:b/>
          <w:bCs/>
          <w:sz w:val="22"/>
          <w:szCs w:val="22"/>
          <w:lang w:val="en-AU"/>
        </w:rPr>
      </w:pPr>
    </w:p>
    <w:p w14:paraId="25F17ADB" w14:textId="5AADFB32"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 xml:space="preserve">Skipjack MSE framework </w:t>
      </w:r>
    </w:p>
    <w:p w14:paraId="3C02F30F" w14:textId="77777777" w:rsidR="00413459" w:rsidRPr="00E62A96" w:rsidRDefault="00413459" w:rsidP="003926A7">
      <w:pPr>
        <w:adjustRightInd w:val="0"/>
        <w:snapToGrid w:val="0"/>
        <w:rPr>
          <w:sz w:val="22"/>
          <w:szCs w:val="22"/>
          <w:lang w:val="en-AU"/>
        </w:rPr>
      </w:pPr>
      <w:r w:rsidRPr="00E62A96">
        <w:rPr>
          <w:color w:val="0000FF"/>
          <w:sz w:val="22"/>
          <w:szCs w:val="22"/>
          <w:lang w:val="en-AU"/>
        </w:rPr>
        <w:t xml:space="preserve"> </w:t>
      </w:r>
    </w:p>
    <w:p w14:paraId="58335593" w14:textId="600C9F36"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R. Scott (SPC) presented SC17-MI-WP-04 (</w:t>
      </w:r>
      <w:r w:rsidRPr="00E62A96">
        <w:rPr>
          <w:i/>
          <w:iCs/>
          <w:sz w:val="22"/>
          <w:szCs w:val="22"/>
          <w:lang w:val="en-AU"/>
        </w:rPr>
        <w:t>Skipjack Management Procedure evaluations</w:t>
      </w:r>
      <w:r w:rsidRPr="00E62A96">
        <w:rPr>
          <w:sz w:val="22"/>
          <w:szCs w:val="22"/>
          <w:lang w:val="en-AU"/>
        </w:rPr>
        <w:t xml:space="preserve">), the latest information on the MSE framework for WCPO skipjack tuna. The results of all evaluations are available online at </w:t>
      </w:r>
      <w:hyperlink r:id="rId30" w:history="1">
        <w:r w:rsidR="00A071E1" w:rsidRPr="00E62A96">
          <w:rPr>
            <w:rStyle w:val="Hyperlink"/>
            <w:sz w:val="22"/>
            <w:szCs w:val="22"/>
            <w:lang w:val="en-AU"/>
          </w:rPr>
          <w:t>https://ofp-sam.shinyapps.io/pimple/</w:t>
        </w:r>
      </w:hyperlink>
      <w:r w:rsidRPr="00E62A96">
        <w:rPr>
          <w:sz w:val="22"/>
          <w:szCs w:val="22"/>
          <w:lang w:val="en-AU"/>
        </w:rPr>
        <w:t xml:space="preserve">. </w:t>
      </w:r>
    </w:p>
    <w:p w14:paraId="4466BB0C" w14:textId="77777777" w:rsidR="00413459" w:rsidRPr="00E62A96" w:rsidRDefault="00413459" w:rsidP="003926A7">
      <w:pPr>
        <w:adjustRightInd w:val="0"/>
        <w:snapToGrid w:val="0"/>
        <w:rPr>
          <w:sz w:val="22"/>
          <w:szCs w:val="22"/>
          <w:lang w:val="en-AU"/>
        </w:rPr>
      </w:pPr>
    </w:p>
    <w:p w14:paraId="3422A29D" w14:textId="77777777" w:rsidR="00413459" w:rsidRPr="00E62A96" w:rsidRDefault="00413459" w:rsidP="003926A7">
      <w:pPr>
        <w:adjustRightInd w:val="0"/>
        <w:snapToGrid w:val="0"/>
        <w:rPr>
          <w:b/>
          <w:bCs/>
          <w:sz w:val="22"/>
          <w:szCs w:val="22"/>
          <w:lang w:val="en-AU"/>
        </w:rPr>
      </w:pPr>
      <w:r w:rsidRPr="00E62A96">
        <w:rPr>
          <w:b/>
          <w:bCs/>
          <w:sz w:val="22"/>
          <w:szCs w:val="22"/>
          <w:lang w:val="en-AU"/>
        </w:rPr>
        <w:t>Recommendations</w:t>
      </w:r>
    </w:p>
    <w:p w14:paraId="2FC5200D" w14:textId="77777777" w:rsidR="00413459" w:rsidRPr="00E62A96" w:rsidRDefault="00413459" w:rsidP="003926A7">
      <w:pPr>
        <w:adjustRightInd w:val="0"/>
        <w:snapToGrid w:val="0"/>
        <w:rPr>
          <w:b/>
          <w:bCs/>
          <w:sz w:val="22"/>
          <w:szCs w:val="22"/>
          <w:lang w:val="en-AU"/>
        </w:rPr>
      </w:pPr>
    </w:p>
    <w:p w14:paraId="386B6359"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Noting</w:t>
      </w:r>
      <w:r w:rsidRPr="00E62A96">
        <w:rPr>
          <w:b/>
          <w:bCs/>
          <w:color w:val="000000" w:themeColor="text1"/>
          <w:sz w:val="22"/>
          <w:szCs w:val="22"/>
        </w:rPr>
        <w:t xml:space="preserve"> </w:t>
      </w:r>
      <w:r w:rsidRPr="00E62A96">
        <w:rPr>
          <w:rFonts w:eastAsiaTheme="minorEastAsia"/>
          <w:b/>
          <w:bCs/>
          <w:sz w:val="22"/>
          <w:szCs w:val="22"/>
          <w:lang w:eastAsia="ko-KR"/>
        </w:rPr>
        <w:t xml:space="preserve">the planned schedule of adopting the management procedure for skipjack tuna in 2022, SC17 reviewed the progress on analysing the performance of candidate management procedures </w:t>
      </w:r>
      <w:r w:rsidRPr="00E62A96">
        <w:rPr>
          <w:b/>
          <w:bCs/>
          <w:sz w:val="22"/>
          <w:szCs w:val="22"/>
        </w:rPr>
        <w:t>outlined in SC17-MI-WP-04 (</w:t>
      </w:r>
      <w:r w:rsidRPr="00E62A96">
        <w:rPr>
          <w:rFonts w:eastAsiaTheme="minorHAnsi"/>
          <w:b/>
          <w:bCs/>
          <w:i/>
          <w:iCs/>
          <w:sz w:val="22"/>
          <w:szCs w:val="22"/>
        </w:rPr>
        <w:t>Evaluations of candidate management procedures for skipjack tuna in the WCPO</w:t>
      </w:r>
      <w:r w:rsidRPr="00E62A96">
        <w:rPr>
          <w:rFonts w:eastAsiaTheme="minorHAnsi"/>
          <w:b/>
          <w:bCs/>
          <w:sz w:val="22"/>
          <w:szCs w:val="22"/>
        </w:rPr>
        <w:t>).</w:t>
      </w:r>
    </w:p>
    <w:p w14:paraId="0ACF11E5"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44EE3963"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color w:val="000000" w:themeColor="text1"/>
          <w:sz w:val="22"/>
          <w:szCs w:val="22"/>
        </w:rPr>
        <w:t xml:space="preserve"> </w:t>
      </w:r>
      <w:r w:rsidRPr="00E62A96">
        <w:rPr>
          <w:b/>
          <w:bCs/>
          <w:sz w:val="22"/>
          <w:szCs w:val="22"/>
        </w:rPr>
        <w:t>noted</w:t>
      </w:r>
      <w:r w:rsidRPr="00E62A96">
        <w:rPr>
          <w:b/>
          <w:bCs/>
          <w:color w:val="000000" w:themeColor="text1"/>
          <w:sz w:val="22"/>
          <w:szCs w:val="22"/>
        </w:rPr>
        <w:t xml:space="preserve"> the SC14 recommendation to retain the full list of performance indicators for skipjack even for those that may be difficult to estimate. </w:t>
      </w:r>
      <w:r w:rsidRPr="00E62A96">
        <w:rPr>
          <w:b/>
          <w:bCs/>
          <w:sz w:val="22"/>
          <w:szCs w:val="22"/>
        </w:rPr>
        <w:t>SC17 also noted that a scenario which assumes an annual 3% effort creep in the purse-seine fishery will be included in the robustness set for skipjack.</w:t>
      </w:r>
    </w:p>
    <w:p w14:paraId="021C517A" w14:textId="77777777" w:rsidR="00413459" w:rsidRPr="00E62A96" w:rsidRDefault="00413459" w:rsidP="003926A7">
      <w:pPr>
        <w:pStyle w:val="ListParagraph"/>
        <w:adjustRightInd w:val="0"/>
        <w:snapToGrid w:val="0"/>
        <w:rPr>
          <w:rFonts w:eastAsiaTheme="minorHAnsi"/>
          <w:b/>
          <w:bCs/>
          <w:sz w:val="22"/>
          <w:szCs w:val="22"/>
        </w:rPr>
      </w:pPr>
    </w:p>
    <w:p w14:paraId="136E65E0"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color w:val="000000" w:themeColor="text1"/>
          <w:sz w:val="22"/>
          <w:szCs w:val="22"/>
        </w:rPr>
        <w:t xml:space="preserve"> also noted that current candidate </w:t>
      </w:r>
      <w:r w:rsidRPr="00E62A96">
        <w:rPr>
          <w:b/>
          <w:bCs/>
          <w:sz w:val="22"/>
          <w:szCs w:val="22"/>
        </w:rPr>
        <w:t>Management Procedures</w:t>
      </w:r>
      <w:r w:rsidRPr="00E62A96">
        <w:rPr>
          <w:b/>
          <w:bCs/>
          <w:color w:val="000000" w:themeColor="text1"/>
          <w:sz w:val="22"/>
          <w:szCs w:val="22"/>
        </w:rPr>
        <w:t xml:space="preserve"> are developed using a single </w:t>
      </w:r>
      <w:r w:rsidRPr="00E62A96">
        <w:rPr>
          <w:b/>
          <w:bCs/>
          <w:sz w:val="22"/>
          <w:szCs w:val="22"/>
        </w:rPr>
        <w:t>schedule</w:t>
      </w:r>
      <w:r w:rsidRPr="00E62A96">
        <w:rPr>
          <w:b/>
          <w:bCs/>
          <w:color w:val="000000" w:themeColor="text1"/>
          <w:sz w:val="22"/>
          <w:szCs w:val="22"/>
        </w:rPr>
        <w:t xml:space="preserve"> applicable for both effort-controlled fisheries (PS) and catch-controlled (non-PS) fisheries, resulting in different projected yield patterns between two types of fisheries. For PS, the catch will increase if stock increases even if the effort is kept constant, while for non-PS fisheries catch will be kept constant even if the stock increases. This could cause problems as this may be seen as unequitable among stakeholders.</w:t>
      </w:r>
    </w:p>
    <w:p w14:paraId="0D4710D5" w14:textId="77777777" w:rsidR="00413459" w:rsidRPr="00E62A96" w:rsidRDefault="00413459" w:rsidP="003926A7">
      <w:pPr>
        <w:pStyle w:val="ListParagraph"/>
        <w:adjustRightInd w:val="0"/>
        <w:snapToGrid w:val="0"/>
        <w:rPr>
          <w:rFonts w:eastAsiaTheme="minorHAnsi"/>
          <w:b/>
          <w:bCs/>
          <w:sz w:val="22"/>
          <w:szCs w:val="22"/>
        </w:rPr>
      </w:pPr>
    </w:p>
    <w:p w14:paraId="7A5D664F"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also commended the SSP for the PIMPLE app as it has served an important role in enhancing understanding of Management Procedures (MPs) and encouraged its use with managers in providing advice on the scientific aspects of candidate MPs. SC17 noted there are some MSY indicators presented within the PIMPLE software as this tool now includes both Kobe and Majuro plots.</w:t>
      </w:r>
    </w:p>
    <w:p w14:paraId="6C2AE7F9" w14:textId="77777777" w:rsidR="00413459" w:rsidRPr="00E62A96" w:rsidRDefault="00413459" w:rsidP="003926A7">
      <w:pPr>
        <w:pStyle w:val="ListParagraph"/>
        <w:adjustRightInd w:val="0"/>
        <w:snapToGrid w:val="0"/>
        <w:rPr>
          <w:rFonts w:eastAsiaTheme="minorHAnsi"/>
          <w:b/>
          <w:bCs/>
          <w:sz w:val="22"/>
          <w:szCs w:val="22"/>
        </w:rPr>
      </w:pPr>
    </w:p>
    <w:p w14:paraId="45121E4A"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rFonts w:eastAsiaTheme="minorHAnsi"/>
          <w:b/>
          <w:bCs/>
          <w:sz w:val="22"/>
          <w:szCs w:val="22"/>
        </w:rPr>
        <w:t xml:space="preserve"> noted that evaluations of candidate management procedures for skipjack tuna were based on a grid </w:t>
      </w:r>
      <w:r w:rsidRPr="00E62A96">
        <w:rPr>
          <w:b/>
          <w:bCs/>
          <w:sz w:val="22"/>
          <w:szCs w:val="22"/>
        </w:rPr>
        <w:t>of</w:t>
      </w:r>
      <w:r w:rsidRPr="00E62A96">
        <w:rPr>
          <w:rFonts w:eastAsiaTheme="minorHAnsi"/>
          <w:b/>
          <w:bCs/>
          <w:sz w:val="22"/>
          <w:szCs w:val="22"/>
        </w:rPr>
        <w:t xml:space="preserve"> operating models that was initially proposed at SC15 and subsequently revised at SC16. However, no formal agreement on the range of OMs to be used has been made by the SC. SC17 further noted that the details of the OMs including model diagnostics were available for inspection online at </w:t>
      </w:r>
      <w:hyperlink r:id="rId31" w:history="1">
        <w:r w:rsidRPr="00E62A96">
          <w:rPr>
            <w:rStyle w:val="Hyperlink"/>
            <w:rFonts w:eastAsiaTheme="minorHAnsi"/>
            <w:b/>
            <w:bCs/>
            <w:sz w:val="22"/>
            <w:szCs w:val="22"/>
          </w:rPr>
          <w:t>https://ofp-sam.shinyapps.io/hierophant</w:t>
        </w:r>
      </w:hyperlink>
      <w:r w:rsidRPr="00E62A96">
        <w:rPr>
          <w:rFonts w:eastAsiaTheme="minorHAnsi"/>
          <w:b/>
          <w:bCs/>
          <w:sz w:val="22"/>
          <w:szCs w:val="22"/>
        </w:rPr>
        <w:t xml:space="preserve"> but more detailed presentation and discussion are warranted at SC18. </w:t>
      </w:r>
    </w:p>
    <w:p w14:paraId="6320C6D6" w14:textId="77777777" w:rsidR="00413459" w:rsidRPr="00E62A96" w:rsidRDefault="00413459" w:rsidP="003926A7">
      <w:pPr>
        <w:pStyle w:val="ListParagraph"/>
        <w:adjustRightInd w:val="0"/>
        <w:snapToGrid w:val="0"/>
        <w:rPr>
          <w:rFonts w:eastAsiaTheme="minorHAnsi"/>
          <w:b/>
          <w:bCs/>
          <w:sz w:val="22"/>
          <w:szCs w:val="22"/>
        </w:rPr>
      </w:pPr>
    </w:p>
    <w:p w14:paraId="7B78E44B"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rFonts w:eastAsiaTheme="minorHAnsi"/>
          <w:b/>
          <w:bCs/>
          <w:sz w:val="22"/>
          <w:szCs w:val="22"/>
        </w:rPr>
        <w:t xml:space="preserve">SC17 </w:t>
      </w:r>
      <w:r w:rsidRPr="00E62A96">
        <w:rPr>
          <w:b/>
          <w:bCs/>
          <w:sz w:val="22"/>
          <w:szCs w:val="22"/>
        </w:rPr>
        <w:t>noted</w:t>
      </w:r>
      <w:r w:rsidRPr="00E62A96">
        <w:rPr>
          <w:rFonts w:eastAsiaTheme="minorHAnsi"/>
          <w:b/>
          <w:bCs/>
          <w:sz w:val="22"/>
          <w:szCs w:val="22"/>
        </w:rPr>
        <w:t xml:space="preserve"> the </w:t>
      </w:r>
      <w:r w:rsidRPr="00E62A96">
        <w:rPr>
          <w:b/>
          <w:bCs/>
          <w:sz w:val="22"/>
          <w:szCs w:val="22"/>
        </w:rPr>
        <w:t>continuing high quality of the work on a skipjack MSE framework.</w:t>
      </w:r>
    </w:p>
    <w:p w14:paraId="67DB084E" w14:textId="77777777" w:rsidR="00413459" w:rsidRPr="00E62A96" w:rsidRDefault="00413459" w:rsidP="003926A7">
      <w:pPr>
        <w:pStyle w:val="ListParagraph"/>
        <w:adjustRightInd w:val="0"/>
        <w:snapToGrid w:val="0"/>
        <w:jc w:val="both"/>
        <w:rPr>
          <w:rFonts w:eastAsiaTheme="minorHAnsi"/>
          <w:b/>
          <w:bCs/>
          <w:sz w:val="22"/>
          <w:szCs w:val="22"/>
        </w:rPr>
      </w:pPr>
    </w:p>
    <w:p w14:paraId="58DA8A4D"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rFonts w:eastAsiaTheme="minorHAnsi"/>
          <w:b/>
          <w:bCs/>
          <w:sz w:val="22"/>
          <w:szCs w:val="22"/>
        </w:rPr>
        <w:t xml:space="preserve">To </w:t>
      </w:r>
      <w:r w:rsidRPr="00E62A96">
        <w:rPr>
          <w:b/>
          <w:bCs/>
          <w:sz w:val="22"/>
          <w:szCs w:val="22"/>
          <w:lang w:val="en-AU"/>
        </w:rPr>
        <w:t>progress</w:t>
      </w:r>
      <w:r w:rsidRPr="00E62A96">
        <w:rPr>
          <w:rFonts w:eastAsiaTheme="minorHAnsi"/>
          <w:b/>
          <w:bCs/>
          <w:sz w:val="22"/>
          <w:szCs w:val="22"/>
        </w:rPr>
        <w:t xml:space="preserve"> the development of harvest strategies for skipjack, SC17 </w:t>
      </w:r>
      <w:r w:rsidRPr="00E62A96">
        <w:rPr>
          <w:b/>
          <w:bCs/>
          <w:sz w:val="22"/>
          <w:szCs w:val="22"/>
        </w:rPr>
        <w:t xml:space="preserve">recommends that the Commission take note of the analyses outlined in SC17-MI-WP-04 and </w:t>
      </w:r>
      <w:r w:rsidRPr="00E62A96">
        <w:rPr>
          <w:rFonts w:eastAsiaTheme="minorHAnsi"/>
          <w:b/>
          <w:bCs/>
          <w:sz w:val="22"/>
          <w:szCs w:val="22"/>
        </w:rPr>
        <w:t>requests the Commission to provide advice on the following issues:</w:t>
      </w:r>
    </w:p>
    <w:p w14:paraId="52F89060" w14:textId="77777777" w:rsidR="00413459" w:rsidRPr="00E62A96" w:rsidRDefault="00413459"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lastRenderedPageBreak/>
        <w:t>Multispecies</w:t>
      </w:r>
      <w:r w:rsidRPr="00E62A96">
        <w:rPr>
          <w:rFonts w:eastAsiaTheme="minorHAnsi"/>
          <w:b/>
          <w:bCs/>
          <w:sz w:val="22"/>
          <w:szCs w:val="22"/>
        </w:rPr>
        <w:t xml:space="preserve"> impacts on other tropical tuna related harvest </w:t>
      </w:r>
      <w:proofErr w:type="gramStart"/>
      <w:r w:rsidRPr="00E62A96">
        <w:rPr>
          <w:rFonts w:eastAsiaTheme="minorHAnsi"/>
          <w:b/>
          <w:bCs/>
          <w:sz w:val="22"/>
          <w:szCs w:val="22"/>
        </w:rPr>
        <w:t>strategies;</w:t>
      </w:r>
      <w:proofErr w:type="gramEnd"/>
    </w:p>
    <w:p w14:paraId="24C79C00" w14:textId="77777777" w:rsidR="00413459" w:rsidRPr="00E62A96" w:rsidRDefault="00413459"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Definition</w:t>
      </w:r>
      <w:r w:rsidRPr="00E62A96">
        <w:rPr>
          <w:rFonts w:eastAsiaTheme="minorHAnsi"/>
          <w:b/>
          <w:bCs/>
          <w:sz w:val="22"/>
          <w:szCs w:val="22"/>
        </w:rPr>
        <w:t xml:space="preserve"> of fisheries and fishery controls within the harvest </w:t>
      </w:r>
      <w:proofErr w:type="gramStart"/>
      <w:r w:rsidRPr="00E62A96">
        <w:rPr>
          <w:rFonts w:eastAsiaTheme="minorHAnsi"/>
          <w:b/>
          <w:bCs/>
          <w:sz w:val="22"/>
          <w:szCs w:val="22"/>
        </w:rPr>
        <w:t>strategy;</w:t>
      </w:r>
      <w:proofErr w:type="gramEnd"/>
    </w:p>
    <w:p w14:paraId="18B87FC6" w14:textId="77777777" w:rsidR="00413459" w:rsidRPr="00E62A96" w:rsidRDefault="00413459"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Input</w:t>
      </w:r>
      <w:r w:rsidRPr="00E62A96">
        <w:rPr>
          <w:rFonts w:eastAsiaTheme="minorHAnsi"/>
          <w:b/>
          <w:bCs/>
          <w:sz w:val="22"/>
          <w:szCs w:val="22"/>
        </w:rPr>
        <w:t xml:space="preserve"> into candidate MP </w:t>
      </w:r>
      <w:proofErr w:type="gramStart"/>
      <w:r w:rsidRPr="00E62A96">
        <w:rPr>
          <w:rFonts w:eastAsiaTheme="minorHAnsi"/>
          <w:b/>
          <w:bCs/>
          <w:sz w:val="22"/>
          <w:szCs w:val="22"/>
        </w:rPr>
        <w:t>designs;</w:t>
      </w:r>
      <w:proofErr w:type="gramEnd"/>
    </w:p>
    <w:p w14:paraId="790A8540" w14:textId="77777777" w:rsidR="00413459" w:rsidRPr="00E62A96" w:rsidRDefault="00413459"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Feedback</w:t>
      </w:r>
      <w:r w:rsidRPr="00E62A96">
        <w:rPr>
          <w:rFonts w:eastAsiaTheme="minorHAnsi"/>
          <w:b/>
          <w:bCs/>
          <w:sz w:val="22"/>
          <w:szCs w:val="22"/>
        </w:rPr>
        <w:t xml:space="preserve"> on presentational approaches to enhance decision </w:t>
      </w:r>
      <w:proofErr w:type="gramStart"/>
      <w:r w:rsidRPr="00E62A96">
        <w:rPr>
          <w:rFonts w:eastAsiaTheme="minorHAnsi"/>
          <w:b/>
          <w:bCs/>
          <w:sz w:val="22"/>
          <w:szCs w:val="22"/>
        </w:rPr>
        <w:t>making;</w:t>
      </w:r>
      <w:proofErr w:type="gramEnd"/>
    </w:p>
    <w:p w14:paraId="23A6DC8A" w14:textId="77777777" w:rsidR="00413459" w:rsidRPr="00E62A96" w:rsidRDefault="00413459"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Procedures</w:t>
      </w:r>
      <w:r w:rsidRPr="00E62A96">
        <w:rPr>
          <w:rFonts w:eastAsiaTheme="minorHAnsi"/>
          <w:b/>
          <w:bCs/>
          <w:sz w:val="22"/>
          <w:szCs w:val="22"/>
        </w:rPr>
        <w:t xml:space="preserve"> for selecting the ‘best performing’ MP.</w:t>
      </w:r>
    </w:p>
    <w:p w14:paraId="53677060"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424EEF56"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saw</w:t>
      </w:r>
      <w:r w:rsidRPr="00E62A96">
        <w:rPr>
          <w:b/>
          <w:bCs/>
          <w:sz w:val="22"/>
          <w:szCs w:val="22"/>
        </w:rPr>
        <w:t xml:space="preserve"> much value in presenting this work to managers and other stakeholders, and to achieve this and help address the requests made above a Science-Management Dialogue to be held in 2022 was strongly supported.</w:t>
      </w:r>
    </w:p>
    <w:p w14:paraId="694095A0" w14:textId="77777777" w:rsidR="00413459" w:rsidRPr="00E62A96" w:rsidRDefault="00413459" w:rsidP="003926A7">
      <w:pPr>
        <w:adjustRightInd w:val="0"/>
        <w:snapToGrid w:val="0"/>
        <w:ind w:left="720"/>
        <w:rPr>
          <w:sz w:val="22"/>
          <w:szCs w:val="22"/>
          <w:lang w:val="en-AU"/>
        </w:rPr>
      </w:pPr>
    </w:p>
    <w:p w14:paraId="6DB8FDBA" w14:textId="0207DBDD" w:rsidR="00413459" w:rsidRPr="00E62A96" w:rsidRDefault="00413459" w:rsidP="00605A8E">
      <w:pPr>
        <w:pStyle w:val="Heading2"/>
        <w:numPr>
          <w:ilvl w:val="2"/>
          <w:numId w:val="120"/>
        </w:numPr>
        <w:adjustRightInd w:val="0"/>
        <w:snapToGrid w:val="0"/>
        <w:spacing w:after="0"/>
        <w:ind w:left="-90" w:firstLine="90"/>
        <w:rPr>
          <w:szCs w:val="22"/>
          <w:lang w:val="en-AU"/>
        </w:rPr>
      </w:pPr>
      <w:r w:rsidRPr="00E62A96">
        <w:rPr>
          <w:szCs w:val="22"/>
          <w:lang w:val="en-AU"/>
        </w:rPr>
        <w:t xml:space="preserve">Mixed fisheries </w:t>
      </w:r>
    </w:p>
    <w:p w14:paraId="6CEACA45" w14:textId="77777777" w:rsidR="00413459" w:rsidRPr="00E62A96" w:rsidRDefault="00413459" w:rsidP="003926A7">
      <w:pPr>
        <w:adjustRightInd w:val="0"/>
        <w:snapToGrid w:val="0"/>
        <w:ind w:left="715"/>
        <w:rPr>
          <w:sz w:val="22"/>
          <w:szCs w:val="22"/>
          <w:lang w:val="en-AU"/>
        </w:rPr>
      </w:pPr>
    </w:p>
    <w:p w14:paraId="065EA318" w14:textId="77777777"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 xml:space="preserve"> Finley Scott presented SC17-MI-WP-05 (</w:t>
      </w:r>
      <w:r w:rsidRPr="00E62A96">
        <w:rPr>
          <w:i/>
          <w:iCs/>
          <w:sz w:val="22"/>
          <w:szCs w:val="22"/>
          <w:lang w:val="en-AU"/>
        </w:rPr>
        <w:t>Mixed fishery harvest strategy developments</w:t>
      </w:r>
      <w:r w:rsidRPr="00E62A96">
        <w:rPr>
          <w:sz w:val="22"/>
          <w:szCs w:val="22"/>
          <w:lang w:val="en-AU"/>
        </w:rPr>
        <w:t xml:space="preserve">). The paper focuses on a simplified management strategy evaluation framework that includes WCPO skipjack, </w:t>
      </w:r>
      <w:proofErr w:type="gramStart"/>
      <w:r w:rsidRPr="00E62A96">
        <w:rPr>
          <w:sz w:val="22"/>
          <w:szCs w:val="22"/>
          <w:lang w:val="en-AU"/>
        </w:rPr>
        <w:t>bigeye</w:t>
      </w:r>
      <w:proofErr w:type="gramEnd"/>
      <w:r w:rsidRPr="00E62A96">
        <w:rPr>
          <w:sz w:val="22"/>
          <w:szCs w:val="22"/>
          <w:lang w:val="en-AU"/>
        </w:rPr>
        <w:t xml:space="preserve"> and yellowfin tuna. </w:t>
      </w:r>
    </w:p>
    <w:p w14:paraId="77A38417" w14:textId="77777777" w:rsidR="00413459" w:rsidRPr="00E62A96" w:rsidRDefault="00413459" w:rsidP="003926A7">
      <w:pPr>
        <w:adjustRightInd w:val="0"/>
        <w:snapToGrid w:val="0"/>
        <w:rPr>
          <w:sz w:val="22"/>
          <w:szCs w:val="22"/>
          <w:lang w:val="en-AU"/>
        </w:rPr>
      </w:pPr>
    </w:p>
    <w:p w14:paraId="570F6548" w14:textId="77777777" w:rsidR="00413459" w:rsidRPr="00E62A96" w:rsidRDefault="00413459" w:rsidP="003926A7">
      <w:pPr>
        <w:adjustRightInd w:val="0"/>
        <w:snapToGrid w:val="0"/>
        <w:rPr>
          <w:b/>
          <w:bCs/>
          <w:sz w:val="22"/>
          <w:szCs w:val="22"/>
          <w:lang w:val="en-AU"/>
        </w:rPr>
      </w:pPr>
      <w:r w:rsidRPr="00E62A96">
        <w:rPr>
          <w:b/>
          <w:bCs/>
          <w:sz w:val="22"/>
          <w:szCs w:val="22"/>
          <w:lang w:val="en-AU"/>
        </w:rPr>
        <w:t>Recommendations</w:t>
      </w:r>
    </w:p>
    <w:p w14:paraId="04AD6FF9" w14:textId="77777777" w:rsidR="00413459" w:rsidRPr="00E62A96" w:rsidRDefault="00413459" w:rsidP="003926A7">
      <w:pPr>
        <w:adjustRightInd w:val="0"/>
        <w:snapToGrid w:val="0"/>
        <w:rPr>
          <w:sz w:val="22"/>
          <w:szCs w:val="22"/>
          <w:lang w:val="en-AU"/>
        </w:rPr>
      </w:pPr>
    </w:p>
    <w:p w14:paraId="0CAD5DC1" w14:textId="2B915B26"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color w:val="000000" w:themeColor="text1"/>
          <w:sz w:val="22"/>
          <w:szCs w:val="22"/>
        </w:rPr>
        <w:t xml:space="preserve">Noting </w:t>
      </w:r>
      <w:r w:rsidRPr="00E62A96">
        <w:rPr>
          <w:b/>
          <w:bCs/>
          <w:sz w:val="22"/>
          <w:szCs w:val="22"/>
        </w:rPr>
        <w:t xml:space="preserve">the </w:t>
      </w:r>
      <w:r w:rsidRPr="00E62A96">
        <w:rPr>
          <w:b/>
          <w:bCs/>
          <w:sz w:val="22"/>
          <w:szCs w:val="22"/>
          <w:lang w:val="en-AU"/>
        </w:rPr>
        <w:t>initial</w:t>
      </w:r>
      <w:r w:rsidRPr="00E62A96">
        <w:rPr>
          <w:b/>
          <w:bCs/>
          <w:sz w:val="22"/>
          <w:szCs w:val="22"/>
        </w:rPr>
        <w:t xml:space="preserve"> work presented to SC16 in developing a multi-species modelling framework for mixed ﬁshery interactions when developing and testing harvest strategies for the four main WCPO tuna stocks, </w:t>
      </w:r>
      <w:r w:rsidRPr="00E62A96">
        <w:rPr>
          <w:rFonts w:eastAsiaTheme="minorEastAsia"/>
          <w:b/>
          <w:bCs/>
          <w:sz w:val="22"/>
          <w:szCs w:val="22"/>
          <w:lang w:eastAsia="ko-KR"/>
        </w:rPr>
        <w:t xml:space="preserve">SC17 reviewed an update on the development of this framework </w:t>
      </w:r>
      <w:r w:rsidRPr="00E62A96">
        <w:rPr>
          <w:b/>
          <w:bCs/>
          <w:sz w:val="22"/>
          <w:szCs w:val="22"/>
          <w:lang w:val="en-GB" w:eastAsia="en-AU"/>
        </w:rPr>
        <w:t>outlined in</w:t>
      </w:r>
      <w:r w:rsidRPr="00E62A96">
        <w:rPr>
          <w:rFonts w:eastAsiaTheme="minorEastAsia"/>
          <w:b/>
          <w:bCs/>
          <w:sz w:val="22"/>
          <w:szCs w:val="22"/>
          <w:lang w:eastAsia="ko-KR"/>
        </w:rPr>
        <w:t xml:space="preserve"> </w:t>
      </w:r>
      <w:r w:rsidRPr="00E62A96">
        <w:rPr>
          <w:b/>
          <w:bCs/>
          <w:sz w:val="22"/>
          <w:szCs w:val="22"/>
        </w:rPr>
        <w:t>SC17-MI-WP-05 (</w:t>
      </w:r>
      <w:r w:rsidRPr="00E62A96">
        <w:rPr>
          <w:rFonts w:eastAsiaTheme="minorHAnsi"/>
          <w:b/>
          <w:bCs/>
          <w:i/>
          <w:iCs/>
          <w:sz w:val="22"/>
          <w:szCs w:val="22"/>
        </w:rPr>
        <w:t>Mixed-fishery harvest strategy developments</w:t>
      </w:r>
      <w:r w:rsidRPr="00E62A96">
        <w:rPr>
          <w:rFonts w:eastAsiaTheme="minorHAnsi"/>
          <w:b/>
          <w:bCs/>
          <w:sz w:val="22"/>
          <w:szCs w:val="22"/>
        </w:rPr>
        <w:t>)</w:t>
      </w:r>
      <w:r w:rsidRPr="00E62A96">
        <w:rPr>
          <w:rFonts w:eastAsiaTheme="minorHAnsi"/>
          <w:b/>
          <w:bCs/>
          <w:i/>
          <w:iCs/>
          <w:sz w:val="22"/>
          <w:szCs w:val="22"/>
        </w:rPr>
        <w:t xml:space="preserve">. </w:t>
      </w:r>
    </w:p>
    <w:p w14:paraId="71F274BA"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7D74E593"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noted</w:t>
      </w:r>
      <w:r w:rsidRPr="00E62A96">
        <w:rPr>
          <w:b/>
          <w:bCs/>
          <w:sz w:val="22"/>
          <w:szCs w:val="22"/>
        </w:rPr>
        <w:t xml:space="preserve"> that in the present ‘proof of concept’ analyses there are differences between the reference year used for the archipelagic waters (2012) whereas the tropical and southern longline fisheries are held to the average of 2016-2018. There will need to be agreement on various assumptions that underpin these simulations noting that as the mixed fishery framework develops, the tropical and southern longline fisheries will not be held constant but will be managed through management procedures. </w:t>
      </w:r>
    </w:p>
    <w:p w14:paraId="089828B9" w14:textId="77777777" w:rsidR="00413459" w:rsidRPr="00E62A96" w:rsidRDefault="00413459" w:rsidP="003926A7">
      <w:pPr>
        <w:pStyle w:val="ListParagraph"/>
        <w:adjustRightInd w:val="0"/>
        <w:snapToGrid w:val="0"/>
        <w:rPr>
          <w:rFonts w:eastAsiaTheme="minorHAnsi"/>
          <w:b/>
          <w:bCs/>
          <w:sz w:val="22"/>
          <w:szCs w:val="22"/>
        </w:rPr>
      </w:pPr>
    </w:p>
    <w:p w14:paraId="505EFF79"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also noted that while there is agreement on the hierarchical approach, the order of the hierarchy (i.e., the order in which the species-specific management procedures are implemented) has not yet been agreed and that a process to get such an agreement is required. </w:t>
      </w:r>
    </w:p>
    <w:p w14:paraId="677B9C9F" w14:textId="77777777" w:rsidR="00413459" w:rsidRPr="00E62A96" w:rsidRDefault="00413459" w:rsidP="003926A7">
      <w:pPr>
        <w:pStyle w:val="ListParagraph"/>
        <w:adjustRightInd w:val="0"/>
        <w:snapToGrid w:val="0"/>
        <w:rPr>
          <w:rFonts w:eastAsiaTheme="minorHAnsi"/>
          <w:b/>
          <w:bCs/>
          <w:sz w:val="22"/>
          <w:szCs w:val="22"/>
        </w:rPr>
      </w:pPr>
    </w:p>
    <w:p w14:paraId="0C346D89"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welcomed</w:t>
      </w:r>
      <w:r w:rsidRPr="00E62A96">
        <w:rPr>
          <w:b/>
          <w:bCs/>
          <w:sz w:val="22"/>
          <w:szCs w:val="22"/>
        </w:rPr>
        <w:t xml:space="preserve"> the initial work and results of SC17-MI-WP-05 as demonstrating the ‘proof of concept’ and supported continued work by the SSP to further develop this modelling framework as it is critical to the future management of the key tuna stocks in the WCPO.</w:t>
      </w:r>
    </w:p>
    <w:p w14:paraId="525AD837" w14:textId="77777777" w:rsidR="00413459" w:rsidRPr="00E62A96" w:rsidRDefault="00413459" w:rsidP="003926A7">
      <w:pPr>
        <w:pStyle w:val="ListParagraph"/>
        <w:adjustRightInd w:val="0"/>
        <w:snapToGrid w:val="0"/>
        <w:rPr>
          <w:rFonts w:eastAsiaTheme="minorHAnsi"/>
          <w:b/>
          <w:bCs/>
          <w:sz w:val="22"/>
          <w:szCs w:val="22"/>
        </w:rPr>
      </w:pPr>
    </w:p>
    <w:p w14:paraId="02259FB5"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endorsed</w:t>
      </w:r>
      <w:r w:rsidRPr="00E62A96">
        <w:rPr>
          <w:b/>
          <w:bCs/>
          <w:sz w:val="22"/>
          <w:szCs w:val="22"/>
        </w:rPr>
        <w:t xml:space="preserve"> the work outlined in SC17-MI-WP-05 and noted the next steps to progress this work, including i) building a full suite of OMs for bigeye and yellowfin, ii) developing candidate MPs for bigeye for the tropical longline fishery, iii) the inclusion of South Pacific albacore in the modelling framework, and iv) agreeing multi-species performance indicators.</w:t>
      </w:r>
    </w:p>
    <w:p w14:paraId="786CA18A" w14:textId="77777777" w:rsidR="00413459" w:rsidRPr="00E62A96" w:rsidRDefault="00413459" w:rsidP="003926A7">
      <w:pPr>
        <w:pStyle w:val="ListParagraph"/>
        <w:adjustRightInd w:val="0"/>
        <w:snapToGrid w:val="0"/>
        <w:rPr>
          <w:rFonts w:eastAsiaTheme="minorHAnsi"/>
          <w:b/>
          <w:bCs/>
          <w:sz w:val="22"/>
          <w:szCs w:val="22"/>
        </w:rPr>
      </w:pPr>
    </w:p>
    <w:p w14:paraId="7A7E3394"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recommends</w:t>
      </w:r>
      <w:r w:rsidRPr="00E62A96">
        <w:rPr>
          <w:b/>
          <w:bCs/>
          <w:sz w:val="22"/>
          <w:szCs w:val="22"/>
        </w:rPr>
        <w:t xml:space="preserve"> that the Commission take note of the progress </w:t>
      </w:r>
      <w:r w:rsidRPr="00E62A96">
        <w:rPr>
          <w:rFonts w:eastAsiaTheme="minorEastAsia"/>
          <w:b/>
          <w:bCs/>
          <w:sz w:val="22"/>
          <w:szCs w:val="22"/>
          <w:lang w:eastAsia="ko-KR"/>
        </w:rPr>
        <w:t xml:space="preserve">on the development of a </w:t>
      </w:r>
      <w:r w:rsidRPr="00E62A96">
        <w:rPr>
          <w:b/>
          <w:bCs/>
          <w:sz w:val="22"/>
          <w:szCs w:val="22"/>
          <w:lang w:val="en-GB" w:eastAsia="en-AU"/>
        </w:rPr>
        <w:t xml:space="preserve">mixed fishery MSE framework and </w:t>
      </w:r>
      <w:r w:rsidRPr="00E62A96">
        <w:rPr>
          <w:rFonts w:eastAsiaTheme="minorHAnsi"/>
          <w:b/>
          <w:bCs/>
          <w:sz w:val="22"/>
          <w:szCs w:val="22"/>
        </w:rPr>
        <w:t>provide advice on the issues listed in the previous paragraph</w:t>
      </w:r>
      <w:r w:rsidRPr="00E62A96">
        <w:rPr>
          <w:b/>
          <w:bCs/>
          <w:sz w:val="22"/>
          <w:szCs w:val="22"/>
          <w:lang w:val="en-GB" w:eastAsia="en-AU"/>
        </w:rPr>
        <w:t>.</w:t>
      </w:r>
    </w:p>
    <w:p w14:paraId="568D9CB1" w14:textId="77777777" w:rsidR="00413459" w:rsidRPr="00E62A96" w:rsidRDefault="00413459" w:rsidP="003926A7">
      <w:pPr>
        <w:adjustRightInd w:val="0"/>
        <w:snapToGrid w:val="0"/>
        <w:rPr>
          <w:sz w:val="22"/>
          <w:szCs w:val="22"/>
          <w:lang w:val="en-AU"/>
        </w:rPr>
      </w:pPr>
    </w:p>
    <w:p w14:paraId="11C109BF" w14:textId="08FDC0EC"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Review of future progress of the WCPFC Harvest Strategy Workplan</w:t>
      </w:r>
    </w:p>
    <w:p w14:paraId="359F96E4" w14:textId="77777777" w:rsidR="00413459" w:rsidRPr="00E62A96" w:rsidRDefault="00413459" w:rsidP="003926A7">
      <w:pPr>
        <w:pStyle w:val="Heading2"/>
        <w:adjustRightInd w:val="0"/>
        <w:snapToGrid w:val="0"/>
        <w:spacing w:after="0"/>
        <w:ind w:left="-14"/>
        <w:rPr>
          <w:szCs w:val="22"/>
          <w:lang w:val="en-AU"/>
        </w:rPr>
      </w:pPr>
      <w:r w:rsidRPr="00E62A96">
        <w:rPr>
          <w:szCs w:val="22"/>
          <w:lang w:val="en-AU"/>
        </w:rPr>
        <w:t xml:space="preserve"> </w:t>
      </w:r>
    </w:p>
    <w:p w14:paraId="466C6CA3" w14:textId="77777777" w:rsidR="00413459" w:rsidRPr="00E62A96" w:rsidRDefault="00413459" w:rsidP="003926A7">
      <w:pPr>
        <w:adjustRightInd w:val="0"/>
        <w:snapToGrid w:val="0"/>
        <w:jc w:val="both"/>
        <w:rPr>
          <w:b/>
          <w:bCs/>
          <w:sz w:val="22"/>
          <w:szCs w:val="22"/>
          <w:lang w:val="en-AU"/>
        </w:rPr>
      </w:pPr>
      <w:r w:rsidRPr="00E62A96">
        <w:rPr>
          <w:b/>
          <w:bCs/>
          <w:sz w:val="22"/>
          <w:szCs w:val="22"/>
          <w:lang w:val="en-AU"/>
        </w:rPr>
        <w:t>Recommendations</w:t>
      </w:r>
    </w:p>
    <w:p w14:paraId="489091D1" w14:textId="77777777" w:rsidR="00413459" w:rsidRPr="00E62A96" w:rsidRDefault="00413459" w:rsidP="003926A7">
      <w:pPr>
        <w:pStyle w:val="ListParagraph"/>
        <w:autoSpaceDE w:val="0"/>
        <w:autoSpaceDN w:val="0"/>
        <w:adjustRightInd w:val="0"/>
        <w:snapToGrid w:val="0"/>
        <w:ind w:left="1260"/>
        <w:jc w:val="both"/>
        <w:rPr>
          <w:sz w:val="22"/>
          <w:szCs w:val="22"/>
          <w:lang w:val="en-AU"/>
        </w:rPr>
      </w:pPr>
    </w:p>
    <w:p w14:paraId="6D36C847"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lastRenderedPageBreak/>
        <w:t>SC17</w:t>
      </w:r>
      <w:r w:rsidRPr="00E62A96">
        <w:rPr>
          <w:b/>
          <w:bCs/>
          <w:sz w:val="22"/>
          <w:szCs w:val="22"/>
        </w:rPr>
        <w:t xml:space="preserve"> noted the request from the Commission to review the steps required to further progress the Harvest Strategy Workplan and highlight issues for further guidance by the Commission, including how decisions on Management Procedures can be made and what the role of the SC might be in this process. </w:t>
      </w:r>
      <w:r w:rsidRPr="00E62A96">
        <w:rPr>
          <w:rFonts w:eastAsiaTheme="minorEastAsia"/>
          <w:b/>
          <w:bCs/>
          <w:sz w:val="22"/>
          <w:szCs w:val="22"/>
          <w:lang w:eastAsia="ko-KR"/>
        </w:rPr>
        <w:t>This includes</w:t>
      </w:r>
      <w:r w:rsidRPr="00E62A96">
        <w:rPr>
          <w:b/>
          <w:bCs/>
          <w:sz w:val="22"/>
          <w:szCs w:val="22"/>
        </w:rPr>
        <w:t xml:space="preserve"> continuing to consider </w:t>
      </w:r>
      <w:r w:rsidRPr="00E62A96">
        <w:rPr>
          <w:rFonts w:eastAsiaTheme="minorEastAsia"/>
          <w:b/>
          <w:bCs/>
          <w:sz w:val="22"/>
          <w:szCs w:val="22"/>
          <w:lang w:eastAsia="ko-KR"/>
        </w:rPr>
        <w:t>options to convene a Science-Management Dialogue to assist this process.</w:t>
      </w:r>
    </w:p>
    <w:p w14:paraId="69AE4553" w14:textId="77777777" w:rsidR="00413459" w:rsidRPr="00E62A96" w:rsidRDefault="00413459" w:rsidP="003926A7">
      <w:pPr>
        <w:pStyle w:val="ListParagraph"/>
        <w:autoSpaceDE w:val="0"/>
        <w:autoSpaceDN w:val="0"/>
        <w:adjustRightInd w:val="0"/>
        <w:snapToGrid w:val="0"/>
        <w:ind w:left="0"/>
        <w:jc w:val="both"/>
        <w:rPr>
          <w:rFonts w:eastAsiaTheme="minorHAnsi"/>
          <w:b/>
          <w:bCs/>
          <w:sz w:val="22"/>
          <w:szCs w:val="22"/>
        </w:rPr>
      </w:pPr>
    </w:p>
    <w:p w14:paraId="5DA672F8"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rFonts w:eastAsiaTheme="minorHAnsi"/>
          <w:b/>
          <w:bCs/>
          <w:sz w:val="22"/>
          <w:szCs w:val="22"/>
        </w:rPr>
        <w:t xml:space="preserve"> </w:t>
      </w:r>
      <w:r w:rsidRPr="00E62A96">
        <w:rPr>
          <w:b/>
          <w:bCs/>
          <w:sz w:val="22"/>
          <w:szCs w:val="22"/>
        </w:rPr>
        <w:t>noted</w:t>
      </w:r>
      <w:r w:rsidRPr="00E62A96">
        <w:rPr>
          <w:rFonts w:eastAsiaTheme="minorHAnsi"/>
          <w:b/>
          <w:bCs/>
          <w:sz w:val="22"/>
          <w:szCs w:val="22"/>
        </w:rPr>
        <w:t xml:space="preserve"> that </w:t>
      </w:r>
      <w:r w:rsidRPr="00E62A96">
        <w:rPr>
          <w:b/>
          <w:bCs/>
          <w:sz w:val="22"/>
          <w:szCs w:val="22"/>
        </w:rPr>
        <w:t xml:space="preserve">while substantial progress has been made on the technical work to support harvest strategies according to the workplan, the workplan does not currently extend beyond 2022 and that it will require amendment to encompass future technical work and decision making, particularly on bigeye, </w:t>
      </w:r>
      <w:proofErr w:type="gramStart"/>
      <w:r w:rsidRPr="00E62A96">
        <w:rPr>
          <w:b/>
          <w:bCs/>
          <w:sz w:val="22"/>
          <w:szCs w:val="22"/>
        </w:rPr>
        <w:t>yellowfin</w:t>
      </w:r>
      <w:proofErr w:type="gramEnd"/>
      <w:r w:rsidRPr="00E62A96">
        <w:rPr>
          <w:b/>
          <w:bCs/>
          <w:sz w:val="22"/>
          <w:szCs w:val="22"/>
        </w:rPr>
        <w:t xml:space="preserve"> and the multispecies framework. Toward this end SC17 noted Australia’s intention to again take a leading role in amending the Harvest Strategy Workplan to reflect decisions made, progress to date, and to cover the work and decisions for years 2023 and beyond for the consideration of the Commission this year.</w:t>
      </w:r>
    </w:p>
    <w:p w14:paraId="55956A8F" w14:textId="77777777" w:rsidR="00413459" w:rsidRPr="00E62A96" w:rsidRDefault="00413459" w:rsidP="003926A7">
      <w:pPr>
        <w:pStyle w:val="ListParagraph"/>
        <w:adjustRightInd w:val="0"/>
        <w:snapToGrid w:val="0"/>
        <w:rPr>
          <w:rFonts w:eastAsiaTheme="minorHAnsi"/>
          <w:b/>
          <w:bCs/>
          <w:sz w:val="22"/>
          <w:szCs w:val="22"/>
        </w:rPr>
      </w:pPr>
    </w:p>
    <w:p w14:paraId="6025E150"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While</w:t>
      </w:r>
      <w:r w:rsidRPr="00E62A96">
        <w:rPr>
          <w:b/>
          <w:bCs/>
          <w:sz w:val="22"/>
          <w:szCs w:val="22"/>
        </w:rPr>
        <w:t xml:space="preserve"> SC17 noted that the technical work by the SSP has generally kept pace with the Harvest Strategy Workplan, it was also noted that capacity-building initiatives, as well as WCPFC consideration, engagement and decision-making has perhaps not kept pace. SC17 noted that greater input from WCPFC bodies in general, but particularly commissioners, </w:t>
      </w:r>
      <w:proofErr w:type="gramStart"/>
      <w:r w:rsidRPr="00E62A96">
        <w:rPr>
          <w:b/>
          <w:bCs/>
          <w:sz w:val="22"/>
          <w:szCs w:val="22"/>
        </w:rPr>
        <w:t>managers</w:t>
      </w:r>
      <w:proofErr w:type="gramEnd"/>
      <w:r w:rsidRPr="00E62A96">
        <w:rPr>
          <w:b/>
          <w:bCs/>
          <w:sz w:val="22"/>
          <w:szCs w:val="22"/>
        </w:rPr>
        <w:t xml:space="preserve"> and stakeholders, will be vital over the coming years to inform the testing of candidate management procedures for skipjack and South Pacific albacore in the WCPO, and in the iterative process of their review and refinement prior to formal adoption.</w:t>
      </w:r>
    </w:p>
    <w:p w14:paraId="2841B373" w14:textId="77777777" w:rsidR="00413459" w:rsidRPr="00E62A96" w:rsidRDefault="00413459" w:rsidP="003926A7">
      <w:pPr>
        <w:pStyle w:val="ListParagraph"/>
        <w:adjustRightInd w:val="0"/>
        <w:snapToGrid w:val="0"/>
        <w:rPr>
          <w:rFonts w:eastAsiaTheme="minorHAnsi"/>
          <w:b/>
          <w:bCs/>
          <w:sz w:val="22"/>
          <w:szCs w:val="22"/>
        </w:rPr>
      </w:pPr>
    </w:p>
    <w:p w14:paraId="7B8E0024"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rFonts w:eastAsia="Batang"/>
          <w:b/>
          <w:bCs/>
          <w:sz w:val="22"/>
          <w:szCs w:val="22"/>
          <w:lang w:eastAsia="ko-KR" w:bidi="mn-Mong-CN"/>
        </w:rPr>
        <w:t xml:space="preserve">Finally, noting </w:t>
      </w:r>
      <w:r w:rsidRPr="00E62A96">
        <w:rPr>
          <w:b/>
          <w:bCs/>
          <w:sz w:val="22"/>
          <w:szCs w:val="22"/>
        </w:rPr>
        <w:t xml:space="preserve">that the development of the WCPFC harvest strategy framework is reaching a mature stage, and the increasing number of issues that require the attention of, and feedback from, managers </w:t>
      </w:r>
      <w:proofErr w:type="gramStart"/>
      <w:r w:rsidRPr="00E62A96">
        <w:rPr>
          <w:b/>
          <w:bCs/>
          <w:sz w:val="22"/>
          <w:szCs w:val="22"/>
        </w:rPr>
        <w:t>in order to</w:t>
      </w:r>
      <w:proofErr w:type="gramEnd"/>
      <w:r w:rsidRPr="00E62A96">
        <w:rPr>
          <w:b/>
          <w:bCs/>
          <w:sz w:val="22"/>
          <w:szCs w:val="22"/>
        </w:rPr>
        <w:t xml:space="preserve"> progress the Harvest Strategy Workplan (as noted in several recommendations above). SC17 again reiterates its previous recommendations for a Science-Management Dialogue to be convened in 2022. </w:t>
      </w:r>
      <w:r w:rsidRPr="00E62A96">
        <w:rPr>
          <w:b/>
          <w:bCs/>
          <w:sz w:val="22"/>
          <w:szCs w:val="22"/>
          <w:shd w:val="clear" w:color="auto" w:fill="FFFFFF"/>
        </w:rPr>
        <w:t>In addition, SC17 calls attention to the importance of such a dialogue to ensure the input of managers and stakeholders to the MSE process and to ensure timely execution of the Commission’s harvest strategies workplan.</w:t>
      </w:r>
    </w:p>
    <w:p w14:paraId="11A85C38" w14:textId="77777777" w:rsidR="00413459" w:rsidRPr="00E62A96" w:rsidRDefault="00413459" w:rsidP="003926A7">
      <w:pPr>
        <w:adjustRightInd w:val="0"/>
        <w:snapToGrid w:val="0"/>
        <w:jc w:val="both"/>
        <w:rPr>
          <w:rFonts w:eastAsiaTheme="minorHAnsi"/>
          <w:b/>
          <w:bCs/>
          <w:sz w:val="22"/>
          <w:szCs w:val="22"/>
        </w:rPr>
      </w:pPr>
    </w:p>
    <w:p w14:paraId="02E67CA1" w14:textId="77777777" w:rsidR="00413459" w:rsidRPr="00E62A96" w:rsidRDefault="00413459"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also</w:t>
      </w:r>
      <w:r w:rsidRPr="00E62A96">
        <w:rPr>
          <w:b/>
          <w:bCs/>
          <w:sz w:val="22"/>
          <w:szCs w:val="22"/>
        </w:rPr>
        <w:t xml:space="preserve"> recommended that greater priority should be given during 2022 to Harvest Strategy work within the Commission Workplan</w:t>
      </w:r>
      <w:r w:rsidRPr="00E62A96">
        <w:rPr>
          <w:b/>
          <w:bCs/>
          <w:sz w:val="22"/>
          <w:szCs w:val="22"/>
          <w:shd w:val="clear" w:color="auto" w:fill="FFFFFF"/>
        </w:rPr>
        <w:t>.</w:t>
      </w:r>
    </w:p>
    <w:p w14:paraId="5F47ED60" w14:textId="77777777" w:rsidR="00413459" w:rsidRPr="00E62A96" w:rsidRDefault="00413459" w:rsidP="003926A7">
      <w:pPr>
        <w:pStyle w:val="ListParagraph"/>
        <w:autoSpaceDE w:val="0"/>
        <w:autoSpaceDN w:val="0"/>
        <w:adjustRightInd w:val="0"/>
        <w:snapToGrid w:val="0"/>
        <w:ind w:left="0"/>
        <w:jc w:val="both"/>
        <w:rPr>
          <w:rFonts w:eastAsiaTheme="minorHAnsi"/>
          <w:sz w:val="22"/>
          <w:szCs w:val="22"/>
        </w:rPr>
      </w:pPr>
    </w:p>
    <w:p w14:paraId="656A6141" w14:textId="77777777" w:rsidR="00413459" w:rsidRPr="00E62A96" w:rsidRDefault="00413459" w:rsidP="003926A7">
      <w:pPr>
        <w:pStyle w:val="ListParagraph"/>
        <w:kinsoku w:val="0"/>
        <w:overflowPunct w:val="0"/>
        <w:autoSpaceDE w:val="0"/>
        <w:autoSpaceDN w:val="0"/>
        <w:adjustRightInd w:val="0"/>
        <w:snapToGrid w:val="0"/>
        <w:ind w:left="0"/>
        <w:jc w:val="both"/>
        <w:rPr>
          <w:b/>
          <w:vanish/>
          <w:sz w:val="22"/>
          <w:szCs w:val="22"/>
          <w:lang w:val="en-AU" w:eastAsia="ko-KR"/>
        </w:rPr>
      </w:pPr>
    </w:p>
    <w:p w14:paraId="3D21E23D" w14:textId="77777777" w:rsidR="00413459" w:rsidRPr="00E62A96" w:rsidRDefault="00413459" w:rsidP="003926A7">
      <w:pPr>
        <w:pStyle w:val="ListParagraph"/>
        <w:kinsoku w:val="0"/>
        <w:overflowPunct w:val="0"/>
        <w:autoSpaceDE w:val="0"/>
        <w:autoSpaceDN w:val="0"/>
        <w:adjustRightInd w:val="0"/>
        <w:snapToGrid w:val="0"/>
        <w:ind w:left="0"/>
        <w:jc w:val="both"/>
        <w:rPr>
          <w:b/>
          <w:vanish/>
          <w:sz w:val="22"/>
          <w:szCs w:val="22"/>
          <w:lang w:val="en-AU" w:eastAsia="ko-KR"/>
        </w:rPr>
      </w:pPr>
    </w:p>
    <w:p w14:paraId="57F12004" w14:textId="77777777" w:rsidR="00413459" w:rsidRPr="00E62A96" w:rsidRDefault="00413459" w:rsidP="00605A8E">
      <w:pPr>
        <w:pStyle w:val="SC2"/>
        <w:numPr>
          <w:ilvl w:val="1"/>
          <w:numId w:val="120"/>
        </w:numPr>
        <w:spacing w:after="0"/>
        <w:ind w:left="0" w:firstLine="0"/>
        <w:rPr>
          <w:rFonts w:eastAsiaTheme="minorEastAsia"/>
          <w:lang w:val="en-AU" w:eastAsia="ko-KR"/>
        </w:rPr>
      </w:pPr>
      <w:r w:rsidRPr="00E62A96">
        <w:rPr>
          <w:lang w:val="en-AU" w:eastAsia="ko-KR"/>
        </w:rPr>
        <w:t>Limit Reference Points for Species other than Tuna</w:t>
      </w:r>
    </w:p>
    <w:p w14:paraId="58661BD5" w14:textId="77777777" w:rsidR="00413459" w:rsidRPr="00E62A96" w:rsidRDefault="00413459" w:rsidP="003926A7">
      <w:pPr>
        <w:pStyle w:val="SC2"/>
        <w:numPr>
          <w:ilvl w:val="0"/>
          <w:numId w:val="0"/>
        </w:numPr>
        <w:spacing w:after="0"/>
        <w:ind w:left="720"/>
        <w:rPr>
          <w:rFonts w:eastAsiaTheme="minorEastAsia"/>
          <w:b w:val="0"/>
          <w:lang w:val="en-AU" w:eastAsia="ko-KR"/>
        </w:rPr>
      </w:pPr>
    </w:p>
    <w:p w14:paraId="6046A72C" w14:textId="3FDEF5BF"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 xml:space="preserve">Limit reference points for elasmobranchs  </w:t>
      </w:r>
    </w:p>
    <w:p w14:paraId="1188394D" w14:textId="77777777" w:rsidR="00413459" w:rsidRPr="00E62A96" w:rsidRDefault="00413459" w:rsidP="003926A7">
      <w:pPr>
        <w:adjustRightInd w:val="0"/>
        <w:snapToGrid w:val="0"/>
        <w:rPr>
          <w:lang w:val="en-AU" w:eastAsia="ja-JP"/>
        </w:rPr>
      </w:pPr>
    </w:p>
    <w:p w14:paraId="320AEB2E" w14:textId="77777777"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S. Zhou presented SC17-MI-WP-07 (</w:t>
      </w:r>
      <w:r w:rsidRPr="00E62A96">
        <w:rPr>
          <w:i/>
          <w:iCs/>
          <w:sz w:val="22"/>
          <w:szCs w:val="22"/>
          <w:lang w:val="en-AU"/>
        </w:rPr>
        <w:t>Appropriate reference points for WCPO elasmobranchs – Project 103</w:t>
      </w:r>
      <w:r w:rsidRPr="00E62A96">
        <w:rPr>
          <w:sz w:val="22"/>
          <w:szCs w:val="22"/>
          <w:lang w:val="en-AU"/>
        </w:rPr>
        <w:t>), which</w:t>
      </w:r>
      <w:r w:rsidRPr="00E62A96">
        <w:rPr>
          <w:color w:val="000000"/>
          <w:sz w:val="22"/>
          <w:szCs w:val="22"/>
          <w:shd w:val="clear" w:color="auto" w:fill="FFFFFF"/>
          <w:lang w:val="en-AU"/>
        </w:rPr>
        <w:t xml:space="preserve"> summarized major sections from the previous project.</w:t>
      </w:r>
    </w:p>
    <w:p w14:paraId="67ED23FE" w14:textId="77777777" w:rsidR="00413459" w:rsidRPr="00E62A96" w:rsidRDefault="00413459" w:rsidP="003926A7">
      <w:pPr>
        <w:adjustRightInd w:val="0"/>
        <w:snapToGrid w:val="0"/>
        <w:rPr>
          <w:sz w:val="22"/>
          <w:szCs w:val="22"/>
          <w:lang w:val="en-AU"/>
        </w:rPr>
      </w:pPr>
    </w:p>
    <w:p w14:paraId="0F8AB0C7" w14:textId="77777777" w:rsidR="00413459" w:rsidRPr="00E62A96" w:rsidRDefault="00413459" w:rsidP="003926A7">
      <w:pPr>
        <w:adjustRightInd w:val="0"/>
        <w:snapToGrid w:val="0"/>
        <w:rPr>
          <w:b/>
          <w:bCs/>
          <w:sz w:val="22"/>
          <w:szCs w:val="22"/>
          <w:lang w:val="en-AU"/>
        </w:rPr>
      </w:pPr>
      <w:r w:rsidRPr="00E62A96">
        <w:rPr>
          <w:b/>
          <w:bCs/>
          <w:sz w:val="22"/>
          <w:szCs w:val="22"/>
          <w:lang w:val="en-AU"/>
        </w:rPr>
        <w:t>Recommendations</w:t>
      </w:r>
    </w:p>
    <w:p w14:paraId="56AC6C2D" w14:textId="77777777" w:rsidR="00413459" w:rsidRPr="00E62A96" w:rsidRDefault="00413459" w:rsidP="003926A7">
      <w:pPr>
        <w:adjustRightInd w:val="0"/>
        <w:snapToGrid w:val="0"/>
        <w:rPr>
          <w:b/>
          <w:bCs/>
          <w:sz w:val="22"/>
          <w:szCs w:val="22"/>
          <w:lang w:val="en-AU"/>
        </w:rPr>
      </w:pPr>
    </w:p>
    <w:p w14:paraId="2FBEE8CB" w14:textId="77777777" w:rsidR="00413459" w:rsidRPr="00E62A96" w:rsidRDefault="00413459" w:rsidP="003926A7">
      <w:pPr>
        <w:numPr>
          <w:ilvl w:val="0"/>
          <w:numId w:val="2"/>
        </w:numPr>
        <w:adjustRightInd w:val="0"/>
        <w:snapToGrid w:val="0"/>
        <w:ind w:left="0" w:firstLine="0"/>
        <w:jc w:val="both"/>
        <w:rPr>
          <w:b/>
          <w:bCs/>
          <w:sz w:val="22"/>
          <w:szCs w:val="22"/>
          <w:lang w:val="en-AU" w:eastAsia="en-AU"/>
        </w:rPr>
      </w:pPr>
      <w:r w:rsidRPr="00E62A96">
        <w:rPr>
          <w:b/>
          <w:bCs/>
          <w:sz w:val="22"/>
          <w:szCs w:val="22"/>
        </w:rPr>
        <w:t xml:space="preserve">Noting the </w:t>
      </w:r>
      <w:r w:rsidRPr="00E62A96">
        <w:rPr>
          <w:b/>
          <w:bCs/>
          <w:sz w:val="22"/>
          <w:szCs w:val="22"/>
          <w:lang w:val="en-AU" w:eastAsia="ko-KR"/>
        </w:rPr>
        <w:t>request</w:t>
      </w:r>
      <w:r w:rsidRPr="00E62A96">
        <w:rPr>
          <w:b/>
          <w:bCs/>
          <w:sz w:val="22"/>
          <w:szCs w:val="22"/>
        </w:rPr>
        <w:t xml:space="preserve"> from WCPFC16 </w:t>
      </w:r>
      <w:r w:rsidRPr="00E62A96">
        <w:rPr>
          <w:b/>
          <w:bCs/>
          <w:color w:val="000000" w:themeColor="text1"/>
          <w:sz w:val="22"/>
          <w:szCs w:val="22"/>
        </w:rPr>
        <w:t xml:space="preserve">to identity appropriate LRPs for </w:t>
      </w:r>
      <w:r w:rsidRPr="00E62A96">
        <w:rPr>
          <w:b/>
          <w:bCs/>
          <w:sz w:val="22"/>
          <w:szCs w:val="22"/>
        </w:rPr>
        <w:t>elasmobranchs in the WCPO</w:t>
      </w:r>
      <w:r w:rsidRPr="00E62A96">
        <w:rPr>
          <w:b/>
          <w:bCs/>
          <w:color w:val="000000" w:themeColor="text1"/>
          <w:sz w:val="22"/>
          <w:szCs w:val="22"/>
        </w:rPr>
        <w:t xml:space="preserve">, SC17 reviewed the outcomes of Project 103 </w:t>
      </w:r>
      <w:r w:rsidRPr="00E62A96">
        <w:rPr>
          <w:b/>
          <w:bCs/>
          <w:sz w:val="22"/>
          <w:szCs w:val="22"/>
          <w:lang w:val="en-GB" w:eastAsia="en-AU"/>
        </w:rPr>
        <w:t>outlined in</w:t>
      </w:r>
      <w:r w:rsidRPr="00E62A96">
        <w:rPr>
          <w:rFonts w:eastAsiaTheme="minorEastAsia"/>
          <w:b/>
          <w:bCs/>
          <w:sz w:val="22"/>
          <w:szCs w:val="22"/>
          <w:lang w:eastAsia="ko-KR"/>
        </w:rPr>
        <w:t xml:space="preserve"> </w:t>
      </w:r>
      <w:r w:rsidRPr="00E62A96">
        <w:rPr>
          <w:b/>
          <w:bCs/>
          <w:sz w:val="22"/>
          <w:szCs w:val="22"/>
        </w:rPr>
        <w:t>SC17-MI-WP-07 (</w:t>
      </w:r>
      <w:r w:rsidRPr="00E62A96">
        <w:rPr>
          <w:b/>
          <w:bCs/>
          <w:i/>
          <w:iCs/>
          <w:sz w:val="22"/>
          <w:szCs w:val="22"/>
        </w:rPr>
        <w:t>Appropriate Limit Reference Points for WCPO Elasmobranchs</w:t>
      </w:r>
      <w:r w:rsidRPr="00E62A96">
        <w:rPr>
          <w:rFonts w:eastAsiaTheme="minorHAnsi"/>
          <w:b/>
          <w:bCs/>
          <w:sz w:val="22"/>
          <w:szCs w:val="22"/>
        </w:rPr>
        <w:t>).</w:t>
      </w:r>
      <w:r w:rsidRPr="00E62A96">
        <w:rPr>
          <w:b/>
          <w:bCs/>
          <w:sz w:val="22"/>
          <w:szCs w:val="22"/>
          <w:lang w:val="en-AU" w:eastAsia="en-AU"/>
        </w:rPr>
        <w:t xml:space="preserve"> </w:t>
      </w:r>
    </w:p>
    <w:p w14:paraId="49F5838B" w14:textId="77777777" w:rsidR="00413459" w:rsidRPr="00E62A96" w:rsidRDefault="00413459" w:rsidP="003926A7">
      <w:pPr>
        <w:pStyle w:val="ListParagraph"/>
        <w:autoSpaceDE w:val="0"/>
        <w:autoSpaceDN w:val="0"/>
        <w:adjustRightInd w:val="0"/>
        <w:snapToGrid w:val="0"/>
        <w:ind w:left="0"/>
        <w:jc w:val="both"/>
        <w:rPr>
          <w:b/>
          <w:bCs/>
          <w:sz w:val="22"/>
          <w:szCs w:val="22"/>
          <w:lang w:val="en-AU" w:eastAsia="en-AU"/>
        </w:rPr>
      </w:pPr>
    </w:p>
    <w:p w14:paraId="6AC4567E" w14:textId="77777777" w:rsidR="00413459" w:rsidRPr="00E62A96" w:rsidRDefault="00413459" w:rsidP="003926A7">
      <w:pPr>
        <w:numPr>
          <w:ilvl w:val="0"/>
          <w:numId w:val="2"/>
        </w:numPr>
        <w:adjustRightInd w:val="0"/>
        <w:snapToGrid w:val="0"/>
        <w:ind w:left="0" w:firstLine="0"/>
        <w:jc w:val="both"/>
        <w:rPr>
          <w:b/>
          <w:bCs/>
          <w:sz w:val="22"/>
          <w:szCs w:val="22"/>
        </w:rPr>
      </w:pPr>
      <w:r w:rsidRPr="00E62A96">
        <w:rPr>
          <w:b/>
          <w:bCs/>
          <w:sz w:val="22"/>
          <w:szCs w:val="22"/>
        </w:rPr>
        <w:t xml:space="preserve">SC17 </w:t>
      </w:r>
      <w:r w:rsidRPr="00E62A96">
        <w:rPr>
          <w:b/>
          <w:bCs/>
          <w:sz w:val="22"/>
          <w:szCs w:val="22"/>
          <w:lang w:val="en-AU" w:eastAsia="ko-KR"/>
        </w:rPr>
        <w:t>noted</w:t>
      </w:r>
      <w:r w:rsidRPr="00E62A96">
        <w:rPr>
          <w:b/>
          <w:bCs/>
          <w:sz w:val="22"/>
          <w:szCs w:val="22"/>
        </w:rPr>
        <w:t xml:space="preserve"> the comprehensive scope of the project report and that this work had built on the results of several other reports previously reviewed by the SC (</w:t>
      </w:r>
      <w:r w:rsidRPr="00E62A96">
        <w:rPr>
          <w:b/>
          <w:bCs/>
          <w:sz w:val="22"/>
          <w:szCs w:val="22"/>
          <w:lang w:eastAsia="ko-KR"/>
        </w:rPr>
        <w:t>SC10-MI-WP-07;</w:t>
      </w:r>
      <w:r w:rsidRPr="00E62A96">
        <w:rPr>
          <w:rFonts w:eastAsiaTheme="minorHAnsi"/>
          <w:b/>
          <w:bCs/>
          <w:sz w:val="22"/>
          <w:szCs w:val="22"/>
        </w:rPr>
        <w:t xml:space="preserve"> SC11-EB-IP-13; SC14-MI-WP-07)</w:t>
      </w:r>
      <w:r w:rsidRPr="00E62A96">
        <w:rPr>
          <w:b/>
          <w:bCs/>
          <w:sz w:val="22"/>
          <w:szCs w:val="22"/>
        </w:rPr>
        <w:t>.</w:t>
      </w:r>
    </w:p>
    <w:p w14:paraId="0937084D" w14:textId="77777777" w:rsidR="00413459" w:rsidRPr="00E62A96" w:rsidRDefault="00413459" w:rsidP="003926A7">
      <w:pPr>
        <w:pStyle w:val="ListParagraph"/>
        <w:adjustRightInd w:val="0"/>
        <w:snapToGrid w:val="0"/>
        <w:rPr>
          <w:b/>
          <w:bCs/>
          <w:sz w:val="22"/>
          <w:szCs w:val="22"/>
        </w:rPr>
      </w:pPr>
    </w:p>
    <w:p w14:paraId="1F463470" w14:textId="77777777" w:rsidR="00413459" w:rsidRPr="00E62A96" w:rsidRDefault="00413459" w:rsidP="003926A7">
      <w:pPr>
        <w:numPr>
          <w:ilvl w:val="0"/>
          <w:numId w:val="2"/>
        </w:numPr>
        <w:adjustRightInd w:val="0"/>
        <w:snapToGrid w:val="0"/>
        <w:ind w:left="0" w:firstLine="0"/>
        <w:jc w:val="both"/>
        <w:rPr>
          <w:b/>
          <w:bCs/>
          <w:sz w:val="22"/>
          <w:szCs w:val="22"/>
          <w:lang w:val="en-AU" w:eastAsia="en-AU"/>
        </w:rPr>
      </w:pPr>
      <w:r w:rsidRPr="00E62A96">
        <w:rPr>
          <w:b/>
          <w:bCs/>
          <w:sz w:val="22"/>
          <w:szCs w:val="22"/>
        </w:rPr>
        <w:lastRenderedPageBreak/>
        <w:t xml:space="preserve">SC17 noted and discussed the recommendations made </w:t>
      </w:r>
      <w:r w:rsidRPr="00E62A96">
        <w:rPr>
          <w:b/>
          <w:bCs/>
          <w:sz w:val="22"/>
          <w:szCs w:val="22"/>
          <w:lang w:val="en-AU" w:eastAsia="en-AU"/>
        </w:rPr>
        <w:t>in SC17-</w:t>
      </w:r>
      <w:r w:rsidRPr="00E62A96">
        <w:rPr>
          <w:b/>
          <w:bCs/>
          <w:sz w:val="22"/>
          <w:szCs w:val="22"/>
        </w:rPr>
        <w:t>MI-WP-07 and conveyed the following conclusions to the Commission:</w:t>
      </w:r>
      <w:r w:rsidRPr="00E62A96">
        <w:rPr>
          <w:b/>
          <w:bCs/>
          <w:sz w:val="22"/>
          <w:szCs w:val="22"/>
          <w:lang w:val="en-AU" w:eastAsia="en-AU"/>
        </w:rPr>
        <w:t xml:space="preserve"> </w:t>
      </w:r>
    </w:p>
    <w:p w14:paraId="63566495"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b/>
          <w:bCs/>
          <w:sz w:val="22"/>
          <w:szCs w:val="22"/>
          <w:lang w:val="en-AU" w:eastAsia="en-AU"/>
        </w:rPr>
      </w:pPr>
      <w:r w:rsidRPr="00E62A96">
        <w:rPr>
          <w:b/>
          <w:bCs/>
          <w:sz w:val="22"/>
          <w:szCs w:val="22"/>
        </w:rPr>
        <w:t xml:space="preserve">SC17 </w:t>
      </w:r>
      <w:r w:rsidRPr="00E62A96">
        <w:rPr>
          <w:rFonts w:eastAsiaTheme="minorHAnsi"/>
          <w:b/>
          <w:bCs/>
          <w:color w:val="000000"/>
          <w:sz w:val="22"/>
          <w:szCs w:val="22"/>
        </w:rPr>
        <w:t xml:space="preserve">continued to support the tier-based approach first recommended by SC10: </w:t>
      </w:r>
    </w:p>
    <w:p w14:paraId="045D954E" w14:textId="77777777" w:rsidR="00413459" w:rsidRPr="00E62A96" w:rsidRDefault="00413459" w:rsidP="00605A8E">
      <w:pPr>
        <w:pStyle w:val="ListParagraph"/>
        <w:numPr>
          <w:ilvl w:val="1"/>
          <w:numId w:val="30"/>
        </w:numPr>
        <w:tabs>
          <w:tab w:val="left" w:pos="0"/>
        </w:tabs>
        <w:autoSpaceDE w:val="0"/>
        <w:autoSpaceDN w:val="0"/>
        <w:adjustRightInd w:val="0"/>
        <w:snapToGrid w:val="0"/>
        <w:ind w:left="1440"/>
        <w:jc w:val="both"/>
        <w:rPr>
          <w:b/>
          <w:bCs/>
          <w:sz w:val="22"/>
          <w:szCs w:val="22"/>
          <w:lang w:val="en-AU" w:eastAsia="en-AU"/>
        </w:rPr>
      </w:pPr>
      <w:r w:rsidRPr="00E62A96">
        <w:rPr>
          <w:rFonts w:eastAsiaTheme="minorHAnsi"/>
          <w:b/>
          <w:bCs/>
          <w:color w:val="000000"/>
          <w:sz w:val="22"/>
          <w:szCs w:val="22"/>
        </w:rPr>
        <w:t>For stocks assessed using a stock assessment model (i.e., data-rich stocks), reference points estimated in the same stock-assessment should be adopted.</w:t>
      </w:r>
    </w:p>
    <w:p w14:paraId="15357767" w14:textId="77777777" w:rsidR="00413459" w:rsidRPr="00E62A96" w:rsidRDefault="00413459" w:rsidP="00605A8E">
      <w:pPr>
        <w:pStyle w:val="ListParagraph"/>
        <w:numPr>
          <w:ilvl w:val="1"/>
          <w:numId w:val="30"/>
        </w:numPr>
        <w:tabs>
          <w:tab w:val="left" w:pos="0"/>
        </w:tabs>
        <w:autoSpaceDE w:val="0"/>
        <w:autoSpaceDN w:val="0"/>
        <w:adjustRightInd w:val="0"/>
        <w:snapToGrid w:val="0"/>
        <w:ind w:left="1440"/>
        <w:jc w:val="both"/>
        <w:rPr>
          <w:b/>
          <w:bCs/>
          <w:sz w:val="22"/>
          <w:szCs w:val="22"/>
          <w:lang w:val="en-AU" w:eastAsia="en-AU"/>
        </w:rPr>
      </w:pPr>
      <w:r w:rsidRPr="00E62A96">
        <w:rPr>
          <w:rFonts w:eastAsiaTheme="minorHAnsi"/>
          <w:b/>
          <w:bCs/>
          <w:color w:val="000000"/>
          <w:sz w:val="22"/>
          <w:szCs w:val="22"/>
        </w:rPr>
        <w:t>For stock without a stock assessment (i.e., data-poor stocks), or when the results are not robust, risk-based RPs should be used.</w:t>
      </w:r>
    </w:p>
    <w:p w14:paraId="3F326862"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b/>
          <w:bCs/>
          <w:sz w:val="22"/>
          <w:szCs w:val="22"/>
        </w:rPr>
      </w:pPr>
      <w:r w:rsidRPr="00E62A96">
        <w:rPr>
          <w:b/>
          <w:bCs/>
          <w:sz w:val="22"/>
          <w:szCs w:val="22"/>
        </w:rPr>
        <w:t xml:space="preserve">SC17 noted that the data rich approach might not necessarily have lower uncertainty than the data poor approach. </w:t>
      </w:r>
    </w:p>
    <w:p w14:paraId="0BDB59C3"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b/>
          <w:bCs/>
          <w:sz w:val="22"/>
          <w:szCs w:val="22"/>
          <w:lang w:val="en-AU" w:eastAsia="en-AU"/>
        </w:rPr>
      </w:pPr>
      <w:r w:rsidRPr="00E62A96">
        <w:rPr>
          <w:rFonts w:eastAsia="CMSS8"/>
          <w:b/>
          <w:bCs/>
          <w:sz w:val="22"/>
          <w:szCs w:val="22"/>
        </w:rPr>
        <w:t xml:space="preserve">While an LRP </w:t>
      </w:r>
      <w:r w:rsidRPr="00E62A96">
        <w:rPr>
          <w:rFonts w:eastAsiaTheme="minorHAnsi"/>
          <w:b/>
          <w:bCs/>
          <w:color w:val="000000"/>
          <w:sz w:val="22"/>
          <w:szCs w:val="22"/>
        </w:rPr>
        <w:t>for WCPO elasmobranchs</w:t>
      </w:r>
      <w:r w:rsidRPr="00E62A96">
        <w:rPr>
          <w:rFonts w:eastAsia="CMSS8"/>
          <w:b/>
          <w:bCs/>
          <w:sz w:val="22"/>
          <w:szCs w:val="22"/>
        </w:rPr>
        <w:t xml:space="preserve"> equivalent to </w:t>
      </w:r>
      <w:proofErr w:type="spellStart"/>
      <w:r w:rsidRPr="00E62A96">
        <w:rPr>
          <w:rFonts w:eastAsia="CMSS8"/>
          <w:b/>
          <w:bCs/>
          <w:sz w:val="22"/>
          <w:szCs w:val="22"/>
        </w:rPr>
        <w:t>B</w:t>
      </w:r>
      <w:r w:rsidRPr="00E62A96">
        <w:rPr>
          <w:rFonts w:eastAsia="CMSS8"/>
          <w:b/>
          <w:bCs/>
          <w:sz w:val="22"/>
          <w:szCs w:val="22"/>
          <w:vertAlign w:val="subscript"/>
        </w:rPr>
        <w:t>lim</w:t>
      </w:r>
      <w:proofErr w:type="spellEnd"/>
      <w:r w:rsidRPr="00E62A96">
        <w:rPr>
          <w:rFonts w:eastAsia="CMSS8"/>
          <w:b/>
          <w:bCs/>
          <w:sz w:val="22"/>
          <w:szCs w:val="22"/>
        </w:rPr>
        <w:t>=0.25B</w:t>
      </w:r>
      <w:r w:rsidRPr="00E62A96">
        <w:rPr>
          <w:rFonts w:eastAsia="CMSS8"/>
          <w:b/>
          <w:bCs/>
          <w:sz w:val="22"/>
          <w:szCs w:val="22"/>
          <w:vertAlign w:val="subscript"/>
        </w:rPr>
        <w:t>o</w:t>
      </w:r>
      <w:r w:rsidRPr="00E62A96">
        <w:rPr>
          <w:rFonts w:eastAsia="CMSS8"/>
          <w:b/>
          <w:bCs/>
          <w:sz w:val="22"/>
          <w:szCs w:val="22"/>
        </w:rPr>
        <w:t xml:space="preserve"> (</w:t>
      </w:r>
      <w:r w:rsidRPr="00E62A96">
        <w:rPr>
          <w:rFonts w:eastAsiaTheme="minorHAnsi"/>
          <w:b/>
          <w:bCs/>
          <w:color w:val="000000"/>
          <w:sz w:val="22"/>
          <w:szCs w:val="22"/>
        </w:rPr>
        <w:t>consistent with 20%</w:t>
      </w:r>
      <w:r w:rsidRPr="00E62A96">
        <w:rPr>
          <w:b/>
          <w:bCs/>
          <w:sz w:val="22"/>
          <w:szCs w:val="22"/>
        </w:rPr>
        <w:t>SB</w:t>
      </w:r>
      <w:r w:rsidRPr="00E62A96">
        <w:rPr>
          <w:b/>
          <w:bCs/>
          <w:sz w:val="22"/>
          <w:szCs w:val="22"/>
          <w:vertAlign w:val="subscript"/>
        </w:rPr>
        <w:t>unfished</w:t>
      </w:r>
      <w:r w:rsidRPr="00E62A96">
        <w:rPr>
          <w:rFonts w:eastAsiaTheme="minorHAnsi"/>
          <w:b/>
          <w:bCs/>
          <w:i/>
          <w:iCs/>
          <w:color w:val="000000"/>
          <w:sz w:val="22"/>
          <w:szCs w:val="22"/>
        </w:rPr>
        <w:t xml:space="preserve"> </w:t>
      </w:r>
      <w:r w:rsidRPr="00E62A96">
        <w:rPr>
          <w:rFonts w:eastAsiaTheme="minorHAnsi"/>
          <w:b/>
          <w:bCs/>
          <w:color w:val="000000"/>
          <w:sz w:val="22"/>
          <w:szCs w:val="22"/>
        </w:rPr>
        <w:t>for target species) and the corresponding F</w:t>
      </w:r>
      <w:r w:rsidRPr="00E62A96">
        <w:rPr>
          <w:rFonts w:eastAsiaTheme="minorHAnsi"/>
          <w:b/>
          <w:bCs/>
          <w:color w:val="000000"/>
          <w:sz w:val="22"/>
          <w:szCs w:val="22"/>
          <w:vertAlign w:val="subscript"/>
        </w:rPr>
        <w:t>lim</w:t>
      </w:r>
      <w:r w:rsidRPr="00E62A96">
        <w:rPr>
          <w:rFonts w:eastAsiaTheme="minorHAnsi"/>
          <w:b/>
          <w:bCs/>
          <w:color w:val="000000"/>
          <w:sz w:val="22"/>
          <w:szCs w:val="22"/>
        </w:rPr>
        <w:t>=1.5F</w:t>
      </w:r>
      <w:r w:rsidRPr="00E62A96">
        <w:rPr>
          <w:rFonts w:eastAsiaTheme="minorHAnsi"/>
          <w:b/>
          <w:bCs/>
          <w:color w:val="000000"/>
          <w:sz w:val="22"/>
          <w:szCs w:val="22"/>
          <w:vertAlign w:val="subscript"/>
        </w:rPr>
        <w:t>MSY</w:t>
      </w:r>
      <w:r w:rsidRPr="00E62A96">
        <w:rPr>
          <w:rFonts w:eastAsiaTheme="minorHAnsi"/>
          <w:b/>
          <w:bCs/>
          <w:i/>
          <w:iCs/>
          <w:color w:val="000000"/>
          <w:sz w:val="22"/>
          <w:szCs w:val="22"/>
        </w:rPr>
        <w:t xml:space="preserve"> </w:t>
      </w:r>
      <w:r w:rsidRPr="00E62A96">
        <w:rPr>
          <w:rFonts w:eastAsiaTheme="minorHAnsi"/>
          <w:b/>
          <w:bCs/>
          <w:color w:val="000000"/>
          <w:sz w:val="22"/>
          <w:szCs w:val="22"/>
        </w:rPr>
        <w:t>was supported by a number of CCMs</w:t>
      </w:r>
      <w:r w:rsidRPr="00E62A96">
        <w:rPr>
          <w:rFonts w:eastAsia="CMSS8"/>
          <w:b/>
          <w:bCs/>
          <w:sz w:val="22"/>
          <w:szCs w:val="22"/>
        </w:rPr>
        <w:t>, s</w:t>
      </w:r>
      <w:r w:rsidRPr="00E62A96">
        <w:rPr>
          <w:b/>
          <w:bCs/>
          <w:sz w:val="22"/>
          <w:szCs w:val="22"/>
        </w:rPr>
        <w:t xml:space="preserve">everal other CCMs did not support the use of this LRP, instead suggesting that </w:t>
      </w:r>
      <w:r w:rsidRPr="00E62A96">
        <w:rPr>
          <w:b/>
          <w:bCs/>
          <w:color w:val="000000"/>
          <w:sz w:val="22"/>
          <w:szCs w:val="22"/>
        </w:rPr>
        <w:t xml:space="preserve">a broader range of reference points should be appraised (such as outlined in Table 7 of </w:t>
      </w:r>
      <w:r w:rsidRPr="00E62A96">
        <w:rPr>
          <w:b/>
          <w:bCs/>
          <w:sz w:val="22"/>
          <w:szCs w:val="22"/>
        </w:rPr>
        <w:t xml:space="preserve">SC17-MI-WP-08) </w:t>
      </w:r>
      <w:r w:rsidRPr="00E62A96">
        <w:rPr>
          <w:b/>
          <w:bCs/>
          <w:color w:val="000000"/>
          <w:sz w:val="22"/>
          <w:szCs w:val="22"/>
        </w:rPr>
        <w:t>to assess their applicability to WCPO elasmobranchs, and that these be considered under a broader banner of reference points for non-tuna species</w:t>
      </w:r>
      <w:r w:rsidRPr="00E62A96">
        <w:rPr>
          <w:b/>
          <w:bCs/>
          <w:sz w:val="22"/>
          <w:szCs w:val="22"/>
        </w:rPr>
        <w:t xml:space="preserve">. However, there was some concern expressed that such a review of other metrics had already been undertaken by earlier reports (e.g., </w:t>
      </w:r>
      <w:r w:rsidRPr="00E62A96">
        <w:rPr>
          <w:b/>
          <w:bCs/>
          <w:sz w:val="22"/>
          <w:szCs w:val="22"/>
          <w:lang w:eastAsia="ko-KR"/>
        </w:rPr>
        <w:t>SC10-MI-WP-07).</w:t>
      </w:r>
    </w:p>
    <w:p w14:paraId="790F3F5D"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rFonts w:eastAsiaTheme="minorHAnsi"/>
          <w:b/>
          <w:bCs/>
          <w:color w:val="000000"/>
          <w:sz w:val="22"/>
          <w:szCs w:val="22"/>
        </w:rPr>
        <w:t xml:space="preserve">The </w:t>
      </w:r>
      <w:r w:rsidRPr="00E62A96">
        <w:rPr>
          <w:b/>
          <w:bCs/>
          <w:sz w:val="22"/>
          <w:szCs w:val="22"/>
        </w:rPr>
        <w:t>use</w:t>
      </w:r>
      <w:r w:rsidRPr="00E62A96">
        <w:rPr>
          <w:rFonts w:eastAsiaTheme="minorHAnsi"/>
          <w:b/>
          <w:bCs/>
          <w:color w:val="000000"/>
          <w:sz w:val="22"/>
          <w:szCs w:val="22"/>
        </w:rPr>
        <w:t xml:space="preserve"> of a constant percentage of SPR (spawning potential ratio) such as F</w:t>
      </w:r>
      <w:r w:rsidRPr="00E62A96">
        <w:rPr>
          <w:rFonts w:eastAsiaTheme="minorHAnsi"/>
          <w:b/>
          <w:bCs/>
          <w:color w:val="000000"/>
          <w:sz w:val="22"/>
          <w:szCs w:val="22"/>
          <w:vertAlign w:val="subscript"/>
        </w:rPr>
        <w:t>60%</w:t>
      </w:r>
      <w:r w:rsidRPr="00E62A96">
        <w:rPr>
          <w:rFonts w:eastAsiaTheme="minorHAnsi"/>
          <w:b/>
          <w:bCs/>
          <w:color w:val="000000"/>
          <w:sz w:val="22"/>
          <w:szCs w:val="22"/>
        </w:rPr>
        <w:t>SPR</w:t>
      </w:r>
      <w:r w:rsidRPr="00E62A96">
        <w:rPr>
          <w:rFonts w:eastAsiaTheme="minorHAnsi"/>
          <w:b/>
          <w:bCs/>
          <w:i/>
          <w:iCs/>
          <w:color w:val="000000"/>
          <w:sz w:val="22"/>
          <w:szCs w:val="22"/>
        </w:rPr>
        <w:t xml:space="preserve"> </w:t>
      </w:r>
      <w:r w:rsidRPr="00E62A96">
        <w:rPr>
          <w:rFonts w:eastAsiaTheme="minorHAnsi"/>
          <w:b/>
          <w:bCs/>
          <w:color w:val="000000"/>
          <w:sz w:val="22"/>
          <w:szCs w:val="22"/>
        </w:rPr>
        <w:t>(i.e., F that produces an SPR of 60% of unfished)</w:t>
      </w:r>
      <w:r w:rsidRPr="00E62A96">
        <w:rPr>
          <w:rFonts w:eastAsiaTheme="minorHAnsi"/>
          <w:b/>
          <w:bCs/>
          <w:i/>
          <w:iCs/>
          <w:color w:val="000000"/>
          <w:sz w:val="22"/>
          <w:szCs w:val="22"/>
        </w:rPr>
        <w:t xml:space="preserve"> </w:t>
      </w:r>
      <w:r w:rsidRPr="00E62A96">
        <w:rPr>
          <w:rFonts w:eastAsiaTheme="minorHAnsi"/>
          <w:b/>
          <w:bCs/>
          <w:color w:val="000000"/>
          <w:sz w:val="22"/>
          <w:szCs w:val="22"/>
        </w:rPr>
        <w:t>as a reference point for all stocks was not supported.</w:t>
      </w:r>
    </w:p>
    <w:p w14:paraId="58FED575"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rFonts w:eastAsiaTheme="minorHAnsi"/>
          <w:b/>
          <w:bCs/>
          <w:color w:val="000000"/>
          <w:sz w:val="22"/>
          <w:szCs w:val="22"/>
        </w:rPr>
        <w:t>It was noted that continued fishing at or above F</w:t>
      </w:r>
      <w:r w:rsidRPr="00E62A96">
        <w:rPr>
          <w:rFonts w:eastAsiaTheme="minorHAnsi"/>
          <w:b/>
          <w:bCs/>
          <w:color w:val="000000"/>
          <w:sz w:val="22"/>
          <w:szCs w:val="22"/>
          <w:vertAlign w:val="subscript"/>
        </w:rPr>
        <w:t>crash</w:t>
      </w:r>
      <w:r w:rsidRPr="00E62A96">
        <w:rPr>
          <w:rFonts w:eastAsiaTheme="minorHAnsi"/>
          <w:b/>
          <w:bCs/>
          <w:color w:val="000000"/>
          <w:sz w:val="22"/>
          <w:szCs w:val="22"/>
        </w:rPr>
        <w:t xml:space="preserve"> would lead to stock collapse. In the long term, an LRP should constrain fishing mortality to below this level. </w:t>
      </w:r>
    </w:p>
    <w:p w14:paraId="434FE150"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b/>
          <w:bCs/>
          <w:sz w:val="22"/>
          <w:szCs w:val="22"/>
        </w:rPr>
        <w:t>Finally</w:t>
      </w:r>
      <w:r w:rsidRPr="00E62A96">
        <w:rPr>
          <w:rFonts w:eastAsiaTheme="minorHAnsi"/>
          <w:b/>
          <w:bCs/>
          <w:color w:val="000000"/>
          <w:sz w:val="22"/>
          <w:szCs w:val="22"/>
        </w:rPr>
        <w:t>, SC17 noted that it is important to continue research to provide or improve estimates of life-history parameters and gear selectivity to improve the determination of risk-based reference points.</w:t>
      </w:r>
    </w:p>
    <w:p w14:paraId="6A83A4E8" w14:textId="77777777" w:rsidR="00413459" w:rsidRPr="00E62A96" w:rsidRDefault="00413459"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b/>
          <w:bCs/>
          <w:sz w:val="22"/>
          <w:szCs w:val="22"/>
        </w:rPr>
        <w:t xml:space="preserve">SC17 noted that a management strategy evaluation approach could be helpful in determining what LRPs would work best when there is uncertainty in the input </w:t>
      </w:r>
      <w:r w:rsidRPr="00E62A96">
        <w:rPr>
          <w:b/>
          <w:bCs/>
          <w:color w:val="222222"/>
          <w:sz w:val="22"/>
          <w:szCs w:val="22"/>
        </w:rPr>
        <w:t>assessment data, population dynamics, model structure and other dynamic features of the WCPO fishery system.</w:t>
      </w:r>
    </w:p>
    <w:p w14:paraId="575A593B" w14:textId="77777777" w:rsidR="00413459" w:rsidRPr="00E62A96" w:rsidRDefault="00413459" w:rsidP="003926A7">
      <w:pPr>
        <w:pStyle w:val="ListParagraph"/>
        <w:autoSpaceDE w:val="0"/>
        <w:autoSpaceDN w:val="0"/>
        <w:adjustRightInd w:val="0"/>
        <w:snapToGrid w:val="0"/>
        <w:ind w:left="0"/>
        <w:jc w:val="both"/>
        <w:rPr>
          <w:rFonts w:eastAsia="CMSS8"/>
          <w:b/>
          <w:bCs/>
          <w:sz w:val="22"/>
          <w:szCs w:val="22"/>
        </w:rPr>
      </w:pPr>
    </w:p>
    <w:p w14:paraId="401E1D6D" w14:textId="77777777" w:rsidR="00413459" w:rsidRPr="00E62A96" w:rsidRDefault="00413459" w:rsidP="003926A7">
      <w:pPr>
        <w:numPr>
          <w:ilvl w:val="0"/>
          <w:numId w:val="2"/>
        </w:numPr>
        <w:adjustRightInd w:val="0"/>
        <w:snapToGrid w:val="0"/>
        <w:ind w:left="0" w:firstLine="0"/>
        <w:jc w:val="both"/>
        <w:rPr>
          <w:rFonts w:eastAsia="CMSS8"/>
          <w:b/>
          <w:bCs/>
          <w:sz w:val="22"/>
          <w:szCs w:val="22"/>
        </w:rPr>
      </w:pPr>
      <w:r w:rsidRPr="00E62A96">
        <w:rPr>
          <w:b/>
          <w:bCs/>
          <w:sz w:val="22"/>
          <w:szCs w:val="22"/>
        </w:rPr>
        <w:t>SC17 agreed that Project 103, and the other projects that had preceded it, had provided a good framework for progressing the development and identification of appropriate LRP for WCPO elasmobranchs. However, SC17 expressed disappointment that after such lengthy consideration that the SC was at this time unable to make a final recommendation on appropriate LRPs to the Commission</w:t>
      </w:r>
      <w:proofErr w:type="gramStart"/>
      <w:r w:rsidRPr="00E62A96">
        <w:rPr>
          <w:b/>
          <w:bCs/>
          <w:sz w:val="22"/>
          <w:szCs w:val="22"/>
        </w:rPr>
        <w:t xml:space="preserve">.  </w:t>
      </w:r>
      <w:proofErr w:type="gramEnd"/>
    </w:p>
    <w:p w14:paraId="5E5BB523" w14:textId="77777777" w:rsidR="00413459" w:rsidRPr="00E62A96" w:rsidRDefault="00413459" w:rsidP="003926A7">
      <w:pPr>
        <w:pStyle w:val="ListParagraph"/>
        <w:autoSpaceDE w:val="0"/>
        <w:autoSpaceDN w:val="0"/>
        <w:adjustRightInd w:val="0"/>
        <w:snapToGrid w:val="0"/>
        <w:ind w:left="0"/>
        <w:jc w:val="both"/>
        <w:rPr>
          <w:rFonts w:eastAsia="CMSS8"/>
          <w:b/>
          <w:bCs/>
          <w:sz w:val="22"/>
          <w:szCs w:val="22"/>
        </w:rPr>
      </w:pPr>
    </w:p>
    <w:p w14:paraId="7F40F80C" w14:textId="77777777" w:rsidR="00413459" w:rsidRPr="00E62A96" w:rsidRDefault="00413459" w:rsidP="003926A7">
      <w:pPr>
        <w:numPr>
          <w:ilvl w:val="0"/>
          <w:numId w:val="2"/>
        </w:numPr>
        <w:adjustRightInd w:val="0"/>
        <w:snapToGrid w:val="0"/>
        <w:ind w:left="0" w:firstLine="0"/>
        <w:jc w:val="both"/>
        <w:rPr>
          <w:rFonts w:eastAsia="CMSS8"/>
          <w:b/>
          <w:bCs/>
          <w:sz w:val="22"/>
          <w:szCs w:val="22"/>
        </w:rPr>
      </w:pPr>
      <w:r w:rsidRPr="00E62A96">
        <w:rPr>
          <w:b/>
          <w:bCs/>
          <w:sz w:val="22"/>
          <w:szCs w:val="22"/>
        </w:rPr>
        <w:t xml:space="preserve">SC17 </w:t>
      </w:r>
      <w:r w:rsidRPr="00E62A96">
        <w:rPr>
          <w:b/>
          <w:bCs/>
          <w:sz w:val="22"/>
          <w:szCs w:val="22"/>
          <w:lang w:val="en-AU" w:eastAsia="ko-KR"/>
        </w:rPr>
        <w:t>recommended</w:t>
      </w:r>
      <w:r w:rsidRPr="00E62A96">
        <w:rPr>
          <w:b/>
          <w:bCs/>
          <w:sz w:val="22"/>
          <w:szCs w:val="22"/>
        </w:rPr>
        <w:t xml:space="preserve"> that the Commission take note of the work and recommendations outlined </w:t>
      </w:r>
      <w:r w:rsidRPr="00E62A96">
        <w:rPr>
          <w:b/>
          <w:bCs/>
          <w:sz w:val="22"/>
          <w:szCs w:val="22"/>
          <w:lang w:val="en-AU" w:eastAsia="en-AU"/>
        </w:rPr>
        <w:t>in SC17-</w:t>
      </w:r>
      <w:r w:rsidRPr="00E62A96">
        <w:rPr>
          <w:b/>
          <w:bCs/>
          <w:sz w:val="22"/>
          <w:szCs w:val="22"/>
        </w:rPr>
        <w:t>MI-WP-07 together with the conclusions reached by SC17 and the need for further work as noted above.</w:t>
      </w:r>
    </w:p>
    <w:p w14:paraId="7A78D99E" w14:textId="77777777" w:rsidR="00413459" w:rsidRPr="00E62A96" w:rsidRDefault="00413459" w:rsidP="003926A7">
      <w:pPr>
        <w:adjustRightInd w:val="0"/>
        <w:snapToGrid w:val="0"/>
        <w:rPr>
          <w:sz w:val="22"/>
          <w:szCs w:val="22"/>
          <w:lang w:val="en-AU"/>
        </w:rPr>
      </w:pPr>
    </w:p>
    <w:p w14:paraId="09418CF2" w14:textId="02628AFD" w:rsidR="00413459" w:rsidRPr="00E62A96" w:rsidRDefault="00413459" w:rsidP="00605A8E">
      <w:pPr>
        <w:pStyle w:val="Heading2"/>
        <w:numPr>
          <w:ilvl w:val="2"/>
          <w:numId w:val="120"/>
        </w:numPr>
        <w:adjustRightInd w:val="0"/>
        <w:snapToGrid w:val="0"/>
        <w:spacing w:after="0"/>
        <w:ind w:left="0" w:firstLine="0"/>
        <w:rPr>
          <w:szCs w:val="22"/>
          <w:lang w:val="en-AU"/>
        </w:rPr>
      </w:pPr>
      <w:r w:rsidRPr="00E62A96">
        <w:rPr>
          <w:szCs w:val="22"/>
          <w:lang w:val="en-AU"/>
        </w:rPr>
        <w:t xml:space="preserve">Review of appropriate LRPs for </w:t>
      </w:r>
      <w:r w:rsidR="007649A7" w:rsidRPr="00E62A96">
        <w:rPr>
          <w:szCs w:val="22"/>
          <w:lang w:val="en-AU"/>
        </w:rPr>
        <w:t>Southwest Pacific</w:t>
      </w:r>
      <w:r w:rsidRPr="00E62A96">
        <w:rPr>
          <w:szCs w:val="22"/>
          <w:lang w:val="en-AU"/>
        </w:rPr>
        <w:t xml:space="preserve"> striped marlin and other billfish (Project 104) </w:t>
      </w:r>
    </w:p>
    <w:p w14:paraId="32C8CDD9" w14:textId="77777777" w:rsidR="00413459" w:rsidRPr="00E62A96" w:rsidRDefault="00413459" w:rsidP="003926A7">
      <w:pPr>
        <w:adjustRightInd w:val="0"/>
        <w:snapToGrid w:val="0"/>
        <w:rPr>
          <w:sz w:val="22"/>
          <w:szCs w:val="22"/>
          <w:lang w:val="en-AU"/>
        </w:rPr>
      </w:pPr>
      <w:r w:rsidRPr="00E62A96">
        <w:rPr>
          <w:sz w:val="22"/>
          <w:szCs w:val="22"/>
          <w:lang w:val="en-AU"/>
        </w:rPr>
        <w:t xml:space="preserve"> </w:t>
      </w:r>
    </w:p>
    <w:p w14:paraId="5C8DBE92" w14:textId="197AB8A5"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eastAsia="ko-KR"/>
        </w:rPr>
        <w:t xml:space="preserve">Stephen </w:t>
      </w:r>
      <w:r w:rsidRPr="00E62A96">
        <w:rPr>
          <w:sz w:val="22"/>
          <w:szCs w:val="22"/>
          <w:lang w:val="en-AU"/>
        </w:rPr>
        <w:t>Brouwer</w:t>
      </w:r>
      <w:r w:rsidRPr="00E62A96">
        <w:rPr>
          <w:sz w:val="22"/>
          <w:szCs w:val="22"/>
          <w:lang w:val="en-AU" w:eastAsia="ko-KR"/>
        </w:rPr>
        <w:t xml:space="preserve"> (Saggitus Limited) presented</w:t>
      </w:r>
      <w:r w:rsidRPr="00E62A96">
        <w:rPr>
          <w:b/>
          <w:bCs/>
          <w:sz w:val="22"/>
          <w:szCs w:val="22"/>
          <w:lang w:val="en-AU" w:eastAsia="ko-KR"/>
        </w:rPr>
        <w:t xml:space="preserve"> </w:t>
      </w:r>
      <w:r w:rsidRPr="00E62A96">
        <w:rPr>
          <w:sz w:val="22"/>
          <w:szCs w:val="22"/>
          <w:lang w:val="en-AU" w:eastAsia="ko-KR"/>
        </w:rPr>
        <w:t>SC17-MI-WP-08 (</w:t>
      </w:r>
      <w:r w:rsidRPr="00E62A96">
        <w:rPr>
          <w:i/>
          <w:iCs/>
          <w:sz w:val="22"/>
          <w:szCs w:val="22"/>
          <w:lang w:val="en-AU" w:eastAsia="ko-KR"/>
        </w:rPr>
        <w:t>Appropriate limit reference points for Southwest Pacific Ocean striped marlin and other billfish – Project 104</w:t>
      </w:r>
      <w:r w:rsidRPr="00E62A96">
        <w:rPr>
          <w:sz w:val="22"/>
          <w:szCs w:val="22"/>
          <w:lang w:val="en-AU" w:eastAsia="ko-KR"/>
        </w:rPr>
        <w:t>)</w:t>
      </w:r>
      <w:r w:rsidRPr="00E62A96">
        <w:rPr>
          <w:sz w:val="22"/>
          <w:szCs w:val="22"/>
          <w:lang w:val="en-AU"/>
        </w:rPr>
        <w:t>.</w:t>
      </w:r>
    </w:p>
    <w:p w14:paraId="44D4BE7B" w14:textId="77777777" w:rsidR="00413459" w:rsidRPr="00E62A96" w:rsidRDefault="00413459" w:rsidP="003926A7">
      <w:pPr>
        <w:adjustRightInd w:val="0"/>
        <w:snapToGrid w:val="0"/>
        <w:jc w:val="both"/>
        <w:rPr>
          <w:sz w:val="22"/>
          <w:szCs w:val="22"/>
          <w:lang w:val="en-AU"/>
        </w:rPr>
      </w:pPr>
    </w:p>
    <w:p w14:paraId="309C4D8D" w14:textId="77777777" w:rsidR="00413459" w:rsidRPr="00E62A96" w:rsidRDefault="00413459" w:rsidP="003926A7">
      <w:pPr>
        <w:adjustRightInd w:val="0"/>
        <w:snapToGrid w:val="0"/>
        <w:rPr>
          <w:b/>
          <w:bCs/>
          <w:sz w:val="22"/>
          <w:szCs w:val="22"/>
          <w:lang w:val="en-AU" w:eastAsia="ko-KR"/>
        </w:rPr>
      </w:pPr>
      <w:r w:rsidRPr="00E62A96">
        <w:rPr>
          <w:b/>
          <w:bCs/>
          <w:sz w:val="22"/>
          <w:szCs w:val="22"/>
          <w:lang w:val="en-AU" w:eastAsia="ko-KR"/>
        </w:rPr>
        <w:t>Recommendations</w:t>
      </w:r>
    </w:p>
    <w:p w14:paraId="7757DE08" w14:textId="77777777" w:rsidR="00413459" w:rsidRPr="00E62A96" w:rsidRDefault="00413459" w:rsidP="003926A7">
      <w:pPr>
        <w:adjustRightInd w:val="0"/>
        <w:snapToGrid w:val="0"/>
        <w:rPr>
          <w:b/>
          <w:bCs/>
          <w:sz w:val="22"/>
          <w:szCs w:val="22"/>
          <w:lang w:val="en-AU" w:eastAsia="ko-KR"/>
        </w:rPr>
      </w:pPr>
    </w:p>
    <w:p w14:paraId="00EDC183" w14:textId="77777777" w:rsidR="00413459" w:rsidRPr="00E62A96" w:rsidRDefault="00413459" w:rsidP="003926A7">
      <w:pPr>
        <w:numPr>
          <w:ilvl w:val="0"/>
          <w:numId w:val="2"/>
        </w:numPr>
        <w:adjustRightInd w:val="0"/>
        <w:snapToGrid w:val="0"/>
        <w:ind w:left="0" w:firstLine="0"/>
        <w:jc w:val="both"/>
        <w:rPr>
          <w:b/>
          <w:bCs/>
          <w:sz w:val="22"/>
          <w:szCs w:val="22"/>
        </w:rPr>
      </w:pPr>
      <w:r w:rsidRPr="00E62A96">
        <w:rPr>
          <w:b/>
          <w:bCs/>
          <w:sz w:val="22"/>
          <w:szCs w:val="22"/>
        </w:rPr>
        <w:t xml:space="preserve">Noting </w:t>
      </w:r>
      <w:r w:rsidRPr="00E62A96">
        <w:rPr>
          <w:b/>
          <w:bCs/>
          <w:color w:val="222222"/>
          <w:sz w:val="22"/>
          <w:szCs w:val="22"/>
          <w:lang w:val="en-AU" w:eastAsia="ko-KR"/>
        </w:rPr>
        <w:t>the</w:t>
      </w:r>
      <w:r w:rsidRPr="00E62A96">
        <w:rPr>
          <w:b/>
          <w:bCs/>
          <w:sz w:val="22"/>
          <w:szCs w:val="22"/>
        </w:rPr>
        <w:t xml:space="preserve"> agreed outcome from WCPFC16 to revisit the identification of an appropriate limit reference point for South Pacific Striped marlin, SC17 reviewed the outcomes of Project 104 </w:t>
      </w:r>
      <w:r w:rsidRPr="00E62A96">
        <w:rPr>
          <w:b/>
          <w:bCs/>
          <w:sz w:val="22"/>
          <w:szCs w:val="22"/>
          <w:lang w:val="en-GB" w:eastAsia="en-AU"/>
        </w:rPr>
        <w:lastRenderedPageBreak/>
        <w:t>outlined in</w:t>
      </w:r>
      <w:r w:rsidRPr="00E62A96">
        <w:rPr>
          <w:rFonts w:eastAsiaTheme="minorEastAsia"/>
          <w:b/>
          <w:bCs/>
          <w:sz w:val="22"/>
          <w:szCs w:val="22"/>
          <w:lang w:eastAsia="ko-KR"/>
        </w:rPr>
        <w:t xml:space="preserve"> </w:t>
      </w:r>
      <w:r w:rsidRPr="00E62A96">
        <w:rPr>
          <w:b/>
          <w:bCs/>
          <w:sz w:val="22"/>
          <w:szCs w:val="22"/>
        </w:rPr>
        <w:t>SC17-MI-WP-08 (</w:t>
      </w:r>
      <w:r w:rsidRPr="00E62A96">
        <w:rPr>
          <w:rFonts w:eastAsia="CMB10"/>
          <w:b/>
          <w:bCs/>
          <w:i/>
          <w:iCs/>
          <w:sz w:val="22"/>
          <w:szCs w:val="22"/>
        </w:rPr>
        <w:t>Appropriate LRPs for Southwest Pacific Ocean Striped Marlin and Other Billfish</w:t>
      </w:r>
      <w:r w:rsidRPr="00E62A96">
        <w:rPr>
          <w:rFonts w:eastAsiaTheme="minorHAnsi"/>
          <w:b/>
          <w:bCs/>
          <w:sz w:val="22"/>
          <w:szCs w:val="22"/>
        </w:rPr>
        <w:t>)</w:t>
      </w:r>
      <w:r w:rsidRPr="00E62A96">
        <w:rPr>
          <w:rFonts w:eastAsiaTheme="minorHAnsi"/>
          <w:b/>
          <w:bCs/>
          <w:i/>
          <w:iCs/>
          <w:sz w:val="22"/>
          <w:szCs w:val="22"/>
        </w:rPr>
        <w:t>.</w:t>
      </w:r>
      <w:r w:rsidRPr="00E62A96">
        <w:rPr>
          <w:b/>
          <w:bCs/>
          <w:sz w:val="22"/>
          <w:szCs w:val="22"/>
        </w:rPr>
        <w:t xml:space="preserve"> </w:t>
      </w:r>
    </w:p>
    <w:p w14:paraId="3C256195" w14:textId="77777777" w:rsidR="00413459" w:rsidRPr="00E62A96" w:rsidRDefault="00413459" w:rsidP="003926A7">
      <w:pPr>
        <w:pStyle w:val="ListParagraph"/>
        <w:autoSpaceDE w:val="0"/>
        <w:autoSpaceDN w:val="0"/>
        <w:adjustRightInd w:val="0"/>
        <w:snapToGrid w:val="0"/>
        <w:ind w:left="0"/>
        <w:jc w:val="both"/>
        <w:rPr>
          <w:b/>
          <w:bCs/>
          <w:sz w:val="22"/>
          <w:szCs w:val="22"/>
        </w:rPr>
      </w:pPr>
    </w:p>
    <w:p w14:paraId="011D644E" w14:textId="77777777" w:rsidR="00413459" w:rsidRPr="00E62A96" w:rsidRDefault="00413459" w:rsidP="003926A7">
      <w:pPr>
        <w:numPr>
          <w:ilvl w:val="0"/>
          <w:numId w:val="2"/>
        </w:numPr>
        <w:adjustRightInd w:val="0"/>
        <w:snapToGrid w:val="0"/>
        <w:ind w:left="0" w:firstLine="0"/>
        <w:jc w:val="both"/>
        <w:rPr>
          <w:b/>
          <w:bCs/>
          <w:sz w:val="22"/>
          <w:szCs w:val="22"/>
        </w:rPr>
      </w:pPr>
      <w:r w:rsidRPr="00E62A96">
        <w:rPr>
          <w:b/>
          <w:bCs/>
          <w:sz w:val="22"/>
          <w:szCs w:val="22"/>
        </w:rPr>
        <w:t>SC17 noted the comprehensive scope of the project report and discussed the nine recommendations made in SC17-MI-WP-08 and while broadly supporting these recommendations conveys the following conclusions to the Commission:</w:t>
      </w:r>
    </w:p>
    <w:p w14:paraId="5F9DB4BD"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 xml:space="preserve">The WCPFC should develop interim objectives for </w:t>
      </w:r>
      <w:r w:rsidRPr="00E62A96">
        <w:rPr>
          <w:b/>
          <w:bCs/>
          <w:color w:val="222222"/>
          <w:sz w:val="22"/>
          <w:szCs w:val="22"/>
        </w:rPr>
        <w:t>Southwest Pacific</w:t>
      </w:r>
      <w:r w:rsidRPr="00E62A96">
        <w:rPr>
          <w:rFonts w:eastAsia="CMSS8"/>
          <w:b/>
          <w:bCs/>
          <w:sz w:val="22"/>
          <w:szCs w:val="22"/>
        </w:rPr>
        <w:t xml:space="preserve"> striped marlin to guide the appropriate levels for any agreed LRP and the associated maximum risk levels for breaching this LRP. </w:t>
      </w:r>
    </w:p>
    <w:p w14:paraId="402B9D8A"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b/>
          <w:bCs/>
          <w:sz w:val="22"/>
          <w:szCs w:val="22"/>
        </w:rPr>
      </w:pPr>
      <w:r w:rsidRPr="00E62A96">
        <w:rPr>
          <w:rFonts w:eastAsia="CMSS8"/>
          <w:b/>
          <w:bCs/>
          <w:sz w:val="22"/>
          <w:szCs w:val="22"/>
        </w:rPr>
        <w:t>While an LRP equivalent to 20% SB/SB</w:t>
      </w:r>
      <w:r w:rsidRPr="00E62A96">
        <w:rPr>
          <w:rFonts w:eastAsia="CMSSI8"/>
          <w:b/>
          <w:bCs/>
          <w:sz w:val="22"/>
          <w:szCs w:val="22"/>
          <w:vertAlign w:val="subscript"/>
        </w:rPr>
        <w:t>F</w:t>
      </w:r>
      <w:r w:rsidRPr="00E62A96">
        <w:rPr>
          <w:rFonts w:eastAsia="CMSS8"/>
          <w:b/>
          <w:bCs/>
          <w:sz w:val="22"/>
          <w:szCs w:val="22"/>
          <w:vertAlign w:val="subscript"/>
        </w:rPr>
        <w:t>=0</w:t>
      </w:r>
      <w:r w:rsidRPr="00E62A96">
        <w:rPr>
          <w:rFonts w:eastAsia="CMSS8"/>
          <w:b/>
          <w:bCs/>
          <w:sz w:val="22"/>
          <w:szCs w:val="22"/>
        </w:rPr>
        <w:t xml:space="preserve"> for </w:t>
      </w:r>
      <w:r w:rsidRPr="00E62A96">
        <w:rPr>
          <w:b/>
          <w:bCs/>
          <w:color w:val="222222"/>
          <w:sz w:val="22"/>
          <w:szCs w:val="22"/>
        </w:rPr>
        <w:t>Southwest Pacific</w:t>
      </w:r>
      <w:r w:rsidRPr="00E62A96">
        <w:rPr>
          <w:rFonts w:eastAsia="CMSS8"/>
          <w:b/>
          <w:bCs/>
          <w:sz w:val="22"/>
          <w:szCs w:val="22"/>
        </w:rPr>
        <w:t xml:space="preserve"> striped marlin was supported by several CCMs (consistent with the logic behind the application to key tuna stocks), s</w:t>
      </w:r>
      <w:r w:rsidRPr="00E62A96">
        <w:rPr>
          <w:b/>
          <w:bCs/>
          <w:sz w:val="22"/>
          <w:szCs w:val="22"/>
        </w:rPr>
        <w:t xml:space="preserve">everal other CCMs pointed out that the life-history of billfish are substantially different to key tuna species and therefore did not support this LRP. Several CCMs also noted that in adopting the tuna LRPs, in their view the Commission </w:t>
      </w:r>
      <w:proofErr w:type="gramStart"/>
      <w:r w:rsidRPr="00E62A96">
        <w:rPr>
          <w:b/>
          <w:bCs/>
          <w:sz w:val="22"/>
          <w:szCs w:val="22"/>
        </w:rPr>
        <w:t>took into account</w:t>
      </w:r>
      <w:proofErr w:type="gramEnd"/>
      <w:r w:rsidRPr="00E62A96">
        <w:rPr>
          <w:b/>
          <w:bCs/>
          <w:sz w:val="22"/>
          <w:szCs w:val="22"/>
        </w:rPr>
        <w:t xml:space="preserve"> factors such as the risk of greater fluctuations in recruitment and smaller fish sizes and values as biomass declined, and these factors may not be as applicable to setting LRPs for billfish.</w:t>
      </w:r>
    </w:p>
    <w:p w14:paraId="64478522"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b/>
          <w:bCs/>
          <w:sz w:val="22"/>
          <w:szCs w:val="22"/>
        </w:rPr>
        <w:t>Several CCMs supported the development of billfish LRPs based on MSY criteria with appropriate risk choices.</w:t>
      </w:r>
    </w:p>
    <w:p w14:paraId="26CB4690"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b/>
          <w:bCs/>
          <w:sz w:val="22"/>
          <w:szCs w:val="22"/>
        </w:rPr>
        <w:t xml:space="preserve">For WCPO billfish species the identification of appropriate LRPs should be guided by </w:t>
      </w:r>
      <w:r w:rsidRPr="00E62A96">
        <w:rPr>
          <w:rFonts w:eastAsia="CMSS8"/>
          <w:b/>
          <w:bCs/>
          <w:sz w:val="22"/>
          <w:szCs w:val="22"/>
        </w:rPr>
        <w:t xml:space="preserve">developing management objectives for different species divided into the following groups: target species (swordfish); data-rich bycatch species (striped and blue marlin); medium information bycatch species with levels of catch (black marlin); and data-poor low-catch bycatch species (shortbilled spearfish and sailfish). </w:t>
      </w:r>
      <w:r w:rsidRPr="00E62A96">
        <w:rPr>
          <w:b/>
          <w:bCs/>
          <w:sz w:val="22"/>
          <w:szCs w:val="22"/>
        </w:rPr>
        <w:t>Having agreed objectives would help clarify which approach to use and inform selection of the acceptable risk of breaching the LRP.</w:t>
      </w:r>
    </w:p>
    <w:p w14:paraId="5F5EDAA7"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b/>
          <w:bCs/>
          <w:sz w:val="22"/>
          <w:szCs w:val="22"/>
        </w:rPr>
        <w:t>Each billfish species should initially be assessed against the potential LRPs listed in Table MI-1. The SC should also work towards developing a minimum list of metrics that should appear in any future billfish assessment reports and a preferred metric for each WCPO billfish stock. For example, several CCMs suggested the addition of F</w:t>
      </w:r>
      <w:r w:rsidRPr="00E62A96">
        <w:rPr>
          <w:b/>
          <w:bCs/>
          <w:sz w:val="22"/>
          <w:szCs w:val="22"/>
          <w:vertAlign w:val="subscript"/>
        </w:rPr>
        <w:t>MSY</w:t>
      </w:r>
      <w:r w:rsidRPr="00E62A96">
        <w:rPr>
          <w:b/>
          <w:bCs/>
          <w:sz w:val="22"/>
          <w:szCs w:val="22"/>
        </w:rPr>
        <w:t xml:space="preserve"> and SB</w:t>
      </w:r>
      <w:r w:rsidRPr="00E62A96">
        <w:rPr>
          <w:b/>
          <w:bCs/>
          <w:sz w:val="22"/>
          <w:szCs w:val="22"/>
          <w:vertAlign w:val="subscript"/>
        </w:rPr>
        <w:t>MSY</w:t>
      </w:r>
      <w:r w:rsidRPr="00E62A96">
        <w:rPr>
          <w:b/>
          <w:bCs/>
          <w:sz w:val="22"/>
          <w:szCs w:val="22"/>
        </w:rPr>
        <w:t>-related values, as it is related to the spirit of the Convention in their view and is the reference point used by other RFMOs for billfish species. In the interim SC agreed to retain Table MI-1 as an interim list of candidate LRPs for billfish.</w:t>
      </w:r>
    </w:p>
    <w:p w14:paraId="54F7186D"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The applicability of LRPs should be evaluated, whenever possible, at the stock level. Some CCMs noted that for some species, like the south Pacific swordfish, the adopted LRP for tropical tuna species (20%SB</w:t>
      </w:r>
      <w:r w:rsidRPr="00E62A96">
        <w:rPr>
          <w:rFonts w:eastAsia="CMSS8"/>
          <w:b/>
          <w:bCs/>
          <w:sz w:val="22"/>
          <w:szCs w:val="22"/>
          <w:vertAlign w:val="subscript"/>
        </w:rPr>
        <w:t>F=0</w:t>
      </w:r>
      <w:r w:rsidRPr="00E62A96">
        <w:rPr>
          <w:rFonts w:eastAsia="CMSS8"/>
          <w:b/>
          <w:bCs/>
          <w:sz w:val="22"/>
          <w:szCs w:val="22"/>
        </w:rPr>
        <w:t>) is significantly above SB</w:t>
      </w:r>
      <w:r w:rsidRPr="00E62A96">
        <w:rPr>
          <w:rFonts w:eastAsia="CMSS8"/>
          <w:b/>
          <w:bCs/>
          <w:sz w:val="22"/>
          <w:szCs w:val="22"/>
          <w:vertAlign w:val="subscript"/>
        </w:rPr>
        <w:t>MSY.</w:t>
      </w:r>
    </w:p>
    <w:p w14:paraId="2670ECAF"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There was support for the proposed additions to the hierarchical approach, originally endorsed by WCPFC8 for key target species and SC10 for elasmobranchs, to cater for empirical and risk-based reference points of medium and low data stocks. The updated table is presented in Table MI-2.</w:t>
      </w:r>
    </w:p>
    <w:p w14:paraId="5534BC4E"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 xml:space="preserve">These decisions should be incorporated into the Billfish Research Plan that is scheduled to be developed in 2022 and focus that work on developing objectives, assessing LRPs for each species, and determining if a pathway to a higher level of information and knowledge should be developed. This Plan should also consider a request that the </w:t>
      </w:r>
      <w:r w:rsidRPr="00E62A96">
        <w:rPr>
          <w:b/>
          <w:bCs/>
          <w:sz w:val="22"/>
          <w:szCs w:val="22"/>
        </w:rPr>
        <w:t>SSP</w:t>
      </w:r>
      <w:r w:rsidRPr="00E62A96">
        <w:rPr>
          <w:rFonts w:eastAsia="CMSS8"/>
          <w:b/>
          <w:bCs/>
          <w:sz w:val="22"/>
          <w:szCs w:val="22"/>
        </w:rPr>
        <w:t xml:space="preserve"> compile a table based on existing assessments of billfish and sharks that shows SB</w:t>
      </w:r>
      <w:r w:rsidRPr="00E62A96">
        <w:rPr>
          <w:rFonts w:eastAsia="CMSS8"/>
          <w:b/>
          <w:bCs/>
          <w:sz w:val="22"/>
          <w:szCs w:val="22"/>
          <w:vertAlign w:val="subscript"/>
        </w:rPr>
        <w:t>MSY</w:t>
      </w:r>
      <w:r w:rsidRPr="00E62A96">
        <w:rPr>
          <w:rFonts w:eastAsia="CMSS8"/>
          <w:b/>
          <w:bCs/>
          <w:sz w:val="22"/>
          <w:szCs w:val="22"/>
        </w:rPr>
        <w:t>, SB</w:t>
      </w:r>
      <w:r w:rsidRPr="00E62A96">
        <w:rPr>
          <w:rFonts w:eastAsia="CMSS8"/>
          <w:b/>
          <w:bCs/>
          <w:sz w:val="22"/>
          <w:szCs w:val="22"/>
          <w:vertAlign w:val="subscript"/>
        </w:rPr>
        <w:t>0</w:t>
      </w:r>
      <w:r w:rsidRPr="00E62A96">
        <w:rPr>
          <w:rFonts w:eastAsia="CMSS8"/>
          <w:b/>
          <w:bCs/>
          <w:sz w:val="22"/>
          <w:szCs w:val="22"/>
        </w:rPr>
        <w:t xml:space="preserve"> and SB</w:t>
      </w:r>
      <w:r w:rsidRPr="00E62A96">
        <w:rPr>
          <w:rFonts w:eastAsia="CMSS8"/>
          <w:b/>
          <w:bCs/>
          <w:sz w:val="22"/>
          <w:szCs w:val="22"/>
          <w:vertAlign w:val="subscript"/>
        </w:rPr>
        <w:t xml:space="preserve">F=0 </w:t>
      </w:r>
      <w:r w:rsidRPr="00E62A96">
        <w:rPr>
          <w:rFonts w:eastAsia="CMSS8"/>
          <w:b/>
          <w:bCs/>
          <w:sz w:val="22"/>
          <w:szCs w:val="22"/>
        </w:rPr>
        <w:t>levels and the percentage of SB</w:t>
      </w:r>
      <w:r w:rsidRPr="00E62A96">
        <w:rPr>
          <w:rFonts w:eastAsia="CMSS8"/>
          <w:b/>
          <w:bCs/>
          <w:sz w:val="22"/>
          <w:szCs w:val="22"/>
          <w:vertAlign w:val="subscript"/>
        </w:rPr>
        <w:t>MSY</w:t>
      </w:r>
      <w:r w:rsidRPr="00E62A96">
        <w:rPr>
          <w:rFonts w:eastAsia="CMSS8"/>
          <w:b/>
          <w:bCs/>
          <w:sz w:val="22"/>
          <w:szCs w:val="22"/>
        </w:rPr>
        <w:t xml:space="preserve"> relative to the other two metrics, with associated uncertainty. </w:t>
      </w:r>
    </w:p>
    <w:p w14:paraId="6328E828" w14:textId="77777777" w:rsidR="00413459" w:rsidRPr="00E62A96" w:rsidRDefault="00413459"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The risk-based fishing mortality benchmarks should be defined as dependent variables in the two main assessment platforms used (Stock Synthesis and MFCL) so that statistical uncertainty of the estimates can be calculated.</w:t>
      </w:r>
    </w:p>
    <w:p w14:paraId="659A34F7" w14:textId="77777777" w:rsidR="00413459" w:rsidRPr="00E62A96" w:rsidRDefault="00413459" w:rsidP="003926A7">
      <w:pPr>
        <w:numPr>
          <w:ilvl w:val="0"/>
          <w:numId w:val="2"/>
        </w:numPr>
        <w:adjustRightInd w:val="0"/>
        <w:snapToGrid w:val="0"/>
        <w:ind w:left="0" w:firstLine="0"/>
        <w:jc w:val="both"/>
        <w:rPr>
          <w:rFonts w:eastAsia="CMSS8"/>
          <w:b/>
          <w:bCs/>
          <w:sz w:val="22"/>
          <w:szCs w:val="22"/>
        </w:rPr>
      </w:pPr>
      <w:r w:rsidRPr="00E62A96">
        <w:rPr>
          <w:b/>
          <w:bCs/>
          <w:sz w:val="22"/>
          <w:szCs w:val="22"/>
        </w:rPr>
        <w:lastRenderedPageBreak/>
        <w:t xml:space="preserve">SC17 agreed </w:t>
      </w:r>
      <w:r w:rsidRPr="00E62A96">
        <w:rPr>
          <w:b/>
          <w:bCs/>
          <w:color w:val="222222"/>
          <w:sz w:val="22"/>
          <w:szCs w:val="22"/>
          <w:lang w:val="en-AU" w:eastAsia="ko-KR"/>
        </w:rPr>
        <w:t>that</w:t>
      </w:r>
      <w:r w:rsidRPr="00E62A96">
        <w:rPr>
          <w:b/>
          <w:bCs/>
          <w:sz w:val="22"/>
          <w:szCs w:val="22"/>
        </w:rPr>
        <w:t xml:space="preserve"> Project 104 had developed a good framework for progressing the development and identification of </w:t>
      </w:r>
      <w:r w:rsidRPr="00E62A96">
        <w:rPr>
          <w:b/>
          <w:bCs/>
          <w:color w:val="222222"/>
          <w:sz w:val="22"/>
          <w:szCs w:val="22"/>
          <w:lang w:val="en-AU" w:eastAsia="ko-KR"/>
        </w:rPr>
        <w:t>appropriate</w:t>
      </w:r>
      <w:r w:rsidRPr="00E62A96">
        <w:rPr>
          <w:b/>
          <w:bCs/>
          <w:sz w:val="22"/>
          <w:szCs w:val="22"/>
        </w:rPr>
        <w:t xml:space="preserve"> LRP for WCPO billfish and recommends that the Commission take note of the above conclusions reached by SC17 and the need for further work as outlined above.</w:t>
      </w:r>
    </w:p>
    <w:p w14:paraId="67EEC324" w14:textId="77777777" w:rsidR="00413459" w:rsidRPr="00E62A96" w:rsidRDefault="00413459" w:rsidP="003926A7">
      <w:pPr>
        <w:autoSpaceDE w:val="0"/>
        <w:autoSpaceDN w:val="0"/>
        <w:adjustRightInd w:val="0"/>
        <w:snapToGrid w:val="0"/>
        <w:jc w:val="both"/>
        <w:rPr>
          <w:rFonts w:eastAsia="CMSS8"/>
          <w:sz w:val="22"/>
          <w:szCs w:val="22"/>
        </w:rPr>
      </w:pPr>
    </w:p>
    <w:p w14:paraId="4DC12CFF" w14:textId="23DB7141" w:rsidR="00413459" w:rsidRPr="00E62A96" w:rsidRDefault="00413459" w:rsidP="003926A7">
      <w:pPr>
        <w:autoSpaceDE w:val="0"/>
        <w:autoSpaceDN w:val="0"/>
        <w:adjustRightInd w:val="0"/>
        <w:snapToGrid w:val="0"/>
        <w:jc w:val="both"/>
        <w:rPr>
          <w:sz w:val="22"/>
          <w:szCs w:val="22"/>
        </w:rPr>
      </w:pPr>
      <w:r w:rsidRPr="00E62A96">
        <w:rPr>
          <w:rFonts w:eastAsia="CMSS8"/>
          <w:b/>
          <w:bCs/>
          <w:sz w:val="22"/>
          <w:szCs w:val="22"/>
        </w:rPr>
        <w:t>Table MI-1</w:t>
      </w:r>
      <w:r w:rsidRPr="00E62A96">
        <w:rPr>
          <w:rFonts w:eastAsia="CMSS8"/>
          <w:sz w:val="22"/>
          <w:szCs w:val="22"/>
        </w:rPr>
        <w:t>.</w:t>
      </w:r>
      <w:r w:rsidRPr="00E62A96">
        <w:rPr>
          <w:rFonts w:eastAsia="CMB10"/>
          <w:sz w:val="22"/>
          <w:szCs w:val="22"/>
        </w:rPr>
        <w:t xml:space="preserve"> Proposed list of potential limit reference points for consideration for WCPFC billfish, categorized as Target and Bycatch and by assessment type. Gr</w:t>
      </w:r>
      <w:r w:rsidR="00E62A96">
        <w:rPr>
          <w:rFonts w:eastAsia="CMB10"/>
          <w:sz w:val="22"/>
          <w:szCs w:val="22"/>
        </w:rPr>
        <w:t>a</w:t>
      </w:r>
      <w:r w:rsidRPr="00E62A96">
        <w:rPr>
          <w:rFonts w:eastAsia="CMB10"/>
          <w:sz w:val="22"/>
          <w:szCs w:val="22"/>
        </w:rPr>
        <w:t>y shading is simply for easy separation of LRP groups.</w:t>
      </w:r>
      <w:r w:rsidRPr="00E62A96">
        <w:rPr>
          <w:sz w:val="22"/>
          <w:szCs w:val="22"/>
        </w:rPr>
        <w:t xml:space="preserve"> </w:t>
      </w:r>
    </w:p>
    <w:tbl>
      <w:tblPr>
        <w:tblStyle w:val="TableGrid"/>
        <w:tblW w:w="5000" w:type="pct"/>
        <w:tblLook w:val="04A0" w:firstRow="1" w:lastRow="0" w:firstColumn="1" w:lastColumn="0" w:noHBand="0" w:noVBand="1"/>
      </w:tblPr>
      <w:tblGrid>
        <w:gridCol w:w="1434"/>
        <w:gridCol w:w="1709"/>
        <w:gridCol w:w="1352"/>
        <w:gridCol w:w="4855"/>
      </w:tblGrid>
      <w:tr w:rsidR="00413459" w:rsidRPr="00E62A96" w14:paraId="50F852BF" w14:textId="77777777" w:rsidTr="000E4688">
        <w:tc>
          <w:tcPr>
            <w:tcW w:w="767" w:type="pct"/>
            <w:tcBorders>
              <w:bottom w:val="single" w:sz="4" w:space="0" w:color="808080" w:themeColor="background1" w:themeShade="80"/>
            </w:tcBorders>
            <w:shd w:val="clear" w:color="auto" w:fill="D9D9D9" w:themeFill="background1" w:themeFillShade="D9"/>
            <w:vAlign w:val="center"/>
          </w:tcPr>
          <w:p w14:paraId="06E80237" w14:textId="77777777" w:rsidR="00413459" w:rsidRPr="00E62A96" w:rsidRDefault="00413459"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LRP</w:t>
            </w:r>
          </w:p>
        </w:tc>
        <w:tc>
          <w:tcPr>
            <w:tcW w:w="914" w:type="pct"/>
            <w:tcBorders>
              <w:bottom w:val="single" w:sz="4" w:space="0" w:color="808080" w:themeColor="background1" w:themeShade="80"/>
            </w:tcBorders>
            <w:shd w:val="clear" w:color="auto" w:fill="D9D9D9" w:themeFill="background1" w:themeFillShade="D9"/>
            <w:vAlign w:val="center"/>
          </w:tcPr>
          <w:p w14:paraId="0DA9A7B7" w14:textId="77777777" w:rsidR="00413459" w:rsidRPr="00E62A96" w:rsidRDefault="00413459"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Group</w:t>
            </w:r>
          </w:p>
        </w:tc>
        <w:tc>
          <w:tcPr>
            <w:tcW w:w="723" w:type="pct"/>
            <w:tcBorders>
              <w:bottom w:val="single" w:sz="4" w:space="0" w:color="808080" w:themeColor="background1" w:themeShade="80"/>
            </w:tcBorders>
            <w:shd w:val="clear" w:color="auto" w:fill="D9D9D9" w:themeFill="background1" w:themeFillShade="D9"/>
            <w:vAlign w:val="center"/>
          </w:tcPr>
          <w:p w14:paraId="4093BFA4" w14:textId="77777777" w:rsidR="00413459" w:rsidRPr="00E62A96" w:rsidRDefault="00413459"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Assessment type</w:t>
            </w:r>
          </w:p>
        </w:tc>
        <w:tc>
          <w:tcPr>
            <w:tcW w:w="2596" w:type="pct"/>
            <w:tcBorders>
              <w:bottom w:val="single" w:sz="4" w:space="0" w:color="808080" w:themeColor="background1" w:themeShade="80"/>
            </w:tcBorders>
            <w:shd w:val="clear" w:color="auto" w:fill="D9D9D9" w:themeFill="background1" w:themeFillShade="D9"/>
            <w:vAlign w:val="center"/>
          </w:tcPr>
          <w:p w14:paraId="7F2BDE33" w14:textId="77777777" w:rsidR="00413459" w:rsidRPr="00E62A96" w:rsidRDefault="00413459"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Comments</w:t>
            </w:r>
          </w:p>
        </w:tc>
      </w:tr>
      <w:tr w:rsidR="00413459" w:rsidRPr="00E62A96" w14:paraId="40341DDA" w14:textId="77777777" w:rsidTr="000E4688">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8B4BEA"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x% F/F</w:t>
            </w:r>
            <w:r w:rsidRPr="00E62A96">
              <w:rPr>
                <w:rFonts w:eastAsia="CMB10"/>
                <w:sz w:val="20"/>
                <w:szCs w:val="20"/>
                <w:vertAlign w:val="subscript"/>
              </w:rPr>
              <w:t>MSY</w:t>
            </w:r>
            <w:r w:rsidRPr="00E62A96">
              <w:rPr>
                <w:rFonts w:eastAsia="CMB10"/>
                <w:sz w:val="20"/>
                <w:szCs w:val="20"/>
              </w:rPr>
              <w:t xml:space="preserve"> </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EC4ABE"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FC22BA"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Data rich </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CD3341"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413459" w:rsidRPr="00E62A96" w14:paraId="779F3F24"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6A1AD9" w14:textId="77777777" w:rsidR="00413459" w:rsidRPr="00E62A96" w:rsidRDefault="00413459" w:rsidP="003926A7">
            <w:pPr>
              <w:autoSpaceDE w:val="0"/>
              <w:autoSpaceDN w:val="0"/>
              <w:adjustRightInd w:val="0"/>
              <w:snapToGrid w:val="0"/>
              <w:spacing w:after="0"/>
              <w:rPr>
                <w:sz w:val="20"/>
                <w:szCs w:val="20"/>
              </w:rPr>
            </w:pPr>
            <w:r w:rsidRPr="00E62A96">
              <w:rPr>
                <w:rFonts w:eastAsia="CMMI10"/>
                <w:sz w:val="20"/>
                <w:szCs w:val="20"/>
              </w:rPr>
              <w:t>x</w:t>
            </w:r>
            <w:r w:rsidRPr="00E62A96">
              <w:rPr>
                <w:rFonts w:eastAsia="CMR10"/>
                <w:sz w:val="20"/>
                <w:szCs w:val="20"/>
              </w:rPr>
              <w:t>% SB/SB</w:t>
            </w:r>
            <w:r w:rsidRPr="00E62A96">
              <w:rPr>
                <w:rFonts w:eastAsia="CMB10"/>
                <w:sz w:val="20"/>
                <w:szCs w:val="20"/>
                <w:vertAlign w:val="subscript"/>
              </w:rPr>
              <w:t>F</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394CAD4"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E35F23E"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Data rich </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69B1C73"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413459" w:rsidRPr="00E62A96" w14:paraId="757D6C91"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3464057" w14:textId="77777777" w:rsidR="00413459" w:rsidRPr="00E62A96" w:rsidRDefault="00413459" w:rsidP="003926A7">
            <w:pPr>
              <w:autoSpaceDE w:val="0"/>
              <w:autoSpaceDN w:val="0"/>
              <w:adjustRightInd w:val="0"/>
              <w:snapToGrid w:val="0"/>
              <w:spacing w:after="0"/>
              <w:rPr>
                <w:sz w:val="20"/>
                <w:szCs w:val="20"/>
              </w:rPr>
            </w:pPr>
            <w:r w:rsidRPr="00E62A96">
              <w:rPr>
                <w:rFonts w:eastAsia="CMMI10"/>
                <w:sz w:val="20"/>
                <w:szCs w:val="20"/>
              </w:rPr>
              <w:t>x</w:t>
            </w:r>
            <w:r w:rsidRPr="00E62A96">
              <w:rPr>
                <w:rFonts w:eastAsia="CMR10"/>
                <w:sz w:val="20"/>
                <w:szCs w:val="20"/>
              </w:rPr>
              <w:t>% SB</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1F119D"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7F37CDE"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Data rich </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30A1967"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413459" w:rsidRPr="00E62A96" w14:paraId="0E18EB71"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7BAE2F2"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SPR </w:t>
            </w:r>
            <w:r w:rsidRPr="00E62A96">
              <w:rPr>
                <w:rFonts w:eastAsia="CMMI10"/>
                <w:sz w:val="20"/>
                <w:szCs w:val="20"/>
              </w:rPr>
              <w:t>x</w:t>
            </w:r>
            <w:r w:rsidRPr="00E62A96">
              <w:rPr>
                <w:rFonts w:eastAsia="CMR10"/>
                <w:sz w:val="20"/>
                <w:szCs w:val="20"/>
              </w:rPr>
              <w:t>% SB</w:t>
            </w:r>
            <w:r w:rsidRPr="00E62A96">
              <w:rPr>
                <w:rFonts w:eastAsia="CMB10"/>
                <w:sz w:val="20"/>
                <w:szCs w:val="20"/>
                <w:vertAlign w:val="subscript"/>
              </w:rPr>
              <w:t>F</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7A149E4"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9C597D"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Medium data or</w:t>
            </w:r>
            <w:r w:rsidRPr="00E62A96">
              <w:rPr>
                <w:sz w:val="20"/>
                <w:szCs w:val="20"/>
              </w:rPr>
              <w:t xml:space="preserve"> </w:t>
            </w:r>
            <w:r w:rsidRPr="00E62A96">
              <w:rPr>
                <w:rFonts w:eastAsia="CMR10"/>
                <w:sz w:val="20"/>
                <w:szCs w:val="20"/>
              </w:rPr>
              <w:t>data poor</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621E9F2"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413459" w:rsidRPr="00E62A96" w14:paraId="74326A65"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D0D11B5" w14:textId="77777777" w:rsidR="00413459" w:rsidRPr="00E62A96" w:rsidRDefault="00413459" w:rsidP="003926A7">
            <w:pPr>
              <w:autoSpaceDE w:val="0"/>
              <w:autoSpaceDN w:val="0"/>
              <w:adjustRightInd w:val="0"/>
              <w:snapToGrid w:val="0"/>
              <w:spacing w:after="0"/>
              <w:rPr>
                <w:sz w:val="20"/>
                <w:szCs w:val="20"/>
              </w:rPr>
            </w:pPr>
            <w:r w:rsidRPr="00E62A96">
              <w:rPr>
                <w:rFonts w:eastAsia="CMMI10"/>
                <w:sz w:val="20"/>
                <w:szCs w:val="20"/>
              </w:rPr>
              <w:t>x</w:t>
            </w:r>
            <w:r w:rsidRPr="00E62A96">
              <w:rPr>
                <w:rFonts w:eastAsia="CMR10"/>
                <w:sz w:val="20"/>
                <w:szCs w:val="20"/>
              </w:rPr>
              <w:t>% CPUE</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6D4DC8"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14DC367"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 or</w:t>
            </w:r>
            <w:r w:rsidRPr="00E62A96">
              <w:rPr>
                <w:sz w:val="20"/>
                <w:szCs w:val="20"/>
              </w:rPr>
              <w:t xml:space="preserve"> </w:t>
            </w:r>
            <w:r w:rsidRPr="00E62A96">
              <w:rPr>
                <w:rFonts w:eastAsia="CMR10"/>
                <w:sz w:val="20"/>
                <w:szCs w:val="20"/>
              </w:rPr>
              <w:t>medium data</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F4E26C6"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the start of a reliable CPUE series and the level of </w:t>
            </w:r>
            <w:r w:rsidRPr="00E62A96">
              <w:rPr>
                <w:rFonts w:eastAsia="CMMI10"/>
                <w:sz w:val="20"/>
                <w:szCs w:val="20"/>
              </w:rPr>
              <w:t>x.</w:t>
            </w:r>
          </w:p>
        </w:tc>
      </w:tr>
      <w:tr w:rsidR="00413459" w:rsidRPr="00E62A96" w14:paraId="4CEE43B3" w14:textId="77777777" w:rsidTr="000E4688">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289742"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SB/SB</w:t>
            </w:r>
            <w:r w:rsidRPr="00E62A96">
              <w:rPr>
                <w:rFonts w:eastAsia="CMB10"/>
                <w:sz w:val="20"/>
                <w:szCs w:val="20"/>
                <w:vertAlign w:val="subscript"/>
              </w:rPr>
              <w:t>F</w:t>
            </w:r>
            <w:r w:rsidRPr="00E62A96">
              <w:rPr>
                <w:rFonts w:eastAsia="CMR8"/>
                <w:sz w:val="20"/>
                <w:szCs w:val="20"/>
                <w:vertAlign w:val="subscript"/>
              </w:rPr>
              <w:t xml:space="preserve">=0, </w:t>
            </w:r>
            <w:r w:rsidRPr="00E62A96">
              <w:rPr>
                <w:rFonts w:eastAsia="CMB10"/>
                <w:sz w:val="20"/>
                <w:szCs w:val="20"/>
                <w:vertAlign w:val="subscript"/>
              </w:rPr>
              <w:t>t</w:t>
            </w:r>
            <w:r w:rsidRPr="00E62A96">
              <w:rPr>
                <w:rFonts w:eastAsia="CMR8"/>
                <w:sz w:val="20"/>
                <w:szCs w:val="20"/>
                <w:vertAlign w:val="subscript"/>
              </w:rPr>
              <w:t>1</w:t>
            </w:r>
            <w:r w:rsidRPr="00E62A96">
              <w:rPr>
                <w:rFonts w:eastAsia="CMSY8" w:hint="eastAsia"/>
                <w:sz w:val="20"/>
                <w:szCs w:val="20"/>
                <w:vertAlign w:val="subscript"/>
              </w:rPr>
              <w:t>−</w:t>
            </w:r>
            <w:r w:rsidRPr="00E62A96">
              <w:rPr>
                <w:rFonts w:eastAsia="CMB10"/>
                <w:sz w:val="20"/>
                <w:szCs w:val="20"/>
                <w:vertAlign w:val="subscript"/>
              </w:rPr>
              <w:t>t</w:t>
            </w:r>
            <w:r w:rsidRPr="00E62A96">
              <w:rPr>
                <w:rFonts w:eastAsia="CMR8"/>
                <w:sz w:val="20"/>
                <w:szCs w:val="20"/>
                <w:vertAlign w:val="subscript"/>
              </w:rPr>
              <w:t>2</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3F8E7A"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49AD73"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8FC10F"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w:t>
            </w:r>
            <w:proofErr w:type="gramStart"/>
            <w:r w:rsidRPr="00E62A96">
              <w:rPr>
                <w:rFonts w:eastAsia="CMR10"/>
                <w:sz w:val="20"/>
                <w:szCs w:val="20"/>
              </w:rPr>
              <w:t>a time period</w:t>
            </w:r>
            <w:proofErr w:type="gramEnd"/>
            <w:r w:rsidRPr="00E62A96">
              <w:rPr>
                <w:rFonts w:eastAsia="CMR10"/>
                <w:sz w:val="20"/>
                <w:szCs w:val="20"/>
              </w:rPr>
              <w:t xml:space="preserve"> where the stock was considered in an undesirable</w:t>
            </w:r>
            <w:r w:rsidRPr="00E62A96">
              <w:rPr>
                <w:sz w:val="20"/>
                <w:szCs w:val="20"/>
              </w:rPr>
              <w:t xml:space="preserve"> </w:t>
            </w:r>
            <w:r w:rsidRPr="00E62A96">
              <w:rPr>
                <w:rFonts w:eastAsia="CMR10"/>
                <w:sz w:val="20"/>
                <w:szCs w:val="20"/>
              </w:rPr>
              <w:t>state (and should be avoided in future) but recovered back</w:t>
            </w:r>
            <w:r w:rsidRPr="00E62A96">
              <w:rPr>
                <w:sz w:val="20"/>
                <w:szCs w:val="20"/>
              </w:rPr>
              <w:t xml:space="preserve"> </w:t>
            </w:r>
            <w:r w:rsidRPr="00E62A96">
              <w:rPr>
                <w:rFonts w:eastAsia="CMR10"/>
                <w:sz w:val="20"/>
                <w:szCs w:val="20"/>
              </w:rPr>
              <w:t>to suitable levels.</w:t>
            </w:r>
          </w:p>
        </w:tc>
      </w:tr>
      <w:tr w:rsidR="00413459" w:rsidRPr="00E62A96" w14:paraId="558F57EA" w14:textId="77777777" w:rsidTr="000E4688">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A80F67"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SB</w:t>
            </w:r>
            <w:r w:rsidRPr="00E62A96">
              <w:rPr>
                <w:rFonts w:eastAsia="CMB10"/>
                <w:sz w:val="20"/>
                <w:szCs w:val="20"/>
                <w:vertAlign w:val="subscript"/>
              </w:rPr>
              <w:t>t</w:t>
            </w:r>
            <w:r w:rsidRPr="00E62A96">
              <w:rPr>
                <w:rFonts w:eastAsia="CMR8"/>
                <w:sz w:val="20"/>
                <w:szCs w:val="20"/>
                <w:vertAlign w:val="subscript"/>
              </w:rPr>
              <w:t>1</w:t>
            </w:r>
            <w:r w:rsidRPr="00E62A96">
              <w:rPr>
                <w:rFonts w:eastAsia="CMSY8" w:hint="eastAsia"/>
                <w:sz w:val="20"/>
                <w:szCs w:val="20"/>
                <w:vertAlign w:val="subscript"/>
              </w:rPr>
              <w:t>−</w:t>
            </w:r>
            <w:r w:rsidRPr="00E62A96">
              <w:rPr>
                <w:rFonts w:eastAsia="CMB10"/>
                <w:sz w:val="20"/>
                <w:szCs w:val="20"/>
                <w:vertAlign w:val="subscript"/>
              </w:rPr>
              <w:t>t</w:t>
            </w:r>
            <w:r w:rsidRPr="00E62A96">
              <w:rPr>
                <w:rFonts w:eastAsia="CMR8"/>
                <w:sz w:val="20"/>
                <w:szCs w:val="20"/>
                <w:vertAlign w:val="subscript"/>
              </w:rPr>
              <w:t>2</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63D968"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982F56"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5CFE29"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w:t>
            </w:r>
            <w:proofErr w:type="gramStart"/>
            <w:r w:rsidRPr="00E62A96">
              <w:rPr>
                <w:rFonts w:eastAsia="CMR10"/>
                <w:sz w:val="20"/>
                <w:szCs w:val="20"/>
              </w:rPr>
              <w:t>a time period</w:t>
            </w:r>
            <w:proofErr w:type="gramEnd"/>
            <w:r w:rsidRPr="00E62A96">
              <w:rPr>
                <w:rFonts w:eastAsia="CMR10"/>
                <w:sz w:val="20"/>
                <w:szCs w:val="20"/>
              </w:rPr>
              <w:t xml:space="preserve"> where the stock was considered in an undesirable</w:t>
            </w:r>
            <w:r w:rsidRPr="00E62A96">
              <w:rPr>
                <w:sz w:val="20"/>
                <w:szCs w:val="20"/>
              </w:rPr>
              <w:t xml:space="preserve"> </w:t>
            </w:r>
            <w:r w:rsidRPr="00E62A96">
              <w:rPr>
                <w:rFonts w:eastAsia="CMR10"/>
                <w:sz w:val="20"/>
                <w:szCs w:val="20"/>
              </w:rPr>
              <w:t>state (and should be avoided in future) but recovered back</w:t>
            </w:r>
            <w:r w:rsidRPr="00E62A96">
              <w:rPr>
                <w:sz w:val="20"/>
                <w:szCs w:val="20"/>
              </w:rPr>
              <w:t xml:space="preserve"> </w:t>
            </w:r>
            <w:r w:rsidRPr="00E62A96">
              <w:rPr>
                <w:rFonts w:eastAsia="CMR10"/>
                <w:sz w:val="20"/>
                <w:szCs w:val="20"/>
              </w:rPr>
              <w:t>to suitable levels.</w:t>
            </w:r>
          </w:p>
        </w:tc>
      </w:tr>
      <w:tr w:rsidR="00413459" w:rsidRPr="00E62A96" w14:paraId="11C9F8FF" w14:textId="77777777" w:rsidTr="000E4688">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2C90DC"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CPUE</w:t>
            </w:r>
            <w:r w:rsidRPr="00E62A96">
              <w:rPr>
                <w:rFonts w:eastAsia="CMB10"/>
                <w:sz w:val="20"/>
                <w:szCs w:val="20"/>
                <w:vertAlign w:val="subscript"/>
              </w:rPr>
              <w:t>t</w:t>
            </w:r>
            <w:r w:rsidRPr="00E62A96">
              <w:rPr>
                <w:rFonts w:eastAsia="CMR8"/>
                <w:sz w:val="20"/>
                <w:szCs w:val="20"/>
                <w:vertAlign w:val="subscript"/>
              </w:rPr>
              <w:t>1</w:t>
            </w:r>
            <w:r w:rsidRPr="00E62A96">
              <w:rPr>
                <w:rFonts w:eastAsia="CMSY8" w:hint="eastAsia"/>
                <w:sz w:val="20"/>
                <w:szCs w:val="20"/>
                <w:vertAlign w:val="subscript"/>
              </w:rPr>
              <w:t>−</w:t>
            </w:r>
            <w:r w:rsidRPr="00E62A96">
              <w:rPr>
                <w:rFonts w:eastAsia="CMB10"/>
                <w:sz w:val="20"/>
                <w:szCs w:val="20"/>
                <w:vertAlign w:val="subscript"/>
              </w:rPr>
              <w:t>t</w:t>
            </w:r>
            <w:r w:rsidRPr="00E62A96">
              <w:rPr>
                <w:rFonts w:eastAsia="CMR8"/>
                <w:sz w:val="20"/>
                <w:szCs w:val="20"/>
                <w:vertAlign w:val="subscript"/>
              </w:rPr>
              <w:t>2</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BE347F"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F0A742"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 or</w:t>
            </w:r>
            <w:r w:rsidRPr="00E62A96">
              <w:rPr>
                <w:sz w:val="20"/>
                <w:szCs w:val="20"/>
              </w:rPr>
              <w:t xml:space="preserve"> </w:t>
            </w:r>
            <w:r w:rsidRPr="00E62A96">
              <w:rPr>
                <w:rFonts w:eastAsia="CMR10"/>
                <w:sz w:val="20"/>
                <w:szCs w:val="20"/>
              </w:rPr>
              <w:t>medium data</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4D4E84"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Choose </w:t>
            </w:r>
            <w:proofErr w:type="gramStart"/>
            <w:r w:rsidRPr="00E62A96">
              <w:rPr>
                <w:rFonts w:eastAsia="CMR10"/>
                <w:sz w:val="20"/>
                <w:szCs w:val="20"/>
              </w:rPr>
              <w:t>a time period</w:t>
            </w:r>
            <w:proofErr w:type="gramEnd"/>
            <w:r w:rsidRPr="00E62A96">
              <w:rPr>
                <w:rFonts w:eastAsia="CMR10"/>
                <w:sz w:val="20"/>
                <w:szCs w:val="20"/>
              </w:rPr>
              <w:t xml:space="preserve"> where the stock was considered in an undesirable</w:t>
            </w:r>
            <w:r w:rsidRPr="00E62A96">
              <w:rPr>
                <w:sz w:val="20"/>
                <w:szCs w:val="20"/>
              </w:rPr>
              <w:t xml:space="preserve"> </w:t>
            </w:r>
            <w:r w:rsidRPr="00E62A96">
              <w:rPr>
                <w:rFonts w:eastAsia="CMR10"/>
                <w:sz w:val="20"/>
                <w:szCs w:val="20"/>
              </w:rPr>
              <w:t>state (and should be avoided in future) but recovered back</w:t>
            </w:r>
            <w:r w:rsidRPr="00E62A96">
              <w:rPr>
                <w:sz w:val="20"/>
                <w:szCs w:val="20"/>
              </w:rPr>
              <w:t xml:space="preserve"> </w:t>
            </w:r>
            <w:r w:rsidRPr="00E62A96">
              <w:rPr>
                <w:rFonts w:eastAsia="CMR10"/>
                <w:sz w:val="20"/>
                <w:szCs w:val="20"/>
              </w:rPr>
              <w:t>to suitable levels.</w:t>
            </w:r>
          </w:p>
        </w:tc>
      </w:tr>
      <w:tr w:rsidR="00413459" w:rsidRPr="00E62A96" w14:paraId="24AD9E85"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C61F65A"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SB/SB</w:t>
            </w:r>
            <w:r w:rsidRPr="00E62A96">
              <w:rPr>
                <w:rFonts w:eastAsia="CMB10"/>
                <w:sz w:val="20"/>
                <w:szCs w:val="20"/>
                <w:vertAlign w:val="subscript"/>
              </w:rPr>
              <w:t>F</w:t>
            </w:r>
            <w:r w:rsidRPr="00E62A96">
              <w:rPr>
                <w:rFonts w:eastAsia="CMR8"/>
                <w:sz w:val="20"/>
                <w:szCs w:val="20"/>
                <w:vertAlign w:val="subscript"/>
              </w:rPr>
              <w:t>=0</w:t>
            </w:r>
            <w:r w:rsidRPr="00E62A96">
              <w:rPr>
                <w:rFonts w:eastAsia="CMR8"/>
                <w:sz w:val="20"/>
                <w:szCs w:val="20"/>
              </w:rPr>
              <w:t xml:space="preserve">_ </w:t>
            </w:r>
            <w:r w:rsidRPr="00E62A96">
              <w:rPr>
                <w:rFonts w:eastAsia="CMR10"/>
                <w:sz w:val="20"/>
                <w:szCs w:val="20"/>
              </w:rPr>
              <w:t>low</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5349883"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DCBADCF"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9D7BE55"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Choose a low year where the stock was considered in an undesirable</w:t>
            </w:r>
            <w:r w:rsidRPr="00E62A96">
              <w:rPr>
                <w:sz w:val="20"/>
                <w:szCs w:val="20"/>
              </w:rPr>
              <w:t xml:space="preserve"> </w:t>
            </w:r>
            <w:r w:rsidRPr="00E62A96">
              <w:rPr>
                <w:rFonts w:eastAsia="CMR10"/>
                <w:sz w:val="20"/>
                <w:szCs w:val="20"/>
              </w:rPr>
              <w:t>state (and should be avoided in future) but recovered back to</w:t>
            </w:r>
            <w:r w:rsidRPr="00E62A96">
              <w:rPr>
                <w:sz w:val="20"/>
                <w:szCs w:val="20"/>
              </w:rPr>
              <w:t xml:space="preserve"> </w:t>
            </w:r>
            <w:r w:rsidRPr="00E62A96">
              <w:rPr>
                <w:rFonts w:eastAsia="CMR10"/>
                <w:sz w:val="20"/>
                <w:szCs w:val="20"/>
              </w:rPr>
              <w:t>suitable levels.</w:t>
            </w:r>
          </w:p>
        </w:tc>
      </w:tr>
      <w:tr w:rsidR="00413459" w:rsidRPr="00E62A96" w14:paraId="57D3711A"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3A70D6A"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SB_low</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ABA5EB8"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AD0900F"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E3379C6"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Choose a low year where the stock was considered in an undesirable</w:t>
            </w:r>
            <w:r w:rsidRPr="00E62A96">
              <w:rPr>
                <w:sz w:val="20"/>
                <w:szCs w:val="20"/>
              </w:rPr>
              <w:t xml:space="preserve"> </w:t>
            </w:r>
            <w:r w:rsidRPr="00E62A96">
              <w:rPr>
                <w:rFonts w:eastAsia="CMR10"/>
                <w:sz w:val="20"/>
                <w:szCs w:val="20"/>
              </w:rPr>
              <w:t>state (and should be avoided in future) but recovered back to</w:t>
            </w:r>
            <w:r w:rsidRPr="00E62A96">
              <w:rPr>
                <w:sz w:val="20"/>
                <w:szCs w:val="20"/>
              </w:rPr>
              <w:t xml:space="preserve"> </w:t>
            </w:r>
            <w:r w:rsidRPr="00E62A96">
              <w:rPr>
                <w:rFonts w:eastAsia="CMR10"/>
                <w:sz w:val="20"/>
                <w:szCs w:val="20"/>
              </w:rPr>
              <w:t>suitable levels.</w:t>
            </w:r>
          </w:p>
        </w:tc>
      </w:tr>
      <w:tr w:rsidR="00413459" w:rsidRPr="00E62A96" w14:paraId="75AB9273"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5A6D9EB"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CPUE_low</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D0306A7" w14:textId="77777777" w:rsidR="00413459" w:rsidRPr="00E62A96" w:rsidRDefault="00413459"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8231F4B"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rich or</w:t>
            </w:r>
            <w:r w:rsidRPr="00E62A96">
              <w:rPr>
                <w:sz w:val="20"/>
                <w:szCs w:val="20"/>
              </w:rPr>
              <w:t xml:space="preserve"> </w:t>
            </w:r>
            <w:r w:rsidRPr="00E62A96">
              <w:rPr>
                <w:rFonts w:eastAsia="CMR10"/>
                <w:sz w:val="20"/>
                <w:szCs w:val="20"/>
              </w:rPr>
              <w:t>medium data</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67445EE"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Choose a low year where the stock was considered in an undesirable</w:t>
            </w:r>
            <w:r w:rsidRPr="00E62A96">
              <w:rPr>
                <w:sz w:val="20"/>
                <w:szCs w:val="20"/>
              </w:rPr>
              <w:t xml:space="preserve"> </w:t>
            </w:r>
            <w:r w:rsidRPr="00E62A96">
              <w:rPr>
                <w:rFonts w:eastAsia="CMR10"/>
                <w:sz w:val="20"/>
                <w:szCs w:val="20"/>
              </w:rPr>
              <w:t>state (and should be avoided in future) but recovered back to</w:t>
            </w:r>
            <w:r w:rsidRPr="00E62A96">
              <w:rPr>
                <w:sz w:val="20"/>
                <w:szCs w:val="20"/>
              </w:rPr>
              <w:t xml:space="preserve"> </w:t>
            </w:r>
            <w:r w:rsidRPr="00E62A96">
              <w:rPr>
                <w:rFonts w:eastAsia="CMR10"/>
                <w:sz w:val="20"/>
                <w:szCs w:val="20"/>
              </w:rPr>
              <w:t>suitable levels. Note CPUE</w:t>
            </w:r>
            <w:r w:rsidRPr="00E62A96">
              <w:rPr>
                <w:rFonts w:eastAsia="CMB10"/>
                <w:sz w:val="20"/>
                <w:szCs w:val="20"/>
              </w:rPr>
              <w:t>t</w:t>
            </w:r>
            <w:r w:rsidRPr="00E62A96">
              <w:rPr>
                <w:rFonts w:eastAsia="CMR8"/>
                <w:sz w:val="20"/>
                <w:szCs w:val="20"/>
              </w:rPr>
              <w:t>1</w:t>
            </w:r>
            <w:r w:rsidRPr="00E62A96">
              <w:rPr>
                <w:rFonts w:eastAsia="CMSY8" w:hint="eastAsia"/>
                <w:sz w:val="20"/>
                <w:szCs w:val="20"/>
              </w:rPr>
              <w:t>−</w:t>
            </w:r>
            <w:r w:rsidRPr="00E62A96">
              <w:rPr>
                <w:rFonts w:eastAsia="CMB10"/>
                <w:sz w:val="20"/>
                <w:szCs w:val="20"/>
              </w:rPr>
              <w:t>t</w:t>
            </w:r>
            <w:r w:rsidRPr="00E62A96">
              <w:rPr>
                <w:rFonts w:eastAsia="CMR8"/>
                <w:sz w:val="20"/>
                <w:szCs w:val="20"/>
              </w:rPr>
              <w:t xml:space="preserve">2 </w:t>
            </w:r>
            <w:r w:rsidRPr="00E62A96">
              <w:rPr>
                <w:rFonts w:eastAsia="CMR10"/>
                <w:sz w:val="20"/>
                <w:szCs w:val="20"/>
              </w:rPr>
              <w:t>is more precautionary.</w:t>
            </w:r>
          </w:p>
        </w:tc>
      </w:tr>
      <w:tr w:rsidR="00413459" w:rsidRPr="00E62A96" w14:paraId="17078A97" w14:textId="77777777" w:rsidTr="000E4688">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1E418F"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F/F</w:t>
            </w:r>
            <w:r w:rsidRPr="00E62A96">
              <w:rPr>
                <w:rFonts w:eastAsia="CMB10"/>
                <w:sz w:val="20"/>
                <w:szCs w:val="20"/>
                <w:vertAlign w:val="subscript"/>
              </w:rPr>
              <w:t>lim</w:t>
            </w:r>
            <w:r w:rsidRPr="00E62A96">
              <w:rPr>
                <w:rFonts w:eastAsia="CMB10"/>
                <w:sz w:val="20"/>
                <w:szCs w:val="20"/>
              </w:rPr>
              <w:t xml:space="preserve"> </w:t>
            </w:r>
            <w:r w:rsidRPr="00E62A96">
              <w:rPr>
                <w:rFonts w:eastAsia="CMMI10"/>
                <w:sz w:val="20"/>
                <w:szCs w:val="20"/>
              </w:rPr>
              <w:t>&gt;</w:t>
            </w:r>
            <w:r w:rsidRPr="00E62A96">
              <w:rPr>
                <w:rFonts w:eastAsia="CMR10"/>
                <w:sz w:val="20"/>
                <w:szCs w:val="20"/>
              </w:rPr>
              <w:t>1</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C5E77C"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4E6666"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poor</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BB35B0"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Use as an interim LRP until a more reliable metric can be generated.</w:t>
            </w:r>
          </w:p>
        </w:tc>
      </w:tr>
      <w:tr w:rsidR="00413459" w:rsidRPr="00E62A96" w14:paraId="53FDE87E" w14:textId="77777777" w:rsidTr="000E4688">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5C7AAE"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F/F</w:t>
            </w:r>
            <w:r w:rsidRPr="00E62A96">
              <w:rPr>
                <w:rFonts w:eastAsia="CMB10"/>
                <w:sz w:val="20"/>
                <w:szCs w:val="20"/>
                <w:vertAlign w:val="subscript"/>
              </w:rPr>
              <w:t>crash</w:t>
            </w:r>
            <w:r w:rsidRPr="00E62A96">
              <w:rPr>
                <w:rFonts w:eastAsia="CMB10"/>
                <w:sz w:val="20"/>
                <w:szCs w:val="20"/>
              </w:rPr>
              <w:t xml:space="preserve"> </w:t>
            </w:r>
            <w:r w:rsidRPr="00E62A96">
              <w:rPr>
                <w:rFonts w:eastAsia="CMMI10"/>
                <w:sz w:val="20"/>
                <w:szCs w:val="20"/>
              </w:rPr>
              <w:t>&gt;</w:t>
            </w:r>
            <w:r w:rsidRPr="00E62A96">
              <w:rPr>
                <w:rFonts w:eastAsia="CMR10"/>
                <w:sz w:val="20"/>
                <w:szCs w:val="20"/>
              </w:rPr>
              <w:t>1</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DB250D"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293445"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Data poor</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C71F05" w14:textId="77777777" w:rsidR="00413459" w:rsidRPr="00E62A96" w:rsidRDefault="00413459" w:rsidP="003926A7">
            <w:pPr>
              <w:autoSpaceDE w:val="0"/>
              <w:autoSpaceDN w:val="0"/>
              <w:adjustRightInd w:val="0"/>
              <w:snapToGrid w:val="0"/>
              <w:spacing w:after="0"/>
              <w:rPr>
                <w:sz w:val="20"/>
                <w:szCs w:val="20"/>
              </w:rPr>
            </w:pPr>
            <w:r w:rsidRPr="00E62A96">
              <w:rPr>
                <w:rFonts w:eastAsia="CMR10"/>
                <w:sz w:val="20"/>
                <w:szCs w:val="20"/>
              </w:rPr>
              <w:t>Use as an interim LRP until a more reliable metric can be generated.</w:t>
            </w:r>
          </w:p>
        </w:tc>
      </w:tr>
    </w:tbl>
    <w:p w14:paraId="16174AEC" w14:textId="77777777" w:rsidR="00413459" w:rsidRPr="00E62A96" w:rsidRDefault="00413459" w:rsidP="003926A7">
      <w:pPr>
        <w:autoSpaceDE w:val="0"/>
        <w:autoSpaceDN w:val="0"/>
        <w:adjustRightInd w:val="0"/>
        <w:snapToGrid w:val="0"/>
        <w:ind w:left="360"/>
        <w:jc w:val="both"/>
        <w:rPr>
          <w:rFonts w:eastAsia="CMSS8"/>
          <w:b/>
          <w:bCs/>
          <w:sz w:val="22"/>
          <w:szCs w:val="22"/>
        </w:rPr>
      </w:pPr>
    </w:p>
    <w:p w14:paraId="16A1F829" w14:textId="77777777" w:rsidR="00413459" w:rsidRPr="00E62A96" w:rsidRDefault="00413459" w:rsidP="003926A7">
      <w:pPr>
        <w:autoSpaceDE w:val="0"/>
        <w:autoSpaceDN w:val="0"/>
        <w:adjustRightInd w:val="0"/>
        <w:snapToGrid w:val="0"/>
        <w:jc w:val="both"/>
        <w:rPr>
          <w:rFonts w:eastAsia="CMSS8"/>
          <w:sz w:val="22"/>
          <w:szCs w:val="22"/>
        </w:rPr>
      </w:pPr>
      <w:r w:rsidRPr="00E62A96">
        <w:rPr>
          <w:rFonts w:eastAsia="CMSS8"/>
          <w:b/>
          <w:bCs/>
          <w:sz w:val="22"/>
          <w:szCs w:val="22"/>
        </w:rPr>
        <w:t>Table MI-2</w:t>
      </w:r>
      <w:r w:rsidRPr="00E62A96">
        <w:rPr>
          <w:rFonts w:eastAsia="CMSS8"/>
          <w:sz w:val="22"/>
          <w:szCs w:val="22"/>
        </w:rPr>
        <w:t xml:space="preserve">. The 5-level hierarchical approach for defining LRPs for bycatch species modified from that endorsed by WCPFC8. </w:t>
      </w:r>
    </w:p>
    <w:tbl>
      <w:tblPr>
        <w:tblStyle w:val="TableGrid"/>
        <w:tblW w:w="5000" w:type="pct"/>
        <w:tblLook w:val="04A0" w:firstRow="1" w:lastRow="0" w:firstColumn="1" w:lastColumn="0" w:noHBand="0" w:noVBand="1"/>
      </w:tblPr>
      <w:tblGrid>
        <w:gridCol w:w="1024"/>
        <w:gridCol w:w="5616"/>
        <w:gridCol w:w="2710"/>
      </w:tblGrid>
      <w:tr w:rsidR="00413459" w:rsidRPr="00E62A96" w14:paraId="0A9E1E24" w14:textId="77777777" w:rsidTr="000E4688">
        <w:tc>
          <w:tcPr>
            <w:tcW w:w="548" w:type="pct"/>
            <w:tcBorders>
              <w:bottom w:val="single" w:sz="4" w:space="0" w:color="808080" w:themeColor="background1" w:themeShade="80"/>
            </w:tcBorders>
            <w:shd w:val="clear" w:color="auto" w:fill="D9D9D9" w:themeFill="background1" w:themeFillShade="D9"/>
          </w:tcPr>
          <w:p w14:paraId="5EB9E7C1" w14:textId="77777777" w:rsidR="00413459" w:rsidRPr="00E62A96" w:rsidRDefault="00413459" w:rsidP="003926A7">
            <w:pPr>
              <w:autoSpaceDE w:val="0"/>
              <w:autoSpaceDN w:val="0"/>
              <w:adjustRightInd w:val="0"/>
              <w:snapToGrid w:val="0"/>
              <w:spacing w:after="0"/>
              <w:jc w:val="center"/>
              <w:rPr>
                <w:rFonts w:eastAsia="CMSS8"/>
                <w:b/>
                <w:bCs/>
                <w:sz w:val="22"/>
                <w:szCs w:val="22"/>
              </w:rPr>
            </w:pPr>
            <w:r w:rsidRPr="00E62A96">
              <w:rPr>
                <w:rFonts w:eastAsia="CMSS8"/>
                <w:b/>
                <w:bCs/>
                <w:sz w:val="22"/>
                <w:szCs w:val="22"/>
              </w:rPr>
              <w:t>Level</w:t>
            </w:r>
          </w:p>
        </w:tc>
        <w:tc>
          <w:tcPr>
            <w:tcW w:w="3003" w:type="pct"/>
            <w:tcBorders>
              <w:bottom w:val="single" w:sz="4" w:space="0" w:color="808080" w:themeColor="background1" w:themeShade="80"/>
            </w:tcBorders>
            <w:shd w:val="clear" w:color="auto" w:fill="D9D9D9" w:themeFill="background1" w:themeFillShade="D9"/>
          </w:tcPr>
          <w:p w14:paraId="1CFCAD0F" w14:textId="77777777" w:rsidR="00413459" w:rsidRPr="00E62A96" w:rsidRDefault="00413459" w:rsidP="003926A7">
            <w:pPr>
              <w:autoSpaceDE w:val="0"/>
              <w:autoSpaceDN w:val="0"/>
              <w:adjustRightInd w:val="0"/>
              <w:snapToGrid w:val="0"/>
              <w:spacing w:after="0"/>
              <w:jc w:val="center"/>
              <w:rPr>
                <w:rFonts w:eastAsia="CMSS8"/>
                <w:b/>
                <w:bCs/>
                <w:sz w:val="22"/>
                <w:szCs w:val="22"/>
              </w:rPr>
            </w:pPr>
            <w:r w:rsidRPr="00E62A96">
              <w:rPr>
                <w:rFonts w:eastAsia="CMSS8"/>
                <w:b/>
                <w:bCs/>
                <w:sz w:val="22"/>
                <w:szCs w:val="22"/>
              </w:rPr>
              <w:t>Condition</w:t>
            </w:r>
          </w:p>
        </w:tc>
        <w:tc>
          <w:tcPr>
            <w:tcW w:w="1449" w:type="pct"/>
            <w:tcBorders>
              <w:bottom w:val="single" w:sz="4" w:space="0" w:color="808080" w:themeColor="background1" w:themeShade="80"/>
            </w:tcBorders>
            <w:shd w:val="clear" w:color="auto" w:fill="D9D9D9" w:themeFill="background1" w:themeFillShade="D9"/>
          </w:tcPr>
          <w:p w14:paraId="2487D90A" w14:textId="77777777" w:rsidR="00413459" w:rsidRPr="00E62A96" w:rsidRDefault="00413459" w:rsidP="003926A7">
            <w:pPr>
              <w:autoSpaceDE w:val="0"/>
              <w:autoSpaceDN w:val="0"/>
              <w:adjustRightInd w:val="0"/>
              <w:snapToGrid w:val="0"/>
              <w:spacing w:after="0"/>
              <w:jc w:val="center"/>
              <w:rPr>
                <w:rFonts w:eastAsia="CMSS8"/>
                <w:b/>
                <w:bCs/>
                <w:sz w:val="22"/>
                <w:szCs w:val="22"/>
              </w:rPr>
            </w:pPr>
            <w:r w:rsidRPr="00E62A96">
              <w:rPr>
                <w:rFonts w:eastAsia="CMSS8"/>
                <w:b/>
                <w:bCs/>
                <w:sz w:val="22"/>
                <w:szCs w:val="22"/>
              </w:rPr>
              <w:t>LRP metrics</w:t>
            </w:r>
          </w:p>
        </w:tc>
      </w:tr>
      <w:tr w:rsidR="00413459" w:rsidRPr="00E62A96" w14:paraId="2ED667EA" w14:textId="77777777" w:rsidTr="000E4688">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F705D2"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SS8"/>
                <w:sz w:val="22"/>
                <w:szCs w:val="22"/>
              </w:rPr>
              <w:t>Level 1</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A732B7"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A reliable estimate of steepness is available.</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515FD6"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F</w:t>
            </w:r>
            <w:r w:rsidRPr="00E62A96">
              <w:rPr>
                <w:rFonts w:eastAsia="CMR10"/>
                <w:sz w:val="22"/>
                <w:szCs w:val="22"/>
                <w:vertAlign w:val="subscript"/>
                <w:lang w:eastAsia="ko-KR"/>
              </w:rPr>
              <w:t>MSY</w:t>
            </w:r>
            <w:r w:rsidRPr="00E62A96">
              <w:rPr>
                <w:rFonts w:eastAsia="CMR10"/>
                <w:sz w:val="22"/>
                <w:szCs w:val="22"/>
                <w:lang w:eastAsia="ko-KR"/>
              </w:rPr>
              <w:t xml:space="preserve"> and B</w:t>
            </w:r>
            <w:r w:rsidRPr="00E62A96">
              <w:rPr>
                <w:rFonts w:eastAsia="CMR10"/>
                <w:sz w:val="22"/>
                <w:szCs w:val="22"/>
                <w:vertAlign w:val="subscript"/>
                <w:lang w:eastAsia="ko-KR"/>
              </w:rPr>
              <w:t>MSY</w:t>
            </w:r>
          </w:p>
        </w:tc>
      </w:tr>
      <w:tr w:rsidR="00413459" w:rsidRPr="00E62A96" w14:paraId="05D15E26" w14:textId="77777777" w:rsidTr="000E4688">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5D474F"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SS8"/>
                <w:sz w:val="22"/>
                <w:szCs w:val="22"/>
              </w:rPr>
              <w:t>Level 2</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859097"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Steepness is not known well, if at all, but the key biological (natural mortality, maturity) and fishery (selectivity) variables are reasonably well estimated.</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08EA77" w14:textId="77777777" w:rsidR="00413459" w:rsidRPr="00E62A96" w:rsidRDefault="00413459" w:rsidP="003926A7">
            <w:pPr>
              <w:autoSpaceDE w:val="0"/>
              <w:autoSpaceDN w:val="0"/>
              <w:adjustRightInd w:val="0"/>
              <w:snapToGrid w:val="0"/>
              <w:spacing w:after="0"/>
              <w:rPr>
                <w:rFonts w:eastAsia="CMR10"/>
                <w:sz w:val="22"/>
                <w:szCs w:val="22"/>
                <w:lang w:eastAsia="ko-KR"/>
              </w:rPr>
            </w:pPr>
            <w:r w:rsidRPr="00E62A96">
              <w:rPr>
                <w:rFonts w:eastAsia="CMR10"/>
                <w:sz w:val="22"/>
                <w:szCs w:val="22"/>
                <w:lang w:eastAsia="ko-KR"/>
              </w:rPr>
              <w:t>F</w:t>
            </w:r>
            <w:r w:rsidRPr="00E62A96">
              <w:rPr>
                <w:rFonts w:eastAsia="CMMI10"/>
                <w:sz w:val="22"/>
                <w:szCs w:val="22"/>
                <w:lang w:eastAsia="ko-KR"/>
              </w:rPr>
              <w:t>x</w:t>
            </w:r>
            <w:r w:rsidRPr="00E62A96">
              <w:rPr>
                <w:rFonts w:eastAsia="CMR10"/>
                <w:sz w:val="22"/>
                <w:szCs w:val="22"/>
                <w:lang w:eastAsia="ko-KR"/>
              </w:rPr>
              <w:t>%</w:t>
            </w:r>
            <w:r w:rsidRPr="00E62A96">
              <w:rPr>
                <w:rFonts w:eastAsia="CMR10"/>
                <w:sz w:val="22"/>
                <w:szCs w:val="22"/>
                <w:vertAlign w:val="subscript"/>
                <w:lang w:eastAsia="ko-KR"/>
              </w:rPr>
              <w:t>SPR_F</w:t>
            </w:r>
            <w:r w:rsidRPr="00E62A96">
              <w:rPr>
                <w:rFonts w:eastAsia="CMR8"/>
                <w:sz w:val="22"/>
                <w:szCs w:val="22"/>
                <w:vertAlign w:val="subscript"/>
                <w:lang w:eastAsia="ko-KR"/>
              </w:rPr>
              <w:t>=0</w:t>
            </w:r>
            <w:r w:rsidRPr="00E62A96">
              <w:rPr>
                <w:rFonts w:eastAsia="CMR8"/>
                <w:sz w:val="22"/>
                <w:szCs w:val="22"/>
                <w:lang w:eastAsia="ko-KR"/>
              </w:rPr>
              <w:t xml:space="preserve"> </w:t>
            </w:r>
            <w:r w:rsidRPr="00E62A96">
              <w:rPr>
                <w:rFonts w:eastAsia="CMR10"/>
                <w:sz w:val="22"/>
                <w:szCs w:val="22"/>
                <w:lang w:eastAsia="ko-KR"/>
              </w:rPr>
              <w:t xml:space="preserve">and either </w:t>
            </w:r>
          </w:p>
          <w:p w14:paraId="6B17A993"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MI10"/>
                <w:sz w:val="22"/>
                <w:szCs w:val="22"/>
                <w:lang w:eastAsia="ko-KR"/>
              </w:rPr>
              <w:t>x</w:t>
            </w:r>
            <w:r w:rsidRPr="00E62A96">
              <w:rPr>
                <w:rFonts w:eastAsia="CMR10"/>
                <w:sz w:val="22"/>
                <w:szCs w:val="22"/>
                <w:lang w:eastAsia="ko-KR"/>
              </w:rPr>
              <w:t>% SB</w:t>
            </w:r>
            <w:r w:rsidRPr="00E62A96">
              <w:rPr>
                <w:rFonts w:eastAsia="CMR8"/>
                <w:sz w:val="22"/>
                <w:szCs w:val="22"/>
                <w:vertAlign w:val="subscript"/>
                <w:lang w:eastAsia="ko-KR"/>
              </w:rPr>
              <w:t>0</w:t>
            </w:r>
            <w:r w:rsidRPr="00E62A96">
              <w:rPr>
                <w:rFonts w:eastAsia="CMR8"/>
                <w:sz w:val="22"/>
                <w:szCs w:val="22"/>
                <w:lang w:eastAsia="ko-KR"/>
              </w:rPr>
              <w:t xml:space="preserve"> </w:t>
            </w:r>
            <w:r w:rsidRPr="00E62A96">
              <w:rPr>
                <w:rFonts w:eastAsia="CMR10"/>
                <w:sz w:val="22"/>
                <w:szCs w:val="22"/>
                <w:lang w:eastAsia="ko-KR"/>
              </w:rPr>
              <w:t xml:space="preserve">or </w:t>
            </w:r>
            <w:r w:rsidRPr="00E62A96">
              <w:rPr>
                <w:rFonts w:eastAsia="CMMI10"/>
                <w:sz w:val="22"/>
                <w:szCs w:val="22"/>
                <w:lang w:eastAsia="ko-KR"/>
              </w:rPr>
              <w:t>x</w:t>
            </w:r>
            <w:r w:rsidRPr="00E62A96">
              <w:rPr>
                <w:rFonts w:eastAsia="CMR10"/>
                <w:sz w:val="22"/>
                <w:szCs w:val="22"/>
                <w:lang w:eastAsia="ko-KR"/>
              </w:rPr>
              <w:t xml:space="preserve">% </w:t>
            </w:r>
            <w:proofErr w:type="gramStart"/>
            <w:r w:rsidRPr="00E62A96">
              <w:rPr>
                <w:rFonts w:eastAsia="CMR10"/>
                <w:sz w:val="22"/>
                <w:szCs w:val="22"/>
                <w:lang w:eastAsia="ko-KR"/>
              </w:rPr>
              <w:t>SB</w:t>
            </w:r>
            <w:r w:rsidRPr="00E62A96">
              <w:rPr>
                <w:rFonts w:eastAsia="CMR10"/>
                <w:sz w:val="22"/>
                <w:szCs w:val="22"/>
                <w:vertAlign w:val="subscript"/>
                <w:lang w:eastAsia="ko-KR"/>
              </w:rPr>
              <w:t>current,F</w:t>
            </w:r>
            <w:proofErr w:type="gramEnd"/>
            <w:r w:rsidRPr="00E62A96">
              <w:rPr>
                <w:rFonts w:eastAsia="CMR8"/>
                <w:sz w:val="22"/>
                <w:szCs w:val="22"/>
                <w:vertAlign w:val="subscript"/>
                <w:lang w:eastAsia="ko-KR"/>
              </w:rPr>
              <w:t>=0</w:t>
            </w:r>
          </w:p>
        </w:tc>
      </w:tr>
      <w:tr w:rsidR="00413459" w:rsidRPr="00E62A96" w14:paraId="3085722B" w14:textId="77777777" w:rsidTr="000E4688">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158117"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SS8"/>
                <w:sz w:val="22"/>
                <w:szCs w:val="22"/>
              </w:rPr>
              <w:t>Level 3</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0062C6A"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The key biological and fishery variables are not well estimated or understood.</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E2CF47" w14:textId="77777777" w:rsidR="00413459" w:rsidRPr="00E62A96" w:rsidRDefault="00413459" w:rsidP="003926A7">
            <w:pPr>
              <w:autoSpaceDE w:val="0"/>
              <w:autoSpaceDN w:val="0"/>
              <w:adjustRightInd w:val="0"/>
              <w:snapToGrid w:val="0"/>
              <w:spacing w:after="0"/>
              <w:rPr>
                <w:rFonts w:eastAsia="CMR10"/>
                <w:sz w:val="22"/>
                <w:szCs w:val="22"/>
                <w:lang w:eastAsia="ko-KR"/>
              </w:rPr>
            </w:pPr>
            <w:r w:rsidRPr="00E62A96">
              <w:rPr>
                <w:rFonts w:eastAsia="CMMI10"/>
                <w:sz w:val="22"/>
                <w:szCs w:val="22"/>
                <w:lang w:eastAsia="ko-KR"/>
              </w:rPr>
              <w:t>x</w:t>
            </w:r>
            <w:r w:rsidRPr="00E62A96">
              <w:rPr>
                <w:rFonts w:eastAsia="CMR10"/>
                <w:sz w:val="22"/>
                <w:szCs w:val="22"/>
                <w:lang w:eastAsia="ko-KR"/>
              </w:rPr>
              <w:t>% SB</w:t>
            </w:r>
            <w:r w:rsidRPr="00E62A96">
              <w:rPr>
                <w:rFonts w:eastAsia="CMR8"/>
                <w:sz w:val="22"/>
                <w:szCs w:val="22"/>
                <w:vertAlign w:val="subscript"/>
                <w:lang w:eastAsia="ko-KR"/>
              </w:rPr>
              <w:t>0</w:t>
            </w:r>
            <w:r w:rsidRPr="00E62A96">
              <w:rPr>
                <w:rFonts w:eastAsia="CMR8"/>
                <w:sz w:val="22"/>
                <w:szCs w:val="22"/>
                <w:lang w:eastAsia="ko-KR"/>
              </w:rPr>
              <w:t xml:space="preserve"> </w:t>
            </w:r>
            <w:r w:rsidRPr="00E62A96">
              <w:rPr>
                <w:rFonts w:eastAsia="CMR10"/>
                <w:sz w:val="22"/>
                <w:szCs w:val="22"/>
                <w:lang w:eastAsia="ko-KR"/>
              </w:rPr>
              <w:t xml:space="preserve">or </w:t>
            </w:r>
          </w:p>
          <w:p w14:paraId="13369882"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MI10"/>
                <w:sz w:val="22"/>
                <w:szCs w:val="22"/>
                <w:lang w:eastAsia="ko-KR"/>
              </w:rPr>
              <w:t>x</w:t>
            </w:r>
            <w:r w:rsidRPr="00E62A96">
              <w:rPr>
                <w:rFonts w:eastAsia="CMR10"/>
                <w:sz w:val="22"/>
                <w:szCs w:val="22"/>
                <w:lang w:eastAsia="ko-KR"/>
              </w:rPr>
              <w:t xml:space="preserve">% </w:t>
            </w:r>
            <w:proofErr w:type="gramStart"/>
            <w:r w:rsidRPr="00E62A96">
              <w:rPr>
                <w:rFonts w:eastAsia="CMR10"/>
                <w:sz w:val="22"/>
                <w:szCs w:val="22"/>
                <w:lang w:eastAsia="ko-KR"/>
              </w:rPr>
              <w:t>SB</w:t>
            </w:r>
            <w:r w:rsidRPr="00E62A96">
              <w:rPr>
                <w:rFonts w:eastAsia="CMMI10"/>
                <w:sz w:val="22"/>
                <w:szCs w:val="22"/>
                <w:vertAlign w:val="subscript"/>
                <w:lang w:eastAsia="ko-KR"/>
              </w:rPr>
              <w:t>current,F</w:t>
            </w:r>
            <w:proofErr w:type="gramEnd"/>
            <w:r w:rsidRPr="00E62A96">
              <w:rPr>
                <w:rFonts w:eastAsia="CMR8"/>
                <w:sz w:val="22"/>
                <w:szCs w:val="22"/>
                <w:vertAlign w:val="subscript"/>
                <w:lang w:eastAsia="ko-KR"/>
              </w:rPr>
              <w:t>=0</w:t>
            </w:r>
          </w:p>
        </w:tc>
      </w:tr>
      <w:tr w:rsidR="00413459" w:rsidRPr="00E62A96" w14:paraId="70304B2E" w14:textId="77777777" w:rsidTr="000E4688">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79A547"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SS8"/>
                <w:sz w:val="22"/>
                <w:szCs w:val="22"/>
              </w:rPr>
              <w:t>Level 4</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C65D78"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 xml:space="preserve">Poor biological information, fishery data sparse or patchy with no ability to estimate parameters noted above, or other </w:t>
            </w:r>
            <w:r w:rsidRPr="00E62A96">
              <w:rPr>
                <w:rFonts w:eastAsia="CMR10"/>
                <w:sz w:val="22"/>
                <w:szCs w:val="22"/>
                <w:lang w:eastAsia="ko-KR"/>
              </w:rPr>
              <w:lastRenderedPageBreak/>
              <w:t>metrics considered important. But a reliable CPUE index is available.</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FCCC24"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lastRenderedPageBreak/>
              <w:t>CPUE</w:t>
            </w:r>
            <w:r w:rsidRPr="00E62A96">
              <w:rPr>
                <w:rFonts w:eastAsia="CMR10"/>
                <w:sz w:val="22"/>
                <w:szCs w:val="22"/>
                <w:vertAlign w:val="subscript"/>
                <w:lang w:eastAsia="ko-KR"/>
              </w:rPr>
              <w:t>t</w:t>
            </w:r>
            <w:r w:rsidRPr="00E62A96">
              <w:rPr>
                <w:rFonts w:eastAsia="CMR8"/>
                <w:sz w:val="22"/>
                <w:szCs w:val="22"/>
                <w:vertAlign w:val="subscript"/>
                <w:lang w:eastAsia="ko-KR"/>
              </w:rPr>
              <w:t>1</w:t>
            </w:r>
            <w:r w:rsidRPr="00E62A96">
              <w:rPr>
                <w:rFonts w:eastAsia="CMSY8"/>
                <w:sz w:val="22"/>
                <w:szCs w:val="22"/>
                <w:vertAlign w:val="subscript"/>
                <w:lang w:eastAsia="ko-KR"/>
              </w:rPr>
              <w:t>−</w:t>
            </w:r>
            <w:r w:rsidRPr="00E62A96">
              <w:rPr>
                <w:rFonts w:eastAsia="CMR10"/>
                <w:sz w:val="22"/>
                <w:szCs w:val="22"/>
                <w:vertAlign w:val="subscript"/>
                <w:lang w:eastAsia="ko-KR"/>
              </w:rPr>
              <w:t>t</w:t>
            </w:r>
            <w:r w:rsidRPr="00E62A96">
              <w:rPr>
                <w:rFonts w:eastAsia="CMR8"/>
                <w:sz w:val="22"/>
                <w:szCs w:val="22"/>
                <w:vertAlign w:val="subscript"/>
                <w:lang w:eastAsia="ko-KR"/>
              </w:rPr>
              <w:t>2</w:t>
            </w:r>
            <w:r w:rsidRPr="00E62A96">
              <w:rPr>
                <w:rFonts w:eastAsia="CMR8"/>
                <w:sz w:val="22"/>
                <w:szCs w:val="22"/>
                <w:lang w:eastAsia="ko-KR"/>
              </w:rPr>
              <w:t xml:space="preserve"> </w:t>
            </w:r>
            <w:r w:rsidRPr="00E62A96">
              <w:rPr>
                <w:rFonts w:eastAsia="CMR10"/>
                <w:sz w:val="22"/>
                <w:szCs w:val="22"/>
                <w:lang w:eastAsia="ko-KR"/>
              </w:rPr>
              <w:t>or CPUE_low</w:t>
            </w:r>
          </w:p>
        </w:tc>
      </w:tr>
      <w:tr w:rsidR="00413459" w:rsidRPr="00E62A96" w14:paraId="17526A11" w14:textId="77777777" w:rsidTr="000E4688">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C11635"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SS8"/>
                <w:sz w:val="22"/>
                <w:szCs w:val="22"/>
              </w:rPr>
              <w:t>Level 5</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7D9159"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The key biological variables (age, reproduction, intrinsic rate of increase and carrying capacity) are reliably estimated.</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3DCF9D" w14:textId="77777777" w:rsidR="00413459" w:rsidRPr="00E62A96" w:rsidRDefault="00413459" w:rsidP="003926A7">
            <w:pPr>
              <w:autoSpaceDE w:val="0"/>
              <w:autoSpaceDN w:val="0"/>
              <w:adjustRightInd w:val="0"/>
              <w:snapToGrid w:val="0"/>
              <w:spacing w:after="0"/>
              <w:rPr>
                <w:rFonts w:eastAsia="CMSS8"/>
                <w:sz w:val="22"/>
                <w:szCs w:val="22"/>
              </w:rPr>
            </w:pPr>
            <w:r w:rsidRPr="00E62A96">
              <w:rPr>
                <w:rFonts w:eastAsia="CMR10"/>
                <w:sz w:val="22"/>
                <w:szCs w:val="22"/>
                <w:lang w:eastAsia="ko-KR"/>
              </w:rPr>
              <w:t>F/F</w:t>
            </w:r>
            <w:r w:rsidRPr="00E62A96">
              <w:rPr>
                <w:rFonts w:eastAsia="CMR10"/>
                <w:sz w:val="22"/>
                <w:szCs w:val="22"/>
                <w:vertAlign w:val="subscript"/>
                <w:lang w:eastAsia="ko-KR"/>
              </w:rPr>
              <w:t>crash</w:t>
            </w:r>
            <w:r w:rsidRPr="00E62A96">
              <w:rPr>
                <w:rFonts w:eastAsia="CMR10"/>
                <w:sz w:val="22"/>
                <w:szCs w:val="22"/>
                <w:lang w:eastAsia="ko-KR"/>
              </w:rPr>
              <w:t xml:space="preserve"> </w:t>
            </w:r>
            <w:r w:rsidRPr="00E62A96">
              <w:rPr>
                <w:rFonts w:eastAsia="CMMI10"/>
                <w:sz w:val="22"/>
                <w:szCs w:val="22"/>
                <w:lang w:eastAsia="ko-KR"/>
              </w:rPr>
              <w:t>&gt;</w:t>
            </w:r>
            <w:r w:rsidRPr="00E62A96">
              <w:rPr>
                <w:rFonts w:eastAsia="CMR10"/>
                <w:sz w:val="22"/>
                <w:szCs w:val="22"/>
                <w:lang w:eastAsia="ko-KR"/>
              </w:rPr>
              <w:t>1 or F/F</w:t>
            </w:r>
            <w:r w:rsidRPr="00E62A96">
              <w:rPr>
                <w:rFonts w:eastAsia="CMR10"/>
                <w:sz w:val="22"/>
                <w:szCs w:val="22"/>
                <w:vertAlign w:val="subscript"/>
                <w:lang w:eastAsia="ko-KR"/>
              </w:rPr>
              <w:t>lim</w:t>
            </w:r>
            <w:r w:rsidRPr="00E62A96">
              <w:rPr>
                <w:rFonts w:eastAsia="CMR10"/>
                <w:sz w:val="22"/>
                <w:szCs w:val="22"/>
                <w:lang w:eastAsia="ko-KR"/>
              </w:rPr>
              <w:t xml:space="preserve"> </w:t>
            </w:r>
            <w:r w:rsidRPr="00E62A96">
              <w:rPr>
                <w:rFonts w:eastAsia="CMMI10"/>
                <w:sz w:val="22"/>
                <w:szCs w:val="22"/>
                <w:lang w:eastAsia="ko-KR"/>
              </w:rPr>
              <w:t>&gt;</w:t>
            </w:r>
            <w:r w:rsidRPr="00E62A96">
              <w:rPr>
                <w:rFonts w:eastAsia="CMR10"/>
                <w:sz w:val="22"/>
                <w:szCs w:val="22"/>
                <w:lang w:eastAsia="ko-KR"/>
              </w:rPr>
              <w:t>1</w:t>
            </w:r>
          </w:p>
        </w:tc>
      </w:tr>
    </w:tbl>
    <w:p w14:paraId="4FBBD236" w14:textId="77777777" w:rsidR="00413459" w:rsidRPr="00E62A96" w:rsidRDefault="00413459" w:rsidP="003926A7">
      <w:pPr>
        <w:autoSpaceDE w:val="0"/>
        <w:autoSpaceDN w:val="0"/>
        <w:adjustRightInd w:val="0"/>
        <w:snapToGrid w:val="0"/>
        <w:jc w:val="both"/>
        <w:rPr>
          <w:rFonts w:eastAsia="CMB10"/>
          <w:sz w:val="22"/>
          <w:szCs w:val="22"/>
          <w:lang w:val="en-AU"/>
        </w:rPr>
      </w:pPr>
    </w:p>
    <w:p w14:paraId="737C38C2" w14:textId="77777777" w:rsidR="00413459" w:rsidRPr="00E62A96" w:rsidRDefault="00413459" w:rsidP="003926A7">
      <w:pPr>
        <w:adjustRightInd w:val="0"/>
        <w:snapToGrid w:val="0"/>
        <w:rPr>
          <w:b/>
          <w:bCs/>
          <w:sz w:val="22"/>
          <w:szCs w:val="20"/>
          <w:lang w:val="en-NZ"/>
        </w:rPr>
      </w:pPr>
    </w:p>
    <w:p w14:paraId="7F9A4DD4" w14:textId="77777777" w:rsidR="00413459" w:rsidRPr="00E62A96" w:rsidRDefault="00413459" w:rsidP="003926A7">
      <w:pPr>
        <w:pStyle w:val="SC1"/>
        <w:adjustRightInd w:val="0"/>
        <w:snapToGrid w:val="0"/>
      </w:pPr>
      <w:r w:rsidRPr="00E62A96">
        <w:t xml:space="preserve">AGENDA ITEM 5 — ECOSYSTEM AND BYCATCH MITIGATION THEME  </w:t>
      </w:r>
    </w:p>
    <w:p w14:paraId="5DA8B8D2" w14:textId="77777777" w:rsidR="00413459" w:rsidRPr="00E62A96" w:rsidRDefault="00413459" w:rsidP="003926A7">
      <w:pPr>
        <w:adjustRightInd w:val="0"/>
        <w:snapToGrid w:val="0"/>
        <w:jc w:val="both"/>
        <w:rPr>
          <w:sz w:val="22"/>
          <w:szCs w:val="22"/>
          <w:lang w:val="en-AU"/>
        </w:rPr>
      </w:pPr>
    </w:p>
    <w:p w14:paraId="2CC74567" w14:textId="77777777" w:rsidR="00413459" w:rsidRPr="00E62A96" w:rsidRDefault="00413459" w:rsidP="003926A7">
      <w:pPr>
        <w:numPr>
          <w:ilvl w:val="0"/>
          <w:numId w:val="2"/>
        </w:numPr>
        <w:adjustRightInd w:val="0"/>
        <w:snapToGrid w:val="0"/>
        <w:ind w:left="0" w:firstLine="0"/>
        <w:jc w:val="both"/>
        <w:rPr>
          <w:lang w:val="en-AU"/>
        </w:rPr>
      </w:pPr>
      <w:r w:rsidRPr="00E62A96">
        <w:rPr>
          <w:rFonts w:eastAsiaTheme="minorEastAsia"/>
          <w:sz w:val="22"/>
          <w:szCs w:val="22"/>
          <w:lang w:val="en-AU" w:eastAsia="ko-KR"/>
        </w:rPr>
        <w:t xml:space="preserve">The </w:t>
      </w:r>
      <w:r w:rsidRPr="00E62A96">
        <w:rPr>
          <w:sz w:val="22"/>
          <w:szCs w:val="22"/>
          <w:lang w:val="en-AU"/>
        </w:rPr>
        <w:t xml:space="preserve">Ecosystem and Bycatch Mitigation (EB) theme was convened by Y. Swimmer (USA). </w:t>
      </w:r>
    </w:p>
    <w:p w14:paraId="73BE5695" w14:textId="77777777" w:rsidR="00413459" w:rsidRPr="00E62A96" w:rsidRDefault="00413459" w:rsidP="003926A7">
      <w:pPr>
        <w:adjustRightInd w:val="0"/>
        <w:snapToGrid w:val="0"/>
        <w:jc w:val="both"/>
        <w:rPr>
          <w:sz w:val="22"/>
          <w:szCs w:val="22"/>
          <w:lang w:val="en-AU"/>
        </w:rPr>
      </w:pPr>
      <w:r w:rsidRPr="00E62A96">
        <w:rPr>
          <w:sz w:val="22"/>
          <w:szCs w:val="22"/>
          <w:lang w:val="en-AU"/>
        </w:rPr>
        <w:fldChar w:fldCharType="begin"/>
      </w:r>
      <w:r w:rsidRPr="00E62A96">
        <w:rPr>
          <w:sz w:val="22"/>
          <w:szCs w:val="22"/>
          <w:lang w:val="en-AU"/>
        </w:rPr>
        <w:instrText xml:space="preserve"> TC "</w:instrText>
      </w:r>
      <w:bookmarkStart w:id="8" w:name="_Toc82523476"/>
      <w:r w:rsidRPr="00E62A96">
        <w:rPr>
          <w:sz w:val="22"/>
          <w:szCs w:val="22"/>
          <w:lang w:val="en-AU"/>
        </w:rPr>
        <w:instrText xml:space="preserve">AGENDA ITEM 5 — </w:instrText>
      </w:r>
      <w:r w:rsidRPr="00E62A96">
        <w:rPr>
          <w:sz w:val="22"/>
          <w:szCs w:val="22"/>
        </w:rPr>
        <w:instrText>ECOSYSTEM AND BYCATCH MITIGATION THEME</w:instrText>
      </w:r>
      <w:bookmarkEnd w:id="8"/>
      <w:r w:rsidRPr="00E62A96">
        <w:rPr>
          <w:sz w:val="22"/>
          <w:szCs w:val="22"/>
        </w:rPr>
        <w:instrText xml:space="preserve"> </w:instrText>
      </w:r>
      <w:r w:rsidRPr="00E62A96">
        <w:rPr>
          <w:sz w:val="22"/>
          <w:szCs w:val="22"/>
          <w:lang w:val="en-AU"/>
        </w:rPr>
        <w:instrText xml:space="preserve">" \f C \l "1" </w:instrText>
      </w:r>
      <w:r w:rsidRPr="00E62A96">
        <w:rPr>
          <w:sz w:val="22"/>
          <w:szCs w:val="22"/>
          <w:lang w:val="en-AU"/>
        </w:rPr>
        <w:fldChar w:fldCharType="end"/>
      </w:r>
    </w:p>
    <w:p w14:paraId="680C8DFC" w14:textId="77777777" w:rsidR="00413459" w:rsidRPr="00E62A96" w:rsidRDefault="00413459" w:rsidP="00605A8E">
      <w:pPr>
        <w:pStyle w:val="ListParagraph"/>
        <w:keepNext/>
        <w:numPr>
          <w:ilvl w:val="0"/>
          <w:numId w:val="120"/>
        </w:numPr>
        <w:suppressLineNumbers/>
        <w:adjustRightInd w:val="0"/>
        <w:snapToGrid w:val="0"/>
        <w:jc w:val="both"/>
        <w:rPr>
          <w:rFonts w:eastAsia="Batang"/>
          <w:b/>
          <w:vanish/>
          <w:sz w:val="22"/>
          <w:szCs w:val="22"/>
          <w:lang w:val="en-AU" w:eastAsia="ko-KR"/>
        </w:rPr>
      </w:pPr>
    </w:p>
    <w:p w14:paraId="44AFE020" w14:textId="77777777" w:rsidR="00413459" w:rsidRPr="00E62A96" w:rsidRDefault="00413459" w:rsidP="00605A8E">
      <w:pPr>
        <w:pStyle w:val="SC2"/>
        <w:numPr>
          <w:ilvl w:val="1"/>
          <w:numId w:val="120"/>
        </w:numPr>
        <w:spacing w:after="0"/>
        <w:ind w:left="720" w:hanging="720"/>
        <w:rPr>
          <w:lang w:val="en-AU"/>
        </w:rPr>
      </w:pPr>
      <w:r w:rsidRPr="00E62A96">
        <w:rPr>
          <w:rFonts w:eastAsia="Batang"/>
          <w:lang w:val="en-AU" w:eastAsia="ko-KR"/>
        </w:rPr>
        <w:t xml:space="preserve">Review of potential mitigation measures to reduce fishing-related mortality on silky and </w:t>
      </w:r>
      <w:r w:rsidRPr="00E62A96">
        <w:rPr>
          <w:lang w:val="en-AU" w:eastAsia="ko-KR"/>
        </w:rPr>
        <w:t>oceanic</w:t>
      </w:r>
      <w:r w:rsidRPr="00E62A96">
        <w:rPr>
          <w:rFonts w:eastAsia="Batang"/>
          <w:lang w:val="en-AU" w:eastAsia="ko-KR"/>
        </w:rPr>
        <w:t xml:space="preserve"> whitetip sharks (Project 101)</w:t>
      </w:r>
    </w:p>
    <w:p w14:paraId="2A3614D3" w14:textId="77777777" w:rsidR="00413459" w:rsidRPr="00E62A96" w:rsidRDefault="00413459" w:rsidP="003926A7">
      <w:pPr>
        <w:pStyle w:val="SC2"/>
        <w:numPr>
          <w:ilvl w:val="0"/>
          <w:numId w:val="0"/>
        </w:numPr>
        <w:spacing w:after="0"/>
        <w:ind w:left="720"/>
        <w:rPr>
          <w:lang w:val="en-AU"/>
        </w:rPr>
      </w:pPr>
    </w:p>
    <w:p w14:paraId="77C9BD63" w14:textId="77777777" w:rsidR="00413459" w:rsidRPr="00E62A96" w:rsidRDefault="00413459" w:rsidP="003926A7">
      <w:pPr>
        <w:numPr>
          <w:ilvl w:val="0"/>
          <w:numId w:val="2"/>
        </w:numPr>
        <w:adjustRightInd w:val="0"/>
        <w:snapToGrid w:val="0"/>
        <w:ind w:left="0" w:firstLine="0"/>
        <w:jc w:val="both"/>
        <w:rPr>
          <w:sz w:val="22"/>
          <w:szCs w:val="22"/>
          <w:lang w:val="en-AU"/>
        </w:rPr>
      </w:pPr>
      <w:bookmarkStart w:id="9" w:name="_Hlk82448949"/>
      <w:r w:rsidRPr="00E62A96">
        <w:rPr>
          <w:rFonts w:eastAsiaTheme="minorEastAsia"/>
          <w:sz w:val="22"/>
          <w:szCs w:val="22"/>
          <w:lang w:val="en-AU" w:eastAsia="ko-KR"/>
        </w:rPr>
        <w:t xml:space="preserve">The </w:t>
      </w:r>
      <w:r w:rsidRPr="00E62A96">
        <w:rPr>
          <w:sz w:val="22"/>
          <w:szCs w:val="22"/>
          <w:lang w:val="en-AU"/>
        </w:rPr>
        <w:t xml:space="preserve">Ecosystem and Bycatch Mitigation (EB) theme was convened by Y. Swimmer (USA). </w:t>
      </w:r>
      <w:bookmarkEnd w:id="9"/>
      <w:r w:rsidRPr="00E62A96">
        <w:rPr>
          <w:sz w:val="22"/>
          <w:szCs w:val="22"/>
          <w:lang w:val="en-AU" w:eastAsia="ko-KR"/>
        </w:rPr>
        <w:t>K. Bigelow (USA) presented SC17-EB-WP</w:t>
      </w:r>
      <w:r w:rsidRPr="00E62A96">
        <w:rPr>
          <w:sz w:val="22"/>
          <w:szCs w:val="22"/>
          <w:lang w:val="en-AU"/>
        </w:rPr>
        <w:t>-01 (</w:t>
      </w:r>
      <w:r w:rsidRPr="00E62A96">
        <w:rPr>
          <w:i/>
          <w:iCs/>
          <w:sz w:val="22"/>
          <w:szCs w:val="22"/>
          <w:lang w:val="en-AU"/>
        </w:rPr>
        <w:t>Review of potential mitigation measures to reduce fishing-related mortality on silky and oceanic whitetip sharks – Project 101</w:t>
      </w:r>
      <w:r w:rsidRPr="00E62A96">
        <w:rPr>
          <w:sz w:val="22"/>
          <w:szCs w:val="22"/>
          <w:lang w:val="en-AU"/>
        </w:rPr>
        <w:t>).</w:t>
      </w:r>
    </w:p>
    <w:p w14:paraId="11737DE6" w14:textId="77777777" w:rsidR="00413459" w:rsidRPr="00E62A96" w:rsidRDefault="00413459" w:rsidP="003926A7">
      <w:pPr>
        <w:adjustRightInd w:val="0"/>
        <w:snapToGrid w:val="0"/>
        <w:jc w:val="both"/>
        <w:rPr>
          <w:b/>
          <w:sz w:val="22"/>
          <w:szCs w:val="22"/>
          <w:lang w:val="en-AU"/>
        </w:rPr>
      </w:pPr>
    </w:p>
    <w:p w14:paraId="16B188A5" w14:textId="77777777" w:rsidR="00413459" w:rsidRPr="00E62A96" w:rsidRDefault="00413459" w:rsidP="003926A7">
      <w:pPr>
        <w:adjustRightInd w:val="0"/>
        <w:snapToGrid w:val="0"/>
        <w:jc w:val="both"/>
        <w:rPr>
          <w:b/>
          <w:sz w:val="22"/>
          <w:szCs w:val="22"/>
          <w:lang w:val="en-AU"/>
        </w:rPr>
      </w:pPr>
      <w:r w:rsidRPr="00E62A96">
        <w:rPr>
          <w:b/>
          <w:sz w:val="22"/>
          <w:szCs w:val="22"/>
          <w:lang w:val="en-AU"/>
        </w:rPr>
        <w:t>Recommendations</w:t>
      </w:r>
    </w:p>
    <w:p w14:paraId="33D3DC3D" w14:textId="77777777" w:rsidR="00413459" w:rsidRPr="00E62A96" w:rsidRDefault="00413459" w:rsidP="003926A7">
      <w:pPr>
        <w:adjustRightInd w:val="0"/>
        <w:snapToGrid w:val="0"/>
        <w:jc w:val="both"/>
        <w:rPr>
          <w:b/>
          <w:sz w:val="22"/>
          <w:szCs w:val="22"/>
          <w:lang w:val="en-AU"/>
        </w:rPr>
      </w:pPr>
    </w:p>
    <w:p w14:paraId="61B4CFC6" w14:textId="77777777" w:rsidR="00413459" w:rsidRPr="00E62A96" w:rsidRDefault="00413459" w:rsidP="003926A7">
      <w:pPr>
        <w:numPr>
          <w:ilvl w:val="0"/>
          <w:numId w:val="2"/>
        </w:numPr>
        <w:adjustRightInd w:val="0"/>
        <w:snapToGrid w:val="0"/>
        <w:ind w:left="0" w:firstLine="0"/>
        <w:jc w:val="both"/>
        <w:rPr>
          <w:rFonts w:eastAsia="MS Gothic"/>
          <w:b/>
          <w:bCs/>
          <w:color w:val="000000" w:themeColor="text1"/>
          <w:sz w:val="22"/>
          <w:szCs w:val="22"/>
        </w:rPr>
      </w:pPr>
      <w:r w:rsidRPr="00E62A96">
        <w:rPr>
          <w:rFonts w:eastAsia="MS Gothic"/>
          <w:b/>
          <w:bCs/>
          <w:color w:val="000000" w:themeColor="text1"/>
          <w:sz w:val="22"/>
          <w:szCs w:val="22"/>
        </w:rPr>
        <w:t xml:space="preserve">SC17 </w:t>
      </w:r>
      <w:r w:rsidRPr="00E62A96">
        <w:rPr>
          <w:b/>
          <w:bCs/>
          <w:sz w:val="22"/>
          <w:szCs w:val="22"/>
        </w:rPr>
        <w:t>recommends</w:t>
      </w:r>
      <w:r w:rsidRPr="00E62A96">
        <w:rPr>
          <w:rFonts w:eastAsia="MS Gothic"/>
          <w:b/>
          <w:bCs/>
          <w:color w:val="000000" w:themeColor="text1"/>
          <w:sz w:val="22"/>
          <w:szCs w:val="22"/>
        </w:rPr>
        <w:t xml:space="preserve"> that the Project 101 be continued with the following modifications:</w:t>
      </w:r>
    </w:p>
    <w:p w14:paraId="7093C0EF" w14:textId="77777777" w:rsidR="00413459" w:rsidRPr="00E62A96" w:rsidRDefault="00413459"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rFonts w:eastAsia="MS Gothic"/>
          <w:b/>
          <w:bCs/>
          <w:color w:val="000000" w:themeColor="text1"/>
          <w:sz w:val="22"/>
          <w:szCs w:val="22"/>
        </w:rPr>
        <w:t xml:space="preserve">Relevant CCMs should consider authorizing the release of their non-ROP longline data (facilitated through SPC) for this study, specifically to provide more complete gear configurations by flag, or collaborating to conduct such an analysis for their flagged vessels, and allow analyses </w:t>
      </w:r>
      <w:proofErr w:type="gramStart"/>
      <w:r w:rsidRPr="00E62A96">
        <w:rPr>
          <w:rFonts w:eastAsia="MS Gothic"/>
          <w:b/>
          <w:bCs/>
          <w:color w:val="000000" w:themeColor="text1"/>
          <w:sz w:val="22"/>
          <w:szCs w:val="22"/>
        </w:rPr>
        <w:t>similar to</w:t>
      </w:r>
      <w:proofErr w:type="gramEnd"/>
      <w:r w:rsidRPr="00E62A96">
        <w:rPr>
          <w:rFonts w:eastAsia="MS Gothic"/>
          <w:b/>
          <w:bCs/>
          <w:color w:val="000000" w:themeColor="text1"/>
          <w:sz w:val="22"/>
          <w:szCs w:val="22"/>
        </w:rPr>
        <w:t xml:space="preserve"> Caneco et al. (2014)</w:t>
      </w:r>
      <w:r w:rsidRPr="00E62A96">
        <w:rPr>
          <w:rStyle w:val="FootnoteReference"/>
          <w:rFonts w:eastAsia="MS Gothic"/>
          <w:b/>
          <w:bCs/>
          <w:color w:val="000000" w:themeColor="text1"/>
          <w:sz w:val="22"/>
          <w:szCs w:val="22"/>
        </w:rPr>
        <w:footnoteReference w:id="2"/>
      </w:r>
      <w:r w:rsidRPr="00E62A96">
        <w:rPr>
          <w:rFonts w:eastAsia="MS Gothic"/>
          <w:b/>
          <w:bCs/>
          <w:color w:val="000000" w:themeColor="text1"/>
          <w:sz w:val="22"/>
          <w:szCs w:val="22"/>
        </w:rPr>
        <w:t xml:space="preserve"> to estimate factors affecting shark catchability and condition on longline retrieval to be conducted using a more complete dataset;</w:t>
      </w:r>
    </w:p>
    <w:p w14:paraId="6F5D8124" w14:textId="77777777" w:rsidR="00413459" w:rsidRPr="00E62A96" w:rsidRDefault="00413459"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rFonts w:eastAsia="MS Gothic"/>
          <w:b/>
          <w:bCs/>
          <w:color w:val="000000" w:themeColor="text1"/>
          <w:sz w:val="22"/>
          <w:szCs w:val="22"/>
        </w:rPr>
        <w:t>Conduct the Monte Carlo analyses with inputs on catchability, condition on longline retrieval and gear configurations by flag;</w:t>
      </w:r>
    </w:p>
    <w:p w14:paraId="713026B4" w14:textId="77777777" w:rsidR="00413459" w:rsidRPr="00E62A96" w:rsidRDefault="00413459"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rFonts w:eastAsia="MS Gothic"/>
          <w:b/>
          <w:bCs/>
          <w:color w:val="000000" w:themeColor="text1"/>
          <w:sz w:val="22"/>
          <w:szCs w:val="22"/>
        </w:rPr>
        <w:t>Conduct updated projections with inputs on the impact of banning shark lines and wire leaders or both and estimates of the probability of post release mortalities of silky and oceanic whitetip sharks (as based on Hutchinson et al. 2021 or other new information);</w:t>
      </w:r>
    </w:p>
    <w:p w14:paraId="5F49C57E" w14:textId="77777777" w:rsidR="00413459" w:rsidRPr="00E62A96" w:rsidRDefault="00413459" w:rsidP="003926A7">
      <w:pPr>
        <w:adjustRightInd w:val="0"/>
        <w:snapToGrid w:val="0"/>
        <w:ind w:left="420"/>
        <w:jc w:val="both"/>
        <w:rPr>
          <w:rFonts w:eastAsia="MS Gothic"/>
          <w:b/>
          <w:bCs/>
          <w:color w:val="000000" w:themeColor="text1"/>
          <w:sz w:val="22"/>
          <w:szCs w:val="22"/>
        </w:rPr>
      </w:pPr>
      <w:r w:rsidRPr="00E62A96">
        <w:rPr>
          <w:rFonts w:eastAsia="MS Gothic"/>
          <w:b/>
          <w:bCs/>
          <w:color w:val="000000" w:themeColor="text1"/>
          <w:sz w:val="22"/>
          <w:szCs w:val="22"/>
        </w:rPr>
        <w:t>Additionally, results of the analyses should be shared to CCMs that made contributions to those analyses for their review and comments in advance of SC18.</w:t>
      </w:r>
    </w:p>
    <w:p w14:paraId="2C2A6797" w14:textId="77777777" w:rsidR="00413459" w:rsidRPr="00E62A96" w:rsidRDefault="00413459" w:rsidP="003926A7">
      <w:pPr>
        <w:pStyle w:val="ListParagraph"/>
        <w:adjustRightInd w:val="0"/>
        <w:snapToGrid w:val="0"/>
        <w:ind w:left="420"/>
        <w:jc w:val="both"/>
        <w:rPr>
          <w:rFonts w:eastAsia="MS Gothic"/>
          <w:b/>
          <w:bCs/>
          <w:color w:val="000000" w:themeColor="text1"/>
          <w:sz w:val="22"/>
          <w:szCs w:val="22"/>
        </w:rPr>
      </w:pPr>
    </w:p>
    <w:p w14:paraId="71D4C626" w14:textId="77777777" w:rsidR="00413459" w:rsidRPr="00E62A96" w:rsidRDefault="00413459" w:rsidP="003926A7">
      <w:pPr>
        <w:numPr>
          <w:ilvl w:val="0"/>
          <w:numId w:val="2"/>
        </w:numPr>
        <w:adjustRightInd w:val="0"/>
        <w:snapToGrid w:val="0"/>
        <w:ind w:left="0" w:firstLine="0"/>
        <w:jc w:val="both"/>
        <w:rPr>
          <w:rFonts w:eastAsia="MS Gothic"/>
          <w:b/>
          <w:bCs/>
          <w:color w:val="000000" w:themeColor="text1"/>
          <w:sz w:val="22"/>
          <w:szCs w:val="22"/>
        </w:rPr>
      </w:pPr>
      <w:r w:rsidRPr="00E62A96">
        <w:rPr>
          <w:b/>
          <w:bCs/>
          <w:sz w:val="22"/>
          <w:szCs w:val="22"/>
        </w:rPr>
        <w:t>SC17 also noted the result contained in SC17-EB-WP-01 and recommends that the Commission to be alerted to them, including:</w:t>
      </w:r>
    </w:p>
    <w:p w14:paraId="0AC285C9" w14:textId="77777777" w:rsidR="00413459" w:rsidRPr="00E62A96" w:rsidRDefault="00413459"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b/>
          <w:bCs/>
          <w:sz w:val="22"/>
          <w:szCs w:val="22"/>
        </w:rPr>
        <w:t xml:space="preserve">Banning </w:t>
      </w:r>
      <w:r w:rsidRPr="00E62A96">
        <w:rPr>
          <w:rFonts w:eastAsia="MS Gothic"/>
          <w:b/>
          <w:bCs/>
          <w:color w:val="000000" w:themeColor="text1"/>
          <w:sz w:val="22"/>
          <w:szCs w:val="22"/>
        </w:rPr>
        <w:t>shark</w:t>
      </w:r>
      <w:r w:rsidRPr="00E62A96">
        <w:rPr>
          <w:b/>
          <w:bCs/>
          <w:sz w:val="22"/>
          <w:szCs w:val="22"/>
        </w:rPr>
        <w:t xml:space="preserve"> lines has the potential to reduce fishing mortality by 2.6% and 5.4% for silky shark and oceanic whitetip shark, respectively. These percentages are lower than predicted estimates from Harley et al. (2015) which may be explained by a decrease in use of shark lines in more recent observer data; and] </w:t>
      </w:r>
    </w:p>
    <w:p w14:paraId="63932BBC" w14:textId="77777777" w:rsidR="00413459" w:rsidRPr="00E62A96" w:rsidRDefault="00413459" w:rsidP="00605A8E">
      <w:pPr>
        <w:pStyle w:val="ListParagraph"/>
        <w:widowControl w:val="0"/>
        <w:numPr>
          <w:ilvl w:val="1"/>
          <w:numId w:val="32"/>
        </w:numPr>
        <w:adjustRightInd w:val="0"/>
        <w:snapToGrid w:val="0"/>
        <w:ind w:left="1080"/>
        <w:jc w:val="both"/>
        <w:rPr>
          <w:rFonts w:eastAsia="MS Gothic"/>
          <w:b/>
          <w:bCs/>
          <w:strike/>
          <w:color w:val="000000" w:themeColor="text1"/>
          <w:sz w:val="22"/>
          <w:szCs w:val="22"/>
        </w:rPr>
      </w:pPr>
      <w:r w:rsidRPr="00E62A96">
        <w:rPr>
          <w:b/>
          <w:bCs/>
          <w:sz w:val="22"/>
          <w:szCs w:val="22"/>
        </w:rPr>
        <w:t xml:space="preserve">Banning branchline wire leaders has the potential to reduce fishing mortality by 28.2% and 35.8% </w:t>
      </w:r>
      <w:r w:rsidRPr="00E62A96">
        <w:rPr>
          <w:rFonts w:eastAsia="MS Gothic"/>
          <w:b/>
          <w:bCs/>
          <w:color w:val="000000" w:themeColor="text1"/>
          <w:sz w:val="22"/>
          <w:szCs w:val="22"/>
        </w:rPr>
        <w:t>for</w:t>
      </w:r>
      <w:r w:rsidRPr="00E62A96">
        <w:rPr>
          <w:b/>
          <w:bCs/>
          <w:sz w:val="22"/>
          <w:szCs w:val="22"/>
        </w:rPr>
        <w:t xml:space="preserve"> silky shark and oceanic whitetip shark, respectively. These percentages are higher than estimates from Harley et al. (2015) and are due to a better representation of wire leader use in distant water fisheries. </w:t>
      </w:r>
    </w:p>
    <w:p w14:paraId="2001C296" w14:textId="77777777" w:rsidR="00413459" w:rsidRPr="00E62A96" w:rsidRDefault="00413459" w:rsidP="003926A7">
      <w:pPr>
        <w:pStyle w:val="ListParagraph"/>
        <w:widowControl w:val="0"/>
        <w:adjustRightInd w:val="0"/>
        <w:snapToGrid w:val="0"/>
        <w:ind w:left="780"/>
        <w:jc w:val="both"/>
        <w:rPr>
          <w:rFonts w:eastAsia="MS Gothic"/>
          <w:b/>
          <w:bCs/>
          <w:strike/>
          <w:color w:val="000000" w:themeColor="text1"/>
          <w:sz w:val="22"/>
          <w:szCs w:val="22"/>
        </w:rPr>
      </w:pPr>
    </w:p>
    <w:p w14:paraId="7E92AE8F" w14:textId="77777777" w:rsidR="00413459" w:rsidRPr="00E62A96" w:rsidRDefault="00413459" w:rsidP="003926A7">
      <w:pPr>
        <w:numPr>
          <w:ilvl w:val="0"/>
          <w:numId w:val="2"/>
        </w:numPr>
        <w:adjustRightInd w:val="0"/>
        <w:snapToGrid w:val="0"/>
        <w:ind w:left="0" w:firstLine="0"/>
        <w:jc w:val="both"/>
        <w:rPr>
          <w:rFonts w:eastAsia="MS Gothic"/>
          <w:b/>
          <w:bCs/>
          <w:color w:val="000000" w:themeColor="text1"/>
          <w:sz w:val="22"/>
          <w:szCs w:val="22"/>
        </w:rPr>
      </w:pPr>
      <w:r w:rsidRPr="00E62A96">
        <w:rPr>
          <w:b/>
          <w:bCs/>
          <w:sz w:val="22"/>
          <w:szCs w:val="22"/>
          <w:lang w:val="en-AU"/>
        </w:rPr>
        <w:t>Shark</w:t>
      </w:r>
      <w:r w:rsidRPr="00E62A96">
        <w:rPr>
          <w:b/>
          <w:bCs/>
          <w:sz w:val="22"/>
          <w:szCs w:val="22"/>
        </w:rPr>
        <w:t xml:space="preserve"> conservation and management measure (CMM 2019-04 paragraph 14) contains the option to either ban the carrying and use of wire leaders as branchlines or ban the use of branchlines </w:t>
      </w:r>
      <w:r w:rsidRPr="00E62A96">
        <w:rPr>
          <w:b/>
          <w:bCs/>
          <w:sz w:val="22"/>
          <w:szCs w:val="22"/>
        </w:rPr>
        <w:lastRenderedPageBreak/>
        <w:t xml:space="preserve">directly off the longline floats or drop lines, known as shark lines, is currently in effect in many CCMs. </w:t>
      </w:r>
    </w:p>
    <w:p w14:paraId="5C3F9B62" w14:textId="77777777" w:rsidR="00413459" w:rsidRPr="00E62A96" w:rsidRDefault="00413459" w:rsidP="003926A7">
      <w:pPr>
        <w:adjustRightInd w:val="0"/>
        <w:snapToGrid w:val="0"/>
        <w:jc w:val="both"/>
        <w:rPr>
          <w:b/>
          <w:sz w:val="22"/>
          <w:szCs w:val="22"/>
          <w:lang w:val="en-AU"/>
        </w:rPr>
      </w:pPr>
    </w:p>
    <w:p w14:paraId="0F38ED20" w14:textId="77777777" w:rsidR="00413459" w:rsidRPr="00E62A96" w:rsidRDefault="00413459" w:rsidP="00605A8E">
      <w:pPr>
        <w:pStyle w:val="SC2"/>
        <w:numPr>
          <w:ilvl w:val="1"/>
          <w:numId w:val="120"/>
        </w:numPr>
        <w:spacing w:after="0"/>
        <w:ind w:left="-90" w:firstLine="90"/>
        <w:rPr>
          <w:lang w:val="en-AU"/>
        </w:rPr>
      </w:pPr>
      <w:r w:rsidRPr="00E62A96">
        <w:rPr>
          <w:lang w:val="en-AU"/>
        </w:rPr>
        <w:t>Best handling practices for the release of cetaceans</w:t>
      </w:r>
    </w:p>
    <w:p w14:paraId="15ED9508" w14:textId="77777777" w:rsidR="00413459" w:rsidRPr="00E62A96" w:rsidRDefault="00413459" w:rsidP="003926A7">
      <w:pPr>
        <w:pStyle w:val="SC2"/>
        <w:numPr>
          <w:ilvl w:val="0"/>
          <w:numId w:val="0"/>
        </w:numPr>
        <w:spacing w:after="0"/>
        <w:ind w:left="720"/>
        <w:rPr>
          <w:b w:val="0"/>
          <w:lang w:val="en-AU"/>
        </w:rPr>
      </w:pPr>
    </w:p>
    <w:p w14:paraId="567B146B" w14:textId="77777777" w:rsidR="00413459" w:rsidRPr="00E62A96" w:rsidRDefault="00413459" w:rsidP="003926A7">
      <w:pPr>
        <w:numPr>
          <w:ilvl w:val="0"/>
          <w:numId w:val="2"/>
        </w:numPr>
        <w:adjustRightInd w:val="0"/>
        <w:snapToGrid w:val="0"/>
        <w:ind w:left="0" w:firstLine="0"/>
        <w:jc w:val="both"/>
        <w:rPr>
          <w:bCs/>
          <w:sz w:val="22"/>
          <w:szCs w:val="22"/>
          <w:lang w:val="en-AU"/>
        </w:rPr>
      </w:pPr>
      <w:r w:rsidRPr="00E62A96">
        <w:rPr>
          <w:bCs/>
          <w:sz w:val="22"/>
          <w:szCs w:val="22"/>
          <w:lang w:val="en-AU"/>
        </w:rPr>
        <w:t xml:space="preserve">Emily Crigler introduced </w:t>
      </w:r>
      <w:r w:rsidRPr="00E62A96">
        <w:rPr>
          <w:color w:val="000000"/>
          <w:sz w:val="22"/>
          <w:szCs w:val="22"/>
          <w:lang w:val="en-AU"/>
        </w:rPr>
        <w:t>SC17-EB-WP-02</w:t>
      </w:r>
      <w:r w:rsidRPr="00E62A96">
        <w:rPr>
          <w:sz w:val="22"/>
          <w:szCs w:val="22"/>
          <w:lang w:val="en-AU"/>
        </w:rPr>
        <w:t xml:space="preserve"> (</w:t>
      </w:r>
      <w:r w:rsidRPr="00E62A96">
        <w:rPr>
          <w:i/>
          <w:iCs/>
          <w:color w:val="000000"/>
          <w:sz w:val="22"/>
          <w:szCs w:val="22"/>
          <w:lang w:val="en-AU"/>
        </w:rPr>
        <w:t>Draft Best Handling Practices for the Safe Handling and Release of Cetaceans</w:t>
      </w:r>
      <w:r w:rsidRPr="00E62A96">
        <w:rPr>
          <w:color w:val="000000"/>
          <w:sz w:val="22"/>
          <w:szCs w:val="22"/>
          <w:lang w:val="en-AU"/>
        </w:rPr>
        <w:t>), which</w:t>
      </w:r>
      <w:r w:rsidRPr="00E62A96">
        <w:rPr>
          <w:b/>
          <w:bCs/>
          <w:color w:val="000000"/>
          <w:sz w:val="22"/>
          <w:szCs w:val="22"/>
          <w:lang w:val="en-AU"/>
        </w:rPr>
        <w:t xml:space="preserve"> </w:t>
      </w:r>
      <w:r w:rsidRPr="00E62A96">
        <w:rPr>
          <w:sz w:val="22"/>
          <w:szCs w:val="22"/>
          <w:lang w:val="en-AU"/>
        </w:rPr>
        <w:t>i</w:t>
      </w:r>
      <w:r w:rsidRPr="00E62A96">
        <w:rPr>
          <w:bCs/>
          <w:sz w:val="22"/>
          <w:szCs w:val="22"/>
          <w:lang w:val="en-AU"/>
        </w:rPr>
        <w:t>ncludes guidelines for purse seine gear and longline gear.</w:t>
      </w:r>
    </w:p>
    <w:p w14:paraId="4ACB35C5" w14:textId="77777777" w:rsidR="00413459" w:rsidRPr="00E62A96" w:rsidRDefault="00413459" w:rsidP="003926A7">
      <w:pPr>
        <w:autoSpaceDE w:val="0"/>
        <w:autoSpaceDN w:val="0"/>
        <w:adjustRightInd w:val="0"/>
        <w:snapToGrid w:val="0"/>
        <w:jc w:val="both"/>
        <w:rPr>
          <w:b/>
          <w:sz w:val="22"/>
          <w:szCs w:val="22"/>
          <w:lang w:val="en-AU"/>
        </w:rPr>
      </w:pPr>
    </w:p>
    <w:p w14:paraId="70DAABCB" w14:textId="77777777" w:rsidR="00413459" w:rsidRPr="00E62A96" w:rsidRDefault="00413459" w:rsidP="003926A7">
      <w:pPr>
        <w:autoSpaceDE w:val="0"/>
        <w:autoSpaceDN w:val="0"/>
        <w:adjustRightInd w:val="0"/>
        <w:snapToGrid w:val="0"/>
        <w:jc w:val="both"/>
        <w:rPr>
          <w:b/>
          <w:sz w:val="22"/>
          <w:szCs w:val="22"/>
          <w:lang w:val="en-AU"/>
        </w:rPr>
      </w:pPr>
      <w:r w:rsidRPr="00E62A96">
        <w:rPr>
          <w:b/>
          <w:sz w:val="22"/>
          <w:szCs w:val="22"/>
          <w:lang w:val="en-AU"/>
        </w:rPr>
        <w:t xml:space="preserve">Recommendations   </w:t>
      </w:r>
    </w:p>
    <w:p w14:paraId="0FFD73CD" w14:textId="77777777" w:rsidR="00413459" w:rsidRPr="00E62A96" w:rsidRDefault="00413459" w:rsidP="003926A7">
      <w:pPr>
        <w:autoSpaceDE w:val="0"/>
        <w:autoSpaceDN w:val="0"/>
        <w:adjustRightInd w:val="0"/>
        <w:snapToGrid w:val="0"/>
        <w:jc w:val="both"/>
        <w:rPr>
          <w:b/>
          <w:sz w:val="22"/>
          <w:szCs w:val="22"/>
          <w:lang w:val="en-AU"/>
        </w:rPr>
      </w:pPr>
    </w:p>
    <w:p w14:paraId="09502610" w14:textId="77777777" w:rsidR="00413459" w:rsidRPr="00E62A96" w:rsidRDefault="00413459" w:rsidP="003926A7">
      <w:pPr>
        <w:numPr>
          <w:ilvl w:val="0"/>
          <w:numId w:val="2"/>
        </w:numPr>
        <w:adjustRightInd w:val="0"/>
        <w:snapToGrid w:val="0"/>
        <w:ind w:left="0" w:firstLine="0"/>
        <w:jc w:val="both"/>
        <w:rPr>
          <w:rFonts w:eastAsia="MS Gothic"/>
          <w:b/>
          <w:sz w:val="22"/>
          <w:szCs w:val="22"/>
        </w:rPr>
      </w:pPr>
      <w:r w:rsidRPr="00E62A96">
        <w:rPr>
          <w:b/>
          <w:sz w:val="22"/>
          <w:szCs w:val="22"/>
          <w:lang w:val="en-AU"/>
        </w:rPr>
        <w:t>SC17</w:t>
      </w:r>
      <w:r w:rsidRPr="00E62A96">
        <w:rPr>
          <w:rFonts w:eastAsia="MS Gothic"/>
          <w:b/>
          <w:sz w:val="22"/>
          <w:szCs w:val="22"/>
        </w:rPr>
        <w:t xml:space="preserve"> recommends the </w:t>
      </w:r>
      <w:r w:rsidRPr="00E62A96">
        <w:rPr>
          <w:rFonts w:eastAsia="MS Gothic"/>
          <w:b/>
          <w:i/>
          <w:sz w:val="22"/>
          <w:szCs w:val="22"/>
        </w:rPr>
        <w:t>Draft Best Handling Practices for the Safe Handling and Release of Cetaceans</w:t>
      </w:r>
      <w:r w:rsidRPr="00E62A96">
        <w:rPr>
          <w:rFonts w:eastAsia="MS Gothic"/>
          <w:b/>
          <w:sz w:val="22"/>
          <w:szCs w:val="22"/>
        </w:rPr>
        <w:t xml:space="preserve"> be forwarded to TCC17 and WCPFC18 for consideration.</w:t>
      </w:r>
    </w:p>
    <w:p w14:paraId="62D0FC31" w14:textId="77777777" w:rsidR="00413459" w:rsidRPr="00E62A96" w:rsidRDefault="00413459" w:rsidP="003926A7">
      <w:pPr>
        <w:pStyle w:val="ListParagraph"/>
        <w:adjustRightInd w:val="0"/>
        <w:snapToGrid w:val="0"/>
        <w:jc w:val="both"/>
        <w:rPr>
          <w:rFonts w:eastAsia="MS Gothic"/>
          <w:b/>
          <w:sz w:val="22"/>
          <w:szCs w:val="22"/>
        </w:rPr>
      </w:pPr>
    </w:p>
    <w:p w14:paraId="0667CF7A" w14:textId="77777777" w:rsidR="00413459" w:rsidRPr="00E62A96" w:rsidRDefault="00413459" w:rsidP="003926A7">
      <w:pPr>
        <w:numPr>
          <w:ilvl w:val="0"/>
          <w:numId w:val="2"/>
        </w:numPr>
        <w:adjustRightInd w:val="0"/>
        <w:snapToGrid w:val="0"/>
        <w:ind w:left="0" w:firstLine="0"/>
        <w:jc w:val="both"/>
        <w:rPr>
          <w:rFonts w:eastAsia="MS Gothic"/>
          <w:b/>
          <w:sz w:val="22"/>
          <w:szCs w:val="22"/>
        </w:rPr>
      </w:pPr>
      <w:r w:rsidRPr="00E62A96">
        <w:rPr>
          <w:b/>
          <w:sz w:val="22"/>
          <w:szCs w:val="22"/>
          <w:lang w:val="en-AU"/>
        </w:rPr>
        <w:t>SC17</w:t>
      </w:r>
      <w:r w:rsidRPr="00E62A96">
        <w:rPr>
          <w:rFonts w:eastAsia="MS Gothic"/>
          <w:b/>
          <w:sz w:val="22"/>
          <w:szCs w:val="22"/>
        </w:rPr>
        <w:t xml:space="preserve"> further recommends that the Commission develop graphics to be included with the </w:t>
      </w:r>
      <w:r w:rsidRPr="00E62A96">
        <w:rPr>
          <w:rFonts w:eastAsia="MS Gothic"/>
          <w:b/>
          <w:i/>
          <w:sz w:val="22"/>
          <w:szCs w:val="22"/>
        </w:rPr>
        <w:t>Best Handling Practices for the Safe Handling and Release of Cetaceans</w:t>
      </w:r>
      <w:r w:rsidRPr="00E62A96">
        <w:rPr>
          <w:rFonts w:eastAsia="MS Gothic"/>
          <w:b/>
          <w:sz w:val="22"/>
          <w:szCs w:val="22"/>
        </w:rPr>
        <w:t xml:space="preserve"> for consideration at WCPFC19.</w:t>
      </w:r>
    </w:p>
    <w:p w14:paraId="578F2F78" w14:textId="77777777" w:rsidR="00413459" w:rsidRPr="00E62A96" w:rsidRDefault="00413459" w:rsidP="003926A7">
      <w:pPr>
        <w:adjustRightInd w:val="0"/>
        <w:snapToGrid w:val="0"/>
        <w:rPr>
          <w:sz w:val="22"/>
          <w:szCs w:val="22"/>
          <w:lang w:val="en-AU"/>
        </w:rPr>
      </w:pPr>
    </w:p>
    <w:p w14:paraId="2B1CF89E" w14:textId="77777777" w:rsidR="00413459" w:rsidRPr="00E62A96" w:rsidRDefault="00413459" w:rsidP="00605A8E">
      <w:pPr>
        <w:pStyle w:val="SC2"/>
        <w:numPr>
          <w:ilvl w:val="1"/>
          <w:numId w:val="120"/>
        </w:numPr>
        <w:spacing w:after="0"/>
        <w:ind w:left="0" w:firstLine="0"/>
        <w:rPr>
          <w:lang w:val="en-AU"/>
        </w:rPr>
      </w:pPr>
      <w:r w:rsidRPr="00E62A96">
        <w:rPr>
          <w:u w:color="0000FF"/>
          <w:lang w:val="en-AU"/>
        </w:rPr>
        <w:t>Other issues</w:t>
      </w:r>
      <w:r w:rsidRPr="00E62A96">
        <w:rPr>
          <w:lang w:val="en-AU"/>
        </w:rPr>
        <w:t xml:space="preserve"> </w:t>
      </w:r>
    </w:p>
    <w:p w14:paraId="117AA011" w14:textId="77777777" w:rsidR="00413459" w:rsidRPr="00E62A96" w:rsidRDefault="00413459" w:rsidP="003926A7">
      <w:pPr>
        <w:pStyle w:val="SC2"/>
        <w:numPr>
          <w:ilvl w:val="0"/>
          <w:numId w:val="0"/>
        </w:numPr>
        <w:spacing w:after="0"/>
        <w:ind w:left="720"/>
        <w:rPr>
          <w:lang w:val="en-AU"/>
        </w:rPr>
      </w:pPr>
    </w:p>
    <w:p w14:paraId="285B5769" w14:textId="3D69B39E" w:rsidR="00413459" w:rsidRPr="00E62A96" w:rsidRDefault="00413459" w:rsidP="00605A8E">
      <w:pPr>
        <w:pStyle w:val="ListParagraph"/>
        <w:numPr>
          <w:ilvl w:val="2"/>
          <w:numId w:val="120"/>
        </w:numPr>
        <w:adjustRightInd w:val="0"/>
        <w:snapToGrid w:val="0"/>
        <w:ind w:left="0" w:firstLine="0"/>
        <w:rPr>
          <w:b/>
          <w:bCs/>
          <w:sz w:val="22"/>
          <w:szCs w:val="22"/>
          <w:lang w:val="en-AU"/>
        </w:rPr>
      </w:pPr>
      <w:r w:rsidRPr="00E62A96">
        <w:rPr>
          <w:b/>
          <w:bCs/>
          <w:sz w:val="22"/>
          <w:szCs w:val="22"/>
          <w:u w:color="0000FF"/>
          <w:lang w:val="en-AU"/>
        </w:rPr>
        <w:t>Review of the ODF outputs on seabird mitigation measures</w:t>
      </w:r>
      <w:r w:rsidRPr="00E62A96">
        <w:rPr>
          <w:b/>
          <w:bCs/>
          <w:sz w:val="22"/>
          <w:szCs w:val="22"/>
          <w:lang w:val="en-AU"/>
        </w:rPr>
        <w:t xml:space="preserve"> </w:t>
      </w:r>
    </w:p>
    <w:p w14:paraId="53352991" w14:textId="77777777" w:rsidR="00413459" w:rsidRPr="00E62A96" w:rsidRDefault="00413459" w:rsidP="003926A7">
      <w:pPr>
        <w:adjustRightInd w:val="0"/>
        <w:snapToGrid w:val="0"/>
        <w:ind w:left="720"/>
        <w:rPr>
          <w:sz w:val="22"/>
          <w:szCs w:val="22"/>
          <w:lang w:val="en-AU"/>
        </w:rPr>
      </w:pPr>
      <w:r w:rsidRPr="00E62A96">
        <w:rPr>
          <w:color w:val="0000FF"/>
          <w:sz w:val="22"/>
          <w:szCs w:val="22"/>
          <w:lang w:val="en-AU"/>
        </w:rPr>
        <w:t xml:space="preserve"> </w:t>
      </w:r>
    </w:p>
    <w:p w14:paraId="39887206" w14:textId="5D573895"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E. Crigler (USA) introduced SC17-EB-IP-15 (</w:t>
      </w:r>
      <w:r w:rsidRPr="00E62A96">
        <w:rPr>
          <w:i/>
          <w:iCs/>
          <w:sz w:val="22"/>
          <w:szCs w:val="22"/>
          <w:lang w:val="en-AU"/>
        </w:rPr>
        <w:t>Seabird Mitigation Measures on Small-Scale Longline Vessels North of 23</w:t>
      </w:r>
      <w:r w:rsidR="00DE6466">
        <w:rPr>
          <w:i/>
          <w:iCs/>
          <w:sz w:val="22"/>
          <w:szCs w:val="22"/>
          <w:lang w:val="en-AU"/>
        </w:rPr>
        <w:t>º</w:t>
      </w:r>
      <w:r w:rsidRPr="00E62A96">
        <w:rPr>
          <w:i/>
          <w:iCs/>
          <w:sz w:val="22"/>
          <w:szCs w:val="22"/>
          <w:lang w:val="en-AU"/>
        </w:rPr>
        <w:t xml:space="preserve"> North</w:t>
      </w:r>
      <w:r w:rsidRPr="00E62A96">
        <w:rPr>
          <w:sz w:val="22"/>
          <w:szCs w:val="22"/>
          <w:lang w:val="en-AU"/>
        </w:rPr>
        <w:t xml:space="preserve">) on mitigation measure for seabirds. </w:t>
      </w:r>
    </w:p>
    <w:p w14:paraId="428B1B8F" w14:textId="77777777" w:rsidR="00413459" w:rsidRPr="00E62A96" w:rsidRDefault="00413459" w:rsidP="003926A7">
      <w:pPr>
        <w:adjustRightInd w:val="0"/>
        <w:snapToGrid w:val="0"/>
        <w:ind w:left="720"/>
        <w:rPr>
          <w:sz w:val="22"/>
          <w:szCs w:val="22"/>
          <w:lang w:val="en-AU"/>
        </w:rPr>
      </w:pPr>
    </w:p>
    <w:p w14:paraId="6DAD0C72" w14:textId="77777777" w:rsidR="00413459" w:rsidRPr="00E62A96" w:rsidRDefault="00413459" w:rsidP="003926A7">
      <w:pPr>
        <w:adjustRightInd w:val="0"/>
        <w:snapToGrid w:val="0"/>
        <w:rPr>
          <w:b/>
          <w:bCs/>
          <w:sz w:val="22"/>
          <w:szCs w:val="22"/>
          <w:lang w:val="en-AU"/>
        </w:rPr>
      </w:pPr>
      <w:r w:rsidRPr="00E62A96">
        <w:rPr>
          <w:b/>
          <w:bCs/>
          <w:sz w:val="22"/>
          <w:szCs w:val="22"/>
          <w:lang w:val="en-AU"/>
        </w:rPr>
        <w:t>Recommendations</w:t>
      </w:r>
    </w:p>
    <w:p w14:paraId="22C366E7" w14:textId="77777777" w:rsidR="00413459" w:rsidRPr="00E62A96" w:rsidRDefault="00413459" w:rsidP="003926A7">
      <w:pPr>
        <w:adjustRightInd w:val="0"/>
        <w:snapToGrid w:val="0"/>
        <w:rPr>
          <w:b/>
          <w:bCs/>
          <w:sz w:val="22"/>
          <w:szCs w:val="22"/>
          <w:lang w:val="en-AU"/>
        </w:rPr>
      </w:pPr>
    </w:p>
    <w:p w14:paraId="3D4F7E90" w14:textId="77777777" w:rsidR="00413459" w:rsidRPr="00E62A96" w:rsidRDefault="00413459" w:rsidP="003926A7">
      <w:pPr>
        <w:numPr>
          <w:ilvl w:val="0"/>
          <w:numId w:val="2"/>
        </w:numPr>
        <w:adjustRightInd w:val="0"/>
        <w:snapToGrid w:val="0"/>
        <w:ind w:left="0" w:firstLine="0"/>
        <w:jc w:val="both"/>
        <w:rPr>
          <w:rFonts w:eastAsia="MS Mincho"/>
          <w:b/>
          <w:bCs/>
          <w:color w:val="000000" w:themeColor="text1"/>
          <w:sz w:val="22"/>
          <w:szCs w:val="22"/>
        </w:rPr>
      </w:pPr>
      <w:r w:rsidRPr="00E62A96">
        <w:rPr>
          <w:rFonts w:eastAsia="MS Mincho"/>
          <w:b/>
          <w:bCs/>
          <w:color w:val="000000" w:themeColor="text1"/>
          <w:sz w:val="22"/>
          <w:szCs w:val="22"/>
        </w:rPr>
        <w:t xml:space="preserve">SC17 </w:t>
      </w:r>
      <w:r w:rsidRPr="00E62A96">
        <w:rPr>
          <w:b/>
          <w:bCs/>
          <w:sz w:val="22"/>
          <w:szCs w:val="22"/>
          <w:lang w:val="en-AU"/>
        </w:rPr>
        <w:t>recommends</w:t>
      </w:r>
      <w:r w:rsidRPr="00E62A96">
        <w:rPr>
          <w:rFonts w:eastAsia="MS Mincho"/>
          <w:b/>
          <w:bCs/>
          <w:color w:val="000000" w:themeColor="text1"/>
          <w:sz w:val="22"/>
          <w:szCs w:val="22"/>
        </w:rPr>
        <w:t xml:space="preserve"> that Commission CCMs with small-scale longline vessels (&lt; 24m) operating north of 23° North provide the SC with information, such as the results of scientific research or EM-based commercial vessel survey, as well as the specific mitigation measures used by those vessels and the associated seabird interaction rates for each mitigation measure, if available, including streamer-less tori lines, and that SC18 review such information, to make findings and recommendations with respect to the effectiveness of the streamer-less tori line designs to inform the Commission’s review under CMM 2015-03 (and its successor measures).</w:t>
      </w:r>
    </w:p>
    <w:p w14:paraId="2DB74191" w14:textId="77777777" w:rsidR="00413459" w:rsidRPr="00E62A96" w:rsidRDefault="00413459" w:rsidP="003926A7">
      <w:pPr>
        <w:adjustRightInd w:val="0"/>
        <w:snapToGrid w:val="0"/>
        <w:jc w:val="both"/>
        <w:rPr>
          <w:rFonts w:eastAsia="MS Mincho"/>
          <w:b/>
          <w:bCs/>
          <w:color w:val="000000" w:themeColor="text1"/>
          <w:sz w:val="22"/>
          <w:szCs w:val="22"/>
        </w:rPr>
      </w:pPr>
    </w:p>
    <w:p w14:paraId="6A5B16B0" w14:textId="77777777" w:rsidR="00413459" w:rsidRPr="00E62A96" w:rsidRDefault="00413459" w:rsidP="003926A7">
      <w:pPr>
        <w:numPr>
          <w:ilvl w:val="0"/>
          <w:numId w:val="2"/>
        </w:numPr>
        <w:adjustRightInd w:val="0"/>
        <w:snapToGrid w:val="0"/>
        <w:ind w:left="0" w:firstLine="0"/>
        <w:jc w:val="both"/>
        <w:rPr>
          <w:rFonts w:eastAsia="MS Mincho"/>
          <w:b/>
          <w:bCs/>
          <w:color w:val="000000" w:themeColor="text1"/>
          <w:sz w:val="22"/>
          <w:szCs w:val="22"/>
        </w:rPr>
      </w:pPr>
      <w:r w:rsidRPr="00E62A96">
        <w:rPr>
          <w:b/>
          <w:bCs/>
          <w:sz w:val="22"/>
          <w:szCs w:val="22"/>
        </w:rPr>
        <w:t xml:space="preserve">SC17 </w:t>
      </w:r>
      <w:r w:rsidRPr="00E62A96">
        <w:rPr>
          <w:b/>
          <w:bCs/>
          <w:sz w:val="22"/>
          <w:szCs w:val="22"/>
          <w:lang w:val="en-AU"/>
        </w:rPr>
        <w:t>encourages</w:t>
      </w:r>
      <w:r w:rsidRPr="00E62A96">
        <w:rPr>
          <w:b/>
          <w:bCs/>
          <w:sz w:val="22"/>
          <w:szCs w:val="22"/>
        </w:rPr>
        <w:t xml:space="preserve"> further experimental investigation of ‘strategic’ offal discharge and blue-dyed bait to determine the relative efficacy of these seabird bycatch mitigation methods.</w:t>
      </w:r>
    </w:p>
    <w:p w14:paraId="438254EC" w14:textId="77777777" w:rsidR="00413459" w:rsidRPr="00E62A96" w:rsidRDefault="00413459" w:rsidP="003926A7">
      <w:pPr>
        <w:pStyle w:val="Heading1"/>
        <w:numPr>
          <w:ilvl w:val="0"/>
          <w:numId w:val="0"/>
        </w:numPr>
        <w:adjustRightInd w:val="0"/>
        <w:snapToGrid w:val="0"/>
        <w:spacing w:after="0"/>
        <w:ind w:left="360"/>
        <w:rPr>
          <w:lang w:val="en-AU"/>
        </w:rPr>
      </w:pPr>
    </w:p>
    <w:p w14:paraId="7A00CCA7" w14:textId="77777777" w:rsidR="00413459" w:rsidRPr="00E62A96" w:rsidRDefault="00413459" w:rsidP="003926A7">
      <w:pPr>
        <w:adjustRightInd w:val="0"/>
        <w:snapToGrid w:val="0"/>
        <w:rPr>
          <w:lang w:val="en-AU"/>
        </w:rPr>
      </w:pPr>
    </w:p>
    <w:p w14:paraId="0BB82A97" w14:textId="77777777" w:rsidR="00413459" w:rsidRPr="00E62A96" w:rsidRDefault="00413459" w:rsidP="003926A7">
      <w:pPr>
        <w:pStyle w:val="Heading1"/>
        <w:numPr>
          <w:ilvl w:val="0"/>
          <w:numId w:val="0"/>
        </w:numPr>
        <w:adjustRightInd w:val="0"/>
        <w:snapToGrid w:val="0"/>
        <w:spacing w:after="0"/>
        <w:ind w:left="360"/>
        <w:rPr>
          <w:lang w:val="en-AU"/>
        </w:rPr>
      </w:pPr>
      <w:r w:rsidRPr="00E62A96">
        <w:rPr>
          <w:lang w:val="en-AU"/>
        </w:rPr>
        <w:t>AGENDA ITEM 6 — FUTURE WORK PROGRAM AND BUDGET</w:t>
      </w:r>
      <w:r w:rsidRPr="00E62A96">
        <w:rPr>
          <w:lang w:val="en-AU"/>
        </w:rPr>
        <w:fldChar w:fldCharType="begin"/>
      </w:r>
      <w:r w:rsidRPr="00E62A96">
        <w:rPr>
          <w:lang w:val="en-AU"/>
        </w:rPr>
        <w:instrText xml:space="preserve"> TC "</w:instrText>
      </w:r>
      <w:bookmarkStart w:id="10" w:name="_Toc82523477"/>
      <w:r w:rsidRPr="00E62A96">
        <w:rPr>
          <w:lang w:val="en-AU"/>
        </w:rPr>
        <w:instrText>AGENDA ITEM 6 — FUTURE WORK PROGRAM AND BUDGET</w:instrText>
      </w:r>
      <w:bookmarkEnd w:id="10"/>
      <w:r w:rsidRPr="00E62A96">
        <w:rPr>
          <w:lang w:val="en-AU"/>
        </w:rPr>
        <w:instrText xml:space="preserve"> " \f C \l "1" </w:instrText>
      </w:r>
      <w:r w:rsidRPr="00E62A96">
        <w:rPr>
          <w:lang w:val="en-AU"/>
        </w:rPr>
        <w:fldChar w:fldCharType="end"/>
      </w:r>
    </w:p>
    <w:p w14:paraId="3346A984" w14:textId="77777777" w:rsidR="00413459" w:rsidRPr="00E62A96" w:rsidRDefault="00413459" w:rsidP="003926A7">
      <w:pPr>
        <w:pStyle w:val="ListParagraph"/>
        <w:keepNext/>
        <w:numPr>
          <w:ilvl w:val="0"/>
          <w:numId w:val="1"/>
        </w:numPr>
        <w:suppressLineNumbers/>
        <w:adjustRightInd w:val="0"/>
        <w:snapToGrid w:val="0"/>
        <w:jc w:val="both"/>
        <w:rPr>
          <w:bCs/>
          <w:vanish/>
          <w:sz w:val="22"/>
          <w:szCs w:val="22"/>
          <w:lang w:val="en-AU"/>
        </w:rPr>
      </w:pPr>
    </w:p>
    <w:p w14:paraId="38E1EB72" w14:textId="77777777" w:rsidR="00413459" w:rsidRPr="00E62A96" w:rsidRDefault="00413459" w:rsidP="00605A8E">
      <w:pPr>
        <w:pStyle w:val="ListParagraph"/>
        <w:keepNext/>
        <w:numPr>
          <w:ilvl w:val="0"/>
          <w:numId w:val="120"/>
        </w:numPr>
        <w:suppressLineNumbers/>
        <w:adjustRightInd w:val="0"/>
        <w:snapToGrid w:val="0"/>
        <w:jc w:val="both"/>
        <w:rPr>
          <w:b/>
          <w:vanish/>
          <w:sz w:val="22"/>
          <w:szCs w:val="22"/>
          <w:lang w:val="en-AU"/>
        </w:rPr>
      </w:pPr>
    </w:p>
    <w:p w14:paraId="4E123A9F" w14:textId="77777777" w:rsidR="00413459" w:rsidRPr="00E62A96" w:rsidRDefault="00413459" w:rsidP="003926A7">
      <w:pPr>
        <w:adjustRightInd w:val="0"/>
        <w:snapToGrid w:val="0"/>
        <w:rPr>
          <w:sz w:val="22"/>
          <w:szCs w:val="22"/>
          <w:lang w:val="en-AU"/>
        </w:rPr>
      </w:pPr>
    </w:p>
    <w:p w14:paraId="2C5FC72C" w14:textId="758C7DB6" w:rsidR="00413459" w:rsidRPr="00E62A96" w:rsidRDefault="00413459" w:rsidP="00605A8E">
      <w:pPr>
        <w:pStyle w:val="ListParagraph"/>
        <w:numPr>
          <w:ilvl w:val="1"/>
          <w:numId w:val="120"/>
        </w:numPr>
        <w:adjustRightInd w:val="0"/>
        <w:snapToGrid w:val="0"/>
        <w:ind w:left="720" w:right="78" w:hanging="720"/>
        <w:rPr>
          <w:b/>
          <w:sz w:val="22"/>
          <w:szCs w:val="22"/>
          <w:lang w:val="en-AU"/>
        </w:rPr>
      </w:pPr>
      <w:r w:rsidRPr="00E62A96">
        <w:rPr>
          <w:b/>
          <w:spacing w:val="-1"/>
          <w:sz w:val="22"/>
          <w:szCs w:val="22"/>
          <w:lang w:val="en-AU"/>
        </w:rPr>
        <w:t>D</w:t>
      </w:r>
      <w:r w:rsidRPr="00E62A96">
        <w:rPr>
          <w:b/>
          <w:sz w:val="22"/>
          <w:szCs w:val="22"/>
          <w:lang w:val="en-AU"/>
        </w:rPr>
        <w:t>eve</w:t>
      </w:r>
      <w:r w:rsidRPr="00E62A96">
        <w:rPr>
          <w:b/>
          <w:spacing w:val="1"/>
          <w:sz w:val="22"/>
          <w:szCs w:val="22"/>
          <w:lang w:val="en-AU"/>
        </w:rPr>
        <w:t>l</w:t>
      </w:r>
      <w:r w:rsidRPr="00E62A96">
        <w:rPr>
          <w:b/>
          <w:sz w:val="22"/>
          <w:szCs w:val="22"/>
          <w:lang w:val="en-AU"/>
        </w:rPr>
        <w:t>o</w:t>
      </w:r>
      <w:r w:rsidRPr="00E62A96">
        <w:rPr>
          <w:b/>
          <w:spacing w:val="-3"/>
          <w:sz w:val="22"/>
          <w:szCs w:val="22"/>
          <w:lang w:val="en-AU"/>
        </w:rPr>
        <w:t>p</w:t>
      </w:r>
      <w:r w:rsidRPr="00E62A96">
        <w:rPr>
          <w:b/>
          <w:spacing w:val="1"/>
          <w:sz w:val="22"/>
          <w:szCs w:val="22"/>
          <w:lang w:val="en-AU"/>
        </w:rPr>
        <w:t>m</w:t>
      </w:r>
      <w:r w:rsidRPr="00E62A96">
        <w:rPr>
          <w:b/>
          <w:sz w:val="22"/>
          <w:szCs w:val="22"/>
          <w:lang w:val="en-AU"/>
        </w:rPr>
        <w:t>e</w:t>
      </w:r>
      <w:r w:rsidRPr="00E62A96">
        <w:rPr>
          <w:b/>
          <w:spacing w:val="-2"/>
          <w:sz w:val="22"/>
          <w:szCs w:val="22"/>
          <w:lang w:val="en-AU"/>
        </w:rPr>
        <w:t>n</w:t>
      </w:r>
      <w:r w:rsidRPr="00E62A96">
        <w:rPr>
          <w:b/>
          <w:sz w:val="22"/>
          <w:szCs w:val="22"/>
          <w:lang w:val="en-AU"/>
        </w:rPr>
        <w:t xml:space="preserve">t of </w:t>
      </w:r>
      <w:r w:rsidRPr="00E62A96">
        <w:rPr>
          <w:b/>
          <w:spacing w:val="1"/>
          <w:sz w:val="22"/>
          <w:szCs w:val="22"/>
          <w:lang w:val="en-AU"/>
        </w:rPr>
        <w:t>t</w:t>
      </w:r>
      <w:r w:rsidRPr="00E62A96">
        <w:rPr>
          <w:b/>
          <w:sz w:val="22"/>
          <w:szCs w:val="22"/>
          <w:lang w:val="en-AU"/>
        </w:rPr>
        <w:t>he</w:t>
      </w:r>
      <w:r w:rsidRPr="00E62A96">
        <w:rPr>
          <w:b/>
          <w:spacing w:val="15"/>
          <w:sz w:val="22"/>
          <w:szCs w:val="22"/>
          <w:lang w:val="en-AU"/>
        </w:rPr>
        <w:t xml:space="preserve"> </w:t>
      </w:r>
      <w:r w:rsidRPr="00E62A96">
        <w:rPr>
          <w:b/>
          <w:sz w:val="22"/>
          <w:szCs w:val="22"/>
          <w:lang w:val="en-AU"/>
        </w:rPr>
        <w:t>20</w:t>
      </w:r>
      <w:r w:rsidRPr="00E62A96">
        <w:rPr>
          <w:b/>
          <w:spacing w:val="-2"/>
          <w:sz w:val="22"/>
          <w:szCs w:val="22"/>
          <w:lang w:val="en-AU"/>
        </w:rPr>
        <w:t>2</w:t>
      </w:r>
      <w:r w:rsidRPr="00E62A96">
        <w:rPr>
          <w:b/>
          <w:sz w:val="22"/>
          <w:szCs w:val="22"/>
          <w:lang w:val="en-AU"/>
        </w:rPr>
        <w:t xml:space="preserve">2 </w:t>
      </w:r>
      <w:r w:rsidRPr="00E62A96">
        <w:rPr>
          <w:b/>
          <w:spacing w:val="1"/>
          <w:sz w:val="22"/>
          <w:szCs w:val="22"/>
          <w:lang w:val="en-AU"/>
        </w:rPr>
        <w:t>w</w:t>
      </w:r>
      <w:r w:rsidRPr="00E62A96">
        <w:rPr>
          <w:b/>
          <w:sz w:val="22"/>
          <w:szCs w:val="22"/>
          <w:lang w:val="en-AU"/>
        </w:rPr>
        <w:t xml:space="preserve">ork </w:t>
      </w:r>
      <w:r w:rsidRPr="00E62A96">
        <w:rPr>
          <w:b/>
          <w:spacing w:val="-3"/>
          <w:sz w:val="22"/>
          <w:szCs w:val="22"/>
          <w:lang w:val="en-AU"/>
        </w:rPr>
        <w:t>p</w:t>
      </w:r>
      <w:r w:rsidRPr="00E62A96">
        <w:rPr>
          <w:b/>
          <w:sz w:val="22"/>
          <w:szCs w:val="22"/>
          <w:lang w:val="en-AU"/>
        </w:rPr>
        <w:t>rogr</w:t>
      </w:r>
      <w:r w:rsidRPr="00E62A96">
        <w:rPr>
          <w:b/>
          <w:spacing w:val="-2"/>
          <w:sz w:val="22"/>
          <w:szCs w:val="22"/>
          <w:lang w:val="en-AU"/>
        </w:rPr>
        <w:t>am</w:t>
      </w:r>
      <w:r w:rsidRPr="00E62A96">
        <w:rPr>
          <w:b/>
          <w:spacing w:val="1"/>
          <w:sz w:val="22"/>
          <w:szCs w:val="22"/>
          <w:lang w:val="en-AU"/>
        </w:rPr>
        <w:t>m</w:t>
      </w:r>
      <w:r w:rsidRPr="00E62A96">
        <w:rPr>
          <w:b/>
          <w:sz w:val="22"/>
          <w:szCs w:val="22"/>
          <w:lang w:val="en-AU"/>
        </w:rPr>
        <w:t>e and b</w:t>
      </w:r>
      <w:r w:rsidRPr="00E62A96">
        <w:rPr>
          <w:b/>
          <w:spacing w:val="-1"/>
          <w:sz w:val="22"/>
          <w:szCs w:val="22"/>
          <w:lang w:val="en-AU"/>
        </w:rPr>
        <w:t>u</w:t>
      </w:r>
      <w:r w:rsidRPr="00E62A96">
        <w:rPr>
          <w:b/>
          <w:sz w:val="22"/>
          <w:szCs w:val="22"/>
          <w:lang w:val="en-AU"/>
        </w:rPr>
        <w:t>dge</w:t>
      </w:r>
      <w:r w:rsidRPr="00E62A96">
        <w:rPr>
          <w:b/>
          <w:spacing w:val="1"/>
          <w:sz w:val="22"/>
          <w:szCs w:val="22"/>
          <w:lang w:val="en-AU"/>
        </w:rPr>
        <w:t>t</w:t>
      </w:r>
      <w:r w:rsidRPr="00E62A96">
        <w:rPr>
          <w:b/>
          <w:sz w:val="22"/>
          <w:szCs w:val="22"/>
          <w:lang w:val="en-AU"/>
        </w:rPr>
        <w:t>, and p</w:t>
      </w:r>
      <w:r w:rsidRPr="00E62A96">
        <w:rPr>
          <w:b/>
          <w:spacing w:val="-2"/>
          <w:sz w:val="22"/>
          <w:szCs w:val="22"/>
          <w:lang w:val="en-AU"/>
        </w:rPr>
        <w:t>r</w:t>
      </w:r>
      <w:r w:rsidRPr="00E62A96">
        <w:rPr>
          <w:b/>
          <w:sz w:val="22"/>
          <w:szCs w:val="22"/>
          <w:lang w:val="en-AU"/>
        </w:rPr>
        <w:t>o</w:t>
      </w:r>
      <w:r w:rsidRPr="00E62A96">
        <w:rPr>
          <w:b/>
          <w:spacing w:val="1"/>
          <w:sz w:val="22"/>
          <w:szCs w:val="22"/>
          <w:lang w:val="en-AU"/>
        </w:rPr>
        <w:t>j</w:t>
      </w:r>
      <w:r w:rsidRPr="00E62A96">
        <w:rPr>
          <w:b/>
          <w:spacing w:val="-2"/>
          <w:sz w:val="22"/>
          <w:szCs w:val="22"/>
          <w:lang w:val="en-AU"/>
        </w:rPr>
        <w:t>e</w:t>
      </w:r>
      <w:r w:rsidRPr="00E62A96">
        <w:rPr>
          <w:b/>
          <w:sz w:val="22"/>
          <w:szCs w:val="22"/>
          <w:lang w:val="en-AU"/>
        </w:rPr>
        <w:t>c</w:t>
      </w:r>
      <w:r w:rsidRPr="00E62A96">
        <w:rPr>
          <w:b/>
          <w:spacing w:val="-1"/>
          <w:sz w:val="22"/>
          <w:szCs w:val="22"/>
          <w:lang w:val="en-AU"/>
        </w:rPr>
        <w:t>t</w:t>
      </w:r>
      <w:r w:rsidRPr="00E62A96">
        <w:rPr>
          <w:b/>
          <w:spacing w:val="1"/>
          <w:sz w:val="22"/>
          <w:szCs w:val="22"/>
          <w:lang w:val="en-AU"/>
        </w:rPr>
        <w:t>i</w:t>
      </w:r>
      <w:r w:rsidRPr="00E62A96">
        <w:rPr>
          <w:b/>
          <w:sz w:val="22"/>
          <w:szCs w:val="22"/>
          <w:lang w:val="en-AU"/>
        </w:rPr>
        <w:t>on of 202</w:t>
      </w:r>
      <w:r w:rsidRPr="00E62A96">
        <w:rPr>
          <w:b/>
          <w:spacing w:val="-2"/>
          <w:sz w:val="22"/>
          <w:szCs w:val="22"/>
          <w:lang w:val="en-AU"/>
        </w:rPr>
        <w:t>3</w:t>
      </w:r>
      <w:r w:rsidRPr="00E62A96">
        <w:rPr>
          <w:b/>
          <w:spacing w:val="1"/>
          <w:sz w:val="22"/>
          <w:szCs w:val="22"/>
          <w:lang w:val="en-AU"/>
        </w:rPr>
        <w:t>-</w:t>
      </w:r>
      <w:r w:rsidRPr="00E62A96">
        <w:rPr>
          <w:b/>
          <w:sz w:val="22"/>
          <w:szCs w:val="22"/>
          <w:lang w:val="en-AU"/>
        </w:rPr>
        <w:t>20</w:t>
      </w:r>
      <w:r w:rsidRPr="00E62A96">
        <w:rPr>
          <w:b/>
          <w:spacing w:val="-2"/>
          <w:sz w:val="22"/>
          <w:szCs w:val="22"/>
          <w:lang w:val="en-AU"/>
        </w:rPr>
        <w:t>2</w:t>
      </w:r>
      <w:r w:rsidRPr="00E62A96">
        <w:rPr>
          <w:b/>
          <w:sz w:val="22"/>
          <w:szCs w:val="22"/>
          <w:lang w:val="en-AU"/>
        </w:rPr>
        <w:t>4 prov</w:t>
      </w:r>
      <w:r w:rsidRPr="00E62A96">
        <w:rPr>
          <w:b/>
          <w:spacing w:val="-1"/>
          <w:sz w:val="22"/>
          <w:szCs w:val="22"/>
          <w:lang w:val="en-AU"/>
        </w:rPr>
        <w:t>i</w:t>
      </w:r>
      <w:r w:rsidRPr="00E62A96">
        <w:rPr>
          <w:b/>
          <w:sz w:val="22"/>
          <w:szCs w:val="22"/>
          <w:lang w:val="en-AU"/>
        </w:rPr>
        <w:t>s</w:t>
      </w:r>
      <w:r w:rsidRPr="00E62A96">
        <w:rPr>
          <w:b/>
          <w:spacing w:val="1"/>
          <w:sz w:val="22"/>
          <w:szCs w:val="22"/>
          <w:lang w:val="en-AU"/>
        </w:rPr>
        <w:t>i</w:t>
      </w:r>
      <w:r w:rsidRPr="00E62A96">
        <w:rPr>
          <w:b/>
          <w:sz w:val="22"/>
          <w:szCs w:val="22"/>
          <w:lang w:val="en-AU"/>
        </w:rPr>
        <w:t>on</w:t>
      </w:r>
      <w:r w:rsidRPr="00E62A96">
        <w:rPr>
          <w:b/>
          <w:spacing w:val="-3"/>
          <w:sz w:val="22"/>
          <w:szCs w:val="22"/>
          <w:lang w:val="en-AU"/>
        </w:rPr>
        <w:t>a</w:t>
      </w:r>
      <w:r w:rsidRPr="00E62A96">
        <w:rPr>
          <w:b/>
          <w:sz w:val="22"/>
          <w:szCs w:val="22"/>
          <w:lang w:val="en-AU"/>
        </w:rPr>
        <w:t>l</w:t>
      </w:r>
      <w:r w:rsidRPr="00E62A96">
        <w:rPr>
          <w:b/>
          <w:spacing w:val="-1"/>
          <w:sz w:val="22"/>
          <w:szCs w:val="22"/>
          <w:lang w:val="en-AU"/>
        </w:rPr>
        <w:t xml:space="preserve"> </w:t>
      </w:r>
      <w:r w:rsidRPr="00E62A96">
        <w:rPr>
          <w:b/>
          <w:spacing w:val="1"/>
          <w:sz w:val="22"/>
          <w:szCs w:val="22"/>
          <w:lang w:val="en-AU"/>
        </w:rPr>
        <w:t>w</w:t>
      </w:r>
      <w:r w:rsidRPr="00E62A96">
        <w:rPr>
          <w:b/>
          <w:sz w:val="22"/>
          <w:szCs w:val="22"/>
          <w:lang w:val="en-AU"/>
        </w:rPr>
        <w:t xml:space="preserve">ork </w:t>
      </w:r>
      <w:r w:rsidRPr="00E62A96">
        <w:rPr>
          <w:b/>
          <w:spacing w:val="-3"/>
          <w:sz w:val="22"/>
          <w:szCs w:val="22"/>
          <w:lang w:val="en-AU"/>
        </w:rPr>
        <w:t>p</w:t>
      </w:r>
      <w:r w:rsidRPr="00E62A96">
        <w:rPr>
          <w:b/>
          <w:sz w:val="22"/>
          <w:szCs w:val="22"/>
          <w:lang w:val="en-AU"/>
        </w:rPr>
        <w:t>rogr</w:t>
      </w:r>
      <w:r w:rsidRPr="00E62A96">
        <w:rPr>
          <w:b/>
          <w:spacing w:val="-2"/>
          <w:sz w:val="22"/>
          <w:szCs w:val="22"/>
          <w:lang w:val="en-AU"/>
        </w:rPr>
        <w:t>a</w:t>
      </w:r>
      <w:r w:rsidRPr="00E62A96">
        <w:rPr>
          <w:b/>
          <w:spacing w:val="1"/>
          <w:sz w:val="22"/>
          <w:szCs w:val="22"/>
          <w:lang w:val="en-AU"/>
        </w:rPr>
        <w:t>m</w:t>
      </w:r>
      <w:r w:rsidRPr="00E62A96">
        <w:rPr>
          <w:b/>
          <w:spacing w:val="-2"/>
          <w:sz w:val="22"/>
          <w:szCs w:val="22"/>
          <w:lang w:val="en-AU"/>
        </w:rPr>
        <w:t>m</w:t>
      </w:r>
      <w:r w:rsidRPr="00E62A96">
        <w:rPr>
          <w:b/>
          <w:sz w:val="22"/>
          <w:szCs w:val="22"/>
          <w:lang w:val="en-AU"/>
        </w:rPr>
        <w:t>e</w:t>
      </w:r>
      <w:r w:rsidRPr="00E62A96">
        <w:rPr>
          <w:b/>
          <w:spacing w:val="2"/>
          <w:sz w:val="22"/>
          <w:szCs w:val="22"/>
          <w:lang w:val="en-AU"/>
        </w:rPr>
        <w:t xml:space="preserve"> </w:t>
      </w:r>
      <w:r w:rsidRPr="00E62A96">
        <w:rPr>
          <w:b/>
          <w:sz w:val="22"/>
          <w:szCs w:val="22"/>
          <w:lang w:val="en-AU"/>
        </w:rPr>
        <w:t xml:space="preserve">and </w:t>
      </w:r>
      <w:r w:rsidRPr="00E62A96">
        <w:rPr>
          <w:b/>
          <w:spacing w:val="1"/>
          <w:sz w:val="22"/>
          <w:szCs w:val="22"/>
          <w:lang w:val="en-AU"/>
        </w:rPr>
        <w:t>i</w:t>
      </w:r>
      <w:r w:rsidRPr="00E62A96">
        <w:rPr>
          <w:b/>
          <w:sz w:val="22"/>
          <w:szCs w:val="22"/>
          <w:lang w:val="en-AU"/>
        </w:rPr>
        <w:t>n</w:t>
      </w:r>
      <w:r w:rsidRPr="00E62A96">
        <w:rPr>
          <w:b/>
          <w:spacing w:val="-3"/>
          <w:sz w:val="22"/>
          <w:szCs w:val="22"/>
          <w:lang w:val="en-AU"/>
        </w:rPr>
        <w:t>d</w:t>
      </w:r>
      <w:r w:rsidRPr="00E62A96">
        <w:rPr>
          <w:b/>
          <w:spacing w:val="1"/>
          <w:sz w:val="22"/>
          <w:szCs w:val="22"/>
          <w:lang w:val="en-AU"/>
        </w:rPr>
        <w:t>i</w:t>
      </w:r>
      <w:r w:rsidRPr="00E62A96">
        <w:rPr>
          <w:b/>
          <w:spacing w:val="-2"/>
          <w:sz w:val="22"/>
          <w:szCs w:val="22"/>
          <w:lang w:val="en-AU"/>
        </w:rPr>
        <w:t>c</w:t>
      </w:r>
      <w:r w:rsidRPr="00E62A96">
        <w:rPr>
          <w:b/>
          <w:sz w:val="22"/>
          <w:szCs w:val="22"/>
          <w:lang w:val="en-AU"/>
        </w:rPr>
        <w:t>a</w:t>
      </w:r>
      <w:r w:rsidRPr="00E62A96">
        <w:rPr>
          <w:b/>
          <w:spacing w:val="-2"/>
          <w:sz w:val="22"/>
          <w:szCs w:val="22"/>
          <w:lang w:val="en-AU"/>
        </w:rPr>
        <w:t>t</w:t>
      </w:r>
      <w:r w:rsidRPr="00E62A96">
        <w:rPr>
          <w:b/>
          <w:spacing w:val="1"/>
          <w:sz w:val="22"/>
          <w:szCs w:val="22"/>
          <w:lang w:val="en-AU"/>
        </w:rPr>
        <w:t>i</w:t>
      </w:r>
      <w:r w:rsidRPr="00E62A96">
        <w:rPr>
          <w:b/>
          <w:sz w:val="22"/>
          <w:szCs w:val="22"/>
          <w:lang w:val="en-AU"/>
        </w:rPr>
        <w:t>ve bu</w:t>
      </w:r>
      <w:r w:rsidRPr="00E62A96">
        <w:rPr>
          <w:b/>
          <w:spacing w:val="-1"/>
          <w:sz w:val="22"/>
          <w:szCs w:val="22"/>
          <w:lang w:val="en-AU"/>
        </w:rPr>
        <w:t>d</w:t>
      </w:r>
      <w:r w:rsidRPr="00E62A96">
        <w:rPr>
          <w:b/>
          <w:spacing w:val="-2"/>
          <w:sz w:val="22"/>
          <w:szCs w:val="22"/>
          <w:lang w:val="en-AU"/>
        </w:rPr>
        <w:t>g</w:t>
      </w:r>
      <w:r w:rsidRPr="00E62A96">
        <w:rPr>
          <w:b/>
          <w:sz w:val="22"/>
          <w:szCs w:val="22"/>
          <w:lang w:val="en-AU"/>
        </w:rPr>
        <w:t>et</w:t>
      </w:r>
    </w:p>
    <w:p w14:paraId="71689B8D" w14:textId="77777777" w:rsidR="00413459" w:rsidRPr="00E62A96" w:rsidRDefault="00413459" w:rsidP="003926A7">
      <w:pPr>
        <w:widowControl w:val="0"/>
        <w:kinsoku w:val="0"/>
        <w:overflowPunct w:val="0"/>
        <w:autoSpaceDE w:val="0"/>
        <w:autoSpaceDN w:val="0"/>
        <w:adjustRightInd w:val="0"/>
        <w:snapToGrid w:val="0"/>
        <w:ind w:left="720"/>
        <w:jc w:val="both"/>
        <w:rPr>
          <w:rFonts w:eastAsiaTheme="minorEastAsia"/>
          <w:sz w:val="22"/>
          <w:szCs w:val="22"/>
          <w:lang w:val="en-AU" w:eastAsia="ko-KR"/>
        </w:rPr>
      </w:pPr>
    </w:p>
    <w:p w14:paraId="552475BE" w14:textId="77777777" w:rsidR="00413459" w:rsidRPr="00E62A96" w:rsidRDefault="00413459" w:rsidP="003926A7">
      <w:pPr>
        <w:adjustRightInd w:val="0"/>
        <w:snapToGrid w:val="0"/>
        <w:rPr>
          <w:b/>
          <w:bCs/>
          <w:sz w:val="22"/>
          <w:szCs w:val="22"/>
          <w:lang w:val="en-AU"/>
        </w:rPr>
      </w:pPr>
      <w:r w:rsidRPr="00E62A96">
        <w:rPr>
          <w:b/>
          <w:bCs/>
          <w:sz w:val="22"/>
          <w:szCs w:val="22"/>
          <w:lang w:val="en-AU"/>
        </w:rPr>
        <w:t xml:space="preserve">a. </w:t>
      </w:r>
      <w:r w:rsidRPr="00E62A96">
        <w:rPr>
          <w:b/>
          <w:bCs/>
          <w:sz w:val="22"/>
          <w:szCs w:val="22"/>
          <w:lang w:val="en-AU"/>
        </w:rPr>
        <w:tab/>
        <w:t xml:space="preserve">Review of </w:t>
      </w:r>
      <w:r w:rsidRPr="00E62A96">
        <w:rPr>
          <w:b/>
          <w:bCs/>
          <w:i/>
          <w:iCs/>
          <w:sz w:val="22"/>
          <w:szCs w:val="22"/>
          <w:lang w:val="en-AU"/>
        </w:rPr>
        <w:t>Scoring of the Proposed Scientific Committee Projects</w:t>
      </w:r>
      <w:r w:rsidRPr="00E62A96">
        <w:rPr>
          <w:b/>
          <w:bCs/>
          <w:sz w:val="22"/>
          <w:szCs w:val="22"/>
          <w:lang w:val="en-AU"/>
        </w:rPr>
        <w:t xml:space="preserve"> (SC17-GN-WP-01)</w:t>
      </w:r>
    </w:p>
    <w:p w14:paraId="72C5EE3C" w14:textId="77777777" w:rsidR="00413459" w:rsidRPr="00E62A96" w:rsidRDefault="00413459" w:rsidP="003926A7">
      <w:pPr>
        <w:adjustRightInd w:val="0"/>
        <w:snapToGrid w:val="0"/>
        <w:ind w:left="1080"/>
        <w:rPr>
          <w:sz w:val="22"/>
          <w:szCs w:val="22"/>
          <w:lang w:val="en-AU"/>
        </w:rPr>
      </w:pPr>
    </w:p>
    <w:p w14:paraId="2E516970" w14:textId="77777777" w:rsidR="00413459" w:rsidRPr="00E62A96" w:rsidRDefault="00413459" w:rsidP="003926A7">
      <w:pPr>
        <w:adjustRightInd w:val="0"/>
        <w:snapToGrid w:val="0"/>
        <w:jc w:val="both"/>
        <w:rPr>
          <w:b/>
          <w:bCs/>
          <w:sz w:val="22"/>
          <w:szCs w:val="22"/>
          <w:lang w:val="en-AU"/>
        </w:rPr>
      </w:pPr>
      <w:r w:rsidRPr="00E62A96">
        <w:rPr>
          <w:b/>
          <w:bCs/>
          <w:sz w:val="22"/>
          <w:szCs w:val="22"/>
          <w:lang w:val="en-AU"/>
        </w:rPr>
        <w:t>Recommendation</w:t>
      </w:r>
    </w:p>
    <w:p w14:paraId="0446A810" w14:textId="77777777" w:rsidR="00413459" w:rsidRPr="00E62A96" w:rsidRDefault="00413459" w:rsidP="003926A7">
      <w:pPr>
        <w:adjustRightInd w:val="0"/>
        <w:snapToGrid w:val="0"/>
        <w:jc w:val="both"/>
        <w:rPr>
          <w:b/>
          <w:bCs/>
          <w:sz w:val="22"/>
          <w:szCs w:val="22"/>
          <w:lang w:val="en-AU"/>
        </w:rPr>
      </w:pPr>
      <w:r w:rsidRPr="00E62A96">
        <w:rPr>
          <w:b/>
          <w:bCs/>
          <w:sz w:val="22"/>
          <w:szCs w:val="22"/>
          <w:lang w:val="en-AU"/>
        </w:rPr>
        <w:t xml:space="preserve"> </w:t>
      </w:r>
    </w:p>
    <w:p w14:paraId="25AA0E09" w14:textId="77777777" w:rsidR="00413459" w:rsidRPr="00E62A96" w:rsidRDefault="00413459" w:rsidP="003926A7">
      <w:pPr>
        <w:numPr>
          <w:ilvl w:val="0"/>
          <w:numId w:val="2"/>
        </w:numPr>
        <w:adjustRightInd w:val="0"/>
        <w:snapToGrid w:val="0"/>
        <w:ind w:left="0" w:firstLine="0"/>
        <w:jc w:val="both"/>
        <w:rPr>
          <w:b/>
          <w:bCs/>
          <w:sz w:val="22"/>
          <w:szCs w:val="22"/>
          <w:lang w:val="en-AU"/>
        </w:rPr>
      </w:pPr>
      <w:r w:rsidRPr="00E62A96">
        <w:rPr>
          <w:b/>
          <w:bCs/>
          <w:sz w:val="22"/>
          <w:szCs w:val="22"/>
          <w:lang w:val="en-AU"/>
        </w:rPr>
        <w:t>SC17 agreed that Table WP-01 be used to score and then rank SC projects. SC agreed to implement this approach at SC17 and thereafter. Ranking is derived from the average of the scores allocated by CCMs.</w:t>
      </w:r>
    </w:p>
    <w:p w14:paraId="07E926CC" w14:textId="77777777" w:rsidR="00413459" w:rsidRPr="00E62A96" w:rsidRDefault="00413459" w:rsidP="003926A7">
      <w:pPr>
        <w:adjustRightInd w:val="0"/>
        <w:snapToGrid w:val="0"/>
        <w:rPr>
          <w:b/>
          <w:bCs/>
          <w:sz w:val="22"/>
          <w:szCs w:val="22"/>
          <w:lang w:val="en-AU"/>
        </w:rPr>
      </w:pPr>
    </w:p>
    <w:p w14:paraId="16820414" w14:textId="140A5648" w:rsidR="00413459" w:rsidRPr="00E62A96" w:rsidRDefault="00413459" w:rsidP="003926A7">
      <w:pPr>
        <w:adjustRightInd w:val="0"/>
        <w:snapToGrid w:val="0"/>
        <w:jc w:val="both"/>
        <w:rPr>
          <w:bCs/>
          <w:sz w:val="22"/>
          <w:szCs w:val="22"/>
        </w:rPr>
      </w:pPr>
      <w:r w:rsidRPr="00E62A96">
        <w:rPr>
          <w:rFonts w:eastAsia="Batang" w:cstheme="minorHAnsi"/>
          <w:b/>
          <w:sz w:val="22"/>
          <w:szCs w:val="22"/>
          <w:lang w:eastAsia="ko-KR"/>
        </w:rPr>
        <w:lastRenderedPageBreak/>
        <w:t>Table WP-01</w:t>
      </w:r>
      <w:r w:rsidRPr="00E62A96">
        <w:rPr>
          <w:rFonts w:eastAsia="Batang" w:cstheme="minorHAnsi"/>
          <w:bCs/>
          <w:sz w:val="22"/>
          <w:szCs w:val="22"/>
          <w:lang w:eastAsia="ko-KR"/>
        </w:rPr>
        <w:t>. SC project scoring table.</w:t>
      </w:r>
      <w:r w:rsidR="006F2E8A" w:rsidRPr="00E62A96">
        <w:rPr>
          <w:rFonts w:eastAsia="Batang" w:cstheme="minorHAnsi"/>
          <w:bCs/>
          <w:sz w:val="22"/>
          <w:szCs w:val="22"/>
          <w:lang w:eastAsia="ko-KR"/>
        </w:rPr>
        <w:t xml:space="preserve"> </w:t>
      </w:r>
      <w:r w:rsidRPr="00E62A96">
        <w:rPr>
          <w:rFonts w:eastAsia="Batang" w:cstheme="minorHAnsi"/>
          <w:bCs/>
          <w:sz w:val="22"/>
          <w:szCs w:val="22"/>
          <w:lang w:eastAsia="ko-KR"/>
        </w:rPr>
        <w:t>Colours represent priority rankings (6,9 = High; 3,4 = Medium; 1,2 = Low):</w:t>
      </w:r>
    </w:p>
    <w:tbl>
      <w:tblPr>
        <w:tblW w:w="5000" w:type="pct"/>
        <w:tblCellMar>
          <w:left w:w="0" w:type="dxa"/>
          <w:right w:w="0" w:type="dxa"/>
        </w:tblCellMar>
        <w:tblLook w:val="04A0" w:firstRow="1" w:lastRow="0" w:firstColumn="1" w:lastColumn="0" w:noHBand="0" w:noVBand="1"/>
      </w:tblPr>
      <w:tblGrid>
        <w:gridCol w:w="1869"/>
        <w:gridCol w:w="1869"/>
        <w:gridCol w:w="1869"/>
        <w:gridCol w:w="1869"/>
        <w:gridCol w:w="1869"/>
      </w:tblGrid>
      <w:tr w:rsidR="00413459" w:rsidRPr="00E62A96" w14:paraId="156E253E" w14:textId="77777777" w:rsidTr="000E4688">
        <w:tc>
          <w:tcPr>
            <w:tcW w:w="1000" w:type="pct"/>
            <w:tcBorders>
              <w:top w:val="nil"/>
              <w:left w:val="nil"/>
              <w:bottom w:val="nil"/>
              <w:right w:val="nil"/>
            </w:tcBorders>
            <w:tcMar>
              <w:top w:w="0" w:type="dxa"/>
              <w:left w:w="108" w:type="dxa"/>
              <w:bottom w:w="0" w:type="dxa"/>
              <w:right w:w="108" w:type="dxa"/>
            </w:tcMar>
          </w:tcPr>
          <w:p w14:paraId="14E32DF0" w14:textId="77777777" w:rsidR="00413459" w:rsidRPr="00E62A96" w:rsidRDefault="00413459" w:rsidP="003926A7">
            <w:pPr>
              <w:adjustRightInd w:val="0"/>
              <w:snapToGrid w:val="0"/>
              <w:jc w:val="both"/>
              <w:rPr>
                <w:rFonts w:cstheme="minorHAnsi"/>
                <w:sz w:val="22"/>
                <w:szCs w:val="22"/>
              </w:rPr>
            </w:pPr>
          </w:p>
        </w:tc>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6A660C47" w14:textId="77777777" w:rsidR="00413459" w:rsidRPr="00E62A96" w:rsidRDefault="00413459" w:rsidP="003926A7">
            <w:pPr>
              <w:adjustRightInd w:val="0"/>
              <w:snapToGrid w:val="0"/>
              <w:jc w:val="both"/>
              <w:rPr>
                <w:rFonts w:cstheme="minorHAnsi"/>
                <w:sz w:val="22"/>
                <w:szCs w:val="22"/>
              </w:rPr>
            </w:pPr>
          </w:p>
        </w:tc>
        <w:tc>
          <w:tcPr>
            <w:tcW w:w="3000" w:type="pct"/>
            <w:gridSpan w:val="3"/>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67F1F38E"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Importance to WCPFC Management Outcomes</w:t>
            </w:r>
          </w:p>
          <w:p w14:paraId="481980C7"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or to the functioning of the SC</w:t>
            </w:r>
          </w:p>
        </w:tc>
      </w:tr>
      <w:tr w:rsidR="00413459" w:rsidRPr="00E62A96" w14:paraId="11A5E95C" w14:textId="77777777" w:rsidTr="000E4688">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3D9771EC" w14:textId="77777777" w:rsidR="00413459" w:rsidRPr="00E62A96" w:rsidRDefault="00413459" w:rsidP="003926A7">
            <w:pPr>
              <w:adjustRightInd w:val="0"/>
              <w:snapToGrid w:val="0"/>
              <w:jc w:val="both"/>
              <w:rPr>
                <w:rFonts w:cstheme="minorHAnsi"/>
                <w:sz w:val="22"/>
                <w:szCs w:val="22"/>
              </w:rPr>
            </w:pPr>
          </w:p>
        </w:tc>
        <w:tc>
          <w:tcPr>
            <w:tcW w:w="1000" w:type="pct"/>
            <w:tcBorders>
              <w:top w:val="nil"/>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75FA3FA0"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Rank</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1C67D59D"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Low</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567A9E82"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Moderate</w:t>
            </w:r>
          </w:p>
        </w:tc>
        <w:tc>
          <w:tcPr>
            <w:tcW w:w="1000" w:type="pct"/>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391FBD17"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High</w:t>
            </w:r>
          </w:p>
        </w:tc>
      </w:tr>
      <w:tr w:rsidR="00413459" w:rsidRPr="00E62A96" w14:paraId="006C01BA" w14:textId="77777777" w:rsidTr="000E4688">
        <w:tc>
          <w:tcPr>
            <w:tcW w:w="1000" w:type="pct"/>
            <w:vMerge w:val="restart"/>
            <w:tcBorders>
              <w:top w:val="nil"/>
              <w:left w:val="single" w:sz="12" w:space="0" w:color="auto"/>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4F62545"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Feasibility: Likelihood of Success</w:t>
            </w: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1200A069"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Low</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3D16958A"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1</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2673AE38"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2</w:t>
            </w:r>
          </w:p>
        </w:tc>
        <w:tc>
          <w:tcPr>
            <w:tcW w:w="1000" w:type="pct"/>
            <w:tcBorders>
              <w:top w:val="nil"/>
              <w:left w:val="nil"/>
              <w:bottom w:val="single" w:sz="8" w:space="0" w:color="auto"/>
              <w:right w:val="single" w:sz="12" w:space="0" w:color="auto"/>
            </w:tcBorders>
            <w:shd w:val="clear" w:color="auto" w:fill="CCC0D9" w:themeFill="accent4" w:themeFillTint="66"/>
            <w:tcMar>
              <w:top w:w="0" w:type="dxa"/>
              <w:left w:w="108" w:type="dxa"/>
              <w:bottom w:w="0" w:type="dxa"/>
              <w:right w:w="108" w:type="dxa"/>
            </w:tcMar>
            <w:vAlign w:val="center"/>
            <w:hideMark/>
          </w:tcPr>
          <w:p w14:paraId="3EEF6114"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3</w:t>
            </w:r>
          </w:p>
        </w:tc>
      </w:tr>
      <w:tr w:rsidR="00413459" w:rsidRPr="00E62A96" w14:paraId="3AEDE5E5" w14:textId="77777777" w:rsidTr="000E4688">
        <w:tc>
          <w:tcPr>
            <w:tcW w:w="1000" w:type="pct"/>
            <w:vMerge/>
            <w:tcBorders>
              <w:top w:val="nil"/>
              <w:left w:val="single" w:sz="12" w:space="0" w:color="auto"/>
              <w:bottom w:val="single" w:sz="8" w:space="0" w:color="auto"/>
              <w:right w:val="single" w:sz="12" w:space="0" w:color="auto"/>
            </w:tcBorders>
            <w:vAlign w:val="center"/>
            <w:hideMark/>
          </w:tcPr>
          <w:p w14:paraId="4A8AFEA8" w14:textId="77777777" w:rsidR="00413459" w:rsidRPr="00E62A96" w:rsidRDefault="00413459" w:rsidP="003926A7">
            <w:pPr>
              <w:adjustRightInd w:val="0"/>
              <w:snapToGrid w:val="0"/>
              <w:rPr>
                <w:rFonts w:cstheme="minorHAnsi"/>
                <w:sz w:val="22"/>
                <w:szCs w:val="22"/>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515854D0"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Moderate</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44BA9670"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2</w:t>
            </w:r>
          </w:p>
        </w:tc>
        <w:tc>
          <w:tcPr>
            <w:tcW w:w="1000" w:type="pct"/>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452A2F96"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4</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7E7072B8"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6</w:t>
            </w:r>
          </w:p>
        </w:tc>
      </w:tr>
      <w:tr w:rsidR="00413459" w:rsidRPr="00E62A96" w14:paraId="52A71481" w14:textId="77777777" w:rsidTr="000E4688">
        <w:tc>
          <w:tcPr>
            <w:tcW w:w="1000" w:type="pct"/>
            <w:vMerge/>
            <w:tcBorders>
              <w:top w:val="nil"/>
              <w:left w:val="single" w:sz="12" w:space="0" w:color="auto"/>
              <w:bottom w:val="single" w:sz="8" w:space="0" w:color="auto"/>
              <w:right w:val="single" w:sz="12" w:space="0" w:color="auto"/>
            </w:tcBorders>
            <w:vAlign w:val="center"/>
            <w:hideMark/>
          </w:tcPr>
          <w:p w14:paraId="53994F24" w14:textId="77777777" w:rsidR="00413459" w:rsidRPr="00E62A96" w:rsidRDefault="00413459" w:rsidP="003926A7">
            <w:pPr>
              <w:adjustRightInd w:val="0"/>
              <w:snapToGrid w:val="0"/>
              <w:rPr>
                <w:rFonts w:cstheme="minorHAnsi"/>
                <w:sz w:val="22"/>
                <w:szCs w:val="22"/>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3B7E06D3" w14:textId="77777777" w:rsidR="00413459" w:rsidRPr="00E62A96" w:rsidRDefault="00413459" w:rsidP="003926A7">
            <w:pPr>
              <w:adjustRightInd w:val="0"/>
              <w:snapToGrid w:val="0"/>
              <w:jc w:val="center"/>
              <w:rPr>
                <w:rFonts w:cstheme="minorHAnsi"/>
                <w:sz w:val="22"/>
                <w:szCs w:val="22"/>
              </w:rPr>
            </w:pPr>
            <w:r w:rsidRPr="00E62A96">
              <w:rPr>
                <w:rFonts w:cstheme="minorHAnsi"/>
                <w:color w:val="000000"/>
                <w:sz w:val="22"/>
                <w:szCs w:val="22"/>
              </w:rPr>
              <w:t>High</w:t>
            </w:r>
          </w:p>
        </w:tc>
        <w:tc>
          <w:tcPr>
            <w:tcW w:w="1000" w:type="pct"/>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6CD891F5"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3</w:t>
            </w:r>
          </w:p>
        </w:tc>
        <w:tc>
          <w:tcPr>
            <w:tcW w:w="1000"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4B6464E1"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6</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657EF5C3" w14:textId="77777777" w:rsidR="00413459" w:rsidRPr="00E62A96" w:rsidRDefault="00413459" w:rsidP="003926A7">
            <w:pPr>
              <w:adjustRightInd w:val="0"/>
              <w:snapToGrid w:val="0"/>
              <w:jc w:val="center"/>
              <w:rPr>
                <w:rFonts w:cstheme="minorHAnsi"/>
                <w:sz w:val="22"/>
                <w:szCs w:val="22"/>
              </w:rPr>
            </w:pPr>
            <w:r w:rsidRPr="00E62A96">
              <w:rPr>
                <w:rFonts w:cstheme="minorHAnsi"/>
                <w:sz w:val="22"/>
                <w:szCs w:val="22"/>
              </w:rPr>
              <w:t>9</w:t>
            </w:r>
          </w:p>
        </w:tc>
      </w:tr>
      <w:tr w:rsidR="00413459" w:rsidRPr="00E62A96" w14:paraId="3F25D536" w14:textId="77777777" w:rsidTr="000E4688">
        <w:trPr>
          <w:trHeight w:val="1390"/>
        </w:trPr>
        <w:tc>
          <w:tcPr>
            <w:tcW w:w="5000" w:type="pct"/>
            <w:gridSpan w:val="5"/>
            <w:tcBorders>
              <w:top w:val="nil"/>
              <w:left w:val="single" w:sz="12" w:space="0" w:color="auto"/>
              <w:bottom w:val="single" w:sz="8" w:space="0" w:color="auto"/>
              <w:right w:val="single" w:sz="12" w:space="0" w:color="auto"/>
            </w:tcBorders>
            <w:tcMar>
              <w:top w:w="0" w:type="dxa"/>
              <w:left w:w="108" w:type="dxa"/>
              <w:bottom w:w="0" w:type="dxa"/>
              <w:right w:w="108" w:type="dxa"/>
            </w:tcMar>
          </w:tcPr>
          <w:p w14:paraId="6ECA6A75" w14:textId="77777777" w:rsidR="00413459" w:rsidRPr="00E62A96" w:rsidRDefault="00413459" w:rsidP="003926A7">
            <w:pPr>
              <w:adjustRightInd w:val="0"/>
              <w:snapToGrid w:val="0"/>
              <w:jc w:val="both"/>
              <w:rPr>
                <w:rFonts w:cstheme="minorHAnsi"/>
                <w:sz w:val="22"/>
                <w:szCs w:val="22"/>
              </w:rPr>
            </w:pPr>
            <w:r w:rsidRPr="00E62A96">
              <w:rPr>
                <w:rFonts w:cstheme="minorHAnsi"/>
                <w:sz w:val="22"/>
                <w:szCs w:val="22"/>
              </w:rPr>
              <w:t xml:space="preserve">Notes: </w:t>
            </w:r>
          </w:p>
          <w:p w14:paraId="66630349" w14:textId="77777777" w:rsidR="00413459" w:rsidRPr="00E62A96" w:rsidRDefault="00413459" w:rsidP="003926A7">
            <w:pPr>
              <w:adjustRightInd w:val="0"/>
              <w:snapToGrid w:val="0"/>
              <w:jc w:val="both"/>
              <w:rPr>
                <w:rFonts w:cstheme="minorHAnsi"/>
                <w:sz w:val="22"/>
                <w:szCs w:val="22"/>
              </w:rPr>
            </w:pPr>
            <w:r w:rsidRPr="00E62A96">
              <w:rPr>
                <w:rFonts w:cstheme="minorHAnsi"/>
                <w:b/>
                <w:bCs/>
                <w:sz w:val="22"/>
                <w:szCs w:val="22"/>
              </w:rPr>
              <w:t>Importance criteria</w:t>
            </w:r>
            <w:r w:rsidRPr="00E62A96">
              <w:rPr>
                <w:rFonts w:cstheme="minorHAnsi"/>
                <w:sz w:val="22"/>
                <w:szCs w:val="22"/>
              </w:rPr>
              <w:t xml:space="preserve"> evaluate the significance of the outcomes of the proposal in contributing to the successful management of the WCPFC stocks or the functioning of the SC (e.g. is the proposal aligned with the WCPFC research and/or management priorities; does the proposal contribute to the effective planning and functioning of the SC; are the intended outputs/benefits well-defined and relevant; what is the level of impact and likelihood that the proposal outputs will be adopted; is the proposal cost effective). High= Essential; Moderate=Important but not essential; Low=Not Important.</w:t>
            </w:r>
          </w:p>
          <w:p w14:paraId="7F82003A" w14:textId="77777777" w:rsidR="00413459" w:rsidRPr="00E62A96" w:rsidRDefault="00413459" w:rsidP="003926A7">
            <w:pPr>
              <w:adjustRightInd w:val="0"/>
              <w:snapToGrid w:val="0"/>
              <w:jc w:val="both"/>
              <w:rPr>
                <w:rFonts w:cstheme="minorHAnsi"/>
                <w:sz w:val="22"/>
                <w:szCs w:val="22"/>
              </w:rPr>
            </w:pPr>
          </w:p>
          <w:p w14:paraId="394FA2D0" w14:textId="77777777" w:rsidR="00413459" w:rsidRPr="00E62A96" w:rsidRDefault="00413459" w:rsidP="003926A7">
            <w:pPr>
              <w:adjustRightInd w:val="0"/>
              <w:snapToGrid w:val="0"/>
              <w:jc w:val="both"/>
              <w:rPr>
                <w:rFonts w:cstheme="minorHAnsi"/>
                <w:sz w:val="22"/>
                <w:szCs w:val="22"/>
              </w:rPr>
            </w:pPr>
            <w:r w:rsidRPr="00E62A96">
              <w:rPr>
                <w:rFonts w:cstheme="minorHAnsi"/>
                <w:b/>
                <w:bCs/>
                <w:sz w:val="22"/>
                <w:szCs w:val="22"/>
              </w:rPr>
              <w:t>Feasibility criteria</w:t>
            </w:r>
            <w:r w:rsidRPr="00E62A96">
              <w:rPr>
                <w:rFonts w:cstheme="minorHAnsi"/>
                <w:sz w:val="22"/>
                <w:szCs w:val="22"/>
              </w:rPr>
              <w:t xml:space="preserve"> evaluate the proposal’s potential for success i.e., how likely is the proposal to achieve its stated objectives (e.g., are the objectives clearly stated, is the methodology sound, are the project objectives realistic and likely to be achieved, does the research team [if identified] have the ability, </w:t>
            </w:r>
            <w:proofErr w:type="gramStart"/>
            <w:r w:rsidRPr="00E62A96">
              <w:rPr>
                <w:rFonts w:cstheme="minorHAnsi"/>
                <w:sz w:val="22"/>
                <w:szCs w:val="22"/>
              </w:rPr>
              <w:t>capacity</w:t>
            </w:r>
            <w:proofErr w:type="gramEnd"/>
            <w:r w:rsidRPr="00E62A96">
              <w:rPr>
                <w:rFonts w:cstheme="minorHAnsi"/>
                <w:sz w:val="22"/>
                <w:szCs w:val="22"/>
              </w:rPr>
              <w:t xml:space="preserve"> and track record to deliver the outputs).</w:t>
            </w:r>
          </w:p>
        </w:tc>
      </w:tr>
    </w:tbl>
    <w:p w14:paraId="297155AE" w14:textId="77777777" w:rsidR="00413459" w:rsidRPr="00E62A96" w:rsidRDefault="00413459" w:rsidP="003926A7">
      <w:pPr>
        <w:adjustRightInd w:val="0"/>
        <w:snapToGrid w:val="0"/>
        <w:rPr>
          <w:sz w:val="22"/>
          <w:szCs w:val="22"/>
          <w:lang w:val="en-AU"/>
        </w:rPr>
      </w:pPr>
      <w:r w:rsidRPr="00E62A96">
        <w:rPr>
          <w:sz w:val="22"/>
          <w:szCs w:val="22"/>
          <w:lang w:val="en-AU"/>
        </w:rPr>
        <w:t xml:space="preserve"> </w:t>
      </w:r>
    </w:p>
    <w:p w14:paraId="7BF0BE9D" w14:textId="77777777" w:rsidR="00413459" w:rsidRPr="00E62A96" w:rsidRDefault="00413459" w:rsidP="003926A7">
      <w:pPr>
        <w:adjustRightInd w:val="0"/>
        <w:snapToGrid w:val="0"/>
        <w:rPr>
          <w:b/>
          <w:bCs/>
          <w:sz w:val="22"/>
          <w:szCs w:val="22"/>
          <w:lang w:val="en-AU"/>
        </w:rPr>
      </w:pPr>
      <w:r w:rsidRPr="00E62A96">
        <w:rPr>
          <w:b/>
          <w:bCs/>
          <w:sz w:val="22"/>
          <w:szCs w:val="22"/>
          <w:lang w:val="en-AU"/>
        </w:rPr>
        <w:t xml:space="preserve">b. </w:t>
      </w:r>
      <w:r w:rsidRPr="00E62A96">
        <w:rPr>
          <w:b/>
          <w:bCs/>
          <w:sz w:val="22"/>
          <w:szCs w:val="22"/>
          <w:lang w:val="en-AU"/>
        </w:rPr>
        <w:tab/>
        <w:t>Review of 2021 SC Projects and the results of the SC17 Online Discussion Forum</w:t>
      </w:r>
    </w:p>
    <w:p w14:paraId="5DCD7509" w14:textId="33C8C588" w:rsidR="00413459" w:rsidRPr="00E62A96" w:rsidRDefault="00413459" w:rsidP="0087455F">
      <w:pPr>
        <w:adjustRightInd w:val="0"/>
        <w:snapToGrid w:val="0"/>
        <w:rPr>
          <w:sz w:val="22"/>
          <w:szCs w:val="22"/>
          <w:lang w:val="en-AU"/>
        </w:rPr>
      </w:pPr>
    </w:p>
    <w:p w14:paraId="384EAEB9" w14:textId="7E06D4CE" w:rsidR="0087455F" w:rsidRPr="00E62A96" w:rsidRDefault="0087455F" w:rsidP="0087455F">
      <w:pPr>
        <w:numPr>
          <w:ilvl w:val="0"/>
          <w:numId w:val="2"/>
        </w:numPr>
        <w:adjustRightInd w:val="0"/>
        <w:snapToGrid w:val="0"/>
        <w:ind w:left="0" w:firstLine="0"/>
        <w:jc w:val="both"/>
        <w:rPr>
          <w:rFonts w:eastAsia="Batang"/>
          <w:sz w:val="22"/>
          <w:szCs w:val="22"/>
          <w:lang w:eastAsia="ko-KR"/>
        </w:rPr>
      </w:pPr>
      <w:r w:rsidRPr="00E62A96">
        <w:rPr>
          <w:sz w:val="22"/>
          <w:szCs w:val="22"/>
        </w:rPr>
        <w:t>SC17 noted the progress of 2021 project outputs detailed in SC17-GN-IP-06 (</w:t>
      </w:r>
      <w:r w:rsidRPr="00E62A96">
        <w:rPr>
          <w:rFonts w:eastAsia="Batang"/>
          <w:i/>
          <w:iCs/>
          <w:sz w:val="22"/>
          <w:szCs w:val="22"/>
          <w:lang w:eastAsia="ko-KR"/>
        </w:rPr>
        <w:t>Intersessional activities of the Scientific Committee</w:t>
      </w:r>
      <w:r w:rsidRPr="00E62A96">
        <w:rPr>
          <w:rFonts w:eastAsia="Batang"/>
          <w:sz w:val="22"/>
          <w:szCs w:val="22"/>
          <w:lang w:eastAsia="ko-KR"/>
        </w:rPr>
        <w:t>). SC17 also noted that there were no objections raised regarding the results of 2021 projects through the Online Discussion Forum, as detailed in SC17-ODF-01 (</w:t>
      </w:r>
      <w:r w:rsidRPr="00E62A96">
        <w:rPr>
          <w:rFonts w:eastAsia="Batang"/>
          <w:i/>
          <w:iCs/>
          <w:sz w:val="22"/>
          <w:szCs w:val="22"/>
          <w:lang w:eastAsia="ko-KR"/>
        </w:rPr>
        <w:t>Summary of Online Discussion Forum</w:t>
      </w:r>
      <w:r w:rsidRPr="00E62A96">
        <w:rPr>
          <w:rFonts w:eastAsia="Batang"/>
          <w:sz w:val="22"/>
          <w:szCs w:val="22"/>
          <w:lang w:eastAsia="ko-KR"/>
        </w:rPr>
        <w:t>).</w:t>
      </w:r>
    </w:p>
    <w:p w14:paraId="14436D8B" w14:textId="77777777" w:rsidR="0087455F" w:rsidRPr="00E62A96" w:rsidRDefault="0087455F" w:rsidP="0087455F">
      <w:pPr>
        <w:adjustRightInd w:val="0"/>
        <w:snapToGrid w:val="0"/>
        <w:rPr>
          <w:sz w:val="22"/>
          <w:szCs w:val="22"/>
          <w:lang w:val="en-AU"/>
        </w:rPr>
      </w:pPr>
    </w:p>
    <w:p w14:paraId="2E0FB89B" w14:textId="77777777" w:rsidR="00413459" w:rsidRPr="00E62A96" w:rsidRDefault="00413459" w:rsidP="003926A7">
      <w:pPr>
        <w:adjustRightInd w:val="0"/>
        <w:snapToGrid w:val="0"/>
        <w:ind w:left="720" w:hanging="720"/>
        <w:jc w:val="both"/>
        <w:rPr>
          <w:b/>
          <w:bCs/>
          <w:sz w:val="22"/>
          <w:szCs w:val="22"/>
          <w:lang w:val="en-AU"/>
        </w:rPr>
      </w:pPr>
      <w:r w:rsidRPr="00E62A96">
        <w:rPr>
          <w:b/>
          <w:bCs/>
          <w:sz w:val="22"/>
          <w:szCs w:val="22"/>
          <w:lang w:val="en-AU"/>
        </w:rPr>
        <w:t xml:space="preserve">c. </w:t>
      </w:r>
      <w:r w:rsidRPr="00E62A96">
        <w:rPr>
          <w:b/>
          <w:bCs/>
          <w:sz w:val="22"/>
          <w:szCs w:val="22"/>
          <w:lang w:val="en-AU"/>
        </w:rPr>
        <w:tab/>
        <w:t xml:space="preserve">Review of </w:t>
      </w:r>
      <w:r w:rsidRPr="00E62A96">
        <w:rPr>
          <w:b/>
          <w:bCs/>
          <w:i/>
          <w:iCs/>
          <w:sz w:val="22"/>
          <w:szCs w:val="22"/>
          <w:lang w:val="en-AU"/>
        </w:rPr>
        <w:t>SPC assessment-related activities under the SSP standard SPC and additional resourcing budget</w:t>
      </w:r>
      <w:r w:rsidRPr="00E62A96">
        <w:rPr>
          <w:b/>
          <w:bCs/>
          <w:sz w:val="22"/>
          <w:szCs w:val="22"/>
          <w:lang w:val="en-AU"/>
        </w:rPr>
        <w:t xml:space="preserve"> (SC17-GN-WP-02)</w:t>
      </w:r>
    </w:p>
    <w:p w14:paraId="2C29E016" w14:textId="77777777" w:rsidR="00413459" w:rsidRPr="00E62A96" w:rsidRDefault="00413459" w:rsidP="003926A7">
      <w:pPr>
        <w:adjustRightInd w:val="0"/>
        <w:snapToGrid w:val="0"/>
        <w:ind w:left="1080"/>
        <w:rPr>
          <w:sz w:val="22"/>
          <w:szCs w:val="22"/>
          <w:lang w:val="en-AU"/>
        </w:rPr>
      </w:pPr>
    </w:p>
    <w:p w14:paraId="5D86744C" w14:textId="77777777" w:rsidR="00413459" w:rsidRPr="00E62A96" w:rsidRDefault="00413459" w:rsidP="003926A7">
      <w:pPr>
        <w:numPr>
          <w:ilvl w:val="0"/>
          <w:numId w:val="2"/>
        </w:numPr>
        <w:adjustRightInd w:val="0"/>
        <w:snapToGrid w:val="0"/>
        <w:ind w:left="0" w:firstLine="0"/>
        <w:jc w:val="both"/>
        <w:rPr>
          <w:sz w:val="22"/>
          <w:szCs w:val="22"/>
          <w:lang w:val="en-AU"/>
        </w:rPr>
      </w:pPr>
      <w:r w:rsidRPr="00E62A96">
        <w:rPr>
          <w:sz w:val="22"/>
          <w:szCs w:val="22"/>
          <w:lang w:val="en-AU"/>
        </w:rPr>
        <w:t>SPC addressed SC17-GN-WP-02 (</w:t>
      </w:r>
      <w:r w:rsidRPr="00E62A96">
        <w:rPr>
          <w:i/>
          <w:iCs/>
          <w:sz w:val="22"/>
          <w:szCs w:val="22"/>
          <w:lang w:val="en-AU"/>
        </w:rPr>
        <w:t>SPC assessment-related activities under the Scientific Services Provider standard budget and additional resourcing budget</w:t>
      </w:r>
      <w:r w:rsidRPr="00E62A96">
        <w:rPr>
          <w:sz w:val="22"/>
          <w:szCs w:val="22"/>
          <w:lang w:val="en-AU"/>
        </w:rPr>
        <w:t xml:space="preserve">). SPC </w:t>
      </w:r>
      <w:r w:rsidRPr="00E62A96">
        <w:rPr>
          <w:sz w:val="22"/>
          <w:szCs w:val="22"/>
        </w:rPr>
        <w:t xml:space="preserve">highlighted that SC could choose 3 items in Table WP-02 (with a maximum of two from Column 1) to be funded by the SSP standard budget and additional resourcing budget. </w:t>
      </w:r>
    </w:p>
    <w:p w14:paraId="0A286C51" w14:textId="77777777" w:rsidR="00413459" w:rsidRPr="00E62A96" w:rsidRDefault="00413459" w:rsidP="003926A7">
      <w:pPr>
        <w:adjustRightInd w:val="0"/>
        <w:snapToGrid w:val="0"/>
        <w:jc w:val="both"/>
        <w:rPr>
          <w:sz w:val="22"/>
          <w:szCs w:val="22"/>
          <w:lang w:val="en-AU"/>
        </w:rPr>
      </w:pPr>
    </w:p>
    <w:p w14:paraId="4BD017B2" w14:textId="77777777" w:rsidR="00413459" w:rsidRPr="00E62A96" w:rsidRDefault="00413459" w:rsidP="003926A7">
      <w:pPr>
        <w:adjustRightInd w:val="0"/>
        <w:snapToGrid w:val="0"/>
        <w:jc w:val="both"/>
        <w:rPr>
          <w:sz w:val="22"/>
          <w:szCs w:val="22"/>
          <w:lang w:val="en-AU"/>
        </w:rPr>
      </w:pPr>
      <w:r w:rsidRPr="00E62A96">
        <w:rPr>
          <w:b/>
          <w:bCs/>
          <w:sz w:val="22"/>
          <w:szCs w:val="22"/>
          <w:lang w:val="en-AU"/>
        </w:rPr>
        <w:t xml:space="preserve">Table WP-02. </w:t>
      </w:r>
      <w:r w:rsidRPr="00E62A96">
        <w:rPr>
          <w:sz w:val="22"/>
          <w:szCs w:val="22"/>
          <w:lang w:val="en-AU"/>
        </w:rPr>
        <w:t>Assessment-related activities under the SSP standard and additional resourcing budgets.</w:t>
      </w:r>
    </w:p>
    <w:tbl>
      <w:tblPr>
        <w:tblW w:w="5000" w:type="pct"/>
        <w:tblCellMar>
          <w:left w:w="0" w:type="dxa"/>
          <w:right w:w="0" w:type="dxa"/>
        </w:tblCellMar>
        <w:tblLook w:val="04A0" w:firstRow="1" w:lastRow="0" w:firstColumn="1" w:lastColumn="0" w:noHBand="0" w:noVBand="1"/>
      </w:tblPr>
      <w:tblGrid>
        <w:gridCol w:w="981"/>
        <w:gridCol w:w="2430"/>
        <w:gridCol w:w="5929"/>
      </w:tblGrid>
      <w:tr w:rsidR="00413459" w:rsidRPr="00E62A96" w14:paraId="5D6485E7" w14:textId="77777777" w:rsidTr="000E4688">
        <w:tc>
          <w:tcPr>
            <w:tcW w:w="525"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929F151" w14:textId="77777777" w:rsidR="00413459" w:rsidRPr="00E62A96" w:rsidRDefault="00413459" w:rsidP="003926A7">
            <w:pPr>
              <w:adjustRightInd w:val="0"/>
              <w:snapToGrid w:val="0"/>
              <w:jc w:val="center"/>
              <w:rPr>
                <w:b/>
                <w:bCs/>
                <w:sz w:val="22"/>
                <w:szCs w:val="22"/>
              </w:rPr>
            </w:pPr>
            <w:r w:rsidRPr="00E62A96">
              <w:rPr>
                <w:b/>
                <w:bCs/>
                <w:sz w:val="22"/>
                <w:szCs w:val="22"/>
              </w:rPr>
              <w:t>Priority</w:t>
            </w:r>
          </w:p>
        </w:tc>
        <w:tc>
          <w:tcPr>
            <w:tcW w:w="130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91B6840" w14:textId="77777777" w:rsidR="00413459" w:rsidRPr="00E62A96" w:rsidRDefault="00413459" w:rsidP="003926A7">
            <w:pPr>
              <w:adjustRightInd w:val="0"/>
              <w:snapToGrid w:val="0"/>
              <w:jc w:val="center"/>
              <w:rPr>
                <w:b/>
                <w:bCs/>
                <w:sz w:val="22"/>
                <w:szCs w:val="22"/>
              </w:rPr>
            </w:pPr>
            <w:r w:rsidRPr="00E62A96">
              <w:rPr>
                <w:b/>
                <w:bCs/>
                <w:sz w:val="22"/>
                <w:szCs w:val="22"/>
              </w:rPr>
              <w:t>Column 1</w:t>
            </w:r>
          </w:p>
        </w:tc>
        <w:tc>
          <w:tcPr>
            <w:tcW w:w="317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B7B1F17" w14:textId="77777777" w:rsidR="00413459" w:rsidRPr="00E62A96" w:rsidRDefault="00413459" w:rsidP="003926A7">
            <w:pPr>
              <w:adjustRightInd w:val="0"/>
              <w:snapToGrid w:val="0"/>
              <w:jc w:val="center"/>
              <w:rPr>
                <w:b/>
                <w:bCs/>
                <w:sz w:val="22"/>
                <w:szCs w:val="22"/>
              </w:rPr>
            </w:pPr>
            <w:r w:rsidRPr="00E62A96">
              <w:rPr>
                <w:b/>
                <w:bCs/>
                <w:sz w:val="22"/>
                <w:szCs w:val="22"/>
              </w:rPr>
              <w:t>Column 2</w:t>
            </w:r>
          </w:p>
        </w:tc>
      </w:tr>
      <w:tr w:rsidR="00413459" w:rsidRPr="00E62A96" w14:paraId="4E64E2A2" w14:textId="77777777" w:rsidTr="000E4688">
        <w:tc>
          <w:tcPr>
            <w:tcW w:w="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D2DF" w14:textId="77777777" w:rsidR="00413459" w:rsidRPr="00E62A96" w:rsidRDefault="00413459" w:rsidP="003926A7">
            <w:pPr>
              <w:adjustRightInd w:val="0"/>
              <w:snapToGrid w:val="0"/>
              <w:jc w:val="center"/>
              <w:rPr>
                <w:sz w:val="22"/>
                <w:szCs w:val="22"/>
              </w:rPr>
            </w:pPr>
            <w:r w:rsidRPr="00E62A96">
              <w:rPr>
                <w:sz w:val="22"/>
                <w:szCs w:val="22"/>
              </w:rPr>
              <w:t>1</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4DB39AB0" w14:textId="77777777" w:rsidR="00413459" w:rsidRPr="00E62A96" w:rsidRDefault="00413459" w:rsidP="003926A7">
            <w:pPr>
              <w:adjustRightInd w:val="0"/>
              <w:snapToGrid w:val="0"/>
              <w:rPr>
                <w:sz w:val="22"/>
                <w:szCs w:val="22"/>
              </w:rPr>
            </w:pPr>
            <w:r w:rsidRPr="00E62A96">
              <w:rPr>
                <w:sz w:val="22"/>
                <w:szCs w:val="22"/>
              </w:rPr>
              <w:t>SKJ assessment</w:t>
            </w:r>
          </w:p>
        </w:tc>
        <w:tc>
          <w:tcPr>
            <w:tcW w:w="3174" w:type="pct"/>
            <w:tcBorders>
              <w:top w:val="nil"/>
              <w:left w:val="nil"/>
              <w:bottom w:val="single" w:sz="8" w:space="0" w:color="auto"/>
              <w:right w:val="single" w:sz="8" w:space="0" w:color="auto"/>
            </w:tcBorders>
            <w:tcMar>
              <w:top w:w="0" w:type="dxa"/>
              <w:left w:w="108" w:type="dxa"/>
              <w:bottom w:w="0" w:type="dxa"/>
              <w:right w:w="108" w:type="dxa"/>
            </w:tcMar>
            <w:hideMark/>
          </w:tcPr>
          <w:p w14:paraId="7E423E81" w14:textId="77777777" w:rsidR="00413459" w:rsidRPr="00E62A96" w:rsidRDefault="00413459" w:rsidP="003926A7">
            <w:pPr>
              <w:adjustRightInd w:val="0"/>
              <w:snapToGrid w:val="0"/>
              <w:rPr>
                <w:sz w:val="22"/>
                <w:szCs w:val="22"/>
              </w:rPr>
            </w:pPr>
            <w:r w:rsidRPr="00E62A96">
              <w:rPr>
                <w:sz w:val="22"/>
                <w:szCs w:val="22"/>
              </w:rPr>
              <w:t>Continue to develop the new ensemble approach – applicable approaches across species?</w:t>
            </w:r>
          </w:p>
        </w:tc>
      </w:tr>
      <w:tr w:rsidR="00413459" w:rsidRPr="00E62A96" w14:paraId="54E3F6D8" w14:textId="77777777" w:rsidTr="000E4688">
        <w:tc>
          <w:tcPr>
            <w:tcW w:w="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573FCA" w14:textId="77777777" w:rsidR="00413459" w:rsidRPr="00E62A96" w:rsidRDefault="00413459" w:rsidP="003926A7">
            <w:pPr>
              <w:adjustRightInd w:val="0"/>
              <w:snapToGrid w:val="0"/>
              <w:jc w:val="center"/>
              <w:rPr>
                <w:sz w:val="22"/>
                <w:szCs w:val="22"/>
              </w:rPr>
            </w:pPr>
            <w:r w:rsidRPr="00E62A96">
              <w:rPr>
                <w:sz w:val="22"/>
                <w:szCs w:val="22"/>
              </w:rPr>
              <w:t>2</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2136E12E" w14:textId="77777777" w:rsidR="00413459" w:rsidRPr="00E62A96" w:rsidRDefault="00413459" w:rsidP="003926A7">
            <w:pPr>
              <w:adjustRightInd w:val="0"/>
              <w:snapToGrid w:val="0"/>
              <w:rPr>
                <w:sz w:val="22"/>
                <w:szCs w:val="22"/>
              </w:rPr>
            </w:pPr>
            <w:r w:rsidRPr="00E62A96">
              <w:rPr>
                <w:sz w:val="22"/>
                <w:szCs w:val="22"/>
              </w:rPr>
              <w:t>YFT peer review and additional analysis</w:t>
            </w:r>
          </w:p>
        </w:tc>
        <w:tc>
          <w:tcPr>
            <w:tcW w:w="3174" w:type="pct"/>
            <w:tcBorders>
              <w:top w:val="nil"/>
              <w:left w:val="nil"/>
              <w:bottom w:val="single" w:sz="8" w:space="0" w:color="auto"/>
              <w:right w:val="single" w:sz="8" w:space="0" w:color="auto"/>
            </w:tcBorders>
            <w:tcMar>
              <w:top w:w="0" w:type="dxa"/>
              <w:left w:w="108" w:type="dxa"/>
              <w:bottom w:w="0" w:type="dxa"/>
              <w:right w:w="108" w:type="dxa"/>
            </w:tcMar>
            <w:hideMark/>
          </w:tcPr>
          <w:p w14:paraId="51696F69" w14:textId="77777777" w:rsidR="00413459" w:rsidRPr="00E62A96" w:rsidRDefault="00413459" w:rsidP="003926A7">
            <w:pPr>
              <w:adjustRightInd w:val="0"/>
              <w:snapToGrid w:val="0"/>
              <w:rPr>
                <w:sz w:val="22"/>
                <w:szCs w:val="22"/>
              </w:rPr>
            </w:pPr>
            <w:r w:rsidRPr="00E62A96">
              <w:rPr>
                <w:sz w:val="22"/>
                <w:szCs w:val="22"/>
              </w:rPr>
              <w:t>Additional SWO projections (this would be expected by Dec. 2021)</w:t>
            </w:r>
          </w:p>
        </w:tc>
      </w:tr>
      <w:tr w:rsidR="00413459" w:rsidRPr="00E62A96" w14:paraId="28DE8BB3" w14:textId="77777777" w:rsidTr="000E4688">
        <w:tc>
          <w:tcPr>
            <w:tcW w:w="5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81A54B" w14:textId="77777777" w:rsidR="00413459" w:rsidRPr="00E62A96" w:rsidRDefault="00413459" w:rsidP="003926A7">
            <w:pPr>
              <w:adjustRightInd w:val="0"/>
              <w:snapToGrid w:val="0"/>
              <w:jc w:val="center"/>
              <w:rPr>
                <w:sz w:val="22"/>
                <w:szCs w:val="22"/>
              </w:rPr>
            </w:pPr>
            <w:r w:rsidRPr="00E62A96">
              <w:rPr>
                <w:sz w:val="22"/>
                <w:szCs w:val="22"/>
              </w:rPr>
              <w:t>3</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AF0C82" w14:textId="6B9CC572" w:rsidR="00413459" w:rsidRPr="00E62A96" w:rsidRDefault="00413459" w:rsidP="003926A7">
            <w:pPr>
              <w:adjustRightInd w:val="0"/>
              <w:snapToGrid w:val="0"/>
              <w:rPr>
                <w:sz w:val="22"/>
                <w:szCs w:val="22"/>
              </w:rPr>
            </w:pPr>
            <w:r w:rsidRPr="00E62A96">
              <w:rPr>
                <w:sz w:val="22"/>
                <w:szCs w:val="22"/>
              </w:rPr>
              <w:t xml:space="preserve">SWP </w:t>
            </w:r>
            <w:r w:rsidR="007649A7" w:rsidRPr="00E62A96">
              <w:rPr>
                <w:sz w:val="22"/>
                <w:szCs w:val="22"/>
              </w:rPr>
              <w:t>m</w:t>
            </w:r>
            <w:r w:rsidRPr="00E62A96">
              <w:rPr>
                <w:sz w:val="22"/>
                <w:szCs w:val="22"/>
              </w:rPr>
              <w:t>ako assessment</w:t>
            </w:r>
          </w:p>
        </w:tc>
        <w:tc>
          <w:tcPr>
            <w:tcW w:w="31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7F9E09" w14:textId="784F9694" w:rsidR="00413459" w:rsidRPr="00E62A96" w:rsidRDefault="00413459" w:rsidP="003926A7">
            <w:pPr>
              <w:adjustRightInd w:val="0"/>
              <w:snapToGrid w:val="0"/>
              <w:rPr>
                <w:sz w:val="22"/>
                <w:szCs w:val="22"/>
              </w:rPr>
            </w:pPr>
            <w:r w:rsidRPr="00E62A96">
              <w:rPr>
                <w:sz w:val="22"/>
                <w:szCs w:val="22"/>
              </w:rPr>
              <w:t xml:space="preserve">Revision of </w:t>
            </w:r>
            <w:r w:rsidR="007649A7" w:rsidRPr="00E62A96">
              <w:rPr>
                <w:sz w:val="22"/>
                <w:szCs w:val="22"/>
              </w:rPr>
              <w:t>SP</w:t>
            </w:r>
            <w:r w:rsidRPr="00E62A96">
              <w:rPr>
                <w:sz w:val="22"/>
                <w:szCs w:val="22"/>
              </w:rPr>
              <w:t xml:space="preserve"> albacore TRP (this also expected by Dec. 2021) and Consequences for SP albacore of BET/YFT TRP levels (timeline to be defined)</w:t>
            </w:r>
          </w:p>
        </w:tc>
      </w:tr>
    </w:tbl>
    <w:p w14:paraId="7CA20FFD" w14:textId="77777777" w:rsidR="00413459" w:rsidRPr="00E62A96" w:rsidRDefault="00413459" w:rsidP="003926A7">
      <w:pPr>
        <w:adjustRightInd w:val="0"/>
        <w:snapToGrid w:val="0"/>
        <w:rPr>
          <w:b/>
          <w:bCs/>
          <w:sz w:val="22"/>
          <w:szCs w:val="22"/>
        </w:rPr>
      </w:pPr>
    </w:p>
    <w:p w14:paraId="704C656D" w14:textId="2050A8D3" w:rsidR="00413459" w:rsidRPr="00E62A96" w:rsidRDefault="00413459" w:rsidP="003926A7">
      <w:pPr>
        <w:widowControl w:val="0"/>
        <w:numPr>
          <w:ilvl w:val="0"/>
          <w:numId w:val="2"/>
        </w:numPr>
        <w:kinsoku w:val="0"/>
        <w:overflowPunct w:val="0"/>
        <w:autoSpaceDE w:val="0"/>
        <w:autoSpaceDN w:val="0"/>
        <w:adjustRightInd w:val="0"/>
        <w:snapToGrid w:val="0"/>
        <w:ind w:left="0" w:firstLine="0"/>
        <w:jc w:val="both"/>
        <w:rPr>
          <w:b/>
          <w:bCs/>
          <w:color w:val="FF0000"/>
          <w:sz w:val="22"/>
          <w:szCs w:val="22"/>
          <w:lang w:val="en-NZ"/>
        </w:rPr>
      </w:pPr>
      <w:r w:rsidRPr="00E62A96">
        <w:rPr>
          <w:b/>
          <w:bCs/>
          <w:sz w:val="22"/>
          <w:szCs w:val="22"/>
        </w:rPr>
        <w:t>SC17</w:t>
      </w:r>
      <w:r w:rsidRPr="00E62A96">
        <w:rPr>
          <w:b/>
          <w:bCs/>
          <w:sz w:val="22"/>
          <w:szCs w:val="22"/>
          <w:lang w:val="en-NZ"/>
        </w:rPr>
        <w:t xml:space="preserve"> agreed that the Commission’s 2022 scientific services from SPC would comprise (i) the skipjack stock assessment; (ii) the YFT peer review and additional analyses; and (iii) continuing work to develop the new ensemble approach. Other additional priority work areas beyond the current agreed 2021 scientific services were identified for the remainder of 2021, including the requested </w:t>
      </w:r>
      <w:r w:rsidRPr="00E62A96">
        <w:rPr>
          <w:b/>
          <w:bCs/>
          <w:sz w:val="22"/>
          <w:szCs w:val="22"/>
          <w:lang w:val="en-NZ"/>
        </w:rPr>
        <w:lastRenderedPageBreak/>
        <w:t>stock projections for Southwest Pacific swordfish, and requested analyses related to the South Pacific albacore TRP and implications of the work presented in SC17-MI-WP-01 for that stock.</w:t>
      </w:r>
    </w:p>
    <w:p w14:paraId="3DDC0501" w14:textId="77777777" w:rsidR="00413459" w:rsidRPr="00E62A96" w:rsidRDefault="00413459" w:rsidP="003926A7">
      <w:pPr>
        <w:pStyle w:val="ListParagraph"/>
        <w:adjustRightInd w:val="0"/>
        <w:snapToGrid w:val="0"/>
        <w:rPr>
          <w:b/>
          <w:bCs/>
          <w:color w:val="FF0000"/>
          <w:sz w:val="22"/>
          <w:szCs w:val="22"/>
          <w:lang w:val="en-NZ"/>
        </w:rPr>
      </w:pPr>
    </w:p>
    <w:p w14:paraId="3CB8BB53" w14:textId="77777777" w:rsidR="00413459" w:rsidRPr="00E62A96" w:rsidRDefault="00413459" w:rsidP="003926A7">
      <w:pPr>
        <w:widowControl w:val="0"/>
        <w:kinsoku w:val="0"/>
        <w:overflowPunct w:val="0"/>
        <w:autoSpaceDE w:val="0"/>
        <w:autoSpaceDN w:val="0"/>
        <w:adjustRightInd w:val="0"/>
        <w:snapToGrid w:val="0"/>
        <w:rPr>
          <w:b/>
          <w:bCs/>
          <w:sz w:val="22"/>
          <w:szCs w:val="22"/>
          <w:lang w:val="en-AU"/>
        </w:rPr>
      </w:pPr>
      <w:r w:rsidRPr="00E62A96">
        <w:rPr>
          <w:b/>
          <w:bCs/>
          <w:sz w:val="22"/>
          <w:szCs w:val="22"/>
          <w:lang w:val="en-AU"/>
        </w:rPr>
        <w:t xml:space="preserve">d. </w:t>
      </w:r>
      <w:r w:rsidRPr="00E62A96">
        <w:rPr>
          <w:b/>
          <w:bCs/>
          <w:sz w:val="22"/>
          <w:szCs w:val="22"/>
          <w:lang w:val="en-AU"/>
        </w:rPr>
        <w:tab/>
        <w:t>Review of proposed projects for 2022 – 2024</w:t>
      </w:r>
    </w:p>
    <w:p w14:paraId="15F72F54" w14:textId="77777777" w:rsidR="00413459" w:rsidRPr="00E62A96" w:rsidRDefault="00413459" w:rsidP="003926A7">
      <w:pPr>
        <w:widowControl w:val="0"/>
        <w:kinsoku w:val="0"/>
        <w:overflowPunct w:val="0"/>
        <w:autoSpaceDE w:val="0"/>
        <w:autoSpaceDN w:val="0"/>
        <w:adjustRightInd w:val="0"/>
        <w:snapToGrid w:val="0"/>
        <w:ind w:left="1080"/>
        <w:rPr>
          <w:sz w:val="22"/>
          <w:szCs w:val="22"/>
          <w:lang w:val="en-AU"/>
        </w:rPr>
      </w:pPr>
    </w:p>
    <w:p w14:paraId="46DF6AA1" w14:textId="77777777" w:rsidR="00413459" w:rsidRPr="00E62A96" w:rsidRDefault="00413459" w:rsidP="003926A7">
      <w:pPr>
        <w:widowControl w:val="0"/>
        <w:numPr>
          <w:ilvl w:val="0"/>
          <w:numId w:val="2"/>
        </w:numPr>
        <w:kinsoku w:val="0"/>
        <w:overflowPunct w:val="0"/>
        <w:autoSpaceDE w:val="0"/>
        <w:autoSpaceDN w:val="0"/>
        <w:adjustRightInd w:val="0"/>
        <w:snapToGrid w:val="0"/>
        <w:ind w:left="0" w:firstLine="0"/>
        <w:jc w:val="both"/>
        <w:rPr>
          <w:b/>
          <w:color w:val="FF0000"/>
          <w:sz w:val="22"/>
          <w:szCs w:val="22"/>
          <w:lang w:val="en-NZ"/>
        </w:rPr>
      </w:pPr>
      <w:r w:rsidRPr="00E62A96">
        <w:rPr>
          <w:b/>
          <w:sz w:val="22"/>
          <w:szCs w:val="22"/>
          <w:lang w:val="en-NZ"/>
        </w:rPr>
        <w:t xml:space="preserve">SC17 recommended the proposed work program and budget for 2022 and indicative budget for 2023 – 2024 in Table WP-03 to the Commission. </w:t>
      </w:r>
    </w:p>
    <w:p w14:paraId="040A7669" w14:textId="77777777" w:rsidR="00413459" w:rsidRPr="00E62A96" w:rsidRDefault="00413459" w:rsidP="003926A7">
      <w:pPr>
        <w:adjustRightInd w:val="0"/>
        <w:snapToGrid w:val="0"/>
        <w:jc w:val="both"/>
        <w:rPr>
          <w:sz w:val="22"/>
          <w:szCs w:val="22"/>
          <w:lang w:val="en-AU"/>
        </w:rPr>
      </w:pPr>
    </w:p>
    <w:p w14:paraId="206D5E68" w14:textId="5A8C2B75" w:rsidR="00413459" w:rsidRPr="00E62A96" w:rsidRDefault="00413459" w:rsidP="003926A7">
      <w:pPr>
        <w:widowControl w:val="0"/>
        <w:kinsoku w:val="0"/>
        <w:overflowPunct w:val="0"/>
        <w:autoSpaceDE w:val="0"/>
        <w:autoSpaceDN w:val="0"/>
        <w:adjustRightInd w:val="0"/>
        <w:snapToGrid w:val="0"/>
        <w:jc w:val="both"/>
        <w:rPr>
          <w:rFonts w:eastAsiaTheme="minorEastAsia"/>
          <w:sz w:val="22"/>
          <w:szCs w:val="22"/>
          <w:lang w:eastAsia="ko-KR"/>
        </w:rPr>
      </w:pPr>
      <w:r w:rsidRPr="00E62A96">
        <w:rPr>
          <w:rFonts w:eastAsiaTheme="minorEastAsia"/>
          <w:b/>
          <w:bCs/>
          <w:sz w:val="22"/>
          <w:szCs w:val="22"/>
          <w:lang w:eastAsia="ko-KR"/>
        </w:rPr>
        <w:t>Table WP-03</w:t>
      </w:r>
      <w:r w:rsidRPr="00E62A96">
        <w:rPr>
          <w:rFonts w:eastAsiaTheme="minorEastAsia"/>
          <w:sz w:val="22"/>
          <w:szCs w:val="22"/>
          <w:lang w:eastAsia="ko-KR"/>
        </w:rPr>
        <w:t>. Recommended Future Work Program and Budget for 2022 – 2024, ordered by CCM’s averaged score. (Essential projects are</w:t>
      </w:r>
      <w:r w:rsidR="0087455F" w:rsidRPr="00E62A96">
        <w:rPr>
          <w:rFonts w:eastAsiaTheme="minorEastAsia"/>
          <w:sz w:val="22"/>
          <w:szCs w:val="22"/>
          <w:lang w:eastAsia="ko-KR"/>
        </w:rPr>
        <w:t xml:space="preserve"> highlighted</w:t>
      </w:r>
      <w:r w:rsidRPr="00E62A96">
        <w:rPr>
          <w:rFonts w:eastAsiaTheme="minorEastAsia"/>
          <w:sz w:val="22"/>
          <w:szCs w:val="22"/>
          <w:lang w:eastAsia="ko-KR"/>
        </w:rPr>
        <w:t xml:space="preserve"> in gray; P17Xy represents a new project)</w:t>
      </w:r>
    </w:p>
    <w:tbl>
      <w:tblPr>
        <w:tblW w:w="5005" w:type="pct"/>
        <w:tblInd w:w="-5" w:type="dxa"/>
        <w:tblLayout w:type="fixed"/>
        <w:tblLook w:val="04A0" w:firstRow="1" w:lastRow="0" w:firstColumn="1" w:lastColumn="0" w:noHBand="0" w:noVBand="1"/>
      </w:tblPr>
      <w:tblGrid>
        <w:gridCol w:w="2610"/>
        <w:gridCol w:w="990"/>
        <w:gridCol w:w="990"/>
        <w:gridCol w:w="990"/>
        <w:gridCol w:w="990"/>
        <w:gridCol w:w="1361"/>
        <w:gridCol w:w="661"/>
        <w:gridCol w:w="767"/>
      </w:tblGrid>
      <w:tr w:rsidR="00413459" w:rsidRPr="00E62A96" w14:paraId="6F264F38" w14:textId="77777777" w:rsidTr="000E4688">
        <w:trPr>
          <w:trHeight w:val="233"/>
        </w:trPr>
        <w:tc>
          <w:tcPr>
            <w:tcW w:w="139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CB8178"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Project Title</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0032893A"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TOR</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2DC72520"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2022</w:t>
            </w:r>
          </w:p>
          <w:p w14:paraId="4BE8192A"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(SC18)</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221A2EA3"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2023</w:t>
            </w:r>
          </w:p>
          <w:p w14:paraId="617BD68A"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(SC19)</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66E2563B"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2024</w:t>
            </w:r>
          </w:p>
          <w:p w14:paraId="1412F711"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(SC20)</w:t>
            </w:r>
          </w:p>
        </w:tc>
        <w:tc>
          <w:tcPr>
            <w:tcW w:w="727" w:type="pct"/>
            <w:tcBorders>
              <w:top w:val="single" w:sz="4" w:space="0" w:color="auto"/>
              <w:left w:val="nil"/>
              <w:bottom w:val="single" w:sz="4" w:space="0" w:color="auto"/>
              <w:right w:val="single" w:sz="4" w:space="0" w:color="auto"/>
            </w:tcBorders>
            <w:shd w:val="clear" w:color="000000" w:fill="D9D9D9"/>
            <w:vAlign w:val="center"/>
            <w:hideMark/>
          </w:tcPr>
          <w:p w14:paraId="369D14A7"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Responsibility</w:t>
            </w:r>
          </w:p>
        </w:tc>
        <w:tc>
          <w:tcPr>
            <w:tcW w:w="353" w:type="pct"/>
            <w:tcBorders>
              <w:top w:val="single" w:sz="4" w:space="0" w:color="auto"/>
              <w:left w:val="nil"/>
              <w:bottom w:val="single" w:sz="4" w:space="0" w:color="auto"/>
              <w:right w:val="single" w:sz="4" w:space="0" w:color="auto"/>
            </w:tcBorders>
            <w:shd w:val="clear" w:color="000000" w:fill="D9D9D9"/>
            <w:vAlign w:val="center"/>
            <w:hideMark/>
          </w:tcPr>
          <w:p w14:paraId="432E1D77"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Avg. score</w:t>
            </w:r>
          </w:p>
        </w:tc>
        <w:tc>
          <w:tcPr>
            <w:tcW w:w="410" w:type="pct"/>
            <w:tcBorders>
              <w:top w:val="single" w:sz="4" w:space="0" w:color="auto"/>
              <w:left w:val="nil"/>
              <w:bottom w:val="single" w:sz="4" w:space="0" w:color="auto"/>
              <w:right w:val="single" w:sz="4" w:space="0" w:color="auto"/>
            </w:tcBorders>
            <w:shd w:val="clear" w:color="000000" w:fill="D0CECE"/>
            <w:vAlign w:val="center"/>
            <w:hideMark/>
          </w:tcPr>
          <w:p w14:paraId="5B2D2D0E"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 CCMs</w:t>
            </w:r>
          </w:p>
        </w:tc>
      </w:tr>
      <w:tr w:rsidR="00413459" w:rsidRPr="00E62A96" w14:paraId="6ABB9E29" w14:textId="77777777" w:rsidTr="000E4688">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2BBA0F15" w14:textId="77777777" w:rsidR="00413459" w:rsidRPr="00E62A96" w:rsidRDefault="00413459" w:rsidP="003926A7">
            <w:pPr>
              <w:adjustRightInd w:val="0"/>
              <w:snapToGrid w:val="0"/>
              <w:rPr>
                <w:color w:val="000000"/>
                <w:sz w:val="18"/>
                <w:szCs w:val="18"/>
              </w:rPr>
            </w:pPr>
            <w:r w:rsidRPr="00E62A96">
              <w:rPr>
                <w:color w:val="000000"/>
                <w:sz w:val="18"/>
                <w:szCs w:val="18"/>
              </w:rPr>
              <w:t>SPC-OFP scientific services</w:t>
            </w:r>
            <w:r w:rsidRPr="00E62A96">
              <w:rPr>
                <w:color w:val="000000"/>
                <w:sz w:val="18"/>
                <w:szCs w:val="18"/>
                <w:vertAlign w:val="superscript"/>
              </w:rPr>
              <w:footnoteReference w:id="3"/>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1BE1564C" w14:textId="77777777" w:rsidR="00413459" w:rsidRPr="00E62A96" w:rsidRDefault="00413459" w:rsidP="003926A7">
            <w:pPr>
              <w:adjustRightInd w:val="0"/>
              <w:snapToGrid w:val="0"/>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2EB867E5" w14:textId="77777777" w:rsidR="00413459" w:rsidRPr="00E62A96" w:rsidRDefault="00413459" w:rsidP="003926A7">
            <w:pPr>
              <w:adjustRightInd w:val="0"/>
              <w:snapToGrid w:val="0"/>
              <w:jc w:val="right"/>
              <w:rPr>
                <w:color w:val="000000"/>
                <w:sz w:val="18"/>
                <w:szCs w:val="18"/>
              </w:rPr>
            </w:pPr>
            <w:r w:rsidRPr="00E62A96">
              <w:rPr>
                <w:color w:val="000000"/>
                <w:sz w:val="18"/>
                <w:szCs w:val="18"/>
              </w:rPr>
              <w:t>961,874</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73767E33" w14:textId="77777777" w:rsidR="00413459" w:rsidRPr="00E62A96" w:rsidRDefault="00413459" w:rsidP="003926A7">
            <w:pPr>
              <w:adjustRightInd w:val="0"/>
              <w:snapToGrid w:val="0"/>
              <w:jc w:val="right"/>
              <w:rPr>
                <w:color w:val="000000"/>
                <w:sz w:val="18"/>
                <w:szCs w:val="18"/>
              </w:rPr>
            </w:pPr>
            <w:r w:rsidRPr="00E62A96">
              <w:rPr>
                <w:color w:val="000000"/>
                <w:sz w:val="18"/>
                <w:szCs w:val="18"/>
              </w:rPr>
              <w:t>981,112</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23D46BB5" w14:textId="77777777" w:rsidR="00413459" w:rsidRPr="00E62A96" w:rsidRDefault="00413459" w:rsidP="003926A7">
            <w:pPr>
              <w:adjustRightInd w:val="0"/>
              <w:snapToGrid w:val="0"/>
              <w:jc w:val="right"/>
              <w:rPr>
                <w:color w:val="000000"/>
                <w:sz w:val="18"/>
                <w:szCs w:val="18"/>
              </w:rPr>
            </w:pPr>
            <w:r w:rsidRPr="00E62A96">
              <w:rPr>
                <w:color w:val="000000"/>
                <w:sz w:val="18"/>
                <w:szCs w:val="18"/>
              </w:rPr>
              <w:t>1,000,734</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2734B7ED"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2C80C947"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8.8</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63B67BE3" w14:textId="77777777" w:rsidR="00413459" w:rsidRPr="00E62A96" w:rsidRDefault="00413459" w:rsidP="003926A7">
            <w:pPr>
              <w:adjustRightInd w:val="0"/>
              <w:snapToGrid w:val="0"/>
              <w:jc w:val="center"/>
              <w:rPr>
                <w:color w:val="000000"/>
                <w:sz w:val="18"/>
                <w:szCs w:val="18"/>
              </w:rPr>
            </w:pPr>
            <w:r w:rsidRPr="00E62A96">
              <w:rPr>
                <w:color w:val="000000"/>
                <w:sz w:val="18"/>
                <w:szCs w:val="18"/>
              </w:rPr>
              <w:t>18</w:t>
            </w:r>
          </w:p>
        </w:tc>
      </w:tr>
      <w:tr w:rsidR="00413459" w:rsidRPr="00E62A96" w14:paraId="65A87501" w14:textId="77777777" w:rsidTr="000E4688">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3AAF7DE9" w14:textId="77777777" w:rsidR="00413459" w:rsidRPr="00E62A96" w:rsidRDefault="00413459" w:rsidP="003926A7">
            <w:pPr>
              <w:adjustRightInd w:val="0"/>
              <w:snapToGrid w:val="0"/>
              <w:rPr>
                <w:color w:val="000000"/>
                <w:sz w:val="18"/>
                <w:szCs w:val="18"/>
              </w:rPr>
            </w:pPr>
            <w:r w:rsidRPr="00E62A96">
              <w:rPr>
                <w:color w:val="000000"/>
                <w:sz w:val="18"/>
                <w:szCs w:val="18"/>
              </w:rPr>
              <w:t>SPC Additional resourcing</w:t>
            </w:r>
            <w:r w:rsidRPr="00E62A96">
              <w:rPr>
                <w:color w:val="000000"/>
                <w:sz w:val="18"/>
                <w:szCs w:val="18"/>
                <w:vertAlign w:val="superscript"/>
              </w:rPr>
              <w:t>2</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797E2683" w14:textId="77777777" w:rsidR="00413459" w:rsidRPr="00E62A96" w:rsidRDefault="00413459" w:rsidP="003926A7">
            <w:pPr>
              <w:adjustRightInd w:val="0"/>
              <w:snapToGrid w:val="0"/>
              <w:rPr>
                <w:color w:val="000000"/>
                <w:sz w:val="18"/>
                <w:szCs w:val="18"/>
              </w:rPr>
            </w:pPr>
            <w:r w:rsidRPr="00E62A96">
              <w:rPr>
                <w:color w:val="000000"/>
                <w:sz w:val="18"/>
                <w:szCs w:val="18"/>
              </w:rPr>
              <w:t>MFCL work</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77986BBE" w14:textId="77777777" w:rsidR="00413459" w:rsidRPr="00E62A96" w:rsidRDefault="00413459" w:rsidP="003926A7">
            <w:pPr>
              <w:adjustRightInd w:val="0"/>
              <w:snapToGrid w:val="0"/>
              <w:jc w:val="right"/>
              <w:rPr>
                <w:color w:val="000000"/>
                <w:sz w:val="18"/>
                <w:szCs w:val="18"/>
              </w:rPr>
            </w:pPr>
            <w:r w:rsidRPr="00E62A96">
              <w:rPr>
                <w:color w:val="000000"/>
                <w:sz w:val="18"/>
                <w:szCs w:val="18"/>
              </w:rPr>
              <w:t>173,206</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2D6A577A" w14:textId="77777777" w:rsidR="00413459" w:rsidRPr="00E62A96" w:rsidRDefault="00413459" w:rsidP="003926A7">
            <w:pPr>
              <w:adjustRightInd w:val="0"/>
              <w:snapToGrid w:val="0"/>
              <w:jc w:val="right"/>
              <w:rPr>
                <w:color w:val="000000"/>
                <w:sz w:val="18"/>
                <w:szCs w:val="18"/>
              </w:rPr>
            </w:pPr>
            <w:r w:rsidRPr="00E62A96">
              <w:rPr>
                <w:color w:val="000000"/>
                <w:sz w:val="18"/>
                <w:szCs w:val="18"/>
              </w:rPr>
              <w:t>176,670</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63AABC1C" w14:textId="77777777" w:rsidR="00413459" w:rsidRPr="00E62A96" w:rsidRDefault="00413459" w:rsidP="003926A7">
            <w:pPr>
              <w:adjustRightInd w:val="0"/>
              <w:snapToGrid w:val="0"/>
              <w:jc w:val="right"/>
              <w:rPr>
                <w:color w:val="000000"/>
                <w:sz w:val="18"/>
                <w:szCs w:val="18"/>
              </w:rPr>
            </w:pPr>
            <w:r w:rsidRPr="00E62A96">
              <w:rPr>
                <w:color w:val="000000"/>
                <w:sz w:val="18"/>
                <w:szCs w:val="18"/>
              </w:rPr>
              <w:t>180,204</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27FF6161"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0B478C99"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8.2</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52E99290" w14:textId="77777777" w:rsidR="00413459" w:rsidRPr="00E62A96" w:rsidRDefault="00413459" w:rsidP="003926A7">
            <w:pPr>
              <w:adjustRightInd w:val="0"/>
              <w:snapToGrid w:val="0"/>
              <w:jc w:val="center"/>
              <w:rPr>
                <w:color w:val="000000"/>
                <w:sz w:val="18"/>
                <w:szCs w:val="18"/>
              </w:rPr>
            </w:pPr>
            <w:r w:rsidRPr="00E62A96">
              <w:rPr>
                <w:color w:val="000000"/>
                <w:sz w:val="18"/>
                <w:szCs w:val="18"/>
              </w:rPr>
              <w:t>18</w:t>
            </w:r>
          </w:p>
        </w:tc>
      </w:tr>
      <w:tr w:rsidR="00413459" w:rsidRPr="00E62A96" w14:paraId="6C959BC0" w14:textId="77777777" w:rsidTr="000E4688">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0A9D8746" w14:textId="77777777" w:rsidR="00413459" w:rsidRPr="00E62A96" w:rsidRDefault="00413459" w:rsidP="003926A7">
            <w:pPr>
              <w:adjustRightInd w:val="0"/>
              <w:snapToGrid w:val="0"/>
              <w:rPr>
                <w:color w:val="000000"/>
                <w:sz w:val="18"/>
                <w:szCs w:val="18"/>
              </w:rPr>
            </w:pPr>
            <w:r w:rsidRPr="00E62A96">
              <w:rPr>
                <w:color w:val="000000"/>
                <w:sz w:val="18"/>
                <w:szCs w:val="18"/>
              </w:rPr>
              <w:t>P35b. WCPFC Tissue Bank</w:t>
            </w:r>
            <w:r w:rsidRPr="00E62A96">
              <w:rPr>
                <w:color w:val="000000"/>
                <w:sz w:val="18"/>
                <w:szCs w:val="18"/>
                <w:vertAlign w:val="superscript"/>
              </w:rPr>
              <w:t>2</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585B4F16" w14:textId="77777777" w:rsidR="00413459" w:rsidRPr="00E62A96" w:rsidRDefault="00413459" w:rsidP="003926A7">
            <w:pPr>
              <w:adjustRightInd w:val="0"/>
              <w:snapToGrid w:val="0"/>
              <w:rPr>
                <w:color w:val="000000"/>
                <w:sz w:val="18"/>
                <w:szCs w:val="18"/>
              </w:rPr>
            </w:pPr>
            <w:r w:rsidRPr="00E62A96">
              <w:rPr>
                <w:color w:val="000000"/>
                <w:sz w:val="18"/>
                <w:szCs w:val="18"/>
              </w:rPr>
              <w:t>SC15-Att.G</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41F5E3D9" w14:textId="77777777" w:rsidR="00413459" w:rsidRPr="00E62A96" w:rsidRDefault="00413459" w:rsidP="003926A7">
            <w:pPr>
              <w:adjustRightInd w:val="0"/>
              <w:snapToGrid w:val="0"/>
              <w:jc w:val="right"/>
              <w:rPr>
                <w:color w:val="000000"/>
                <w:sz w:val="18"/>
                <w:szCs w:val="18"/>
              </w:rPr>
            </w:pPr>
            <w:r w:rsidRPr="00E62A96">
              <w:rPr>
                <w:color w:val="000000"/>
                <w:sz w:val="18"/>
                <w:szCs w:val="18"/>
              </w:rPr>
              <w:t>103,204</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1132C20B" w14:textId="77777777" w:rsidR="00413459" w:rsidRPr="00E62A96" w:rsidRDefault="00413459" w:rsidP="003926A7">
            <w:pPr>
              <w:adjustRightInd w:val="0"/>
              <w:snapToGrid w:val="0"/>
              <w:jc w:val="right"/>
              <w:rPr>
                <w:color w:val="000000"/>
                <w:sz w:val="18"/>
                <w:szCs w:val="18"/>
              </w:rPr>
            </w:pPr>
            <w:r w:rsidRPr="00E62A96">
              <w:rPr>
                <w:color w:val="000000"/>
                <w:sz w:val="18"/>
                <w:szCs w:val="18"/>
              </w:rPr>
              <w:t>105,268</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634ADB0A" w14:textId="77777777" w:rsidR="00413459" w:rsidRPr="00E62A96" w:rsidRDefault="00413459" w:rsidP="003926A7">
            <w:pPr>
              <w:adjustRightInd w:val="0"/>
              <w:snapToGrid w:val="0"/>
              <w:jc w:val="right"/>
              <w:rPr>
                <w:color w:val="000000"/>
                <w:sz w:val="18"/>
                <w:szCs w:val="18"/>
              </w:rPr>
            </w:pPr>
            <w:r w:rsidRPr="00E62A96">
              <w:rPr>
                <w:color w:val="000000"/>
                <w:sz w:val="18"/>
                <w:szCs w:val="18"/>
              </w:rPr>
              <w:t>107,373</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49C1ED91"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2FC3B2D6"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8.7</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01B08972" w14:textId="77777777" w:rsidR="00413459" w:rsidRPr="00E62A96" w:rsidRDefault="00413459" w:rsidP="003926A7">
            <w:pPr>
              <w:adjustRightInd w:val="0"/>
              <w:snapToGrid w:val="0"/>
              <w:jc w:val="center"/>
              <w:rPr>
                <w:color w:val="000000"/>
                <w:sz w:val="18"/>
                <w:szCs w:val="18"/>
              </w:rPr>
            </w:pPr>
            <w:r w:rsidRPr="00E62A96">
              <w:rPr>
                <w:color w:val="000000"/>
                <w:sz w:val="18"/>
                <w:szCs w:val="18"/>
              </w:rPr>
              <w:t>19</w:t>
            </w:r>
          </w:p>
        </w:tc>
      </w:tr>
      <w:tr w:rsidR="00413459" w:rsidRPr="00E62A96" w14:paraId="27B566A2" w14:textId="77777777" w:rsidTr="000E4688">
        <w:trPr>
          <w:trHeight w:val="197"/>
        </w:trPr>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4284FD94" w14:textId="77777777" w:rsidR="00413459" w:rsidRPr="00E62A96" w:rsidRDefault="00413459" w:rsidP="003926A7">
            <w:pPr>
              <w:adjustRightInd w:val="0"/>
              <w:snapToGrid w:val="0"/>
              <w:rPr>
                <w:color w:val="000000"/>
                <w:sz w:val="18"/>
                <w:szCs w:val="18"/>
              </w:rPr>
            </w:pPr>
            <w:r w:rsidRPr="00E62A96">
              <w:rPr>
                <w:color w:val="000000"/>
                <w:sz w:val="18"/>
                <w:szCs w:val="18"/>
              </w:rPr>
              <w:t>P42. Pacific Tuna Tagging Program</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0300E5AB" w14:textId="77777777" w:rsidR="00413459" w:rsidRPr="00E62A96" w:rsidRDefault="00413459" w:rsidP="003926A7">
            <w:pPr>
              <w:adjustRightInd w:val="0"/>
              <w:snapToGrid w:val="0"/>
              <w:rPr>
                <w:color w:val="000000"/>
                <w:sz w:val="18"/>
                <w:szCs w:val="18"/>
              </w:rPr>
            </w:pPr>
            <w:r w:rsidRPr="00E62A96">
              <w:rPr>
                <w:color w:val="000000"/>
                <w:sz w:val="18"/>
                <w:szCs w:val="18"/>
              </w:rPr>
              <w:t>SC15-Att.G</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54778EDC" w14:textId="77777777" w:rsidR="00413459" w:rsidRPr="00E62A96" w:rsidRDefault="00413459" w:rsidP="003926A7">
            <w:pPr>
              <w:adjustRightInd w:val="0"/>
              <w:snapToGrid w:val="0"/>
              <w:jc w:val="right"/>
              <w:rPr>
                <w:color w:val="000000"/>
                <w:sz w:val="18"/>
                <w:szCs w:val="18"/>
              </w:rPr>
            </w:pPr>
            <w:r w:rsidRPr="00E62A96">
              <w:rPr>
                <w:color w:val="000000"/>
                <w:sz w:val="18"/>
                <w:szCs w:val="18"/>
              </w:rPr>
              <w:t>730,000</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09B0818B" w14:textId="77777777" w:rsidR="00413459" w:rsidRPr="00E62A96" w:rsidRDefault="00413459" w:rsidP="003926A7">
            <w:pPr>
              <w:adjustRightInd w:val="0"/>
              <w:snapToGrid w:val="0"/>
              <w:jc w:val="right"/>
              <w:rPr>
                <w:color w:val="000000"/>
                <w:sz w:val="18"/>
                <w:szCs w:val="18"/>
              </w:rPr>
            </w:pPr>
            <w:r w:rsidRPr="00E62A96">
              <w:rPr>
                <w:color w:val="000000"/>
                <w:sz w:val="18"/>
                <w:szCs w:val="18"/>
              </w:rPr>
              <w:t>730,000</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53666007" w14:textId="77777777" w:rsidR="00413459" w:rsidRPr="00E62A96" w:rsidRDefault="00413459" w:rsidP="003926A7">
            <w:pPr>
              <w:adjustRightInd w:val="0"/>
              <w:snapToGrid w:val="0"/>
              <w:jc w:val="right"/>
              <w:rPr>
                <w:color w:val="000000"/>
                <w:sz w:val="18"/>
                <w:szCs w:val="18"/>
              </w:rPr>
            </w:pPr>
            <w:r w:rsidRPr="00E62A96">
              <w:rPr>
                <w:color w:val="000000"/>
                <w:sz w:val="18"/>
                <w:szCs w:val="18"/>
              </w:rPr>
              <w:t>730,000</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197EBEAB"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2E655C98"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8.9</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019E0F16" w14:textId="77777777" w:rsidR="00413459" w:rsidRPr="00E62A96" w:rsidRDefault="00413459" w:rsidP="003926A7">
            <w:pPr>
              <w:adjustRightInd w:val="0"/>
              <w:snapToGrid w:val="0"/>
              <w:jc w:val="center"/>
              <w:rPr>
                <w:color w:val="000000"/>
                <w:sz w:val="18"/>
                <w:szCs w:val="18"/>
              </w:rPr>
            </w:pPr>
            <w:r w:rsidRPr="00E62A96">
              <w:rPr>
                <w:color w:val="000000"/>
                <w:sz w:val="18"/>
                <w:szCs w:val="18"/>
              </w:rPr>
              <w:t>19</w:t>
            </w:r>
          </w:p>
        </w:tc>
      </w:tr>
      <w:tr w:rsidR="00413459" w:rsidRPr="00E62A96" w14:paraId="23B39616" w14:textId="77777777" w:rsidTr="000E4688">
        <w:trPr>
          <w:trHeight w:val="341"/>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752F0BB3" w14:textId="77777777" w:rsidR="00413459" w:rsidRPr="00E62A96" w:rsidRDefault="00413459" w:rsidP="003926A7">
            <w:pPr>
              <w:adjustRightInd w:val="0"/>
              <w:snapToGrid w:val="0"/>
              <w:rPr>
                <w:color w:val="000000"/>
                <w:sz w:val="18"/>
                <w:szCs w:val="18"/>
              </w:rPr>
            </w:pPr>
            <w:r w:rsidRPr="00E62A96">
              <w:rPr>
                <w:color w:val="000000"/>
                <w:sz w:val="18"/>
                <w:szCs w:val="18"/>
              </w:rPr>
              <w:t xml:space="preserve">P65. Peer review </w:t>
            </w:r>
          </w:p>
        </w:tc>
        <w:tc>
          <w:tcPr>
            <w:tcW w:w="529" w:type="pct"/>
            <w:tcBorders>
              <w:top w:val="nil"/>
              <w:left w:val="nil"/>
              <w:bottom w:val="single" w:sz="4" w:space="0" w:color="auto"/>
              <w:right w:val="single" w:sz="4" w:space="0" w:color="auto"/>
            </w:tcBorders>
            <w:shd w:val="clear" w:color="auto" w:fill="auto"/>
            <w:vAlign w:val="center"/>
            <w:hideMark/>
          </w:tcPr>
          <w:p w14:paraId="28E0B5DF"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4FADF42B" w14:textId="77777777" w:rsidR="00413459" w:rsidRPr="00E62A96" w:rsidRDefault="00413459" w:rsidP="003926A7">
            <w:pPr>
              <w:adjustRightInd w:val="0"/>
              <w:snapToGrid w:val="0"/>
              <w:jc w:val="right"/>
              <w:rPr>
                <w:color w:val="000000"/>
                <w:sz w:val="18"/>
                <w:szCs w:val="18"/>
              </w:rPr>
            </w:pPr>
            <w:r w:rsidRPr="00E62A96">
              <w:rPr>
                <w:color w:val="000000"/>
                <w:sz w:val="18"/>
                <w:szCs w:val="18"/>
              </w:rPr>
              <w:t>50,000</w:t>
            </w:r>
          </w:p>
        </w:tc>
        <w:tc>
          <w:tcPr>
            <w:tcW w:w="529" w:type="pct"/>
            <w:tcBorders>
              <w:top w:val="nil"/>
              <w:left w:val="nil"/>
              <w:bottom w:val="single" w:sz="4" w:space="0" w:color="auto"/>
              <w:right w:val="single" w:sz="4" w:space="0" w:color="auto"/>
            </w:tcBorders>
            <w:shd w:val="clear" w:color="auto" w:fill="auto"/>
            <w:noWrap/>
            <w:vAlign w:val="center"/>
            <w:hideMark/>
          </w:tcPr>
          <w:p w14:paraId="5F7CEC63"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568578D7"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5979B901"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2DBB4098"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9.0</w:t>
            </w:r>
          </w:p>
        </w:tc>
        <w:tc>
          <w:tcPr>
            <w:tcW w:w="410" w:type="pct"/>
            <w:tcBorders>
              <w:top w:val="nil"/>
              <w:left w:val="nil"/>
              <w:bottom w:val="single" w:sz="4" w:space="0" w:color="auto"/>
              <w:right w:val="single" w:sz="4" w:space="0" w:color="auto"/>
            </w:tcBorders>
            <w:shd w:val="clear" w:color="auto" w:fill="auto"/>
            <w:vAlign w:val="center"/>
            <w:hideMark/>
          </w:tcPr>
          <w:p w14:paraId="03A9C9E9"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26DF6818" w14:textId="77777777" w:rsidTr="000E4688">
        <w:trPr>
          <w:trHeight w:val="368"/>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3B918470" w14:textId="77777777" w:rsidR="00413459" w:rsidRPr="00E62A96" w:rsidRDefault="00413459" w:rsidP="003926A7">
            <w:pPr>
              <w:adjustRightInd w:val="0"/>
              <w:snapToGrid w:val="0"/>
              <w:rPr>
                <w:color w:val="000000"/>
                <w:sz w:val="18"/>
                <w:szCs w:val="18"/>
              </w:rPr>
            </w:pPr>
            <w:r w:rsidRPr="00E62A96">
              <w:rPr>
                <w:color w:val="000000"/>
                <w:sz w:val="18"/>
                <w:szCs w:val="18"/>
              </w:rPr>
              <w:t xml:space="preserve">P17X4. Further development of ensemble model approaches for presenting SA uncertainty </w:t>
            </w:r>
          </w:p>
        </w:tc>
        <w:tc>
          <w:tcPr>
            <w:tcW w:w="529" w:type="pct"/>
            <w:tcBorders>
              <w:top w:val="nil"/>
              <w:left w:val="nil"/>
              <w:bottom w:val="single" w:sz="4" w:space="0" w:color="auto"/>
              <w:right w:val="single" w:sz="4" w:space="0" w:color="auto"/>
            </w:tcBorders>
            <w:shd w:val="clear" w:color="auto" w:fill="auto"/>
            <w:vAlign w:val="center"/>
            <w:hideMark/>
          </w:tcPr>
          <w:p w14:paraId="58928A3D" w14:textId="77777777" w:rsidR="00413459" w:rsidRPr="00E62A96" w:rsidRDefault="00413459" w:rsidP="003926A7">
            <w:pPr>
              <w:adjustRightInd w:val="0"/>
              <w:snapToGrid w:val="0"/>
              <w:rPr>
                <w:color w:val="000000"/>
                <w:sz w:val="18"/>
                <w:szCs w:val="18"/>
              </w:rPr>
            </w:pPr>
            <w:r w:rsidRPr="00E62A96">
              <w:rPr>
                <w:color w:val="000000"/>
                <w:sz w:val="18"/>
                <w:szCs w:val="18"/>
              </w:rPr>
              <w:t xml:space="preserve">TOR - TBC </w:t>
            </w:r>
          </w:p>
        </w:tc>
        <w:tc>
          <w:tcPr>
            <w:tcW w:w="529" w:type="pct"/>
            <w:tcBorders>
              <w:top w:val="nil"/>
              <w:left w:val="nil"/>
              <w:bottom w:val="nil"/>
              <w:right w:val="nil"/>
            </w:tcBorders>
            <w:shd w:val="clear" w:color="auto" w:fill="auto"/>
            <w:noWrap/>
            <w:vAlign w:val="bottom"/>
            <w:hideMark/>
          </w:tcPr>
          <w:p w14:paraId="08CE1FEE" w14:textId="77777777" w:rsidR="00413459" w:rsidRPr="00E62A96" w:rsidRDefault="00413459" w:rsidP="003926A7">
            <w:pPr>
              <w:adjustRightInd w:val="0"/>
              <w:snapToGrid w:val="0"/>
              <w:jc w:val="right"/>
              <w:rPr>
                <w:color w:val="000000"/>
                <w:sz w:val="18"/>
                <w:szCs w:val="18"/>
              </w:rPr>
            </w:pPr>
          </w:p>
        </w:tc>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66AB91CD" w14:textId="77777777" w:rsidR="00413459" w:rsidRPr="00E62A96" w:rsidRDefault="00413459" w:rsidP="003926A7">
            <w:pPr>
              <w:adjustRightInd w:val="0"/>
              <w:snapToGrid w:val="0"/>
              <w:jc w:val="right"/>
              <w:rPr>
                <w:color w:val="000000"/>
                <w:sz w:val="18"/>
                <w:szCs w:val="18"/>
              </w:rPr>
            </w:pPr>
            <w:r w:rsidRPr="00E62A96">
              <w:rPr>
                <w:color w:val="000000"/>
                <w:sz w:val="18"/>
                <w:szCs w:val="18"/>
              </w:rPr>
              <w:t>20,000</w:t>
            </w:r>
          </w:p>
        </w:tc>
        <w:tc>
          <w:tcPr>
            <w:tcW w:w="529" w:type="pct"/>
            <w:tcBorders>
              <w:top w:val="nil"/>
              <w:left w:val="nil"/>
              <w:bottom w:val="single" w:sz="4" w:space="0" w:color="auto"/>
              <w:right w:val="single" w:sz="4" w:space="0" w:color="auto"/>
            </w:tcBorders>
            <w:shd w:val="clear" w:color="auto" w:fill="auto"/>
            <w:vAlign w:val="center"/>
            <w:hideMark/>
          </w:tcPr>
          <w:p w14:paraId="5F0542FB"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67E78B65"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38DB9754"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7.9</w:t>
            </w:r>
          </w:p>
        </w:tc>
        <w:tc>
          <w:tcPr>
            <w:tcW w:w="410" w:type="pct"/>
            <w:tcBorders>
              <w:top w:val="nil"/>
              <w:left w:val="nil"/>
              <w:bottom w:val="single" w:sz="4" w:space="0" w:color="auto"/>
              <w:right w:val="single" w:sz="4" w:space="0" w:color="auto"/>
            </w:tcBorders>
            <w:shd w:val="clear" w:color="auto" w:fill="auto"/>
            <w:vAlign w:val="center"/>
            <w:hideMark/>
          </w:tcPr>
          <w:p w14:paraId="5B495219"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769C2EFD"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63A9207B" w14:textId="77777777" w:rsidR="00413459" w:rsidRPr="00E62A96" w:rsidRDefault="00413459" w:rsidP="003926A7">
            <w:pPr>
              <w:adjustRightInd w:val="0"/>
              <w:snapToGrid w:val="0"/>
              <w:rPr>
                <w:color w:val="000000"/>
                <w:sz w:val="18"/>
                <w:szCs w:val="18"/>
              </w:rPr>
            </w:pPr>
            <w:r w:rsidRPr="00E62A96">
              <w:rPr>
                <w:color w:val="000000"/>
                <w:sz w:val="18"/>
                <w:szCs w:val="18"/>
              </w:rPr>
              <w:t>P17X1. Billfish Research Plan 2023 - 2027</w:t>
            </w:r>
          </w:p>
        </w:tc>
        <w:tc>
          <w:tcPr>
            <w:tcW w:w="529" w:type="pct"/>
            <w:tcBorders>
              <w:top w:val="nil"/>
              <w:left w:val="nil"/>
              <w:bottom w:val="single" w:sz="4" w:space="0" w:color="auto"/>
              <w:right w:val="single" w:sz="4" w:space="0" w:color="auto"/>
            </w:tcBorders>
            <w:shd w:val="clear" w:color="auto" w:fill="auto"/>
            <w:vAlign w:val="center"/>
            <w:hideMark/>
          </w:tcPr>
          <w:p w14:paraId="6A4FFEA0"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14:paraId="19E82834" w14:textId="77777777" w:rsidR="00413459" w:rsidRPr="00E62A96" w:rsidRDefault="00413459" w:rsidP="003926A7">
            <w:pPr>
              <w:adjustRightInd w:val="0"/>
              <w:snapToGrid w:val="0"/>
              <w:jc w:val="right"/>
              <w:rPr>
                <w:color w:val="000000"/>
                <w:sz w:val="18"/>
                <w:szCs w:val="18"/>
              </w:rPr>
            </w:pPr>
            <w:r w:rsidRPr="00E62A96">
              <w:rPr>
                <w:color w:val="000000"/>
                <w:sz w:val="18"/>
                <w:szCs w:val="18"/>
              </w:rPr>
              <w:t>55,000</w:t>
            </w:r>
          </w:p>
        </w:tc>
        <w:tc>
          <w:tcPr>
            <w:tcW w:w="529" w:type="pct"/>
            <w:tcBorders>
              <w:top w:val="nil"/>
              <w:left w:val="nil"/>
              <w:bottom w:val="single" w:sz="4" w:space="0" w:color="auto"/>
              <w:right w:val="single" w:sz="4" w:space="0" w:color="auto"/>
            </w:tcBorders>
            <w:shd w:val="clear" w:color="auto" w:fill="auto"/>
            <w:noWrap/>
            <w:vAlign w:val="center"/>
            <w:hideMark/>
          </w:tcPr>
          <w:p w14:paraId="7A5B11D4"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12C7E209"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noWrap/>
            <w:vAlign w:val="center"/>
            <w:hideMark/>
          </w:tcPr>
          <w:p w14:paraId="19373C07"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noWrap/>
            <w:vAlign w:val="center"/>
            <w:hideMark/>
          </w:tcPr>
          <w:p w14:paraId="77069A54"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7.8</w:t>
            </w:r>
          </w:p>
        </w:tc>
        <w:tc>
          <w:tcPr>
            <w:tcW w:w="410" w:type="pct"/>
            <w:tcBorders>
              <w:top w:val="nil"/>
              <w:left w:val="nil"/>
              <w:bottom w:val="single" w:sz="4" w:space="0" w:color="auto"/>
              <w:right w:val="single" w:sz="4" w:space="0" w:color="auto"/>
            </w:tcBorders>
            <w:shd w:val="clear" w:color="auto" w:fill="auto"/>
            <w:vAlign w:val="center"/>
            <w:hideMark/>
          </w:tcPr>
          <w:p w14:paraId="535B74C9"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0DB65727"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60C3964C" w14:textId="77777777" w:rsidR="00413459" w:rsidRPr="00E62A96" w:rsidRDefault="00413459" w:rsidP="003926A7">
            <w:pPr>
              <w:adjustRightInd w:val="0"/>
              <w:snapToGrid w:val="0"/>
              <w:rPr>
                <w:color w:val="000000"/>
                <w:sz w:val="18"/>
                <w:szCs w:val="18"/>
              </w:rPr>
            </w:pPr>
            <w:r w:rsidRPr="00E62A96">
              <w:rPr>
                <w:color w:val="000000"/>
                <w:sz w:val="18"/>
                <w:szCs w:val="18"/>
              </w:rPr>
              <w:t>P90. Length weight conversion</w:t>
            </w:r>
          </w:p>
        </w:tc>
        <w:tc>
          <w:tcPr>
            <w:tcW w:w="529" w:type="pct"/>
            <w:tcBorders>
              <w:top w:val="nil"/>
              <w:left w:val="nil"/>
              <w:bottom w:val="single" w:sz="4" w:space="0" w:color="auto"/>
              <w:right w:val="single" w:sz="4" w:space="0" w:color="auto"/>
            </w:tcBorders>
            <w:shd w:val="clear" w:color="auto" w:fill="auto"/>
            <w:noWrap/>
            <w:vAlign w:val="center"/>
            <w:hideMark/>
          </w:tcPr>
          <w:p w14:paraId="4A69BB26" w14:textId="77777777" w:rsidR="00413459" w:rsidRPr="00E62A96" w:rsidRDefault="00413459" w:rsidP="003926A7">
            <w:pPr>
              <w:adjustRightInd w:val="0"/>
              <w:snapToGrid w:val="0"/>
              <w:jc w:val="both"/>
              <w:rPr>
                <w:color w:val="000000"/>
                <w:sz w:val="18"/>
                <w:szCs w:val="18"/>
              </w:rPr>
            </w:pPr>
            <w:r w:rsidRPr="00E62A96">
              <w:rPr>
                <w:color w:val="000000"/>
                <w:sz w:val="18"/>
                <w:szCs w:val="18"/>
              </w:rPr>
              <w:t>SC16-GN-IP-08</w:t>
            </w:r>
          </w:p>
        </w:tc>
        <w:tc>
          <w:tcPr>
            <w:tcW w:w="529" w:type="pct"/>
            <w:tcBorders>
              <w:top w:val="nil"/>
              <w:left w:val="nil"/>
              <w:bottom w:val="single" w:sz="4" w:space="0" w:color="auto"/>
              <w:right w:val="single" w:sz="4" w:space="0" w:color="auto"/>
            </w:tcBorders>
            <w:shd w:val="clear" w:color="auto" w:fill="auto"/>
            <w:noWrap/>
            <w:vAlign w:val="center"/>
            <w:hideMark/>
          </w:tcPr>
          <w:p w14:paraId="553D7CF7" w14:textId="77777777" w:rsidR="00413459" w:rsidRPr="00E62A96" w:rsidRDefault="00413459" w:rsidP="003926A7">
            <w:pPr>
              <w:adjustRightInd w:val="0"/>
              <w:snapToGrid w:val="0"/>
              <w:jc w:val="right"/>
              <w:rPr>
                <w:color w:val="000000"/>
                <w:sz w:val="18"/>
                <w:szCs w:val="18"/>
              </w:rPr>
            </w:pPr>
            <w:r w:rsidRPr="00E62A96">
              <w:rPr>
                <w:color w:val="000000"/>
                <w:sz w:val="18"/>
                <w:szCs w:val="18"/>
              </w:rPr>
              <w:t>75,000</w:t>
            </w:r>
          </w:p>
        </w:tc>
        <w:tc>
          <w:tcPr>
            <w:tcW w:w="529" w:type="pct"/>
            <w:tcBorders>
              <w:top w:val="nil"/>
              <w:left w:val="nil"/>
              <w:bottom w:val="single" w:sz="4" w:space="0" w:color="auto"/>
              <w:right w:val="single" w:sz="4" w:space="0" w:color="auto"/>
            </w:tcBorders>
            <w:shd w:val="clear" w:color="auto" w:fill="auto"/>
            <w:noWrap/>
            <w:vAlign w:val="center"/>
            <w:hideMark/>
          </w:tcPr>
          <w:p w14:paraId="32EFF99B" w14:textId="77777777" w:rsidR="00413459" w:rsidRPr="00E62A96" w:rsidRDefault="00413459" w:rsidP="003926A7">
            <w:pPr>
              <w:adjustRightInd w:val="0"/>
              <w:snapToGrid w:val="0"/>
              <w:jc w:val="right"/>
              <w:rPr>
                <w:i/>
                <w:iCs/>
                <w:color w:val="000000"/>
                <w:sz w:val="18"/>
                <w:szCs w:val="18"/>
              </w:rPr>
            </w:pPr>
            <w:r w:rsidRPr="00E62A96">
              <w:rPr>
                <w:i/>
                <w:iCs/>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3B477C09"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406E3F1C" w14:textId="77777777" w:rsidR="00413459" w:rsidRPr="00E62A96" w:rsidRDefault="00413459" w:rsidP="003926A7">
            <w:pPr>
              <w:adjustRightInd w:val="0"/>
              <w:snapToGrid w:val="0"/>
              <w:rPr>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6077E6D8" w14:textId="77777777" w:rsidR="00413459" w:rsidRPr="00E62A96" w:rsidRDefault="00413459" w:rsidP="003926A7">
            <w:pPr>
              <w:adjustRightInd w:val="0"/>
              <w:snapToGrid w:val="0"/>
              <w:jc w:val="center"/>
              <w:rPr>
                <w:b/>
                <w:bCs/>
                <w:sz w:val="18"/>
                <w:szCs w:val="18"/>
              </w:rPr>
            </w:pPr>
            <w:r w:rsidRPr="00E62A96">
              <w:rPr>
                <w:b/>
                <w:bCs/>
                <w:sz w:val="18"/>
                <w:szCs w:val="18"/>
              </w:rPr>
              <w:t>7.6</w:t>
            </w:r>
          </w:p>
        </w:tc>
        <w:tc>
          <w:tcPr>
            <w:tcW w:w="410" w:type="pct"/>
            <w:tcBorders>
              <w:top w:val="nil"/>
              <w:left w:val="nil"/>
              <w:bottom w:val="single" w:sz="4" w:space="0" w:color="auto"/>
              <w:right w:val="single" w:sz="4" w:space="0" w:color="auto"/>
            </w:tcBorders>
            <w:shd w:val="clear" w:color="auto" w:fill="auto"/>
            <w:vAlign w:val="center"/>
            <w:hideMark/>
          </w:tcPr>
          <w:p w14:paraId="72DFC5DB"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78C2CB2E" w14:textId="77777777" w:rsidTr="000E4688">
        <w:trPr>
          <w:trHeight w:val="735"/>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273A188F" w14:textId="77777777" w:rsidR="00413459" w:rsidRPr="00E62A96" w:rsidRDefault="00413459" w:rsidP="003926A7">
            <w:pPr>
              <w:adjustRightInd w:val="0"/>
              <w:snapToGrid w:val="0"/>
              <w:rPr>
                <w:color w:val="000000"/>
                <w:sz w:val="18"/>
                <w:szCs w:val="18"/>
              </w:rPr>
            </w:pPr>
            <w:r w:rsidRPr="00E62A96">
              <w:rPr>
                <w:color w:val="000000"/>
                <w:sz w:val="18"/>
                <w:szCs w:val="18"/>
              </w:rPr>
              <w:t>P17X3. Preparing WCP tuna fisheries for application of CKMR methods to resolve key SA uncertainties.</w:t>
            </w:r>
          </w:p>
        </w:tc>
        <w:tc>
          <w:tcPr>
            <w:tcW w:w="529" w:type="pct"/>
            <w:tcBorders>
              <w:top w:val="nil"/>
              <w:left w:val="nil"/>
              <w:bottom w:val="single" w:sz="4" w:space="0" w:color="auto"/>
              <w:right w:val="single" w:sz="4" w:space="0" w:color="auto"/>
            </w:tcBorders>
            <w:shd w:val="clear" w:color="auto" w:fill="auto"/>
            <w:vAlign w:val="center"/>
            <w:hideMark/>
          </w:tcPr>
          <w:p w14:paraId="7ACCF1EC"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2369F1FB" w14:textId="77777777" w:rsidR="00413459" w:rsidRPr="00E62A96" w:rsidRDefault="00413459" w:rsidP="003926A7">
            <w:pPr>
              <w:adjustRightInd w:val="0"/>
              <w:snapToGrid w:val="0"/>
              <w:jc w:val="right"/>
              <w:rPr>
                <w:color w:val="000000"/>
                <w:sz w:val="18"/>
                <w:szCs w:val="18"/>
              </w:rPr>
            </w:pPr>
            <w:r w:rsidRPr="00E62A96">
              <w:rPr>
                <w:color w:val="000000"/>
                <w:sz w:val="18"/>
                <w:szCs w:val="18"/>
              </w:rPr>
              <w:t>40,000</w:t>
            </w:r>
          </w:p>
        </w:tc>
        <w:tc>
          <w:tcPr>
            <w:tcW w:w="529" w:type="pct"/>
            <w:tcBorders>
              <w:top w:val="nil"/>
              <w:left w:val="nil"/>
              <w:bottom w:val="single" w:sz="4" w:space="0" w:color="auto"/>
              <w:right w:val="single" w:sz="4" w:space="0" w:color="auto"/>
            </w:tcBorders>
            <w:shd w:val="clear" w:color="auto" w:fill="auto"/>
            <w:noWrap/>
            <w:vAlign w:val="center"/>
            <w:hideMark/>
          </w:tcPr>
          <w:p w14:paraId="3274FEC7"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4D5EF4E7"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4EE62F3D" w14:textId="77777777" w:rsidR="00413459" w:rsidRPr="00E62A96" w:rsidRDefault="00413459" w:rsidP="003926A7">
            <w:pPr>
              <w:adjustRightInd w:val="0"/>
              <w:snapToGrid w:val="0"/>
              <w:rPr>
                <w:color w:val="000000"/>
                <w:sz w:val="18"/>
                <w:szCs w:val="18"/>
              </w:rPr>
            </w:pPr>
            <w:r w:rsidRPr="00E62A96">
              <w:rPr>
                <w:color w:val="000000"/>
                <w:sz w:val="18"/>
                <w:szCs w:val="18"/>
              </w:rPr>
              <w:t xml:space="preserve">SPC; Contingent on EU support </w:t>
            </w:r>
          </w:p>
        </w:tc>
        <w:tc>
          <w:tcPr>
            <w:tcW w:w="353" w:type="pct"/>
            <w:tcBorders>
              <w:top w:val="nil"/>
              <w:left w:val="nil"/>
              <w:bottom w:val="single" w:sz="4" w:space="0" w:color="auto"/>
              <w:right w:val="single" w:sz="4" w:space="0" w:color="auto"/>
            </w:tcBorders>
            <w:shd w:val="clear" w:color="auto" w:fill="auto"/>
            <w:vAlign w:val="center"/>
            <w:hideMark/>
          </w:tcPr>
          <w:p w14:paraId="6FAF1185"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6.9</w:t>
            </w:r>
          </w:p>
        </w:tc>
        <w:tc>
          <w:tcPr>
            <w:tcW w:w="410" w:type="pct"/>
            <w:tcBorders>
              <w:top w:val="nil"/>
              <w:left w:val="nil"/>
              <w:bottom w:val="single" w:sz="4" w:space="0" w:color="auto"/>
              <w:right w:val="single" w:sz="4" w:space="0" w:color="auto"/>
            </w:tcBorders>
            <w:shd w:val="clear" w:color="auto" w:fill="auto"/>
            <w:vAlign w:val="center"/>
            <w:hideMark/>
          </w:tcPr>
          <w:p w14:paraId="2A401DC5"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41B293EF"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63F9A1E3" w14:textId="77777777" w:rsidR="00413459" w:rsidRPr="00E62A96" w:rsidRDefault="00413459" w:rsidP="003926A7">
            <w:pPr>
              <w:adjustRightInd w:val="0"/>
              <w:snapToGrid w:val="0"/>
              <w:rPr>
                <w:color w:val="000000"/>
                <w:sz w:val="18"/>
                <w:szCs w:val="18"/>
              </w:rPr>
            </w:pPr>
            <w:r w:rsidRPr="00E62A96">
              <w:rPr>
                <w:color w:val="000000"/>
                <w:sz w:val="18"/>
                <w:szCs w:val="18"/>
              </w:rPr>
              <w:t>P17X2. SWP mako shark SA</w:t>
            </w:r>
          </w:p>
        </w:tc>
        <w:tc>
          <w:tcPr>
            <w:tcW w:w="529" w:type="pct"/>
            <w:tcBorders>
              <w:top w:val="nil"/>
              <w:left w:val="nil"/>
              <w:bottom w:val="single" w:sz="4" w:space="0" w:color="auto"/>
              <w:right w:val="single" w:sz="4" w:space="0" w:color="auto"/>
            </w:tcBorders>
            <w:shd w:val="clear" w:color="auto" w:fill="auto"/>
            <w:vAlign w:val="center"/>
            <w:hideMark/>
          </w:tcPr>
          <w:p w14:paraId="7AC47D2B"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5F02D68D" w14:textId="77777777" w:rsidR="00413459" w:rsidRPr="00E62A96" w:rsidRDefault="00413459" w:rsidP="003926A7">
            <w:pPr>
              <w:adjustRightInd w:val="0"/>
              <w:snapToGrid w:val="0"/>
              <w:jc w:val="right"/>
              <w:rPr>
                <w:color w:val="000000"/>
                <w:sz w:val="18"/>
                <w:szCs w:val="18"/>
              </w:rPr>
            </w:pPr>
            <w:r w:rsidRPr="00E62A96">
              <w:rPr>
                <w:color w:val="000000"/>
                <w:sz w:val="18"/>
                <w:szCs w:val="18"/>
              </w:rPr>
              <w:t>105,000</w:t>
            </w:r>
          </w:p>
        </w:tc>
        <w:tc>
          <w:tcPr>
            <w:tcW w:w="529" w:type="pct"/>
            <w:tcBorders>
              <w:top w:val="nil"/>
              <w:left w:val="nil"/>
              <w:bottom w:val="single" w:sz="4" w:space="0" w:color="auto"/>
              <w:right w:val="single" w:sz="4" w:space="0" w:color="auto"/>
            </w:tcBorders>
            <w:shd w:val="clear" w:color="auto" w:fill="auto"/>
            <w:noWrap/>
            <w:vAlign w:val="center"/>
            <w:hideMark/>
          </w:tcPr>
          <w:p w14:paraId="0AEDC9D9"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5F654F84"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4CA851F2"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705C8654"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6.5</w:t>
            </w:r>
          </w:p>
        </w:tc>
        <w:tc>
          <w:tcPr>
            <w:tcW w:w="410" w:type="pct"/>
            <w:tcBorders>
              <w:top w:val="nil"/>
              <w:left w:val="nil"/>
              <w:bottom w:val="single" w:sz="4" w:space="0" w:color="auto"/>
              <w:right w:val="single" w:sz="4" w:space="0" w:color="auto"/>
            </w:tcBorders>
            <w:shd w:val="clear" w:color="auto" w:fill="auto"/>
            <w:vAlign w:val="center"/>
            <w:hideMark/>
          </w:tcPr>
          <w:p w14:paraId="289A476B"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6A8D3327"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7AE21D46" w14:textId="77777777" w:rsidR="00413459" w:rsidRPr="00E62A96" w:rsidRDefault="00413459" w:rsidP="003926A7">
            <w:pPr>
              <w:adjustRightInd w:val="0"/>
              <w:snapToGrid w:val="0"/>
              <w:rPr>
                <w:color w:val="000000"/>
                <w:sz w:val="18"/>
                <w:szCs w:val="18"/>
              </w:rPr>
            </w:pPr>
            <w:r w:rsidRPr="00E62A96">
              <w:rPr>
                <w:color w:val="000000"/>
                <w:sz w:val="18"/>
                <w:szCs w:val="18"/>
              </w:rPr>
              <w:t>P17X5. Scientific Advice for Southwest Pacific blue shark</w:t>
            </w:r>
          </w:p>
        </w:tc>
        <w:tc>
          <w:tcPr>
            <w:tcW w:w="529" w:type="pct"/>
            <w:tcBorders>
              <w:top w:val="nil"/>
              <w:left w:val="nil"/>
              <w:bottom w:val="single" w:sz="4" w:space="0" w:color="auto"/>
              <w:right w:val="single" w:sz="4" w:space="0" w:color="auto"/>
            </w:tcBorders>
            <w:shd w:val="clear" w:color="auto" w:fill="auto"/>
            <w:vAlign w:val="center"/>
            <w:hideMark/>
          </w:tcPr>
          <w:p w14:paraId="4F8A0462"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7CD70A7A" w14:textId="77777777" w:rsidR="00413459" w:rsidRPr="00E62A96" w:rsidRDefault="00413459" w:rsidP="003926A7">
            <w:pPr>
              <w:adjustRightInd w:val="0"/>
              <w:snapToGrid w:val="0"/>
              <w:jc w:val="right"/>
              <w:rPr>
                <w:color w:val="000000"/>
                <w:sz w:val="18"/>
                <w:szCs w:val="18"/>
              </w:rPr>
            </w:pPr>
            <w:r w:rsidRPr="00E62A96">
              <w:rPr>
                <w:color w:val="000000"/>
                <w:sz w:val="18"/>
                <w:szCs w:val="18"/>
              </w:rPr>
              <w:t>40,000</w:t>
            </w:r>
          </w:p>
        </w:tc>
        <w:tc>
          <w:tcPr>
            <w:tcW w:w="529" w:type="pct"/>
            <w:tcBorders>
              <w:top w:val="nil"/>
              <w:left w:val="nil"/>
              <w:bottom w:val="single" w:sz="4" w:space="0" w:color="auto"/>
              <w:right w:val="single" w:sz="4" w:space="0" w:color="auto"/>
            </w:tcBorders>
            <w:shd w:val="clear" w:color="auto" w:fill="auto"/>
            <w:noWrap/>
            <w:vAlign w:val="center"/>
            <w:hideMark/>
          </w:tcPr>
          <w:p w14:paraId="60B9D338"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53E8F092"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tcPr>
          <w:p w14:paraId="2A61FA17"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0BC41129"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6.2</w:t>
            </w:r>
          </w:p>
        </w:tc>
        <w:tc>
          <w:tcPr>
            <w:tcW w:w="410" w:type="pct"/>
            <w:tcBorders>
              <w:top w:val="nil"/>
              <w:left w:val="nil"/>
              <w:bottom w:val="single" w:sz="4" w:space="0" w:color="auto"/>
              <w:right w:val="single" w:sz="4" w:space="0" w:color="auto"/>
            </w:tcBorders>
            <w:shd w:val="clear" w:color="auto" w:fill="auto"/>
            <w:vAlign w:val="center"/>
            <w:hideMark/>
          </w:tcPr>
          <w:p w14:paraId="7BD30C56"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4042BAF4"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45F05F5F" w14:textId="77777777" w:rsidR="00413459" w:rsidRPr="00E62A96" w:rsidRDefault="00413459" w:rsidP="003926A7">
            <w:pPr>
              <w:adjustRightInd w:val="0"/>
              <w:snapToGrid w:val="0"/>
              <w:rPr>
                <w:color w:val="000000"/>
                <w:sz w:val="18"/>
                <w:szCs w:val="18"/>
              </w:rPr>
            </w:pPr>
            <w:r w:rsidRPr="00E62A96">
              <w:rPr>
                <w:color w:val="000000"/>
                <w:sz w:val="18"/>
                <w:szCs w:val="18"/>
              </w:rPr>
              <w:t>P108. WCPO silky shark assessment</w:t>
            </w:r>
          </w:p>
        </w:tc>
        <w:tc>
          <w:tcPr>
            <w:tcW w:w="529" w:type="pct"/>
            <w:tcBorders>
              <w:top w:val="nil"/>
              <w:left w:val="nil"/>
              <w:bottom w:val="single" w:sz="4" w:space="0" w:color="auto"/>
              <w:right w:val="single" w:sz="4" w:space="0" w:color="auto"/>
            </w:tcBorders>
            <w:shd w:val="clear" w:color="auto" w:fill="auto"/>
            <w:vAlign w:val="center"/>
            <w:hideMark/>
          </w:tcPr>
          <w:p w14:paraId="3187912F"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38D99177" w14:textId="77777777" w:rsidR="00413459" w:rsidRPr="00E62A96" w:rsidRDefault="00413459" w:rsidP="003926A7">
            <w:pPr>
              <w:adjustRightInd w:val="0"/>
              <w:snapToGrid w:val="0"/>
              <w:jc w:val="right"/>
              <w:rPr>
                <w:color w:val="000000"/>
                <w:sz w:val="18"/>
                <w:szCs w:val="18"/>
              </w:rPr>
            </w:pPr>
            <w:r w:rsidRPr="00E62A96">
              <w:rPr>
                <w:color w:val="000000"/>
                <w:sz w:val="18"/>
                <w:szCs w:val="18"/>
              </w:rPr>
              <w:t>50,000</w:t>
            </w:r>
          </w:p>
        </w:tc>
        <w:tc>
          <w:tcPr>
            <w:tcW w:w="529" w:type="pct"/>
            <w:tcBorders>
              <w:top w:val="nil"/>
              <w:left w:val="nil"/>
              <w:bottom w:val="single" w:sz="4" w:space="0" w:color="auto"/>
              <w:right w:val="single" w:sz="4" w:space="0" w:color="auto"/>
            </w:tcBorders>
            <w:shd w:val="clear" w:color="auto" w:fill="auto"/>
            <w:noWrap/>
            <w:vAlign w:val="center"/>
            <w:hideMark/>
          </w:tcPr>
          <w:p w14:paraId="0DAE5076" w14:textId="77777777" w:rsidR="00413459" w:rsidRPr="00E62A96" w:rsidRDefault="00413459" w:rsidP="003926A7">
            <w:pPr>
              <w:adjustRightInd w:val="0"/>
              <w:snapToGrid w:val="0"/>
              <w:jc w:val="right"/>
              <w:rPr>
                <w:color w:val="000000"/>
                <w:sz w:val="18"/>
                <w:szCs w:val="18"/>
              </w:rPr>
            </w:pPr>
            <w:r w:rsidRPr="00E62A96">
              <w:rPr>
                <w:color w:val="000000"/>
                <w:sz w:val="18"/>
                <w:szCs w:val="18"/>
              </w:rPr>
              <w:t>50,000 </w:t>
            </w:r>
          </w:p>
        </w:tc>
        <w:tc>
          <w:tcPr>
            <w:tcW w:w="529" w:type="pct"/>
            <w:tcBorders>
              <w:top w:val="nil"/>
              <w:left w:val="nil"/>
              <w:bottom w:val="single" w:sz="4" w:space="0" w:color="auto"/>
              <w:right w:val="single" w:sz="4" w:space="0" w:color="auto"/>
            </w:tcBorders>
            <w:shd w:val="clear" w:color="auto" w:fill="auto"/>
            <w:vAlign w:val="center"/>
            <w:hideMark/>
          </w:tcPr>
          <w:p w14:paraId="73516441"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148003F5" w14:textId="77777777" w:rsidR="00413459" w:rsidRPr="00E62A96" w:rsidRDefault="00413459" w:rsidP="003926A7">
            <w:pPr>
              <w:adjustRightInd w:val="0"/>
              <w:snapToGrid w:val="0"/>
              <w:rPr>
                <w:color w:val="000000"/>
                <w:sz w:val="18"/>
                <w:szCs w:val="18"/>
              </w:rPr>
            </w:pPr>
            <w:r w:rsidRPr="00E62A96">
              <w:rPr>
                <w:color w:val="000000"/>
                <w:sz w:val="18"/>
                <w:szCs w:val="18"/>
              </w:rPr>
              <w:t>SPC; Report to SC19</w:t>
            </w:r>
          </w:p>
        </w:tc>
        <w:tc>
          <w:tcPr>
            <w:tcW w:w="353" w:type="pct"/>
            <w:tcBorders>
              <w:top w:val="nil"/>
              <w:left w:val="nil"/>
              <w:bottom w:val="single" w:sz="4" w:space="0" w:color="auto"/>
              <w:right w:val="single" w:sz="4" w:space="0" w:color="auto"/>
            </w:tcBorders>
            <w:shd w:val="clear" w:color="auto" w:fill="auto"/>
            <w:vAlign w:val="center"/>
            <w:hideMark/>
          </w:tcPr>
          <w:p w14:paraId="0E2488AD"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5.6</w:t>
            </w:r>
          </w:p>
        </w:tc>
        <w:tc>
          <w:tcPr>
            <w:tcW w:w="410" w:type="pct"/>
            <w:tcBorders>
              <w:top w:val="nil"/>
              <w:left w:val="nil"/>
              <w:bottom w:val="single" w:sz="4" w:space="0" w:color="auto"/>
              <w:right w:val="single" w:sz="4" w:space="0" w:color="auto"/>
            </w:tcBorders>
            <w:shd w:val="clear" w:color="auto" w:fill="auto"/>
            <w:vAlign w:val="center"/>
            <w:hideMark/>
          </w:tcPr>
          <w:p w14:paraId="2A9C10F1" w14:textId="77777777" w:rsidR="00413459" w:rsidRPr="00E62A96" w:rsidRDefault="00413459" w:rsidP="003926A7">
            <w:pPr>
              <w:adjustRightInd w:val="0"/>
              <w:snapToGrid w:val="0"/>
              <w:jc w:val="center"/>
              <w:rPr>
                <w:color w:val="000000"/>
                <w:sz w:val="18"/>
                <w:szCs w:val="18"/>
              </w:rPr>
            </w:pPr>
            <w:r w:rsidRPr="00E62A96">
              <w:rPr>
                <w:color w:val="000000"/>
                <w:sz w:val="18"/>
                <w:szCs w:val="18"/>
              </w:rPr>
              <w:t>14</w:t>
            </w:r>
          </w:p>
        </w:tc>
      </w:tr>
      <w:tr w:rsidR="00413459" w:rsidRPr="00E62A96" w14:paraId="54E27996"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5B0AEE77" w14:textId="77777777" w:rsidR="00413459" w:rsidRPr="00E62A96" w:rsidRDefault="00413459" w:rsidP="003926A7">
            <w:pPr>
              <w:adjustRightInd w:val="0"/>
              <w:snapToGrid w:val="0"/>
              <w:rPr>
                <w:color w:val="000000"/>
                <w:sz w:val="18"/>
                <w:szCs w:val="18"/>
              </w:rPr>
            </w:pPr>
            <w:r w:rsidRPr="00E62A96">
              <w:rPr>
                <w:color w:val="000000"/>
                <w:sz w:val="18"/>
                <w:szCs w:val="18"/>
              </w:rPr>
              <w:t>P68. Seabird mortality</w:t>
            </w:r>
          </w:p>
        </w:tc>
        <w:tc>
          <w:tcPr>
            <w:tcW w:w="529" w:type="pct"/>
            <w:tcBorders>
              <w:top w:val="nil"/>
              <w:left w:val="nil"/>
              <w:bottom w:val="single" w:sz="4" w:space="0" w:color="auto"/>
              <w:right w:val="single" w:sz="4" w:space="0" w:color="auto"/>
            </w:tcBorders>
            <w:shd w:val="clear" w:color="auto" w:fill="auto"/>
            <w:vAlign w:val="center"/>
            <w:hideMark/>
          </w:tcPr>
          <w:p w14:paraId="4D6B448A" w14:textId="77777777" w:rsidR="00413459" w:rsidRPr="00E62A96" w:rsidRDefault="00413459"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27313EE5" w14:textId="77777777" w:rsidR="00413459" w:rsidRPr="00E62A96" w:rsidRDefault="00413459" w:rsidP="003926A7">
            <w:pPr>
              <w:adjustRightInd w:val="0"/>
              <w:snapToGrid w:val="0"/>
              <w:jc w:val="right"/>
              <w:rPr>
                <w:color w:val="000000"/>
                <w:sz w:val="18"/>
                <w:szCs w:val="18"/>
              </w:rPr>
            </w:pPr>
            <w:r w:rsidRPr="00E62A96">
              <w:rPr>
                <w:color w:val="000000"/>
                <w:sz w:val="18"/>
                <w:szCs w:val="18"/>
              </w:rPr>
              <w:t>25,000</w:t>
            </w:r>
          </w:p>
        </w:tc>
        <w:tc>
          <w:tcPr>
            <w:tcW w:w="529" w:type="pct"/>
            <w:tcBorders>
              <w:top w:val="nil"/>
              <w:left w:val="nil"/>
              <w:bottom w:val="single" w:sz="4" w:space="0" w:color="auto"/>
              <w:right w:val="single" w:sz="4" w:space="0" w:color="auto"/>
            </w:tcBorders>
            <w:shd w:val="clear" w:color="auto" w:fill="auto"/>
            <w:noWrap/>
            <w:vAlign w:val="center"/>
            <w:hideMark/>
          </w:tcPr>
          <w:p w14:paraId="2746AC16" w14:textId="77777777" w:rsidR="00413459" w:rsidRPr="00E62A96" w:rsidRDefault="00413459" w:rsidP="003926A7">
            <w:pPr>
              <w:adjustRightInd w:val="0"/>
              <w:snapToGrid w:val="0"/>
              <w:jc w:val="right"/>
              <w:rPr>
                <w:color w:val="000000"/>
                <w:sz w:val="18"/>
                <w:szCs w:val="18"/>
              </w:rPr>
            </w:pPr>
            <w:r w:rsidRPr="00E62A96">
              <w:rPr>
                <w:color w:val="000000"/>
                <w:sz w:val="18"/>
                <w:szCs w:val="18"/>
              </w:rPr>
              <w:t>40,000</w:t>
            </w:r>
          </w:p>
        </w:tc>
        <w:tc>
          <w:tcPr>
            <w:tcW w:w="529" w:type="pct"/>
            <w:tcBorders>
              <w:top w:val="nil"/>
              <w:left w:val="nil"/>
              <w:bottom w:val="single" w:sz="4" w:space="0" w:color="auto"/>
              <w:right w:val="single" w:sz="4" w:space="0" w:color="auto"/>
            </w:tcBorders>
            <w:shd w:val="clear" w:color="auto" w:fill="auto"/>
            <w:vAlign w:val="center"/>
            <w:hideMark/>
          </w:tcPr>
          <w:p w14:paraId="5D449A1D" w14:textId="77777777" w:rsidR="00413459" w:rsidRPr="00E62A96" w:rsidRDefault="00413459" w:rsidP="003926A7">
            <w:pPr>
              <w:adjustRightInd w:val="0"/>
              <w:snapToGrid w:val="0"/>
              <w:jc w:val="right"/>
              <w:rPr>
                <w:color w:val="000000"/>
                <w:sz w:val="18"/>
                <w:szCs w:val="18"/>
              </w:rPr>
            </w:pPr>
            <w:r w:rsidRPr="00E62A96">
              <w:rPr>
                <w:color w:val="000000"/>
                <w:sz w:val="18"/>
                <w:szCs w:val="18"/>
              </w:rPr>
              <w:t xml:space="preserve">      10,000 </w:t>
            </w:r>
          </w:p>
        </w:tc>
        <w:tc>
          <w:tcPr>
            <w:tcW w:w="727" w:type="pct"/>
            <w:tcBorders>
              <w:top w:val="nil"/>
              <w:left w:val="nil"/>
              <w:bottom w:val="single" w:sz="4" w:space="0" w:color="auto"/>
              <w:right w:val="single" w:sz="4" w:space="0" w:color="auto"/>
            </w:tcBorders>
            <w:shd w:val="clear" w:color="auto" w:fill="auto"/>
            <w:vAlign w:val="center"/>
            <w:hideMark/>
          </w:tcPr>
          <w:p w14:paraId="2BD9275F" w14:textId="77777777" w:rsidR="00413459" w:rsidRPr="00E62A96" w:rsidRDefault="00413459" w:rsidP="003926A7">
            <w:pPr>
              <w:adjustRightInd w:val="0"/>
              <w:snapToGrid w:val="0"/>
              <w:rPr>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44C84360" w14:textId="77777777" w:rsidR="00413459" w:rsidRPr="00E62A96" w:rsidRDefault="00413459" w:rsidP="003926A7">
            <w:pPr>
              <w:adjustRightInd w:val="0"/>
              <w:snapToGrid w:val="0"/>
              <w:jc w:val="center"/>
              <w:rPr>
                <w:b/>
                <w:bCs/>
                <w:sz w:val="18"/>
                <w:szCs w:val="18"/>
              </w:rPr>
            </w:pPr>
            <w:r w:rsidRPr="00E62A96">
              <w:rPr>
                <w:b/>
                <w:bCs/>
                <w:sz w:val="18"/>
                <w:szCs w:val="18"/>
              </w:rPr>
              <w:t>5.2</w:t>
            </w:r>
          </w:p>
        </w:tc>
        <w:tc>
          <w:tcPr>
            <w:tcW w:w="410" w:type="pct"/>
            <w:tcBorders>
              <w:top w:val="nil"/>
              <w:left w:val="nil"/>
              <w:bottom w:val="single" w:sz="4" w:space="0" w:color="auto"/>
              <w:right w:val="single" w:sz="4" w:space="0" w:color="auto"/>
            </w:tcBorders>
            <w:shd w:val="clear" w:color="auto" w:fill="auto"/>
            <w:vAlign w:val="center"/>
            <w:hideMark/>
          </w:tcPr>
          <w:p w14:paraId="51CD87E0" w14:textId="77777777" w:rsidR="00413459" w:rsidRPr="00E62A96" w:rsidRDefault="00413459" w:rsidP="003926A7">
            <w:pPr>
              <w:adjustRightInd w:val="0"/>
              <w:snapToGrid w:val="0"/>
              <w:jc w:val="center"/>
              <w:rPr>
                <w:color w:val="000000"/>
                <w:sz w:val="18"/>
                <w:szCs w:val="18"/>
              </w:rPr>
            </w:pPr>
            <w:r w:rsidRPr="00E62A96">
              <w:rPr>
                <w:color w:val="000000"/>
                <w:sz w:val="18"/>
                <w:szCs w:val="18"/>
              </w:rPr>
              <w:t>20</w:t>
            </w:r>
          </w:p>
        </w:tc>
      </w:tr>
      <w:tr w:rsidR="00413459" w:rsidRPr="00E62A96" w14:paraId="7C4CE7F3" w14:textId="77777777" w:rsidTr="000E4688">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0F5F47D6" w14:textId="77777777" w:rsidR="00413459" w:rsidRPr="00E62A96" w:rsidRDefault="00413459" w:rsidP="003926A7">
            <w:pPr>
              <w:adjustRightInd w:val="0"/>
              <w:snapToGrid w:val="0"/>
              <w:rPr>
                <w:color w:val="000000"/>
                <w:sz w:val="18"/>
                <w:szCs w:val="18"/>
              </w:rPr>
            </w:pPr>
            <w:r w:rsidRPr="00E62A96">
              <w:rPr>
                <w:color w:val="000000"/>
                <w:sz w:val="18"/>
                <w:szCs w:val="18"/>
              </w:rPr>
              <w:t>P60. PS Species Composition</w:t>
            </w:r>
          </w:p>
          <w:p w14:paraId="55539623" w14:textId="77777777" w:rsidR="00413459" w:rsidRPr="00E62A96" w:rsidRDefault="00413459" w:rsidP="003926A7">
            <w:pPr>
              <w:adjustRightInd w:val="0"/>
              <w:snapToGrid w:val="0"/>
              <w:rPr>
                <w:color w:val="000000"/>
                <w:sz w:val="16"/>
                <w:szCs w:val="16"/>
              </w:rPr>
            </w:pPr>
            <w:r w:rsidRPr="00E62A96">
              <w:rPr>
                <w:color w:val="000000"/>
                <w:sz w:val="16"/>
                <w:szCs w:val="16"/>
              </w:rPr>
              <w:t>(Carry over 2000 budget to 2022)</w:t>
            </w:r>
          </w:p>
        </w:tc>
        <w:tc>
          <w:tcPr>
            <w:tcW w:w="529" w:type="pct"/>
            <w:tcBorders>
              <w:top w:val="nil"/>
              <w:left w:val="nil"/>
              <w:bottom w:val="single" w:sz="4" w:space="0" w:color="auto"/>
              <w:right w:val="single" w:sz="4" w:space="0" w:color="auto"/>
            </w:tcBorders>
            <w:shd w:val="clear" w:color="auto" w:fill="auto"/>
            <w:vAlign w:val="center"/>
            <w:hideMark/>
          </w:tcPr>
          <w:p w14:paraId="02B39BCE" w14:textId="77777777" w:rsidR="00413459" w:rsidRPr="00E62A96" w:rsidRDefault="00413459" w:rsidP="003926A7">
            <w:pPr>
              <w:adjustRightInd w:val="0"/>
              <w:snapToGrid w:val="0"/>
              <w:rPr>
                <w:color w:val="000000"/>
                <w:sz w:val="18"/>
                <w:szCs w:val="18"/>
              </w:rPr>
            </w:pPr>
            <w:r w:rsidRPr="00E62A96">
              <w:rPr>
                <w:color w:val="000000"/>
                <w:sz w:val="18"/>
                <w:szCs w:val="18"/>
              </w:rPr>
              <w:t>SC15-Att.G</w:t>
            </w:r>
          </w:p>
        </w:tc>
        <w:tc>
          <w:tcPr>
            <w:tcW w:w="529" w:type="pct"/>
            <w:tcBorders>
              <w:top w:val="nil"/>
              <w:left w:val="nil"/>
              <w:bottom w:val="single" w:sz="4" w:space="0" w:color="auto"/>
              <w:right w:val="single" w:sz="4" w:space="0" w:color="auto"/>
            </w:tcBorders>
            <w:shd w:val="clear" w:color="auto" w:fill="auto"/>
            <w:noWrap/>
            <w:vAlign w:val="center"/>
            <w:hideMark/>
          </w:tcPr>
          <w:p w14:paraId="3F6CCE35"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noWrap/>
            <w:vAlign w:val="center"/>
            <w:hideMark/>
          </w:tcPr>
          <w:p w14:paraId="4C2F8CB7" w14:textId="77777777" w:rsidR="00413459" w:rsidRPr="00E62A96" w:rsidRDefault="00413459"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57362192" w14:textId="77777777" w:rsidR="00413459" w:rsidRPr="00E62A96" w:rsidRDefault="00413459" w:rsidP="003926A7">
            <w:pPr>
              <w:adjustRightInd w:val="0"/>
              <w:snapToGrid w:val="0"/>
              <w:rPr>
                <w:color w:val="000000"/>
                <w:sz w:val="18"/>
                <w:szCs w:val="18"/>
              </w:rPr>
            </w:pPr>
            <w:r w:rsidRPr="00E62A96">
              <w:rPr>
                <w:color w:val="000000"/>
                <w:sz w:val="18"/>
                <w:szCs w:val="18"/>
              </w:rPr>
              <w:t> </w:t>
            </w:r>
          </w:p>
        </w:tc>
        <w:tc>
          <w:tcPr>
            <w:tcW w:w="727" w:type="pct"/>
            <w:tcBorders>
              <w:top w:val="nil"/>
              <w:left w:val="nil"/>
              <w:bottom w:val="single" w:sz="4" w:space="0" w:color="808080" w:themeColor="background1" w:themeShade="80"/>
              <w:right w:val="single" w:sz="4" w:space="0" w:color="auto"/>
            </w:tcBorders>
            <w:shd w:val="clear" w:color="auto" w:fill="auto"/>
            <w:vAlign w:val="center"/>
            <w:hideMark/>
          </w:tcPr>
          <w:p w14:paraId="52B2B6C1" w14:textId="77777777" w:rsidR="00413459" w:rsidRPr="00E62A96" w:rsidRDefault="00413459"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808080" w:themeColor="background1" w:themeShade="80"/>
              <w:right w:val="single" w:sz="4" w:space="0" w:color="auto"/>
            </w:tcBorders>
            <w:shd w:val="clear" w:color="auto" w:fill="auto"/>
            <w:vAlign w:val="center"/>
            <w:hideMark/>
          </w:tcPr>
          <w:p w14:paraId="2D19E65A" w14:textId="77777777" w:rsidR="00413459" w:rsidRPr="00E62A96" w:rsidRDefault="00413459" w:rsidP="003926A7">
            <w:pPr>
              <w:adjustRightInd w:val="0"/>
              <w:snapToGrid w:val="0"/>
              <w:jc w:val="center"/>
              <w:rPr>
                <w:b/>
                <w:bCs/>
                <w:color w:val="000000"/>
                <w:sz w:val="18"/>
                <w:szCs w:val="18"/>
              </w:rPr>
            </w:pPr>
            <w:r w:rsidRPr="00E62A96">
              <w:rPr>
                <w:b/>
                <w:bCs/>
                <w:color w:val="000000"/>
                <w:sz w:val="18"/>
                <w:szCs w:val="18"/>
              </w:rPr>
              <w:t>N/A</w:t>
            </w:r>
          </w:p>
        </w:tc>
        <w:tc>
          <w:tcPr>
            <w:tcW w:w="410" w:type="pct"/>
            <w:tcBorders>
              <w:top w:val="nil"/>
              <w:left w:val="nil"/>
              <w:bottom w:val="single" w:sz="4" w:space="0" w:color="808080" w:themeColor="background1" w:themeShade="80"/>
              <w:right w:val="single" w:sz="4" w:space="0" w:color="auto"/>
            </w:tcBorders>
            <w:shd w:val="clear" w:color="auto" w:fill="auto"/>
            <w:vAlign w:val="center"/>
            <w:hideMark/>
          </w:tcPr>
          <w:p w14:paraId="55A6D52C" w14:textId="77777777" w:rsidR="00413459" w:rsidRPr="00E62A96" w:rsidRDefault="00413459" w:rsidP="003926A7">
            <w:pPr>
              <w:adjustRightInd w:val="0"/>
              <w:snapToGrid w:val="0"/>
              <w:jc w:val="center"/>
              <w:rPr>
                <w:color w:val="000000"/>
                <w:sz w:val="18"/>
                <w:szCs w:val="18"/>
              </w:rPr>
            </w:pPr>
            <w:r w:rsidRPr="00E62A96">
              <w:rPr>
                <w:color w:val="000000"/>
                <w:sz w:val="18"/>
                <w:szCs w:val="18"/>
              </w:rPr>
              <w:t> </w:t>
            </w:r>
          </w:p>
        </w:tc>
      </w:tr>
      <w:tr w:rsidR="00413459" w:rsidRPr="00E62A96" w14:paraId="1AF0660F" w14:textId="77777777" w:rsidTr="000E4688">
        <w:trPr>
          <w:trHeight w:val="375"/>
        </w:trPr>
        <w:tc>
          <w:tcPr>
            <w:tcW w:w="1394" w:type="pct"/>
            <w:tcBorders>
              <w:top w:val="nil"/>
              <w:left w:val="single" w:sz="4" w:space="0" w:color="auto"/>
              <w:bottom w:val="single" w:sz="4" w:space="0" w:color="auto"/>
              <w:right w:val="single" w:sz="4" w:space="0" w:color="auto"/>
            </w:tcBorders>
            <w:shd w:val="clear" w:color="000000" w:fill="D9D9D9"/>
            <w:vAlign w:val="center"/>
            <w:hideMark/>
          </w:tcPr>
          <w:p w14:paraId="2D6B55DB" w14:textId="77777777" w:rsidR="00413459" w:rsidRPr="00E62A96" w:rsidRDefault="00413459" w:rsidP="003926A7">
            <w:pPr>
              <w:adjustRightInd w:val="0"/>
              <w:snapToGrid w:val="0"/>
              <w:rPr>
                <w:b/>
                <w:bCs/>
                <w:color w:val="000000"/>
                <w:sz w:val="18"/>
                <w:szCs w:val="18"/>
              </w:rPr>
            </w:pPr>
            <w:r w:rsidRPr="00E62A96">
              <w:rPr>
                <w:b/>
                <w:bCs/>
                <w:color w:val="000000"/>
                <w:sz w:val="18"/>
                <w:szCs w:val="18"/>
              </w:rPr>
              <w:t>Total Project Budget</w:t>
            </w:r>
          </w:p>
        </w:tc>
        <w:tc>
          <w:tcPr>
            <w:tcW w:w="529" w:type="pct"/>
            <w:tcBorders>
              <w:top w:val="nil"/>
              <w:left w:val="nil"/>
              <w:bottom w:val="single" w:sz="4" w:space="0" w:color="auto"/>
              <w:right w:val="single" w:sz="4" w:space="0" w:color="auto"/>
            </w:tcBorders>
            <w:shd w:val="clear" w:color="000000" w:fill="D9D9D9"/>
            <w:vAlign w:val="center"/>
            <w:hideMark/>
          </w:tcPr>
          <w:p w14:paraId="09C980B6" w14:textId="77777777" w:rsidR="00413459" w:rsidRPr="00E62A96" w:rsidRDefault="00413459" w:rsidP="003926A7">
            <w:pPr>
              <w:adjustRightInd w:val="0"/>
              <w:snapToGrid w:val="0"/>
              <w:rPr>
                <w:b/>
                <w:bCs/>
                <w:color w:val="000000"/>
                <w:sz w:val="18"/>
                <w:szCs w:val="18"/>
              </w:rPr>
            </w:pPr>
            <w:r w:rsidRPr="00E62A96">
              <w:rPr>
                <w:b/>
                <w:bCs/>
                <w:color w:val="000000"/>
                <w:sz w:val="18"/>
                <w:szCs w:val="18"/>
              </w:rPr>
              <w:t> </w:t>
            </w:r>
          </w:p>
        </w:tc>
        <w:tc>
          <w:tcPr>
            <w:tcW w:w="529" w:type="pct"/>
            <w:tcBorders>
              <w:top w:val="nil"/>
              <w:left w:val="nil"/>
              <w:bottom w:val="single" w:sz="4" w:space="0" w:color="auto"/>
              <w:right w:val="single" w:sz="4" w:space="0" w:color="auto"/>
            </w:tcBorders>
            <w:shd w:val="clear" w:color="000000" w:fill="D9D9D9"/>
            <w:noWrap/>
            <w:vAlign w:val="center"/>
            <w:hideMark/>
          </w:tcPr>
          <w:p w14:paraId="125B8AE8" w14:textId="77777777" w:rsidR="00413459" w:rsidRPr="00E62A96" w:rsidRDefault="00413459" w:rsidP="003926A7">
            <w:pPr>
              <w:adjustRightInd w:val="0"/>
              <w:snapToGrid w:val="0"/>
              <w:jc w:val="right"/>
              <w:rPr>
                <w:b/>
                <w:bCs/>
                <w:color w:val="000000"/>
                <w:sz w:val="18"/>
                <w:szCs w:val="18"/>
              </w:rPr>
            </w:pPr>
            <w:r w:rsidRPr="00E62A96">
              <w:rPr>
                <w:b/>
                <w:bCs/>
                <w:color w:val="000000"/>
                <w:sz w:val="18"/>
                <w:szCs w:val="18"/>
              </w:rPr>
              <w:t>1,446,410</w:t>
            </w:r>
          </w:p>
        </w:tc>
        <w:tc>
          <w:tcPr>
            <w:tcW w:w="529" w:type="pct"/>
            <w:tcBorders>
              <w:top w:val="nil"/>
              <w:left w:val="nil"/>
              <w:bottom w:val="single" w:sz="4" w:space="0" w:color="auto"/>
              <w:right w:val="single" w:sz="4" w:space="0" w:color="auto"/>
            </w:tcBorders>
            <w:shd w:val="clear" w:color="000000" w:fill="D9D9D9"/>
            <w:noWrap/>
            <w:vAlign w:val="center"/>
            <w:hideMark/>
          </w:tcPr>
          <w:p w14:paraId="5CEC9004" w14:textId="77777777" w:rsidR="00413459" w:rsidRPr="00E62A96" w:rsidRDefault="00413459" w:rsidP="003926A7">
            <w:pPr>
              <w:adjustRightInd w:val="0"/>
              <w:snapToGrid w:val="0"/>
              <w:jc w:val="right"/>
              <w:rPr>
                <w:b/>
                <w:bCs/>
                <w:color w:val="000000"/>
                <w:sz w:val="18"/>
                <w:szCs w:val="18"/>
              </w:rPr>
            </w:pPr>
            <w:r w:rsidRPr="00E62A96">
              <w:rPr>
                <w:b/>
                <w:bCs/>
                <w:color w:val="000000"/>
                <w:sz w:val="18"/>
                <w:szCs w:val="18"/>
              </w:rPr>
              <w:t>1,121,938</w:t>
            </w:r>
          </w:p>
        </w:tc>
        <w:tc>
          <w:tcPr>
            <w:tcW w:w="529" w:type="pct"/>
            <w:tcBorders>
              <w:top w:val="nil"/>
              <w:left w:val="nil"/>
              <w:bottom w:val="single" w:sz="4" w:space="0" w:color="auto"/>
              <w:right w:val="single" w:sz="4" w:space="0" w:color="808080" w:themeColor="background1" w:themeShade="80"/>
            </w:tcBorders>
            <w:shd w:val="clear" w:color="000000" w:fill="D9D9D9"/>
            <w:noWrap/>
            <w:vAlign w:val="center"/>
            <w:hideMark/>
          </w:tcPr>
          <w:p w14:paraId="7A5DC9F5" w14:textId="77777777" w:rsidR="00413459" w:rsidRPr="00E62A96" w:rsidRDefault="00413459" w:rsidP="003926A7">
            <w:pPr>
              <w:adjustRightInd w:val="0"/>
              <w:snapToGrid w:val="0"/>
              <w:jc w:val="right"/>
              <w:rPr>
                <w:b/>
                <w:bCs/>
                <w:color w:val="000000"/>
                <w:sz w:val="18"/>
                <w:szCs w:val="18"/>
              </w:rPr>
            </w:pPr>
            <w:r w:rsidRPr="00E62A96">
              <w:rPr>
                <w:b/>
                <w:bCs/>
                <w:color w:val="000000"/>
                <w:sz w:val="18"/>
                <w:szCs w:val="18"/>
              </w:rPr>
              <w:t>1,027,577</w:t>
            </w:r>
          </w:p>
        </w:tc>
        <w:tc>
          <w:tcPr>
            <w:tcW w:w="1490" w:type="pct"/>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7B19BA68" w14:textId="77777777" w:rsidR="00413459" w:rsidRPr="00E62A96" w:rsidRDefault="00413459" w:rsidP="003926A7">
            <w:pPr>
              <w:adjustRightInd w:val="0"/>
              <w:snapToGrid w:val="0"/>
              <w:rPr>
                <w:sz w:val="18"/>
                <w:szCs w:val="18"/>
              </w:rPr>
            </w:pPr>
            <w:r w:rsidRPr="00E62A96">
              <w:rPr>
                <w:b/>
                <w:bCs/>
                <w:color w:val="000000"/>
                <w:sz w:val="18"/>
                <w:szCs w:val="18"/>
              </w:rPr>
              <w:t> </w:t>
            </w:r>
          </w:p>
          <w:p w14:paraId="2511121B" w14:textId="77777777" w:rsidR="00413459" w:rsidRPr="00E62A96" w:rsidRDefault="00413459" w:rsidP="003926A7">
            <w:pPr>
              <w:adjustRightInd w:val="0"/>
              <w:snapToGrid w:val="0"/>
              <w:rPr>
                <w:sz w:val="18"/>
                <w:szCs w:val="18"/>
              </w:rPr>
            </w:pPr>
            <w:r w:rsidRPr="00E62A96">
              <w:rPr>
                <w:b/>
                <w:bCs/>
                <w:color w:val="000000"/>
                <w:sz w:val="18"/>
                <w:szCs w:val="18"/>
              </w:rPr>
              <w:t> </w:t>
            </w:r>
          </w:p>
        </w:tc>
      </w:tr>
      <w:tr w:rsidR="00413459" w:rsidRPr="00E62A96" w14:paraId="234719DE" w14:textId="77777777" w:rsidTr="000E4688">
        <w:trPr>
          <w:trHeight w:val="375"/>
        </w:trPr>
        <w:tc>
          <w:tcPr>
            <w:tcW w:w="1394" w:type="pct"/>
            <w:tcBorders>
              <w:top w:val="nil"/>
              <w:left w:val="single" w:sz="4" w:space="0" w:color="auto"/>
              <w:bottom w:val="single" w:sz="4" w:space="0" w:color="auto"/>
              <w:right w:val="single" w:sz="4" w:space="0" w:color="auto"/>
            </w:tcBorders>
            <w:shd w:val="clear" w:color="000000" w:fill="D9D9D9"/>
            <w:vAlign w:val="center"/>
            <w:hideMark/>
          </w:tcPr>
          <w:p w14:paraId="13881589" w14:textId="77777777" w:rsidR="00413459" w:rsidRPr="00E62A96" w:rsidRDefault="00413459" w:rsidP="003926A7">
            <w:pPr>
              <w:adjustRightInd w:val="0"/>
              <w:snapToGrid w:val="0"/>
              <w:rPr>
                <w:b/>
                <w:bCs/>
                <w:color w:val="000000"/>
                <w:sz w:val="18"/>
                <w:szCs w:val="18"/>
              </w:rPr>
            </w:pPr>
            <w:r w:rsidRPr="00E62A96">
              <w:rPr>
                <w:b/>
                <w:bCs/>
                <w:color w:val="000000"/>
                <w:sz w:val="18"/>
                <w:szCs w:val="18"/>
              </w:rPr>
              <w:t>Total Project Budget + (SPC-OFP)</w:t>
            </w:r>
          </w:p>
        </w:tc>
        <w:tc>
          <w:tcPr>
            <w:tcW w:w="529" w:type="pct"/>
            <w:tcBorders>
              <w:top w:val="nil"/>
              <w:left w:val="nil"/>
              <w:bottom w:val="single" w:sz="4" w:space="0" w:color="auto"/>
              <w:right w:val="single" w:sz="4" w:space="0" w:color="auto"/>
            </w:tcBorders>
            <w:shd w:val="clear" w:color="000000" w:fill="D9D9D9"/>
            <w:vAlign w:val="center"/>
            <w:hideMark/>
          </w:tcPr>
          <w:p w14:paraId="66AED234" w14:textId="77777777" w:rsidR="00413459" w:rsidRPr="00E62A96" w:rsidRDefault="00413459" w:rsidP="003926A7">
            <w:pPr>
              <w:adjustRightInd w:val="0"/>
              <w:snapToGrid w:val="0"/>
              <w:rPr>
                <w:b/>
                <w:bCs/>
                <w:color w:val="000000"/>
                <w:sz w:val="18"/>
                <w:szCs w:val="18"/>
              </w:rPr>
            </w:pPr>
            <w:r w:rsidRPr="00E62A96">
              <w:rPr>
                <w:b/>
                <w:bCs/>
                <w:color w:val="000000"/>
                <w:sz w:val="18"/>
                <w:szCs w:val="18"/>
              </w:rPr>
              <w:t> </w:t>
            </w:r>
          </w:p>
        </w:tc>
        <w:tc>
          <w:tcPr>
            <w:tcW w:w="529" w:type="pct"/>
            <w:tcBorders>
              <w:top w:val="nil"/>
              <w:left w:val="nil"/>
              <w:bottom w:val="single" w:sz="4" w:space="0" w:color="auto"/>
              <w:right w:val="single" w:sz="4" w:space="0" w:color="auto"/>
            </w:tcBorders>
            <w:shd w:val="clear" w:color="000000" w:fill="D9D9D9"/>
            <w:noWrap/>
            <w:vAlign w:val="center"/>
            <w:hideMark/>
          </w:tcPr>
          <w:p w14:paraId="5BC2FFE3" w14:textId="77777777" w:rsidR="00413459" w:rsidRPr="00E62A96" w:rsidRDefault="00413459" w:rsidP="003926A7">
            <w:pPr>
              <w:adjustRightInd w:val="0"/>
              <w:snapToGrid w:val="0"/>
              <w:jc w:val="right"/>
              <w:rPr>
                <w:b/>
                <w:bCs/>
                <w:color w:val="000000"/>
                <w:sz w:val="18"/>
                <w:szCs w:val="18"/>
              </w:rPr>
            </w:pPr>
            <w:r w:rsidRPr="00E62A96">
              <w:rPr>
                <w:b/>
                <w:bCs/>
                <w:color w:val="000000"/>
                <w:sz w:val="18"/>
                <w:szCs w:val="18"/>
              </w:rPr>
              <w:t>2,408,284</w:t>
            </w:r>
          </w:p>
        </w:tc>
        <w:tc>
          <w:tcPr>
            <w:tcW w:w="529" w:type="pct"/>
            <w:tcBorders>
              <w:top w:val="nil"/>
              <w:left w:val="nil"/>
              <w:bottom w:val="single" w:sz="4" w:space="0" w:color="auto"/>
              <w:right w:val="single" w:sz="4" w:space="0" w:color="auto"/>
            </w:tcBorders>
            <w:shd w:val="clear" w:color="000000" w:fill="D9D9D9"/>
            <w:noWrap/>
            <w:vAlign w:val="center"/>
            <w:hideMark/>
          </w:tcPr>
          <w:p w14:paraId="62DF8FFD" w14:textId="77777777" w:rsidR="00413459" w:rsidRPr="00E62A96" w:rsidRDefault="00413459" w:rsidP="003926A7">
            <w:pPr>
              <w:adjustRightInd w:val="0"/>
              <w:snapToGrid w:val="0"/>
              <w:jc w:val="right"/>
              <w:rPr>
                <w:b/>
                <w:bCs/>
                <w:color w:val="000000"/>
                <w:sz w:val="18"/>
                <w:szCs w:val="18"/>
              </w:rPr>
            </w:pPr>
            <w:r w:rsidRPr="00E62A96">
              <w:rPr>
                <w:b/>
                <w:bCs/>
                <w:color w:val="000000"/>
                <w:sz w:val="18"/>
                <w:szCs w:val="18"/>
              </w:rPr>
              <w:t>2,103,050</w:t>
            </w:r>
          </w:p>
        </w:tc>
        <w:tc>
          <w:tcPr>
            <w:tcW w:w="529" w:type="pct"/>
            <w:tcBorders>
              <w:top w:val="nil"/>
              <w:left w:val="nil"/>
              <w:bottom w:val="single" w:sz="4" w:space="0" w:color="auto"/>
              <w:right w:val="single" w:sz="4" w:space="0" w:color="808080" w:themeColor="background1" w:themeShade="80"/>
            </w:tcBorders>
            <w:shd w:val="clear" w:color="000000" w:fill="D9D9D9"/>
            <w:noWrap/>
            <w:vAlign w:val="center"/>
            <w:hideMark/>
          </w:tcPr>
          <w:p w14:paraId="35A3C5A9" w14:textId="77777777" w:rsidR="00413459" w:rsidRPr="00E62A96" w:rsidRDefault="00413459" w:rsidP="003926A7">
            <w:pPr>
              <w:adjustRightInd w:val="0"/>
              <w:snapToGrid w:val="0"/>
              <w:jc w:val="right"/>
              <w:rPr>
                <w:b/>
                <w:bCs/>
                <w:color w:val="000000"/>
                <w:sz w:val="18"/>
                <w:szCs w:val="18"/>
              </w:rPr>
            </w:pPr>
            <w:r w:rsidRPr="00E62A96">
              <w:rPr>
                <w:b/>
                <w:bCs/>
                <w:color w:val="000000"/>
                <w:sz w:val="18"/>
                <w:szCs w:val="18"/>
              </w:rPr>
              <w:t>2,028,311</w:t>
            </w:r>
          </w:p>
        </w:tc>
        <w:tc>
          <w:tcPr>
            <w:tcW w:w="1490" w:type="pct"/>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6E2BBAF" w14:textId="77777777" w:rsidR="00413459" w:rsidRPr="00E62A96" w:rsidRDefault="00413459" w:rsidP="003926A7">
            <w:pPr>
              <w:adjustRightInd w:val="0"/>
              <w:snapToGrid w:val="0"/>
              <w:rPr>
                <w:sz w:val="18"/>
                <w:szCs w:val="18"/>
              </w:rPr>
            </w:pPr>
          </w:p>
        </w:tc>
      </w:tr>
    </w:tbl>
    <w:p w14:paraId="79B825B3" w14:textId="77777777" w:rsidR="00413459" w:rsidRPr="00E62A96" w:rsidRDefault="00413459" w:rsidP="003926A7">
      <w:pPr>
        <w:widowControl w:val="0"/>
        <w:kinsoku w:val="0"/>
        <w:overflowPunct w:val="0"/>
        <w:autoSpaceDE w:val="0"/>
        <w:autoSpaceDN w:val="0"/>
        <w:adjustRightInd w:val="0"/>
        <w:snapToGrid w:val="0"/>
        <w:jc w:val="both"/>
        <w:rPr>
          <w:rFonts w:eastAsiaTheme="minorEastAsia"/>
          <w:sz w:val="22"/>
          <w:szCs w:val="22"/>
          <w:lang w:eastAsia="ko-KR"/>
        </w:rPr>
      </w:pPr>
    </w:p>
    <w:p w14:paraId="288B2BE1" w14:textId="77777777" w:rsidR="00413459" w:rsidRPr="00E62A96" w:rsidRDefault="00413459" w:rsidP="003926A7">
      <w:pPr>
        <w:adjustRightInd w:val="0"/>
        <w:snapToGrid w:val="0"/>
        <w:jc w:val="both"/>
        <w:rPr>
          <w:sz w:val="22"/>
          <w:szCs w:val="22"/>
          <w:lang w:val="en-AU"/>
        </w:rPr>
      </w:pPr>
    </w:p>
    <w:p w14:paraId="7E1F2748" w14:textId="77777777" w:rsidR="00413459" w:rsidRPr="00E62A96" w:rsidRDefault="00413459" w:rsidP="003926A7">
      <w:pPr>
        <w:pStyle w:val="SC2"/>
        <w:numPr>
          <w:ilvl w:val="0"/>
          <w:numId w:val="0"/>
        </w:numPr>
        <w:spacing w:after="0"/>
        <w:jc w:val="center"/>
        <w:rPr>
          <w:bCs/>
          <w:lang w:val="en-AU"/>
        </w:rPr>
      </w:pPr>
      <w:r w:rsidRPr="00E62A96">
        <w:rPr>
          <w:bCs/>
          <w:lang w:val="en-AU"/>
        </w:rPr>
        <w:t xml:space="preserve">AGENDA ITEM 7 — ADMINISTRATIVE MATTERS </w:t>
      </w:r>
      <w:r w:rsidRPr="00E62A96">
        <w:rPr>
          <w:bCs/>
          <w:lang w:val="en-AU"/>
        </w:rPr>
        <w:fldChar w:fldCharType="begin"/>
      </w:r>
      <w:r w:rsidRPr="00E62A96">
        <w:rPr>
          <w:bCs/>
          <w:lang w:val="en-AU"/>
        </w:rPr>
        <w:instrText xml:space="preserve"> TC "</w:instrText>
      </w:r>
      <w:bookmarkStart w:id="11" w:name="_Toc82523478"/>
      <w:r w:rsidRPr="00E62A96">
        <w:rPr>
          <w:bCs/>
          <w:lang w:val="en-AU"/>
        </w:rPr>
        <w:instrText>AGENDA ITEM 7 — ADMINISTRATIVE MATTERS</w:instrText>
      </w:r>
      <w:bookmarkEnd w:id="11"/>
      <w:r w:rsidRPr="00E62A96">
        <w:rPr>
          <w:bCs/>
          <w:lang w:val="en-AU"/>
        </w:rPr>
        <w:instrText xml:space="preserve"> " \f C \l "1" </w:instrText>
      </w:r>
      <w:r w:rsidRPr="00E62A96">
        <w:rPr>
          <w:bCs/>
          <w:lang w:val="en-AU"/>
        </w:rPr>
        <w:fldChar w:fldCharType="end"/>
      </w:r>
    </w:p>
    <w:p w14:paraId="0C32FF7A" w14:textId="77777777" w:rsidR="00413459" w:rsidRPr="00E62A96" w:rsidRDefault="00413459" w:rsidP="003926A7">
      <w:pPr>
        <w:pStyle w:val="SC2"/>
        <w:numPr>
          <w:ilvl w:val="0"/>
          <w:numId w:val="0"/>
        </w:numPr>
        <w:spacing w:after="0"/>
        <w:jc w:val="center"/>
        <w:rPr>
          <w:bCs/>
          <w:lang w:val="en-AU"/>
        </w:rPr>
      </w:pPr>
    </w:p>
    <w:p w14:paraId="1B7FAACA" w14:textId="77777777" w:rsidR="00413459" w:rsidRPr="00E62A96" w:rsidRDefault="00413459" w:rsidP="00605A8E">
      <w:pPr>
        <w:pStyle w:val="ListParagraph"/>
        <w:keepNext/>
        <w:numPr>
          <w:ilvl w:val="0"/>
          <w:numId w:val="120"/>
        </w:numPr>
        <w:suppressLineNumbers/>
        <w:adjustRightInd w:val="0"/>
        <w:snapToGrid w:val="0"/>
        <w:jc w:val="both"/>
        <w:rPr>
          <w:b/>
          <w:vanish/>
          <w:sz w:val="22"/>
          <w:szCs w:val="22"/>
          <w:lang w:val="en-AU"/>
        </w:rPr>
      </w:pPr>
    </w:p>
    <w:p w14:paraId="0BC7B518" w14:textId="77777777" w:rsidR="00413459" w:rsidRPr="00E62A96" w:rsidRDefault="00413459" w:rsidP="00605A8E">
      <w:pPr>
        <w:pStyle w:val="SC2"/>
        <w:numPr>
          <w:ilvl w:val="1"/>
          <w:numId w:val="120"/>
        </w:numPr>
        <w:spacing w:after="0"/>
        <w:ind w:left="0" w:firstLine="0"/>
        <w:rPr>
          <w:rFonts w:eastAsiaTheme="minorEastAsia"/>
          <w:lang w:val="en-AU" w:eastAsia="ko-KR"/>
        </w:rPr>
      </w:pPr>
      <w:r w:rsidRPr="00E62A96">
        <w:rPr>
          <w:lang w:val="en-AU"/>
        </w:rPr>
        <w:t xml:space="preserve">Election of officers of the Scientific Committee </w:t>
      </w:r>
    </w:p>
    <w:p w14:paraId="077B058E" w14:textId="77777777" w:rsidR="00413459" w:rsidRPr="00E62A96" w:rsidRDefault="00413459" w:rsidP="003926A7">
      <w:pPr>
        <w:autoSpaceDE w:val="0"/>
        <w:autoSpaceDN w:val="0"/>
        <w:adjustRightInd w:val="0"/>
        <w:snapToGrid w:val="0"/>
        <w:ind w:right="79"/>
        <w:jc w:val="both"/>
        <w:rPr>
          <w:b/>
          <w:bCs/>
          <w:color w:val="0000FF"/>
          <w:sz w:val="22"/>
          <w:szCs w:val="22"/>
          <w:u w:val="single"/>
        </w:rPr>
      </w:pPr>
    </w:p>
    <w:p w14:paraId="1590D608" w14:textId="77777777" w:rsidR="00413459" w:rsidRPr="00E62A96" w:rsidRDefault="00413459" w:rsidP="003926A7">
      <w:pPr>
        <w:numPr>
          <w:ilvl w:val="0"/>
          <w:numId w:val="2"/>
        </w:numPr>
        <w:autoSpaceDE w:val="0"/>
        <w:autoSpaceDN w:val="0"/>
        <w:adjustRightInd w:val="0"/>
        <w:snapToGrid w:val="0"/>
        <w:ind w:left="0" w:right="79" w:firstLine="0"/>
        <w:jc w:val="both"/>
        <w:rPr>
          <w:b/>
          <w:bCs/>
          <w:color w:val="0000FF"/>
          <w:sz w:val="22"/>
          <w:szCs w:val="22"/>
          <w:u w:val="single"/>
        </w:rPr>
      </w:pPr>
      <w:bookmarkStart w:id="12" w:name="_Hlk83817615"/>
      <w:r w:rsidRPr="00E62A96">
        <w:rPr>
          <w:sz w:val="22"/>
          <w:szCs w:val="22"/>
        </w:rPr>
        <w:t xml:space="preserve">No nominations for a SC Chair and Vice-Chair for SC18 were made at SC17. </w:t>
      </w:r>
      <w:bookmarkEnd w:id="12"/>
      <w:r w:rsidRPr="00E62A96">
        <w:rPr>
          <w:sz w:val="22"/>
          <w:szCs w:val="22"/>
        </w:rPr>
        <w:t xml:space="preserve">The Executive Director advised that nominations for these positions would remain open until WCPFC18. </w:t>
      </w:r>
    </w:p>
    <w:p w14:paraId="706FA248" w14:textId="77777777" w:rsidR="00413459" w:rsidRPr="00E62A96" w:rsidRDefault="00413459" w:rsidP="003926A7">
      <w:pPr>
        <w:kinsoku w:val="0"/>
        <w:overflowPunct w:val="0"/>
        <w:autoSpaceDE w:val="0"/>
        <w:autoSpaceDN w:val="0"/>
        <w:adjustRightInd w:val="0"/>
        <w:snapToGrid w:val="0"/>
        <w:ind w:left="720"/>
        <w:jc w:val="both"/>
        <w:rPr>
          <w:sz w:val="22"/>
          <w:szCs w:val="22"/>
          <w:lang w:val="en-AU"/>
        </w:rPr>
      </w:pPr>
    </w:p>
    <w:p w14:paraId="05B198E6" w14:textId="77777777" w:rsidR="00413459" w:rsidRPr="00E62A96" w:rsidRDefault="00413459" w:rsidP="00605A8E">
      <w:pPr>
        <w:pStyle w:val="SC2"/>
        <w:numPr>
          <w:ilvl w:val="1"/>
          <w:numId w:val="120"/>
        </w:numPr>
        <w:spacing w:after="0"/>
        <w:ind w:left="0" w:firstLine="0"/>
        <w:rPr>
          <w:bCs/>
          <w:lang w:val="en-AU"/>
        </w:rPr>
      </w:pPr>
      <w:r w:rsidRPr="00E62A96">
        <w:rPr>
          <w:bCs/>
          <w:lang w:val="en-AU"/>
        </w:rPr>
        <w:lastRenderedPageBreak/>
        <w:t xml:space="preserve">Next meeting  </w:t>
      </w:r>
    </w:p>
    <w:p w14:paraId="09436309" w14:textId="77777777" w:rsidR="00413459" w:rsidRPr="00E62A96" w:rsidRDefault="00413459" w:rsidP="003926A7">
      <w:pPr>
        <w:pStyle w:val="SC2"/>
        <w:numPr>
          <w:ilvl w:val="0"/>
          <w:numId w:val="0"/>
        </w:numPr>
        <w:spacing w:after="0"/>
        <w:ind w:left="720"/>
        <w:rPr>
          <w:b w:val="0"/>
          <w:bCs/>
          <w:lang w:val="en-AU"/>
        </w:rPr>
      </w:pPr>
    </w:p>
    <w:p w14:paraId="793AFB93" w14:textId="77777777" w:rsidR="00413459" w:rsidRPr="00E62A96" w:rsidRDefault="00413459" w:rsidP="003926A7">
      <w:pPr>
        <w:numPr>
          <w:ilvl w:val="0"/>
          <w:numId w:val="2"/>
        </w:numPr>
        <w:autoSpaceDE w:val="0"/>
        <w:autoSpaceDN w:val="0"/>
        <w:adjustRightInd w:val="0"/>
        <w:snapToGrid w:val="0"/>
        <w:ind w:left="0" w:right="79" w:firstLine="0"/>
        <w:jc w:val="both"/>
        <w:rPr>
          <w:rFonts w:eastAsiaTheme="minorEastAsia"/>
          <w:b/>
          <w:bCs/>
          <w:sz w:val="22"/>
          <w:szCs w:val="22"/>
          <w:lang w:val="en-AU" w:eastAsia="ko-KR"/>
        </w:rPr>
      </w:pPr>
      <w:r w:rsidRPr="00E62A96">
        <w:rPr>
          <w:b/>
          <w:bCs/>
          <w:sz w:val="22"/>
          <w:szCs w:val="22"/>
          <w:lang w:val="en-AU"/>
        </w:rPr>
        <w:t xml:space="preserve">SC17 recommended to the Commission that SC18 would be held from 10–18 August 2022, and that it had not identified a host country for the meeting if held in person. Tonga offered to host SC19 in 2023. </w:t>
      </w:r>
    </w:p>
    <w:p w14:paraId="66D23627" w14:textId="77777777" w:rsidR="00413459" w:rsidRPr="00E62A96" w:rsidRDefault="00413459" w:rsidP="003926A7">
      <w:pPr>
        <w:autoSpaceDE w:val="0"/>
        <w:autoSpaceDN w:val="0"/>
        <w:adjustRightInd w:val="0"/>
        <w:snapToGrid w:val="0"/>
        <w:ind w:right="79"/>
        <w:jc w:val="both"/>
        <w:rPr>
          <w:rFonts w:eastAsiaTheme="minorEastAsia"/>
          <w:b/>
          <w:bCs/>
          <w:sz w:val="22"/>
          <w:szCs w:val="22"/>
          <w:lang w:val="en-AU" w:eastAsia="ko-KR"/>
        </w:rPr>
      </w:pPr>
    </w:p>
    <w:p w14:paraId="29746AD5" w14:textId="77777777" w:rsidR="00413459" w:rsidRPr="00E62A96" w:rsidRDefault="00413459" w:rsidP="003926A7">
      <w:pPr>
        <w:pStyle w:val="Heading1"/>
        <w:numPr>
          <w:ilvl w:val="0"/>
          <w:numId w:val="0"/>
        </w:numPr>
        <w:adjustRightInd w:val="0"/>
        <w:snapToGrid w:val="0"/>
        <w:spacing w:after="0"/>
        <w:ind w:left="720"/>
        <w:rPr>
          <w:lang w:val="en-AU"/>
        </w:rPr>
      </w:pPr>
    </w:p>
    <w:p w14:paraId="72334019" w14:textId="77777777" w:rsidR="00413459" w:rsidRPr="00E62A96" w:rsidRDefault="00413459" w:rsidP="003926A7">
      <w:pPr>
        <w:pStyle w:val="Heading1"/>
        <w:numPr>
          <w:ilvl w:val="0"/>
          <w:numId w:val="0"/>
        </w:numPr>
        <w:adjustRightInd w:val="0"/>
        <w:snapToGrid w:val="0"/>
        <w:spacing w:after="0"/>
        <w:ind w:left="720"/>
        <w:rPr>
          <w:lang w:val="en-AU"/>
        </w:rPr>
      </w:pPr>
      <w:r w:rsidRPr="00E62A96">
        <w:rPr>
          <w:lang w:val="en-AU"/>
        </w:rPr>
        <w:t>AGENDA ITEM 8 — OTHER MATTERS</w:t>
      </w:r>
    </w:p>
    <w:p w14:paraId="332EED4D" w14:textId="77777777" w:rsidR="00413459" w:rsidRPr="00E62A96" w:rsidRDefault="00413459" w:rsidP="003926A7">
      <w:pPr>
        <w:pStyle w:val="Heading1"/>
        <w:numPr>
          <w:ilvl w:val="0"/>
          <w:numId w:val="0"/>
        </w:numPr>
        <w:adjustRightInd w:val="0"/>
        <w:snapToGrid w:val="0"/>
        <w:spacing w:after="0"/>
        <w:ind w:left="720"/>
        <w:jc w:val="both"/>
        <w:rPr>
          <w:lang w:val="en-AU"/>
        </w:rPr>
      </w:pPr>
      <w:r w:rsidRPr="00E62A96">
        <w:rPr>
          <w:lang w:val="en-AU"/>
        </w:rPr>
        <w:fldChar w:fldCharType="begin"/>
      </w:r>
      <w:r w:rsidRPr="00E62A96">
        <w:rPr>
          <w:lang w:val="en-AU"/>
        </w:rPr>
        <w:instrText xml:space="preserve"> TC "</w:instrText>
      </w:r>
      <w:bookmarkStart w:id="13" w:name="_Toc82523479"/>
      <w:r w:rsidRPr="00E62A96">
        <w:rPr>
          <w:lang w:val="en-AU"/>
        </w:rPr>
        <w:instrText>AGENDA ITEM 8 — OTHER MATTERS</w:instrText>
      </w:r>
      <w:bookmarkEnd w:id="13"/>
      <w:r w:rsidRPr="00E62A96">
        <w:rPr>
          <w:lang w:val="en-AU"/>
        </w:rPr>
        <w:instrText xml:space="preserve">" \f C \l "1" </w:instrText>
      </w:r>
      <w:r w:rsidRPr="00E62A96">
        <w:rPr>
          <w:lang w:val="en-AU"/>
        </w:rPr>
        <w:fldChar w:fldCharType="end"/>
      </w:r>
    </w:p>
    <w:p w14:paraId="2A52844E" w14:textId="77777777" w:rsidR="00413459" w:rsidRPr="00E62A96" w:rsidRDefault="00413459" w:rsidP="003926A7">
      <w:pPr>
        <w:pStyle w:val="ListParagraph"/>
        <w:keepNext/>
        <w:suppressLineNumbers/>
        <w:adjustRightInd w:val="0"/>
        <w:snapToGrid w:val="0"/>
        <w:ind w:left="0"/>
        <w:jc w:val="both"/>
        <w:rPr>
          <w:b/>
          <w:vanish/>
          <w:sz w:val="22"/>
          <w:szCs w:val="22"/>
          <w:lang w:val="en-AU"/>
        </w:rPr>
      </w:pPr>
    </w:p>
    <w:p w14:paraId="3AAA7C4D" w14:textId="77777777" w:rsidR="00413459" w:rsidRPr="00E62A96" w:rsidRDefault="00413459" w:rsidP="003926A7">
      <w:pPr>
        <w:pStyle w:val="ListParagraph"/>
        <w:keepNext/>
        <w:suppressLineNumbers/>
        <w:adjustRightInd w:val="0"/>
        <w:snapToGrid w:val="0"/>
        <w:ind w:left="0"/>
        <w:jc w:val="both"/>
        <w:rPr>
          <w:b/>
          <w:vanish/>
          <w:sz w:val="22"/>
          <w:szCs w:val="22"/>
          <w:lang w:val="en-AU"/>
        </w:rPr>
      </w:pPr>
    </w:p>
    <w:p w14:paraId="396F7941" w14:textId="77777777" w:rsidR="00413459" w:rsidRPr="00E62A96" w:rsidRDefault="00413459" w:rsidP="003926A7">
      <w:pPr>
        <w:pStyle w:val="ListParagraph"/>
        <w:keepNext/>
        <w:suppressLineNumbers/>
        <w:adjustRightInd w:val="0"/>
        <w:snapToGrid w:val="0"/>
        <w:ind w:left="0"/>
        <w:jc w:val="both"/>
        <w:rPr>
          <w:b/>
          <w:vanish/>
          <w:sz w:val="22"/>
          <w:szCs w:val="22"/>
          <w:lang w:val="en-AU"/>
        </w:rPr>
      </w:pPr>
    </w:p>
    <w:p w14:paraId="048B7FF1" w14:textId="6BD3E247" w:rsidR="00413459" w:rsidRPr="00E62A96" w:rsidRDefault="00413459" w:rsidP="00605A8E">
      <w:pPr>
        <w:pStyle w:val="SC2"/>
        <w:numPr>
          <w:ilvl w:val="1"/>
          <w:numId w:val="123"/>
        </w:numPr>
        <w:spacing w:after="0"/>
        <w:ind w:left="0" w:firstLine="0"/>
        <w:rPr>
          <w:lang w:val="en-AU"/>
        </w:rPr>
      </w:pPr>
      <w:r w:rsidRPr="00E62A96">
        <w:rPr>
          <w:lang w:val="en-AU"/>
        </w:rPr>
        <w:t>Review of Online Discussion Forum outputs</w:t>
      </w:r>
    </w:p>
    <w:p w14:paraId="76B80568" w14:textId="77777777" w:rsidR="00413459" w:rsidRPr="00E62A96" w:rsidRDefault="00413459" w:rsidP="003926A7">
      <w:pPr>
        <w:adjustRightInd w:val="0"/>
        <w:snapToGrid w:val="0"/>
        <w:ind w:left="715"/>
        <w:rPr>
          <w:sz w:val="22"/>
          <w:szCs w:val="22"/>
          <w:lang w:val="en-AU"/>
        </w:rPr>
      </w:pPr>
    </w:p>
    <w:p w14:paraId="0CB46437" w14:textId="77777777" w:rsidR="00413459" w:rsidRPr="00E62A96" w:rsidRDefault="00413459" w:rsidP="003926A7">
      <w:pPr>
        <w:numPr>
          <w:ilvl w:val="0"/>
          <w:numId w:val="2"/>
        </w:numPr>
        <w:autoSpaceDE w:val="0"/>
        <w:autoSpaceDN w:val="0"/>
        <w:adjustRightInd w:val="0"/>
        <w:snapToGrid w:val="0"/>
        <w:ind w:left="0" w:firstLine="0"/>
        <w:jc w:val="both"/>
        <w:rPr>
          <w:rFonts w:eastAsiaTheme="minorEastAsia"/>
          <w:b/>
          <w:bCs/>
          <w:sz w:val="22"/>
          <w:szCs w:val="22"/>
          <w:lang w:val="en-AU" w:eastAsia="ko-KR"/>
        </w:rPr>
      </w:pPr>
      <w:r w:rsidRPr="00E62A96">
        <w:rPr>
          <w:b/>
          <w:bCs/>
          <w:sz w:val="22"/>
          <w:szCs w:val="22"/>
          <w:lang w:val="en-AU"/>
        </w:rPr>
        <w:t>SC17</w:t>
      </w:r>
      <w:r w:rsidRPr="00E62A96">
        <w:rPr>
          <w:rFonts w:eastAsiaTheme="minorEastAsia"/>
          <w:b/>
          <w:bCs/>
          <w:sz w:val="22"/>
          <w:szCs w:val="22"/>
          <w:lang w:val="en-AU" w:eastAsia="ko-KR"/>
        </w:rPr>
        <w:t xml:space="preserve"> noted the results of the Online Discussion Forum (SC17-ODF-01, </w:t>
      </w:r>
      <w:r w:rsidRPr="00E62A96">
        <w:rPr>
          <w:rFonts w:eastAsiaTheme="minorEastAsia"/>
          <w:b/>
          <w:bCs/>
          <w:i/>
          <w:iCs/>
          <w:sz w:val="22"/>
          <w:szCs w:val="22"/>
          <w:lang w:val="en-AU" w:eastAsia="ko-KR"/>
        </w:rPr>
        <w:t>Summary of Online Discussion Forum</w:t>
      </w:r>
      <w:r w:rsidRPr="00E62A96">
        <w:rPr>
          <w:rFonts w:eastAsiaTheme="minorEastAsia"/>
          <w:b/>
          <w:bCs/>
          <w:sz w:val="22"/>
          <w:szCs w:val="22"/>
          <w:lang w:val="en-AU" w:eastAsia="ko-KR"/>
        </w:rPr>
        <w:t xml:space="preserve">). </w:t>
      </w:r>
    </w:p>
    <w:p w14:paraId="7F754826" w14:textId="77777777" w:rsidR="00413459" w:rsidRPr="00E62A96" w:rsidRDefault="00413459" w:rsidP="003926A7">
      <w:pPr>
        <w:autoSpaceDE w:val="0"/>
        <w:autoSpaceDN w:val="0"/>
        <w:adjustRightInd w:val="0"/>
        <w:snapToGrid w:val="0"/>
        <w:jc w:val="both"/>
        <w:rPr>
          <w:rFonts w:eastAsiaTheme="minorEastAsia"/>
          <w:sz w:val="22"/>
          <w:szCs w:val="22"/>
          <w:lang w:val="en-AU" w:eastAsia="ko-KR"/>
        </w:rPr>
      </w:pPr>
    </w:p>
    <w:p w14:paraId="515DE685" w14:textId="21F06398" w:rsidR="00413459" w:rsidRPr="00E62A96" w:rsidRDefault="00413459" w:rsidP="00605A8E">
      <w:pPr>
        <w:pStyle w:val="ListParagraph"/>
        <w:numPr>
          <w:ilvl w:val="1"/>
          <w:numId w:val="123"/>
        </w:numPr>
        <w:kinsoku w:val="0"/>
        <w:overflowPunct w:val="0"/>
        <w:autoSpaceDE w:val="0"/>
        <w:autoSpaceDN w:val="0"/>
        <w:adjustRightInd w:val="0"/>
        <w:snapToGrid w:val="0"/>
        <w:ind w:left="0" w:firstLine="0"/>
        <w:jc w:val="both"/>
        <w:rPr>
          <w:b/>
          <w:bCs/>
          <w:sz w:val="22"/>
          <w:szCs w:val="22"/>
          <w:lang w:val="en-AU"/>
        </w:rPr>
      </w:pPr>
      <w:r w:rsidRPr="00E62A96">
        <w:rPr>
          <w:rFonts w:eastAsiaTheme="minorEastAsia"/>
          <w:b/>
          <w:bCs/>
          <w:sz w:val="22"/>
          <w:szCs w:val="22"/>
          <w:lang w:val="en-AU" w:eastAsia="ko-KR"/>
        </w:rPr>
        <w:t>Consideration of SC17-ST-IP-06 and SC17-ST-IP-10</w:t>
      </w:r>
    </w:p>
    <w:p w14:paraId="1A615AF4" w14:textId="77777777" w:rsidR="00413459" w:rsidRPr="00E62A96" w:rsidRDefault="00413459" w:rsidP="003926A7">
      <w:pPr>
        <w:kinsoku w:val="0"/>
        <w:overflowPunct w:val="0"/>
        <w:autoSpaceDE w:val="0"/>
        <w:autoSpaceDN w:val="0"/>
        <w:adjustRightInd w:val="0"/>
        <w:snapToGrid w:val="0"/>
        <w:rPr>
          <w:b/>
          <w:sz w:val="22"/>
          <w:szCs w:val="22"/>
          <w:lang w:val="en-AU"/>
        </w:rPr>
      </w:pPr>
    </w:p>
    <w:p w14:paraId="23EB05EE" w14:textId="77777777" w:rsidR="00413459" w:rsidRPr="00E62A96" w:rsidRDefault="00413459" w:rsidP="003926A7">
      <w:pPr>
        <w:numPr>
          <w:ilvl w:val="0"/>
          <w:numId w:val="2"/>
        </w:numPr>
        <w:autoSpaceDE w:val="0"/>
        <w:autoSpaceDN w:val="0"/>
        <w:adjustRightInd w:val="0"/>
        <w:snapToGrid w:val="0"/>
        <w:ind w:left="0" w:right="79" w:firstLine="0"/>
        <w:jc w:val="both"/>
        <w:rPr>
          <w:bCs/>
          <w:sz w:val="22"/>
          <w:szCs w:val="22"/>
          <w:lang w:val="en-AU"/>
        </w:rPr>
      </w:pPr>
      <w:r w:rsidRPr="00E62A96">
        <w:rPr>
          <w:bCs/>
          <w:sz w:val="22"/>
          <w:szCs w:val="22"/>
          <w:lang w:val="en-AU"/>
        </w:rPr>
        <w:t xml:space="preserve">Addressed under </w:t>
      </w:r>
      <w:r w:rsidRPr="00E62A96">
        <w:rPr>
          <w:sz w:val="22"/>
          <w:szCs w:val="22"/>
          <w:lang w:val="en-AU"/>
        </w:rPr>
        <w:t>Agenda</w:t>
      </w:r>
      <w:r w:rsidRPr="00E62A96">
        <w:rPr>
          <w:bCs/>
          <w:sz w:val="22"/>
          <w:szCs w:val="22"/>
          <w:lang w:val="en-AU"/>
        </w:rPr>
        <w:t xml:space="preserve"> Item 2.3.</w:t>
      </w:r>
    </w:p>
    <w:p w14:paraId="0A4F3349" w14:textId="77777777" w:rsidR="00413459" w:rsidRPr="00E62A96" w:rsidRDefault="00413459" w:rsidP="003926A7">
      <w:pPr>
        <w:kinsoku w:val="0"/>
        <w:overflowPunct w:val="0"/>
        <w:autoSpaceDE w:val="0"/>
        <w:autoSpaceDN w:val="0"/>
        <w:adjustRightInd w:val="0"/>
        <w:snapToGrid w:val="0"/>
        <w:rPr>
          <w:bCs/>
          <w:sz w:val="22"/>
          <w:szCs w:val="22"/>
          <w:lang w:val="en-AU"/>
        </w:rPr>
      </w:pPr>
    </w:p>
    <w:p w14:paraId="1B6F375C" w14:textId="77777777" w:rsidR="00413459" w:rsidRPr="00E62A96" w:rsidRDefault="00413459" w:rsidP="003926A7">
      <w:pPr>
        <w:kinsoku w:val="0"/>
        <w:overflowPunct w:val="0"/>
        <w:autoSpaceDE w:val="0"/>
        <w:autoSpaceDN w:val="0"/>
        <w:adjustRightInd w:val="0"/>
        <w:snapToGrid w:val="0"/>
        <w:jc w:val="center"/>
        <w:rPr>
          <w:b/>
          <w:sz w:val="22"/>
          <w:szCs w:val="22"/>
          <w:lang w:val="en-AU"/>
        </w:rPr>
      </w:pPr>
    </w:p>
    <w:p w14:paraId="14AB94F9" w14:textId="77777777" w:rsidR="00413459" w:rsidRPr="00E62A96" w:rsidRDefault="00413459" w:rsidP="003926A7">
      <w:pPr>
        <w:kinsoku w:val="0"/>
        <w:overflowPunct w:val="0"/>
        <w:autoSpaceDE w:val="0"/>
        <w:autoSpaceDN w:val="0"/>
        <w:adjustRightInd w:val="0"/>
        <w:snapToGrid w:val="0"/>
        <w:jc w:val="center"/>
        <w:rPr>
          <w:sz w:val="22"/>
          <w:szCs w:val="22"/>
          <w:lang w:val="en-AU"/>
        </w:rPr>
      </w:pPr>
      <w:r w:rsidRPr="00E62A96">
        <w:rPr>
          <w:b/>
          <w:sz w:val="22"/>
          <w:szCs w:val="22"/>
          <w:lang w:val="en-AU"/>
        </w:rPr>
        <w:t>AGENDA ITEM 9 — ADOPTION OF THE SUMMARY RE</w:t>
      </w:r>
      <w:r w:rsidRPr="00E62A96">
        <w:rPr>
          <w:rFonts w:eastAsia="Batang"/>
          <w:b/>
          <w:sz w:val="22"/>
          <w:szCs w:val="22"/>
          <w:lang w:val="en-AU" w:eastAsia="ko-KR"/>
        </w:rPr>
        <w:t>P</w:t>
      </w:r>
      <w:r w:rsidRPr="00E62A96">
        <w:rPr>
          <w:b/>
          <w:sz w:val="22"/>
          <w:szCs w:val="22"/>
          <w:lang w:val="en-AU"/>
        </w:rPr>
        <w:t xml:space="preserve">ORT OF THE </w:t>
      </w:r>
      <w:r w:rsidRPr="00E62A96">
        <w:rPr>
          <w:rFonts w:eastAsia="Batang"/>
          <w:b/>
          <w:sz w:val="22"/>
          <w:szCs w:val="22"/>
          <w:lang w:val="en-AU" w:eastAsia="ko-KR"/>
        </w:rPr>
        <w:t>SEVENTEENTH REGULAR</w:t>
      </w:r>
      <w:r w:rsidRPr="00E62A96">
        <w:rPr>
          <w:b/>
          <w:sz w:val="22"/>
          <w:szCs w:val="22"/>
          <w:lang w:val="en-AU"/>
        </w:rPr>
        <w:t xml:space="preserve"> SESSION OF THE SCIENTIFIC COMMITTEE</w:t>
      </w:r>
      <w:r w:rsidRPr="00E62A96">
        <w:rPr>
          <w:sz w:val="22"/>
          <w:szCs w:val="22"/>
          <w:lang w:val="en-AU"/>
        </w:rPr>
        <w:fldChar w:fldCharType="begin"/>
      </w:r>
      <w:r w:rsidRPr="00E62A96">
        <w:rPr>
          <w:sz w:val="22"/>
          <w:szCs w:val="22"/>
          <w:lang w:val="en-AU"/>
        </w:rPr>
        <w:instrText xml:space="preserve"> TC "</w:instrText>
      </w:r>
      <w:bookmarkStart w:id="14" w:name="_Toc82523480"/>
      <w:r w:rsidRPr="00E62A96">
        <w:rPr>
          <w:sz w:val="22"/>
          <w:szCs w:val="22"/>
          <w:lang w:val="en-AU"/>
        </w:rPr>
        <w:instrText>AGENDA ITEM 9 — ADOPTION OF THE SUMMARY REPORT</w:instrText>
      </w:r>
      <w:bookmarkEnd w:id="14"/>
      <w:r w:rsidRPr="00E62A96">
        <w:rPr>
          <w:sz w:val="22"/>
          <w:szCs w:val="22"/>
          <w:lang w:val="en-AU"/>
        </w:rPr>
        <w:instrText xml:space="preserve">" \f C \l "1" </w:instrText>
      </w:r>
      <w:r w:rsidRPr="00E62A96">
        <w:rPr>
          <w:sz w:val="22"/>
          <w:szCs w:val="22"/>
          <w:lang w:val="en-AU"/>
        </w:rPr>
        <w:fldChar w:fldCharType="end"/>
      </w:r>
    </w:p>
    <w:p w14:paraId="157ED20D" w14:textId="77777777" w:rsidR="00413459" w:rsidRPr="00E62A96" w:rsidRDefault="00413459" w:rsidP="003926A7">
      <w:pPr>
        <w:pStyle w:val="ListParagraph"/>
        <w:kinsoku w:val="0"/>
        <w:overflowPunct w:val="0"/>
        <w:autoSpaceDE w:val="0"/>
        <w:autoSpaceDN w:val="0"/>
        <w:adjustRightInd w:val="0"/>
        <w:snapToGrid w:val="0"/>
        <w:ind w:left="390"/>
        <w:jc w:val="both"/>
        <w:rPr>
          <w:sz w:val="22"/>
          <w:szCs w:val="22"/>
          <w:lang w:val="en-AU"/>
        </w:rPr>
      </w:pPr>
    </w:p>
    <w:p w14:paraId="3D4CFC0A" w14:textId="77777777" w:rsidR="00413459" w:rsidRPr="00E62A96" w:rsidRDefault="00413459" w:rsidP="003926A7">
      <w:pPr>
        <w:numPr>
          <w:ilvl w:val="0"/>
          <w:numId w:val="2"/>
        </w:numPr>
        <w:autoSpaceDE w:val="0"/>
        <w:autoSpaceDN w:val="0"/>
        <w:adjustRightInd w:val="0"/>
        <w:snapToGrid w:val="0"/>
        <w:ind w:left="0" w:firstLine="0"/>
        <w:jc w:val="both"/>
        <w:rPr>
          <w:rFonts w:eastAsiaTheme="minorEastAsia"/>
          <w:b/>
          <w:bCs/>
          <w:sz w:val="22"/>
          <w:szCs w:val="22"/>
          <w:lang w:val="en-AU" w:eastAsia="ko-KR"/>
        </w:rPr>
      </w:pPr>
      <w:r w:rsidRPr="00E62A96">
        <w:rPr>
          <w:rFonts w:eastAsiaTheme="minorEastAsia"/>
          <w:b/>
          <w:bCs/>
          <w:sz w:val="22"/>
          <w:szCs w:val="22"/>
          <w:lang w:val="en-AU" w:eastAsia="ko-KR"/>
        </w:rPr>
        <w:t xml:space="preserve">SC17 adopted the recommendations of the Seventeenth Regular Session of the Scientific Committee. </w:t>
      </w:r>
    </w:p>
    <w:p w14:paraId="4D6DD1C4" w14:textId="77777777" w:rsidR="00413459" w:rsidRPr="00E62A96" w:rsidRDefault="00413459" w:rsidP="003926A7">
      <w:pPr>
        <w:kinsoku w:val="0"/>
        <w:overflowPunct w:val="0"/>
        <w:autoSpaceDE w:val="0"/>
        <w:autoSpaceDN w:val="0"/>
        <w:adjustRightInd w:val="0"/>
        <w:snapToGrid w:val="0"/>
        <w:jc w:val="both"/>
        <w:rPr>
          <w:rFonts w:eastAsiaTheme="minorEastAsia"/>
          <w:sz w:val="22"/>
          <w:szCs w:val="22"/>
          <w:lang w:val="en-AU" w:eastAsia="ko-KR"/>
        </w:rPr>
      </w:pPr>
    </w:p>
    <w:p w14:paraId="091526A5" w14:textId="77777777" w:rsidR="00413459" w:rsidRPr="00E62A96" w:rsidRDefault="00413459" w:rsidP="003926A7">
      <w:pPr>
        <w:numPr>
          <w:ilvl w:val="0"/>
          <w:numId w:val="2"/>
        </w:numPr>
        <w:autoSpaceDE w:val="0"/>
        <w:autoSpaceDN w:val="0"/>
        <w:adjustRightInd w:val="0"/>
        <w:snapToGrid w:val="0"/>
        <w:ind w:left="0" w:firstLine="0"/>
        <w:jc w:val="both"/>
        <w:rPr>
          <w:rFonts w:eastAsiaTheme="minorEastAsia"/>
          <w:b/>
          <w:bCs/>
          <w:sz w:val="22"/>
          <w:szCs w:val="22"/>
          <w:lang w:val="en-AU" w:eastAsia="ko-KR"/>
        </w:rPr>
      </w:pPr>
      <w:r w:rsidRPr="00E62A96">
        <w:rPr>
          <w:rFonts w:eastAsiaTheme="minorEastAsia"/>
          <w:b/>
          <w:bCs/>
          <w:sz w:val="22"/>
          <w:szCs w:val="22"/>
          <w:lang w:val="en-AU" w:eastAsia="ko-KR"/>
        </w:rPr>
        <w:t>SC agreed that the SC17 Summary Report would be adopted intersessionally according to the following schedule:</w:t>
      </w:r>
    </w:p>
    <w:p w14:paraId="0B7844A3" w14:textId="77777777" w:rsidR="00413459" w:rsidRPr="00E62A96" w:rsidRDefault="00413459" w:rsidP="003926A7">
      <w:pPr>
        <w:autoSpaceDE w:val="0"/>
        <w:autoSpaceDN w:val="0"/>
        <w:adjustRightInd w:val="0"/>
        <w:snapToGrid w:val="0"/>
        <w:jc w:val="both"/>
        <w:rPr>
          <w:rFonts w:eastAsiaTheme="minorEastAsia"/>
          <w:sz w:val="22"/>
          <w:szCs w:val="22"/>
          <w:lang w:val="en-AU" w:eastAsia="ko-K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7016"/>
      </w:tblGrid>
      <w:tr w:rsidR="00413459" w:rsidRPr="00E62A96" w14:paraId="10CD85A2" w14:textId="77777777" w:rsidTr="000E4688">
        <w:trPr>
          <w:trHeight w:val="404"/>
        </w:trPr>
        <w:tc>
          <w:tcPr>
            <w:tcW w:w="1249" w:type="pct"/>
            <w:shd w:val="clear" w:color="auto" w:fill="D9D9D9" w:themeFill="background1" w:themeFillShade="D9"/>
            <w:vAlign w:val="center"/>
          </w:tcPr>
          <w:p w14:paraId="1FEDD9A3" w14:textId="77777777" w:rsidR="00413459" w:rsidRPr="00E62A96" w:rsidRDefault="00413459" w:rsidP="003926A7">
            <w:pPr>
              <w:tabs>
                <w:tab w:val="left" w:pos="2977"/>
              </w:tabs>
              <w:autoSpaceDE w:val="0"/>
              <w:autoSpaceDN w:val="0"/>
              <w:adjustRightInd w:val="0"/>
              <w:snapToGrid w:val="0"/>
              <w:jc w:val="center"/>
              <w:rPr>
                <w:rFonts w:eastAsia="Malgun Gothic"/>
                <w:b/>
                <w:sz w:val="22"/>
                <w:szCs w:val="22"/>
                <w:lang w:val="en-AU" w:eastAsia="ko-KR"/>
              </w:rPr>
            </w:pPr>
            <w:r w:rsidRPr="00E62A96">
              <w:rPr>
                <w:rFonts w:eastAsia="Malgun Gothic"/>
                <w:b/>
                <w:sz w:val="22"/>
                <w:szCs w:val="22"/>
                <w:lang w:val="en-AU" w:eastAsia="ko-KR"/>
              </w:rPr>
              <w:t>Tentative Schedule</w:t>
            </w:r>
          </w:p>
        </w:tc>
        <w:tc>
          <w:tcPr>
            <w:tcW w:w="3751" w:type="pct"/>
            <w:shd w:val="clear" w:color="auto" w:fill="D9D9D9" w:themeFill="background1" w:themeFillShade="D9"/>
            <w:vAlign w:val="center"/>
          </w:tcPr>
          <w:p w14:paraId="02C31371" w14:textId="77777777" w:rsidR="00413459" w:rsidRPr="00E62A96" w:rsidRDefault="00413459" w:rsidP="003926A7">
            <w:pPr>
              <w:tabs>
                <w:tab w:val="left" w:pos="2977"/>
              </w:tabs>
              <w:autoSpaceDE w:val="0"/>
              <w:autoSpaceDN w:val="0"/>
              <w:adjustRightInd w:val="0"/>
              <w:snapToGrid w:val="0"/>
              <w:jc w:val="center"/>
              <w:rPr>
                <w:b/>
                <w:sz w:val="22"/>
                <w:szCs w:val="22"/>
                <w:lang w:val="en-AU" w:eastAsia="ko-KR"/>
              </w:rPr>
            </w:pPr>
            <w:r w:rsidRPr="00E62A96">
              <w:rPr>
                <w:b/>
                <w:sz w:val="22"/>
                <w:szCs w:val="22"/>
                <w:lang w:val="en-AU" w:eastAsia="ko-KR"/>
              </w:rPr>
              <w:t>Actions to be taken</w:t>
            </w:r>
          </w:p>
        </w:tc>
      </w:tr>
      <w:tr w:rsidR="00413459" w:rsidRPr="00E62A96" w14:paraId="0C9C2429" w14:textId="77777777" w:rsidTr="000E4688">
        <w:tc>
          <w:tcPr>
            <w:tcW w:w="1249" w:type="pct"/>
          </w:tcPr>
          <w:p w14:paraId="378C5871" w14:textId="77777777" w:rsidR="00413459" w:rsidRPr="00E62A96" w:rsidRDefault="00413459"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19 August</w:t>
            </w:r>
          </w:p>
        </w:tc>
        <w:tc>
          <w:tcPr>
            <w:tcW w:w="3751" w:type="pct"/>
          </w:tcPr>
          <w:p w14:paraId="1E29C790" w14:textId="77777777" w:rsidR="00413459" w:rsidRPr="00E62A96" w:rsidRDefault="00413459"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Close of SC17.</w:t>
            </w:r>
          </w:p>
          <w:p w14:paraId="43D990FD" w14:textId="77777777" w:rsidR="00413459" w:rsidRPr="00E62A96" w:rsidRDefault="00413459"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 xml:space="preserve">By 30 August, </w:t>
            </w:r>
            <w:r w:rsidRPr="00E62A96">
              <w:rPr>
                <w:b/>
                <w:bCs/>
                <w:i/>
                <w:iCs/>
                <w:sz w:val="22"/>
                <w:szCs w:val="22"/>
                <w:lang w:val="en-AU" w:eastAsia="ko-KR"/>
              </w:rPr>
              <w:t>SC17 Outcomes Document</w:t>
            </w:r>
            <w:r w:rsidRPr="00E62A96">
              <w:rPr>
                <w:sz w:val="22"/>
                <w:szCs w:val="22"/>
                <w:lang w:val="en-AU" w:eastAsia="ko-KR"/>
              </w:rPr>
              <w:t xml:space="preserve"> will be distributed to all CCMs and observers (within 7 working days, Rules of Procedure).</w:t>
            </w:r>
          </w:p>
        </w:tc>
      </w:tr>
      <w:tr w:rsidR="00413459" w:rsidRPr="00E62A96" w14:paraId="1E303AC2" w14:textId="77777777" w:rsidTr="000E4688">
        <w:tc>
          <w:tcPr>
            <w:tcW w:w="1249" w:type="pct"/>
          </w:tcPr>
          <w:p w14:paraId="5D240219" w14:textId="77777777" w:rsidR="00413459" w:rsidRPr="00E62A96" w:rsidRDefault="00413459"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26 Aug – 6 Sep</w:t>
            </w:r>
          </w:p>
        </w:tc>
        <w:tc>
          <w:tcPr>
            <w:tcW w:w="3751" w:type="pct"/>
          </w:tcPr>
          <w:p w14:paraId="497164AE" w14:textId="77777777" w:rsidR="00413459" w:rsidRPr="00E62A96" w:rsidRDefault="00413459"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Secretariat will receive Draft Summary Report from the lead rapporteur and review the Draft Report</w:t>
            </w:r>
          </w:p>
        </w:tc>
      </w:tr>
      <w:tr w:rsidR="00413459" w:rsidRPr="00E62A96" w14:paraId="449D57D2" w14:textId="77777777" w:rsidTr="000E4688">
        <w:tc>
          <w:tcPr>
            <w:tcW w:w="1249" w:type="pct"/>
          </w:tcPr>
          <w:p w14:paraId="3B4AEC42" w14:textId="77777777" w:rsidR="00413459" w:rsidRPr="00E62A96" w:rsidRDefault="00413459"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6-14 September</w:t>
            </w:r>
          </w:p>
        </w:tc>
        <w:tc>
          <w:tcPr>
            <w:tcW w:w="3751" w:type="pct"/>
            <w:hideMark/>
          </w:tcPr>
          <w:p w14:paraId="44567A44" w14:textId="77777777" w:rsidR="00413459" w:rsidRPr="00E62A96" w:rsidRDefault="00413459"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 xml:space="preserve">Secretariat will distribute the Report to all </w:t>
            </w:r>
            <w:r w:rsidRPr="00E62A96">
              <w:rPr>
                <w:rFonts w:eastAsia="MS Mincho"/>
                <w:sz w:val="22"/>
                <w:szCs w:val="22"/>
                <w:lang w:val="en-AU"/>
              </w:rPr>
              <w:t xml:space="preserve">Theme </w:t>
            </w:r>
            <w:r w:rsidRPr="00E62A96">
              <w:rPr>
                <w:sz w:val="22"/>
                <w:szCs w:val="22"/>
                <w:lang w:val="en-AU" w:eastAsia="ko-KR"/>
              </w:rPr>
              <w:t>Convener</w:t>
            </w:r>
            <w:r w:rsidRPr="00E62A96">
              <w:rPr>
                <w:rFonts w:eastAsia="MS Mincho"/>
                <w:sz w:val="22"/>
                <w:szCs w:val="22"/>
                <w:lang w:val="en-AU"/>
              </w:rPr>
              <w:t>s</w:t>
            </w:r>
            <w:r w:rsidRPr="00E62A96">
              <w:rPr>
                <w:sz w:val="22"/>
                <w:szCs w:val="22"/>
                <w:lang w:val="en-AU" w:eastAsia="ko-KR"/>
              </w:rPr>
              <w:t xml:space="preserve"> for review.</w:t>
            </w:r>
          </w:p>
        </w:tc>
      </w:tr>
      <w:tr w:rsidR="00413459" w:rsidRPr="00E62A96" w14:paraId="1855E58B" w14:textId="77777777" w:rsidTr="000E4688">
        <w:tc>
          <w:tcPr>
            <w:tcW w:w="1249" w:type="pct"/>
          </w:tcPr>
          <w:p w14:paraId="633EFA50" w14:textId="77777777" w:rsidR="00413459" w:rsidRPr="00E62A96" w:rsidRDefault="00413459"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14-21 September</w:t>
            </w:r>
          </w:p>
        </w:tc>
        <w:tc>
          <w:tcPr>
            <w:tcW w:w="3751" w:type="pct"/>
          </w:tcPr>
          <w:p w14:paraId="0215C5E7" w14:textId="77777777" w:rsidR="00413459" w:rsidRPr="00E62A96" w:rsidRDefault="00413459" w:rsidP="003926A7">
            <w:pPr>
              <w:tabs>
                <w:tab w:val="left" w:pos="2977"/>
              </w:tabs>
              <w:autoSpaceDE w:val="0"/>
              <w:autoSpaceDN w:val="0"/>
              <w:adjustRightInd w:val="0"/>
              <w:snapToGrid w:val="0"/>
              <w:rPr>
                <w:rFonts w:eastAsia="Malgun Gothic"/>
                <w:sz w:val="22"/>
                <w:szCs w:val="22"/>
                <w:lang w:val="en-AU" w:eastAsia="ko-KR"/>
              </w:rPr>
            </w:pPr>
            <w:r w:rsidRPr="00E62A96">
              <w:rPr>
                <w:rFonts w:eastAsia="Malgun Gothic"/>
                <w:sz w:val="22"/>
                <w:szCs w:val="22"/>
                <w:lang w:val="en-AU" w:eastAsia="ko-KR"/>
              </w:rPr>
              <w:t>Secretariat will clear the Report for posting and distribution</w:t>
            </w:r>
          </w:p>
        </w:tc>
      </w:tr>
      <w:tr w:rsidR="00413459" w:rsidRPr="00E62A96" w14:paraId="4BF03063" w14:textId="77777777" w:rsidTr="000E4688">
        <w:tc>
          <w:tcPr>
            <w:tcW w:w="1249" w:type="pct"/>
          </w:tcPr>
          <w:p w14:paraId="3253C8EF" w14:textId="77777777" w:rsidR="00413459" w:rsidRPr="00E62A96" w:rsidRDefault="00413459"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21 Sep -30 Oct</w:t>
            </w:r>
          </w:p>
        </w:tc>
        <w:tc>
          <w:tcPr>
            <w:tcW w:w="3751" w:type="pct"/>
            <w:hideMark/>
          </w:tcPr>
          <w:p w14:paraId="53505596" w14:textId="77777777" w:rsidR="00413459" w:rsidRPr="00E62A96" w:rsidRDefault="00413459" w:rsidP="003926A7">
            <w:pPr>
              <w:tabs>
                <w:tab w:val="left" w:pos="2977"/>
              </w:tabs>
              <w:autoSpaceDE w:val="0"/>
              <w:autoSpaceDN w:val="0"/>
              <w:adjustRightInd w:val="0"/>
              <w:snapToGrid w:val="0"/>
              <w:rPr>
                <w:sz w:val="22"/>
                <w:szCs w:val="22"/>
                <w:lang w:val="en-AU" w:eastAsia="ko-KR"/>
              </w:rPr>
            </w:pPr>
            <w:r w:rsidRPr="00E62A96">
              <w:rPr>
                <w:rFonts w:eastAsia="Malgun Gothic"/>
                <w:sz w:val="22"/>
                <w:szCs w:val="22"/>
                <w:lang w:val="en-AU" w:eastAsia="ko-KR"/>
              </w:rPr>
              <w:t xml:space="preserve">The </w:t>
            </w:r>
            <w:r w:rsidRPr="00E62A96">
              <w:rPr>
                <w:rFonts w:eastAsia="MS Mincho"/>
                <w:sz w:val="22"/>
                <w:szCs w:val="22"/>
                <w:lang w:val="en-AU"/>
              </w:rPr>
              <w:t xml:space="preserve">Secretariat </w:t>
            </w:r>
            <w:r w:rsidRPr="00E62A96">
              <w:rPr>
                <w:sz w:val="22"/>
                <w:szCs w:val="22"/>
                <w:lang w:val="en-AU" w:eastAsia="ko-KR"/>
              </w:rPr>
              <w:t>will post/</w:t>
            </w:r>
            <w:r w:rsidRPr="00E62A96">
              <w:rPr>
                <w:rFonts w:eastAsia="Malgun Gothic"/>
                <w:sz w:val="22"/>
                <w:szCs w:val="22"/>
                <w:lang w:val="en-AU" w:eastAsia="ko-KR"/>
              </w:rPr>
              <w:t xml:space="preserve">distribute </w:t>
            </w:r>
            <w:r w:rsidRPr="00E62A96">
              <w:rPr>
                <w:rFonts w:eastAsia="MS Mincho"/>
                <w:sz w:val="22"/>
                <w:szCs w:val="22"/>
                <w:lang w:val="en-AU"/>
              </w:rPr>
              <w:t xml:space="preserve">the </w:t>
            </w:r>
            <w:r w:rsidRPr="00E62A96">
              <w:rPr>
                <w:rFonts w:eastAsia="Malgun Gothic"/>
                <w:sz w:val="22"/>
                <w:szCs w:val="22"/>
                <w:lang w:val="en-AU" w:eastAsia="ko-KR"/>
              </w:rPr>
              <w:t>draft Summary</w:t>
            </w:r>
            <w:r w:rsidRPr="00E62A96">
              <w:rPr>
                <w:rFonts w:eastAsia="MS Mincho"/>
                <w:sz w:val="22"/>
                <w:szCs w:val="22"/>
                <w:lang w:val="en-AU"/>
              </w:rPr>
              <w:t xml:space="preserve"> Report </w:t>
            </w:r>
            <w:r w:rsidRPr="00E62A96">
              <w:rPr>
                <w:rFonts w:eastAsia="Malgun Gothic"/>
                <w:sz w:val="22"/>
                <w:szCs w:val="22"/>
                <w:lang w:val="en-AU" w:eastAsia="ko-KR"/>
              </w:rPr>
              <w:t>to all for CCMs and Observers for their</w:t>
            </w:r>
            <w:r w:rsidRPr="00E62A96">
              <w:rPr>
                <w:sz w:val="22"/>
                <w:szCs w:val="22"/>
                <w:lang w:val="en-AU" w:eastAsia="ko-KR"/>
              </w:rPr>
              <w:t xml:space="preserve"> review. Deadline for submission of comments by 30 October</w:t>
            </w:r>
          </w:p>
        </w:tc>
      </w:tr>
      <w:tr w:rsidR="00413459" w:rsidRPr="00E62A96" w14:paraId="12EB00E1" w14:textId="77777777" w:rsidTr="000E4688">
        <w:tc>
          <w:tcPr>
            <w:tcW w:w="1249" w:type="pct"/>
          </w:tcPr>
          <w:p w14:paraId="587D1816" w14:textId="77777777" w:rsidR="00413459" w:rsidRPr="00E62A96" w:rsidRDefault="00413459" w:rsidP="003926A7">
            <w:pPr>
              <w:tabs>
                <w:tab w:val="left" w:pos="2977"/>
              </w:tabs>
              <w:autoSpaceDE w:val="0"/>
              <w:autoSpaceDN w:val="0"/>
              <w:adjustRightInd w:val="0"/>
              <w:snapToGrid w:val="0"/>
              <w:rPr>
                <w:b/>
                <w:bCs/>
                <w:sz w:val="22"/>
                <w:szCs w:val="22"/>
                <w:lang w:val="en-AU"/>
              </w:rPr>
            </w:pPr>
            <w:r w:rsidRPr="00E62A96">
              <w:rPr>
                <w:b/>
                <w:bCs/>
                <w:sz w:val="22"/>
                <w:szCs w:val="22"/>
                <w:lang w:val="en-AU" w:eastAsia="ko-KR"/>
              </w:rPr>
              <w:t>Early November</w:t>
            </w:r>
          </w:p>
        </w:tc>
        <w:tc>
          <w:tcPr>
            <w:tcW w:w="3751" w:type="pct"/>
            <w:hideMark/>
          </w:tcPr>
          <w:p w14:paraId="5211E0D4" w14:textId="77777777" w:rsidR="00413459" w:rsidRPr="00E62A96" w:rsidRDefault="00413459" w:rsidP="003926A7">
            <w:pPr>
              <w:tabs>
                <w:tab w:val="left" w:pos="2977"/>
              </w:tabs>
              <w:autoSpaceDE w:val="0"/>
              <w:autoSpaceDN w:val="0"/>
              <w:adjustRightInd w:val="0"/>
              <w:snapToGrid w:val="0"/>
              <w:rPr>
                <w:rFonts w:eastAsia="MS Mincho"/>
                <w:sz w:val="22"/>
                <w:szCs w:val="22"/>
                <w:lang w:val="en-AU"/>
              </w:rPr>
            </w:pPr>
            <w:r w:rsidRPr="00E62A96">
              <w:rPr>
                <w:rFonts w:eastAsia="MS Mincho"/>
                <w:sz w:val="22"/>
                <w:szCs w:val="22"/>
                <w:lang w:val="en-AU"/>
              </w:rPr>
              <w:t xml:space="preserve">Intersessional process for the adoption of the </w:t>
            </w:r>
            <w:r w:rsidRPr="00E62A96">
              <w:rPr>
                <w:rFonts w:eastAsia="MS Mincho"/>
                <w:b/>
                <w:bCs/>
                <w:sz w:val="22"/>
                <w:szCs w:val="22"/>
                <w:lang w:val="en-AU"/>
              </w:rPr>
              <w:t>SC17 Summary Report</w:t>
            </w:r>
          </w:p>
        </w:tc>
      </w:tr>
    </w:tbl>
    <w:p w14:paraId="5C8D85BD" w14:textId="77777777" w:rsidR="00413459" w:rsidRPr="00E62A96" w:rsidRDefault="00413459" w:rsidP="003926A7">
      <w:pPr>
        <w:kinsoku w:val="0"/>
        <w:overflowPunct w:val="0"/>
        <w:autoSpaceDE w:val="0"/>
        <w:autoSpaceDN w:val="0"/>
        <w:adjustRightInd w:val="0"/>
        <w:snapToGrid w:val="0"/>
        <w:jc w:val="both"/>
        <w:rPr>
          <w:rFonts w:eastAsiaTheme="minorEastAsia"/>
          <w:sz w:val="22"/>
          <w:szCs w:val="22"/>
          <w:lang w:val="en-AU" w:eastAsia="ko-KR"/>
        </w:rPr>
      </w:pPr>
    </w:p>
    <w:p w14:paraId="3C5080DF" w14:textId="77777777" w:rsidR="00413459" w:rsidRPr="00E62A96" w:rsidRDefault="00413459" w:rsidP="003926A7">
      <w:pPr>
        <w:adjustRightInd w:val="0"/>
        <w:snapToGrid w:val="0"/>
        <w:rPr>
          <w:rFonts w:eastAsiaTheme="minorEastAsia"/>
          <w:sz w:val="22"/>
          <w:szCs w:val="22"/>
          <w:lang w:val="en-AU" w:eastAsia="ko-KR"/>
        </w:rPr>
      </w:pPr>
    </w:p>
    <w:p w14:paraId="776CC359" w14:textId="77777777" w:rsidR="00413459" w:rsidRPr="00E62A96" w:rsidRDefault="00413459" w:rsidP="003926A7">
      <w:pPr>
        <w:kinsoku w:val="0"/>
        <w:overflowPunct w:val="0"/>
        <w:autoSpaceDE w:val="0"/>
        <w:autoSpaceDN w:val="0"/>
        <w:adjustRightInd w:val="0"/>
        <w:snapToGrid w:val="0"/>
        <w:jc w:val="center"/>
        <w:rPr>
          <w:b/>
          <w:bCs/>
          <w:sz w:val="22"/>
          <w:szCs w:val="22"/>
          <w:lang w:val="en-AU"/>
        </w:rPr>
      </w:pPr>
      <w:r w:rsidRPr="00E62A96">
        <w:rPr>
          <w:b/>
          <w:sz w:val="22"/>
          <w:szCs w:val="22"/>
          <w:lang w:val="en-AU"/>
        </w:rPr>
        <w:t>AGEDNA ITEM 10 — CLOSE OF MEETING</w:t>
      </w:r>
    </w:p>
    <w:p w14:paraId="228F3375" w14:textId="77777777" w:rsidR="00413459" w:rsidRPr="00E62A96" w:rsidRDefault="00413459" w:rsidP="003926A7">
      <w:pPr>
        <w:kinsoku w:val="0"/>
        <w:overflowPunct w:val="0"/>
        <w:autoSpaceDE w:val="0"/>
        <w:autoSpaceDN w:val="0"/>
        <w:adjustRightInd w:val="0"/>
        <w:snapToGrid w:val="0"/>
        <w:ind w:left="1710"/>
        <w:jc w:val="both"/>
        <w:rPr>
          <w:sz w:val="22"/>
          <w:szCs w:val="22"/>
          <w:lang w:val="en-AU"/>
        </w:rPr>
      </w:pPr>
    </w:p>
    <w:p w14:paraId="6AB5C85F" w14:textId="051A9719" w:rsidR="00413459" w:rsidRPr="00E62A96" w:rsidRDefault="00413459" w:rsidP="003926A7">
      <w:pPr>
        <w:numPr>
          <w:ilvl w:val="0"/>
          <w:numId w:val="2"/>
        </w:numPr>
        <w:autoSpaceDE w:val="0"/>
        <w:autoSpaceDN w:val="0"/>
        <w:adjustRightInd w:val="0"/>
        <w:snapToGrid w:val="0"/>
        <w:ind w:left="0" w:firstLine="0"/>
        <w:jc w:val="both"/>
        <w:rPr>
          <w:rFonts w:eastAsiaTheme="minorEastAsia"/>
          <w:sz w:val="22"/>
          <w:szCs w:val="22"/>
          <w:lang w:val="en-AU" w:eastAsia="ko-KR"/>
        </w:rPr>
      </w:pPr>
      <w:r w:rsidRPr="00E62A96">
        <w:rPr>
          <w:rFonts w:eastAsiaTheme="minorEastAsia"/>
          <w:sz w:val="22"/>
          <w:szCs w:val="22"/>
          <w:lang w:val="en-AU" w:eastAsia="ko-KR"/>
        </w:rPr>
        <w:t xml:space="preserve">The Vice-Chair closed SC17 at 12:10 Pohnpei time on </w:t>
      </w:r>
      <w:r w:rsidR="007351F8" w:rsidRPr="00E62A96">
        <w:rPr>
          <w:rFonts w:eastAsiaTheme="minorEastAsia"/>
          <w:sz w:val="22"/>
          <w:szCs w:val="22"/>
          <w:lang w:val="en-AU" w:eastAsia="ko-KR"/>
        </w:rPr>
        <w:t xml:space="preserve">Thursday, </w:t>
      </w:r>
      <w:r w:rsidRPr="00E62A96">
        <w:rPr>
          <w:rFonts w:eastAsiaTheme="minorEastAsia"/>
          <w:sz w:val="22"/>
          <w:szCs w:val="22"/>
          <w:lang w:val="en-AU" w:eastAsia="ko-KR"/>
        </w:rPr>
        <w:t>1</w:t>
      </w:r>
      <w:r w:rsidR="004B3D0A" w:rsidRPr="00E62A96">
        <w:rPr>
          <w:rFonts w:eastAsiaTheme="minorEastAsia"/>
          <w:sz w:val="22"/>
          <w:szCs w:val="22"/>
          <w:lang w:val="en-AU" w:eastAsia="ko-KR"/>
        </w:rPr>
        <w:t>9</w:t>
      </w:r>
      <w:r w:rsidRPr="00E62A96">
        <w:rPr>
          <w:rFonts w:eastAsiaTheme="minorEastAsia"/>
          <w:sz w:val="22"/>
          <w:szCs w:val="22"/>
          <w:lang w:val="en-AU" w:eastAsia="ko-KR"/>
        </w:rPr>
        <w:t xml:space="preserve"> August 2021.</w:t>
      </w:r>
    </w:p>
    <w:p w14:paraId="5AD4DF8B" w14:textId="77777777" w:rsidR="00413459" w:rsidRPr="00E62A96" w:rsidRDefault="00413459" w:rsidP="003926A7">
      <w:pPr>
        <w:autoSpaceDE w:val="0"/>
        <w:autoSpaceDN w:val="0"/>
        <w:adjustRightInd w:val="0"/>
        <w:snapToGrid w:val="0"/>
        <w:jc w:val="both"/>
        <w:rPr>
          <w:rFonts w:eastAsiaTheme="minorEastAsia"/>
          <w:sz w:val="22"/>
          <w:szCs w:val="22"/>
          <w:lang w:val="en-AU" w:eastAsia="ko-KR"/>
        </w:rPr>
      </w:pPr>
    </w:p>
    <w:p w14:paraId="4B20D23C" w14:textId="0A54DE3A" w:rsidR="0001145C" w:rsidRPr="00E62A96" w:rsidRDefault="0001145C" w:rsidP="003926A7">
      <w:pPr>
        <w:adjustRightInd w:val="0"/>
        <w:snapToGrid w:val="0"/>
        <w:rPr>
          <w:rFonts w:eastAsiaTheme="minorEastAsia"/>
          <w:bCs/>
          <w:sz w:val="22"/>
          <w:szCs w:val="22"/>
          <w:lang w:val="en-AU" w:eastAsia="ko-KR"/>
        </w:rPr>
      </w:pPr>
      <w:r w:rsidRPr="00E62A96">
        <w:rPr>
          <w:rFonts w:eastAsiaTheme="minorEastAsia"/>
          <w:bCs/>
          <w:sz w:val="22"/>
          <w:szCs w:val="22"/>
          <w:lang w:val="en-AU" w:eastAsia="ko-KR"/>
        </w:rPr>
        <w:br w:type="page"/>
      </w:r>
    </w:p>
    <w:p w14:paraId="40866A94" w14:textId="3792F4D9" w:rsidR="0077252E" w:rsidRPr="00E62A96" w:rsidRDefault="0077252E" w:rsidP="003926A7">
      <w:pPr>
        <w:adjustRightInd w:val="0"/>
        <w:snapToGrid w:val="0"/>
        <w:jc w:val="both"/>
        <w:rPr>
          <w:b/>
          <w:bCs/>
          <w:sz w:val="22"/>
          <w:szCs w:val="22"/>
          <w:lang w:val="en-AU" w:eastAsia="en-NZ"/>
        </w:rPr>
        <w:sectPr w:rsidR="0077252E" w:rsidRPr="00E62A96" w:rsidSect="00D57917">
          <w:footerReference w:type="default" r:id="rId32"/>
          <w:type w:val="continuous"/>
          <w:pgSz w:w="12240" w:h="15840" w:code="1"/>
          <w:pgMar w:top="1440" w:right="1440" w:bottom="1440" w:left="1440" w:header="720" w:footer="432" w:gutter="0"/>
          <w:pgNumType w:fmt="lowerRoman"/>
          <w:cols w:space="720"/>
          <w:titlePg/>
          <w:docGrid w:linePitch="326"/>
        </w:sectPr>
      </w:pPr>
    </w:p>
    <w:p w14:paraId="4352B734" w14:textId="77777777" w:rsidR="00E37274" w:rsidRPr="00E62A96" w:rsidRDefault="00E37274" w:rsidP="003926A7">
      <w:pPr>
        <w:adjustRightInd w:val="0"/>
        <w:snapToGrid w:val="0"/>
        <w:jc w:val="center"/>
        <w:rPr>
          <w:b/>
          <w:bCs/>
          <w:sz w:val="22"/>
          <w:szCs w:val="22"/>
          <w:lang w:val="en-AU" w:eastAsia="en-NZ"/>
        </w:rPr>
        <w:sectPr w:rsidR="00E37274" w:rsidRPr="00E62A96" w:rsidSect="00C00469">
          <w:footerReference w:type="first" r:id="rId33"/>
          <w:pgSz w:w="12240" w:h="15840" w:code="1"/>
          <w:pgMar w:top="1440" w:right="1440" w:bottom="1440" w:left="1440" w:header="720" w:footer="432" w:gutter="0"/>
          <w:pgNumType w:start="1"/>
          <w:cols w:space="720"/>
          <w:docGrid w:linePitch="326"/>
        </w:sectPr>
      </w:pPr>
    </w:p>
    <w:p w14:paraId="574B1B3C" w14:textId="77777777" w:rsidR="00E3299F" w:rsidRPr="00E62A96" w:rsidRDefault="00E3299F" w:rsidP="003926A7">
      <w:pPr>
        <w:adjustRightInd w:val="0"/>
        <w:snapToGrid w:val="0"/>
        <w:jc w:val="center"/>
        <w:rPr>
          <w:sz w:val="22"/>
          <w:szCs w:val="22"/>
          <w:lang w:val="en-AU"/>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7760A25D" w14:textId="77777777" w:rsidR="00E3299F" w:rsidRPr="00E62A96" w:rsidRDefault="00E3299F" w:rsidP="003926A7">
      <w:pPr>
        <w:autoSpaceDE w:val="0"/>
        <w:autoSpaceDN w:val="0"/>
        <w:adjustRightInd w:val="0"/>
        <w:snapToGrid w:val="0"/>
        <w:jc w:val="center"/>
        <w:rPr>
          <w:b/>
          <w:bCs/>
          <w:sz w:val="22"/>
          <w:szCs w:val="22"/>
          <w:lang w:val="en-AU" w:eastAsia="en-NZ"/>
        </w:rPr>
      </w:pPr>
    </w:p>
    <w:p w14:paraId="5141B442" w14:textId="74E7D874" w:rsidR="00E3299F" w:rsidRPr="00E62A96" w:rsidRDefault="00E3299F"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60AD2629" w14:textId="2FE23400" w:rsidR="00E3299F" w:rsidRPr="00E62A96" w:rsidRDefault="007E54FE"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 xml:space="preserve">Seventeenth </w:t>
      </w:r>
      <w:r w:rsidR="00E3299F" w:rsidRPr="00E62A96">
        <w:rPr>
          <w:b/>
          <w:bCs/>
          <w:sz w:val="22"/>
          <w:szCs w:val="22"/>
          <w:lang w:val="en-AU" w:eastAsia="en-NZ"/>
        </w:rPr>
        <w:t>Regular Session</w:t>
      </w:r>
    </w:p>
    <w:p w14:paraId="6D9DD918" w14:textId="77777777" w:rsidR="00E3299F" w:rsidRPr="00E62A96" w:rsidRDefault="00E3299F" w:rsidP="003926A7">
      <w:pPr>
        <w:adjustRightInd w:val="0"/>
        <w:snapToGrid w:val="0"/>
        <w:jc w:val="center"/>
        <w:rPr>
          <w:b/>
          <w:sz w:val="22"/>
          <w:szCs w:val="22"/>
          <w:lang w:val="en-AU"/>
        </w:rPr>
      </w:pPr>
    </w:p>
    <w:p w14:paraId="1D38BBE6" w14:textId="7D67BEB1" w:rsidR="00BB467A" w:rsidRPr="00E62A96" w:rsidRDefault="00D90625" w:rsidP="003926A7">
      <w:pPr>
        <w:adjustRightInd w:val="0"/>
        <w:snapToGrid w:val="0"/>
        <w:jc w:val="center"/>
        <w:rPr>
          <w:rFonts w:eastAsiaTheme="minorEastAsia"/>
          <w:b/>
          <w:sz w:val="22"/>
          <w:szCs w:val="22"/>
          <w:lang w:val="en-AU" w:eastAsia="ko-KR"/>
        </w:rPr>
      </w:pPr>
      <w:r w:rsidRPr="00E62A96">
        <w:rPr>
          <w:rFonts w:eastAsiaTheme="minorEastAsia"/>
          <w:b/>
          <w:sz w:val="22"/>
          <w:szCs w:val="22"/>
          <w:lang w:val="en-AU" w:eastAsia="ko-KR"/>
        </w:rPr>
        <w:t>Electronic Meeting</w:t>
      </w:r>
    </w:p>
    <w:p w14:paraId="248D17C9" w14:textId="13F1B274" w:rsidR="00BB467A" w:rsidRPr="00E62A96" w:rsidRDefault="00A21D88" w:rsidP="003926A7">
      <w:pPr>
        <w:adjustRightInd w:val="0"/>
        <w:snapToGrid w:val="0"/>
        <w:jc w:val="center"/>
        <w:rPr>
          <w:rFonts w:eastAsiaTheme="minorEastAsia"/>
          <w:bCs/>
          <w:sz w:val="22"/>
          <w:szCs w:val="22"/>
          <w:lang w:val="en-AU" w:eastAsia="ko-KR"/>
        </w:rPr>
      </w:pPr>
      <w:r w:rsidRPr="00E62A96">
        <w:rPr>
          <w:rFonts w:eastAsiaTheme="minorEastAsia"/>
          <w:bCs/>
          <w:sz w:val="22"/>
          <w:szCs w:val="22"/>
          <w:lang w:val="en-AU" w:eastAsia="ko-KR"/>
        </w:rPr>
        <w:t>11</w:t>
      </w:r>
      <w:r w:rsidR="00BB467A" w:rsidRPr="00E62A96">
        <w:rPr>
          <w:rFonts w:eastAsiaTheme="minorEastAsia"/>
          <w:bCs/>
          <w:sz w:val="22"/>
          <w:szCs w:val="22"/>
          <w:lang w:val="en-AU" w:eastAsia="ko-KR"/>
        </w:rPr>
        <w:t xml:space="preserve"> – </w:t>
      </w:r>
      <w:r w:rsidR="00D90625" w:rsidRPr="00E62A96">
        <w:rPr>
          <w:rFonts w:eastAsiaTheme="minorEastAsia"/>
          <w:bCs/>
          <w:sz w:val="22"/>
          <w:szCs w:val="22"/>
          <w:lang w:val="en-AU" w:eastAsia="ko-KR"/>
        </w:rPr>
        <w:t xml:space="preserve">19 </w:t>
      </w:r>
      <w:r w:rsidR="00BB467A" w:rsidRPr="00E62A96">
        <w:rPr>
          <w:rFonts w:eastAsiaTheme="minorEastAsia"/>
          <w:bCs/>
          <w:sz w:val="22"/>
          <w:szCs w:val="22"/>
          <w:lang w:val="en-AU" w:eastAsia="ko-KR"/>
        </w:rPr>
        <w:t xml:space="preserve">August </w:t>
      </w:r>
      <w:r w:rsidR="00D90625" w:rsidRPr="00E62A96">
        <w:rPr>
          <w:rFonts w:eastAsiaTheme="minorEastAsia"/>
          <w:bCs/>
          <w:sz w:val="22"/>
          <w:szCs w:val="22"/>
          <w:lang w:val="en-AU" w:eastAsia="ko-KR"/>
        </w:rPr>
        <w:t>202</w:t>
      </w:r>
      <w:r w:rsidR="007E54FE" w:rsidRPr="00E62A96">
        <w:rPr>
          <w:rFonts w:eastAsiaTheme="minorEastAsia"/>
          <w:bCs/>
          <w:sz w:val="22"/>
          <w:szCs w:val="22"/>
          <w:lang w:val="en-AU" w:eastAsia="ko-KR"/>
        </w:rPr>
        <w:t>1</w:t>
      </w:r>
    </w:p>
    <w:p w14:paraId="715BAC99" w14:textId="77777777" w:rsidR="00E37274" w:rsidRPr="00E62A96" w:rsidRDefault="00E37274" w:rsidP="003926A7">
      <w:pPr>
        <w:adjustRightInd w:val="0"/>
        <w:snapToGrid w:val="0"/>
        <w:jc w:val="center"/>
        <w:rPr>
          <w:rFonts w:eastAsiaTheme="minorEastAsia"/>
          <w:bCs/>
          <w:sz w:val="22"/>
          <w:szCs w:val="22"/>
          <w:lang w:val="en-AU" w:eastAsia="ko-KR"/>
        </w:rPr>
      </w:pP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37274" w:rsidRPr="00E62A96" w14:paraId="4BC9FEE4" w14:textId="77777777" w:rsidTr="008B503C">
        <w:tc>
          <w:tcPr>
            <w:tcW w:w="9576" w:type="dxa"/>
            <w:hideMark/>
          </w:tcPr>
          <w:p w14:paraId="64F951F5" w14:textId="77777777" w:rsidR="00E37274" w:rsidRPr="00E62A96" w:rsidRDefault="00E37274" w:rsidP="003926A7">
            <w:pPr>
              <w:adjustRightInd w:val="0"/>
              <w:snapToGrid w:val="0"/>
              <w:jc w:val="center"/>
              <w:rPr>
                <w:rFonts w:eastAsiaTheme="minorEastAsia"/>
                <w:b/>
                <w:bCs/>
                <w:sz w:val="22"/>
                <w:szCs w:val="22"/>
                <w:lang w:val="en-AU" w:eastAsia="ko-KR"/>
              </w:rPr>
            </w:pPr>
            <w:r w:rsidRPr="00E62A96">
              <w:rPr>
                <w:rFonts w:eastAsiaTheme="minorEastAsia"/>
                <w:b/>
                <w:bCs/>
                <w:sz w:val="22"/>
                <w:szCs w:val="22"/>
                <w:lang w:val="en-AU" w:eastAsia="ko-KR"/>
              </w:rPr>
              <w:t>SUMMARY REPORT</w:t>
            </w:r>
            <w:r w:rsidR="00472973" w:rsidRPr="00E62A96">
              <w:rPr>
                <w:rFonts w:eastAsiaTheme="minorEastAsia"/>
                <w:b/>
                <w:bCs/>
                <w:sz w:val="22"/>
                <w:szCs w:val="22"/>
                <w:lang w:val="en-AU" w:eastAsia="ko-KR"/>
              </w:rPr>
              <w:fldChar w:fldCharType="begin"/>
            </w:r>
            <w:r w:rsidRPr="00E62A96">
              <w:rPr>
                <w:sz w:val="22"/>
                <w:szCs w:val="22"/>
                <w:lang w:val="en-AU"/>
              </w:rPr>
              <w:instrText xml:space="preserve"> TC "</w:instrText>
            </w:r>
            <w:bookmarkStart w:id="15" w:name="_Toc522810361"/>
            <w:bookmarkStart w:id="16" w:name="_Toc82523481"/>
            <w:r w:rsidRPr="00E62A96">
              <w:rPr>
                <w:rFonts w:eastAsiaTheme="minorEastAsia"/>
                <w:b/>
                <w:bCs/>
                <w:sz w:val="22"/>
                <w:szCs w:val="22"/>
                <w:lang w:val="en-AU" w:eastAsia="ko-KR"/>
              </w:rPr>
              <w:instrText>SUMMARY REPORT</w:instrText>
            </w:r>
            <w:bookmarkEnd w:id="15"/>
            <w:bookmarkEnd w:id="16"/>
            <w:r w:rsidRPr="00E62A96">
              <w:rPr>
                <w:sz w:val="22"/>
                <w:szCs w:val="22"/>
                <w:lang w:val="en-AU"/>
              </w:rPr>
              <w:instrText xml:space="preserve">" \f C \l "1" </w:instrText>
            </w:r>
            <w:r w:rsidR="00472973" w:rsidRPr="00E62A96">
              <w:rPr>
                <w:rFonts w:eastAsiaTheme="minorEastAsia"/>
                <w:b/>
                <w:bCs/>
                <w:sz w:val="22"/>
                <w:szCs w:val="22"/>
                <w:lang w:val="en-AU" w:eastAsia="ko-KR"/>
              </w:rPr>
              <w:fldChar w:fldCharType="end"/>
            </w:r>
          </w:p>
        </w:tc>
      </w:tr>
    </w:tbl>
    <w:p w14:paraId="1F445755" w14:textId="0D779AF2" w:rsidR="00E37274" w:rsidRPr="00E62A96" w:rsidRDefault="00E37274" w:rsidP="003926A7">
      <w:pPr>
        <w:adjustRightInd w:val="0"/>
        <w:snapToGrid w:val="0"/>
        <w:jc w:val="both"/>
        <w:rPr>
          <w:rFonts w:eastAsiaTheme="minorEastAsia"/>
          <w:bCs/>
          <w:sz w:val="22"/>
          <w:szCs w:val="22"/>
          <w:lang w:val="en-AU" w:eastAsia="ko-KR"/>
        </w:rPr>
      </w:pPr>
    </w:p>
    <w:p w14:paraId="407FFDFF" w14:textId="77777777" w:rsidR="00F532DA" w:rsidRPr="00E62A96" w:rsidRDefault="00F532DA" w:rsidP="003926A7">
      <w:pPr>
        <w:adjustRightInd w:val="0"/>
        <w:snapToGrid w:val="0"/>
        <w:jc w:val="both"/>
        <w:rPr>
          <w:rFonts w:eastAsiaTheme="minorEastAsia"/>
          <w:bCs/>
          <w:sz w:val="22"/>
          <w:szCs w:val="22"/>
          <w:lang w:val="en-AU" w:eastAsia="ko-KR"/>
        </w:rPr>
      </w:pPr>
      <w:bookmarkStart w:id="17" w:name="_Hlk50018835"/>
    </w:p>
    <w:p w14:paraId="092A3B36" w14:textId="1AC3A0C8" w:rsidR="00E41116" w:rsidRPr="00E62A96" w:rsidRDefault="009B6027" w:rsidP="003926A7">
      <w:pPr>
        <w:pStyle w:val="SC1"/>
        <w:adjustRightInd w:val="0"/>
        <w:snapToGrid w:val="0"/>
      </w:pPr>
      <w:r w:rsidRPr="00E62A96">
        <w:t>A</w:t>
      </w:r>
      <w:r w:rsidR="0077252E" w:rsidRPr="00E62A96">
        <w:t xml:space="preserve">GENDA ITEM 1 </w:t>
      </w:r>
      <w:r w:rsidR="00235F75" w:rsidRPr="00E62A96">
        <w:t xml:space="preserve">— </w:t>
      </w:r>
      <w:r w:rsidR="00A83306" w:rsidRPr="00E62A96">
        <w:t>OPENING OF THE MEETING</w:t>
      </w:r>
    </w:p>
    <w:p w14:paraId="2DDFB305" w14:textId="77777777" w:rsidR="003F6119" w:rsidRPr="00E62A96" w:rsidRDefault="003F6119" w:rsidP="003926A7">
      <w:pPr>
        <w:pStyle w:val="Heading1"/>
        <w:numPr>
          <w:ilvl w:val="0"/>
          <w:numId w:val="0"/>
        </w:numPr>
        <w:adjustRightInd w:val="0"/>
        <w:snapToGrid w:val="0"/>
        <w:spacing w:after="0"/>
        <w:ind w:left="360"/>
        <w:jc w:val="both"/>
        <w:rPr>
          <w:lang w:val="en-AU"/>
        </w:rPr>
      </w:pPr>
    </w:p>
    <w:p w14:paraId="342E3EAA" w14:textId="07825411" w:rsidR="00A83306" w:rsidRPr="00E62A96" w:rsidRDefault="00472973" w:rsidP="003926A7">
      <w:pPr>
        <w:pStyle w:val="Heading1"/>
        <w:numPr>
          <w:ilvl w:val="0"/>
          <w:numId w:val="0"/>
        </w:numPr>
        <w:adjustRightInd w:val="0"/>
        <w:snapToGrid w:val="0"/>
        <w:spacing w:after="0"/>
        <w:ind w:left="360"/>
        <w:jc w:val="both"/>
        <w:rPr>
          <w:lang w:val="en-AU"/>
        </w:rPr>
      </w:pPr>
      <w:r w:rsidRPr="00E62A96">
        <w:rPr>
          <w:lang w:val="en-AU"/>
        </w:rPr>
        <w:fldChar w:fldCharType="begin"/>
      </w:r>
      <w:r w:rsidR="00BA3E50" w:rsidRPr="00E62A96">
        <w:rPr>
          <w:lang w:val="en-AU"/>
        </w:rPr>
        <w:instrText xml:space="preserve"> TC "</w:instrText>
      </w:r>
      <w:bookmarkStart w:id="18" w:name="_Toc522810362"/>
      <w:bookmarkStart w:id="19" w:name="_Toc82523482"/>
      <w:r w:rsidR="00BA3E50" w:rsidRPr="00E62A96">
        <w:rPr>
          <w:lang w:val="en-AU"/>
        </w:rPr>
        <w:instrText>AGENDA ITEM 1 — OPENING OF THE MEETING</w:instrText>
      </w:r>
      <w:bookmarkEnd w:id="18"/>
      <w:bookmarkEnd w:id="19"/>
      <w:r w:rsidR="00BA3E50" w:rsidRPr="00E62A96">
        <w:rPr>
          <w:lang w:val="en-AU"/>
        </w:rPr>
        <w:instrText xml:space="preserve">" \f C \l "1" </w:instrText>
      </w:r>
      <w:r w:rsidRPr="00E62A96">
        <w:rPr>
          <w:lang w:val="en-AU"/>
        </w:rPr>
        <w:fldChar w:fldCharType="end"/>
      </w:r>
    </w:p>
    <w:p w14:paraId="6D26D480" w14:textId="4397DC8B" w:rsidR="00483C2D" w:rsidRPr="00E62A96" w:rsidRDefault="00483C2D" w:rsidP="00605A8E">
      <w:pPr>
        <w:pStyle w:val="WCPFC"/>
        <w:numPr>
          <w:ilvl w:val="0"/>
          <w:numId w:val="117"/>
        </w:numPr>
        <w:autoSpaceDE w:val="0"/>
        <w:autoSpaceDN w:val="0"/>
        <w:adjustRightInd w:val="0"/>
        <w:spacing w:after="0"/>
        <w:ind w:left="0" w:firstLine="0"/>
        <w:rPr>
          <w:rFonts w:cs="Times New Roman"/>
          <w:bCs/>
          <w:lang w:val="en-AU"/>
        </w:rPr>
      </w:pPr>
      <w:r w:rsidRPr="00E62A96">
        <w:rPr>
          <w:rFonts w:cs="Times New Roman"/>
          <w:lang w:val="en-AU"/>
        </w:rPr>
        <w:t xml:space="preserve">The </w:t>
      </w:r>
      <w:r w:rsidR="006733EF" w:rsidRPr="00E62A96">
        <w:rPr>
          <w:rFonts w:cs="Times New Roman"/>
          <w:lang w:val="en-AU" w:eastAsia="ko-KR"/>
        </w:rPr>
        <w:t xml:space="preserve">Seventeenth </w:t>
      </w:r>
      <w:r w:rsidRPr="00E62A96">
        <w:rPr>
          <w:rFonts w:cs="Times New Roman"/>
          <w:lang w:val="en-AU"/>
        </w:rPr>
        <w:t xml:space="preserve">Regular Session of the Scientific Committee of the Commission for the Conservation and Management of Highly Migratory Fish Stocks in the Western and Central Pacific Ocean </w:t>
      </w:r>
      <w:r w:rsidR="004A3A3C" w:rsidRPr="00E62A96">
        <w:rPr>
          <w:rFonts w:cs="Times New Roman"/>
          <w:lang w:val="en-AU"/>
        </w:rPr>
        <w:t xml:space="preserve">(SC17) </w:t>
      </w:r>
      <w:r w:rsidRPr="00E62A96">
        <w:rPr>
          <w:rFonts w:cs="Times New Roman"/>
          <w:lang w:val="en-AU"/>
        </w:rPr>
        <w:t xml:space="preserve">took place </w:t>
      </w:r>
      <w:r w:rsidR="007458BF" w:rsidRPr="00E62A96">
        <w:rPr>
          <w:rFonts w:cs="Times New Roman"/>
          <w:lang w:val="en-AU"/>
        </w:rPr>
        <w:t xml:space="preserve">for </w:t>
      </w:r>
      <w:r w:rsidR="002037CC" w:rsidRPr="00E62A96">
        <w:rPr>
          <w:rFonts w:cs="Times New Roman"/>
          <w:lang w:val="en-AU"/>
        </w:rPr>
        <w:t xml:space="preserve">eight </w:t>
      </w:r>
      <w:r w:rsidR="007458BF" w:rsidRPr="00E62A96">
        <w:rPr>
          <w:rFonts w:cs="Times New Roman"/>
          <w:lang w:val="en-AU"/>
        </w:rPr>
        <w:t xml:space="preserve">days during </w:t>
      </w:r>
      <w:r w:rsidR="006733EF" w:rsidRPr="00E62A96">
        <w:rPr>
          <w:rFonts w:cs="Times New Roman"/>
          <w:lang w:val="en-AU"/>
        </w:rPr>
        <w:t>11</w:t>
      </w:r>
      <w:r w:rsidR="00917BD8" w:rsidRPr="00E62A96">
        <w:rPr>
          <w:rFonts w:cs="Times New Roman"/>
          <w:lang w:val="en-AU"/>
        </w:rPr>
        <w:t>–</w:t>
      </w:r>
      <w:r w:rsidR="000E5700" w:rsidRPr="00E62A96">
        <w:rPr>
          <w:rFonts w:cs="Times New Roman"/>
          <w:lang w:val="en-AU"/>
        </w:rPr>
        <w:t>19</w:t>
      </w:r>
      <w:r w:rsidR="00917BD8" w:rsidRPr="00E62A96">
        <w:rPr>
          <w:rFonts w:cs="Times New Roman"/>
          <w:lang w:val="en-AU"/>
        </w:rPr>
        <w:t xml:space="preserve"> </w:t>
      </w:r>
      <w:r w:rsidR="00D666AC" w:rsidRPr="00E62A96">
        <w:rPr>
          <w:rFonts w:cs="Times New Roman"/>
          <w:lang w:val="en-AU"/>
        </w:rPr>
        <w:t xml:space="preserve">August </w:t>
      </w:r>
      <w:r w:rsidR="000E5700" w:rsidRPr="00E62A96">
        <w:rPr>
          <w:rFonts w:cs="Times New Roman"/>
          <w:lang w:val="en-AU"/>
        </w:rPr>
        <w:t>202</w:t>
      </w:r>
      <w:r w:rsidR="006733EF" w:rsidRPr="00E62A96">
        <w:rPr>
          <w:rFonts w:cs="Times New Roman"/>
          <w:lang w:val="en-AU"/>
        </w:rPr>
        <w:t>1</w:t>
      </w:r>
      <w:r w:rsidR="000E5700" w:rsidRPr="00E62A96">
        <w:rPr>
          <w:rFonts w:cs="Times New Roman"/>
          <w:lang w:val="en-AU"/>
        </w:rPr>
        <w:t xml:space="preserve"> as an electronic meeting in response to the global coronavirus disease </w:t>
      </w:r>
      <w:r w:rsidR="00CA2BF7" w:rsidRPr="00E62A96">
        <w:rPr>
          <w:rFonts w:cs="Times New Roman"/>
          <w:lang w:val="en-AU"/>
        </w:rPr>
        <w:t xml:space="preserve">2019 </w:t>
      </w:r>
      <w:r w:rsidR="005042D5" w:rsidRPr="00E62A96">
        <w:rPr>
          <w:rFonts w:cs="Times New Roman"/>
          <w:lang w:val="en-AU"/>
        </w:rPr>
        <w:t xml:space="preserve">(COVID-19) </w:t>
      </w:r>
      <w:r w:rsidR="000E5700" w:rsidRPr="00E62A96">
        <w:rPr>
          <w:rFonts w:cs="Times New Roman"/>
          <w:lang w:val="en-AU"/>
        </w:rPr>
        <w:t>pandemic</w:t>
      </w:r>
      <w:r w:rsidRPr="00E62A96">
        <w:rPr>
          <w:rFonts w:cs="Times New Roman"/>
          <w:lang w:val="en-AU"/>
        </w:rPr>
        <w:t xml:space="preserve">. </w:t>
      </w:r>
      <w:r w:rsidR="0009493F" w:rsidRPr="00E62A96">
        <w:rPr>
          <w:rFonts w:cs="Times New Roman"/>
          <w:lang w:val="en-AU"/>
        </w:rPr>
        <w:t xml:space="preserve">The meeting was chaired by </w:t>
      </w:r>
      <w:r w:rsidR="00F6141F" w:rsidRPr="00E62A96">
        <w:rPr>
          <w:rFonts w:cs="Times New Roman"/>
          <w:lang w:val="en-AU"/>
        </w:rPr>
        <w:t xml:space="preserve">the Vice-Chair </w:t>
      </w:r>
      <w:r w:rsidR="00F43D87" w:rsidRPr="00E62A96">
        <w:rPr>
          <w:rFonts w:cs="Times New Roman"/>
          <w:lang w:val="en-AU"/>
        </w:rPr>
        <w:t>Dr Tuikolongahau Halafihi</w:t>
      </w:r>
      <w:r w:rsidR="002037CC" w:rsidRPr="00E62A96">
        <w:rPr>
          <w:rFonts w:cs="Times New Roman"/>
          <w:lang w:val="en-AU"/>
        </w:rPr>
        <w:t xml:space="preserve"> </w:t>
      </w:r>
      <w:r w:rsidR="00511C4E" w:rsidRPr="00E62A96">
        <w:rPr>
          <w:rFonts w:cs="Times New Roman"/>
          <w:lang w:val="en-AU"/>
        </w:rPr>
        <w:t xml:space="preserve">(Tonga) </w:t>
      </w:r>
      <w:r w:rsidR="002037CC" w:rsidRPr="00E62A96">
        <w:rPr>
          <w:rFonts w:cs="Times New Roman"/>
          <w:lang w:val="en-AU"/>
        </w:rPr>
        <w:t xml:space="preserve">as </w:t>
      </w:r>
      <w:r w:rsidR="00F6141F" w:rsidRPr="00E62A96">
        <w:rPr>
          <w:rFonts w:cs="Times New Roman"/>
          <w:lang w:val="en-AU"/>
        </w:rPr>
        <w:t xml:space="preserve">SC Chair Mr </w:t>
      </w:r>
      <w:bookmarkStart w:id="20" w:name="_Hlk54974538"/>
      <w:r w:rsidR="00F6141F" w:rsidRPr="00E62A96">
        <w:rPr>
          <w:rFonts w:cs="Times New Roman"/>
          <w:lang w:val="en-AU"/>
        </w:rPr>
        <w:t>Matai’a Ueta Faasili Jr.</w:t>
      </w:r>
      <w:bookmarkEnd w:id="20"/>
      <w:r w:rsidR="00F6141F" w:rsidRPr="00E62A96">
        <w:rPr>
          <w:rFonts w:cs="Times New Roman"/>
          <w:b/>
          <w:bCs/>
          <w:lang w:val="en-AU"/>
        </w:rPr>
        <w:t xml:space="preserve"> </w:t>
      </w:r>
      <w:r w:rsidR="00F6141F" w:rsidRPr="00E62A96">
        <w:rPr>
          <w:rFonts w:cs="Times New Roman"/>
          <w:lang w:val="en-AU"/>
        </w:rPr>
        <w:t xml:space="preserve">(Samoa) was </w:t>
      </w:r>
      <w:r w:rsidR="002037CC" w:rsidRPr="00E62A96">
        <w:rPr>
          <w:rFonts w:cs="Times New Roman"/>
          <w:lang w:val="en-AU"/>
        </w:rPr>
        <w:t>unable to attend</w:t>
      </w:r>
      <w:r w:rsidR="00F6141F" w:rsidRPr="00E62A96">
        <w:rPr>
          <w:rFonts w:cs="Times New Roman"/>
          <w:lang w:val="en-AU"/>
        </w:rPr>
        <w:t>.</w:t>
      </w:r>
      <w:r w:rsidR="00CA2BF7" w:rsidRPr="00E62A96">
        <w:rPr>
          <w:rFonts w:cs="Times New Roman"/>
          <w:lang w:val="en-AU"/>
        </w:rPr>
        <w:t xml:space="preserve"> </w:t>
      </w:r>
    </w:p>
    <w:p w14:paraId="05B31D0D" w14:textId="77777777" w:rsidR="00483C2D" w:rsidRPr="00E62A96" w:rsidRDefault="00483C2D" w:rsidP="003926A7">
      <w:pPr>
        <w:autoSpaceDE w:val="0"/>
        <w:autoSpaceDN w:val="0"/>
        <w:adjustRightInd w:val="0"/>
        <w:snapToGrid w:val="0"/>
        <w:jc w:val="both"/>
        <w:rPr>
          <w:sz w:val="22"/>
          <w:szCs w:val="22"/>
          <w:lang w:val="en-AU"/>
        </w:rPr>
      </w:pPr>
    </w:p>
    <w:p w14:paraId="436E3A96" w14:textId="5CF0266C" w:rsidR="00483C2D" w:rsidRPr="00E62A96" w:rsidRDefault="007458BF"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The following WCPFC Members, Cooperating Non-members and Participating Territories (CCMs) attended SC1</w:t>
      </w:r>
      <w:r w:rsidR="00BE40D3" w:rsidRPr="00E62A96">
        <w:rPr>
          <w:sz w:val="22"/>
          <w:szCs w:val="22"/>
          <w:lang w:val="en-AU"/>
        </w:rPr>
        <w:t>7</w:t>
      </w:r>
      <w:r w:rsidRPr="00E62A96">
        <w:rPr>
          <w:sz w:val="22"/>
          <w:szCs w:val="22"/>
          <w:lang w:val="en-AU"/>
        </w:rPr>
        <w:t xml:space="preserve">: Australia, Canada, China, Cook Islands, European Union (EU), Federated States of Micronesia (FSM), Fiji, Indonesia, Japan, Kiribati, Republic of Korea, </w:t>
      </w:r>
      <w:r w:rsidRPr="00E62A96">
        <w:rPr>
          <w:sz w:val="22"/>
          <w:szCs w:val="22"/>
          <w:lang w:val="en-AU" w:eastAsia="ko-KR"/>
        </w:rPr>
        <w:t xml:space="preserve">Republic of </w:t>
      </w:r>
      <w:r w:rsidRPr="00E62A96">
        <w:rPr>
          <w:sz w:val="22"/>
          <w:szCs w:val="22"/>
          <w:lang w:val="en-AU"/>
        </w:rPr>
        <w:t>Marshall Islands</w:t>
      </w:r>
      <w:r w:rsidRPr="00E62A96">
        <w:rPr>
          <w:sz w:val="22"/>
          <w:szCs w:val="22"/>
          <w:lang w:val="en-AU" w:eastAsia="ko-KR"/>
        </w:rPr>
        <w:t xml:space="preserve"> (RMI)</w:t>
      </w:r>
      <w:r w:rsidRPr="00E62A96">
        <w:rPr>
          <w:sz w:val="22"/>
          <w:szCs w:val="22"/>
          <w:lang w:val="en-AU"/>
        </w:rPr>
        <w:t>, Nauru, New Zealand, Niue, Palau, Papua New Guinea</w:t>
      </w:r>
      <w:r w:rsidRPr="00E62A96">
        <w:rPr>
          <w:sz w:val="22"/>
          <w:szCs w:val="22"/>
          <w:lang w:val="en-AU" w:eastAsia="ko-KR"/>
        </w:rPr>
        <w:t xml:space="preserve"> (PNG)</w:t>
      </w:r>
      <w:r w:rsidRPr="00E62A96">
        <w:rPr>
          <w:sz w:val="22"/>
          <w:szCs w:val="22"/>
          <w:lang w:val="en-AU"/>
        </w:rPr>
        <w:t xml:space="preserve">, Philippines, Samoa, Solomon Islands, Chinese Taipei, Tonga, Tuvalu, United States of America (USA), Vanuatu, </w:t>
      </w:r>
      <w:r w:rsidR="00BE40D3" w:rsidRPr="00E62A96">
        <w:rPr>
          <w:sz w:val="22"/>
          <w:szCs w:val="22"/>
          <w:lang w:val="en-AU"/>
        </w:rPr>
        <w:t xml:space="preserve">American Samoa, </w:t>
      </w:r>
      <w:r w:rsidRPr="00E62A96">
        <w:rPr>
          <w:sz w:val="22"/>
          <w:szCs w:val="22"/>
          <w:lang w:val="en-AU"/>
        </w:rPr>
        <w:t xml:space="preserve">French Polynesia, New Caledonia, Tokelau, </w:t>
      </w:r>
      <w:r w:rsidR="00BE40D3" w:rsidRPr="00E62A96">
        <w:rPr>
          <w:sz w:val="22"/>
          <w:szCs w:val="22"/>
          <w:lang w:val="en-AU"/>
        </w:rPr>
        <w:t xml:space="preserve">Thailand </w:t>
      </w:r>
      <w:r w:rsidRPr="00E62A96">
        <w:rPr>
          <w:sz w:val="22"/>
          <w:szCs w:val="22"/>
          <w:lang w:val="en-AU"/>
        </w:rPr>
        <w:t>and Vietnam</w:t>
      </w:r>
      <w:r w:rsidR="00483C2D" w:rsidRPr="00E62A96">
        <w:rPr>
          <w:sz w:val="22"/>
          <w:szCs w:val="22"/>
          <w:lang w:val="en-AU"/>
        </w:rPr>
        <w:t>.</w:t>
      </w:r>
    </w:p>
    <w:p w14:paraId="76CA758A" w14:textId="77777777" w:rsidR="00483C2D" w:rsidRPr="00E62A96" w:rsidRDefault="00483C2D" w:rsidP="003926A7">
      <w:pPr>
        <w:adjustRightInd w:val="0"/>
        <w:snapToGrid w:val="0"/>
        <w:ind w:left="720" w:hanging="720"/>
        <w:jc w:val="both"/>
        <w:rPr>
          <w:sz w:val="22"/>
          <w:szCs w:val="22"/>
          <w:lang w:val="en-AU"/>
        </w:rPr>
      </w:pPr>
    </w:p>
    <w:p w14:paraId="500C224C" w14:textId="0581978F" w:rsidR="00483C2D" w:rsidRPr="00E62A96" w:rsidRDefault="007458BF"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Observers from the following inter-governmental organizations attended SC1</w:t>
      </w:r>
      <w:r w:rsidR="00BE40D3" w:rsidRPr="00E62A96">
        <w:rPr>
          <w:sz w:val="22"/>
          <w:szCs w:val="22"/>
          <w:lang w:val="en-AU"/>
        </w:rPr>
        <w:t>7</w:t>
      </w:r>
      <w:r w:rsidRPr="00E62A96">
        <w:rPr>
          <w:sz w:val="22"/>
          <w:szCs w:val="22"/>
          <w:lang w:val="en-AU"/>
        </w:rPr>
        <w:t>: Inter-American Tropical Tuna Commission (IATTC), Pacific Islands Forum Fisheries Agency (FFA), Parties to the Nauru Agreement (PNA), the Pacific Community (SPC), the Secretariat of the Pacific Regional Environment Programme (SPREP)</w:t>
      </w:r>
      <w:r w:rsidR="000F49CB" w:rsidRPr="00E62A96">
        <w:rPr>
          <w:sz w:val="22"/>
          <w:szCs w:val="22"/>
          <w:lang w:val="en-AU"/>
        </w:rPr>
        <w:t>, and The World Bank</w:t>
      </w:r>
      <w:r w:rsidR="00483C2D" w:rsidRPr="00E62A96">
        <w:rPr>
          <w:sz w:val="22"/>
          <w:szCs w:val="22"/>
          <w:lang w:val="en-AU"/>
        </w:rPr>
        <w:t>.</w:t>
      </w:r>
    </w:p>
    <w:p w14:paraId="7C8C9E7D" w14:textId="77777777" w:rsidR="00483C2D" w:rsidRPr="00E62A96" w:rsidRDefault="00483C2D" w:rsidP="003926A7">
      <w:pPr>
        <w:adjustRightInd w:val="0"/>
        <w:snapToGrid w:val="0"/>
        <w:ind w:left="720" w:hanging="720"/>
        <w:jc w:val="both"/>
        <w:rPr>
          <w:sz w:val="22"/>
          <w:szCs w:val="22"/>
          <w:lang w:val="en-AU"/>
        </w:rPr>
      </w:pPr>
    </w:p>
    <w:p w14:paraId="39A91C4B" w14:textId="57A00C3C" w:rsidR="00483C2D" w:rsidRPr="00E62A96" w:rsidRDefault="007458BF"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Observers from the following non-governmental organizations attended SC1</w:t>
      </w:r>
      <w:r w:rsidR="00BE40D3" w:rsidRPr="00E62A96">
        <w:rPr>
          <w:sz w:val="22"/>
          <w:szCs w:val="22"/>
          <w:lang w:val="en-AU"/>
        </w:rPr>
        <w:t>7</w:t>
      </w:r>
      <w:r w:rsidRPr="00E62A96">
        <w:rPr>
          <w:sz w:val="22"/>
          <w:szCs w:val="22"/>
          <w:lang w:val="en-AU"/>
        </w:rPr>
        <w:t>: Australian National Centre for Ocean Resources and Security (ANCORS), Birdlife International, International Pole and Line Foundation (IPNLF), International Seafood Sustainability Foundation (ISSF), Marine Stewardship Council, Sustainable Fisheries Partnership (SFP) Foundation, The Nature Conservancy (TNC), The Ocean Foundation, The Pew Charitable Trusts (Pew), World Tuna Purse Seine Organisation (WTPO) and the World Wide Fund for Nature (WWF)</w:t>
      </w:r>
      <w:r w:rsidR="00483C2D" w:rsidRPr="00E62A96">
        <w:rPr>
          <w:sz w:val="22"/>
          <w:szCs w:val="22"/>
          <w:lang w:val="en-AU"/>
        </w:rPr>
        <w:t>.</w:t>
      </w:r>
    </w:p>
    <w:p w14:paraId="27AF3EE4" w14:textId="77777777" w:rsidR="006E4F87" w:rsidRPr="00E62A96" w:rsidRDefault="006E4F87" w:rsidP="003926A7">
      <w:pPr>
        <w:autoSpaceDE w:val="0"/>
        <w:autoSpaceDN w:val="0"/>
        <w:adjustRightInd w:val="0"/>
        <w:snapToGrid w:val="0"/>
        <w:jc w:val="both"/>
        <w:rPr>
          <w:sz w:val="22"/>
          <w:szCs w:val="22"/>
          <w:lang w:val="en-AU"/>
        </w:rPr>
      </w:pPr>
    </w:p>
    <w:p w14:paraId="090C7BE9" w14:textId="77777777" w:rsidR="0005316E" w:rsidRPr="00E62A96" w:rsidRDefault="0005316E" w:rsidP="003926A7">
      <w:pPr>
        <w:numPr>
          <w:ilvl w:val="0"/>
          <w:numId w:val="2"/>
        </w:numPr>
        <w:autoSpaceDE w:val="0"/>
        <w:autoSpaceDN w:val="0"/>
        <w:adjustRightInd w:val="0"/>
        <w:snapToGrid w:val="0"/>
        <w:ind w:left="0" w:firstLine="0"/>
        <w:jc w:val="both"/>
        <w:rPr>
          <w:bCs/>
          <w:sz w:val="22"/>
          <w:szCs w:val="22"/>
          <w:lang w:val="en-AU"/>
        </w:rPr>
      </w:pPr>
      <w:r w:rsidRPr="00E62A96">
        <w:rPr>
          <w:sz w:val="22"/>
          <w:szCs w:val="22"/>
          <w:lang w:val="en-AU"/>
        </w:rPr>
        <w:t xml:space="preserve">The full list of participants can be found at </w:t>
      </w:r>
      <w:r w:rsidRPr="00E62A96">
        <w:rPr>
          <w:b/>
          <w:sz w:val="22"/>
          <w:szCs w:val="22"/>
          <w:lang w:val="en-AU"/>
        </w:rPr>
        <w:t>Attachment A</w:t>
      </w:r>
      <w:r w:rsidRPr="00E62A96">
        <w:rPr>
          <w:bCs/>
          <w:sz w:val="22"/>
          <w:szCs w:val="22"/>
          <w:lang w:val="en-AU"/>
        </w:rPr>
        <w:t>.</w:t>
      </w:r>
    </w:p>
    <w:p w14:paraId="3EFA4D45" w14:textId="77777777" w:rsidR="00DD72A8" w:rsidRPr="00E62A96" w:rsidRDefault="00DD72A8" w:rsidP="003926A7">
      <w:pPr>
        <w:autoSpaceDE w:val="0"/>
        <w:autoSpaceDN w:val="0"/>
        <w:adjustRightInd w:val="0"/>
        <w:snapToGrid w:val="0"/>
        <w:jc w:val="both"/>
        <w:rPr>
          <w:bCs/>
          <w:sz w:val="22"/>
          <w:szCs w:val="22"/>
          <w:lang w:val="en-AU"/>
        </w:rPr>
      </w:pPr>
    </w:p>
    <w:p w14:paraId="23732FAD" w14:textId="6780E25F" w:rsidR="00A83306" w:rsidRPr="00E62A96" w:rsidRDefault="00A83306" w:rsidP="00605A8E">
      <w:pPr>
        <w:pStyle w:val="SC2"/>
        <w:numPr>
          <w:ilvl w:val="1"/>
          <w:numId w:val="127"/>
        </w:numPr>
        <w:spacing w:after="0"/>
        <w:ind w:left="0" w:firstLine="0"/>
      </w:pPr>
      <w:r w:rsidRPr="00E62A96">
        <w:t>Welcome address</w:t>
      </w:r>
    </w:p>
    <w:p w14:paraId="595B240E" w14:textId="497C5CD6" w:rsidR="00934C65" w:rsidRPr="00E62A96" w:rsidRDefault="00934C65" w:rsidP="003926A7">
      <w:pPr>
        <w:autoSpaceDE w:val="0"/>
        <w:autoSpaceDN w:val="0"/>
        <w:adjustRightInd w:val="0"/>
        <w:snapToGrid w:val="0"/>
        <w:jc w:val="both"/>
        <w:rPr>
          <w:sz w:val="22"/>
          <w:szCs w:val="22"/>
          <w:lang w:val="en-AU"/>
        </w:rPr>
      </w:pPr>
    </w:p>
    <w:p w14:paraId="1E92DE1A" w14:textId="785A6ADF" w:rsidR="00A134BA" w:rsidRPr="00E62A96" w:rsidRDefault="000F49CB" w:rsidP="003926A7">
      <w:pPr>
        <w:numPr>
          <w:ilvl w:val="0"/>
          <w:numId w:val="2"/>
        </w:numPr>
        <w:autoSpaceDE w:val="0"/>
        <w:autoSpaceDN w:val="0"/>
        <w:adjustRightInd w:val="0"/>
        <w:snapToGrid w:val="0"/>
        <w:ind w:left="0" w:firstLine="0"/>
        <w:jc w:val="both"/>
        <w:rPr>
          <w:sz w:val="22"/>
          <w:szCs w:val="22"/>
          <w:lang w:val="en-AU"/>
        </w:rPr>
      </w:pPr>
      <w:bookmarkStart w:id="21" w:name="_Hlk50022286"/>
      <w:r w:rsidRPr="00E62A96">
        <w:rPr>
          <w:sz w:val="22"/>
          <w:szCs w:val="22"/>
          <w:lang w:val="en-AU"/>
        </w:rPr>
        <w:t xml:space="preserve">Mr </w:t>
      </w:r>
      <w:r w:rsidR="00B91325" w:rsidRPr="00E62A96">
        <w:rPr>
          <w:sz w:val="22"/>
          <w:szCs w:val="22"/>
          <w:lang w:val="en-AU"/>
        </w:rPr>
        <w:t>Poasi Fale Ngaluafe (</w:t>
      </w:r>
      <w:r w:rsidR="004D367A" w:rsidRPr="00E62A96">
        <w:rPr>
          <w:sz w:val="22"/>
          <w:szCs w:val="22"/>
          <w:lang w:val="en-AU"/>
        </w:rPr>
        <w:t>Tonga</w:t>
      </w:r>
      <w:r w:rsidR="00B91325" w:rsidRPr="00E62A96">
        <w:rPr>
          <w:sz w:val="22"/>
          <w:szCs w:val="22"/>
          <w:lang w:val="en-AU"/>
        </w:rPr>
        <w:t>)</w:t>
      </w:r>
      <w:r w:rsidR="004D367A" w:rsidRPr="00E62A96">
        <w:rPr>
          <w:sz w:val="22"/>
          <w:szCs w:val="22"/>
          <w:lang w:val="en-AU"/>
        </w:rPr>
        <w:t xml:space="preserve"> </w:t>
      </w:r>
      <w:r w:rsidR="00A134BA" w:rsidRPr="00E62A96">
        <w:rPr>
          <w:sz w:val="22"/>
          <w:szCs w:val="22"/>
          <w:lang w:val="en-AU"/>
        </w:rPr>
        <w:t xml:space="preserve">gave the opening prayer. </w:t>
      </w:r>
      <w:bookmarkEnd w:id="21"/>
    </w:p>
    <w:p w14:paraId="095B483D" w14:textId="77777777" w:rsidR="004D367A" w:rsidRPr="00E62A96" w:rsidRDefault="004D367A" w:rsidP="003926A7">
      <w:pPr>
        <w:autoSpaceDE w:val="0"/>
        <w:autoSpaceDN w:val="0"/>
        <w:adjustRightInd w:val="0"/>
        <w:snapToGrid w:val="0"/>
        <w:jc w:val="both"/>
        <w:rPr>
          <w:sz w:val="22"/>
          <w:szCs w:val="22"/>
          <w:lang w:val="en-AU"/>
        </w:rPr>
      </w:pPr>
    </w:p>
    <w:p w14:paraId="5696A484" w14:textId="51696045" w:rsidR="005E6919" w:rsidRPr="00E62A96" w:rsidRDefault="00C46F32" w:rsidP="003926A7">
      <w:pPr>
        <w:numPr>
          <w:ilvl w:val="0"/>
          <w:numId w:val="2"/>
        </w:numPr>
        <w:autoSpaceDE w:val="0"/>
        <w:autoSpaceDN w:val="0"/>
        <w:adjustRightInd w:val="0"/>
        <w:snapToGrid w:val="0"/>
        <w:ind w:left="0" w:firstLine="0"/>
        <w:jc w:val="both"/>
        <w:rPr>
          <w:b/>
          <w:bCs/>
          <w:sz w:val="22"/>
          <w:szCs w:val="22"/>
          <w:lang w:val="en-AU"/>
        </w:rPr>
      </w:pPr>
      <w:bookmarkStart w:id="22" w:name="_Hlk50022320"/>
      <w:r w:rsidRPr="00E62A96">
        <w:rPr>
          <w:sz w:val="22"/>
          <w:szCs w:val="22"/>
          <w:lang w:val="en-AU"/>
        </w:rPr>
        <w:t xml:space="preserve">Ms. </w:t>
      </w:r>
      <w:r w:rsidR="00863D10" w:rsidRPr="00E62A96">
        <w:rPr>
          <w:bCs/>
          <w:sz w:val="22"/>
          <w:szCs w:val="22"/>
          <w:lang w:val="en-AU"/>
        </w:rPr>
        <w:t>Jung-re Riley Kim</w:t>
      </w:r>
      <w:r w:rsidR="00C84BC7" w:rsidRPr="00E62A96">
        <w:rPr>
          <w:bCs/>
          <w:sz w:val="22"/>
          <w:szCs w:val="22"/>
          <w:lang w:val="en-AU"/>
        </w:rPr>
        <w:t xml:space="preserve">, </w:t>
      </w:r>
      <w:r w:rsidR="00C84BC7" w:rsidRPr="00E62A96">
        <w:rPr>
          <w:sz w:val="22"/>
          <w:szCs w:val="22"/>
          <w:lang w:val="en-AU"/>
        </w:rPr>
        <w:t xml:space="preserve">Chair of the WCPFC, </w:t>
      </w:r>
      <w:bookmarkEnd w:id="22"/>
      <w:r w:rsidR="00C84BC7" w:rsidRPr="00E62A96">
        <w:rPr>
          <w:sz w:val="22"/>
          <w:szCs w:val="22"/>
          <w:lang w:val="en-AU"/>
        </w:rPr>
        <w:t>welcomed delegates</w:t>
      </w:r>
      <w:r w:rsidR="004D367A" w:rsidRPr="00E62A96">
        <w:rPr>
          <w:sz w:val="22"/>
          <w:szCs w:val="22"/>
          <w:lang w:val="en-AU"/>
        </w:rPr>
        <w:t xml:space="preserve">, observers, the SC </w:t>
      </w:r>
      <w:r w:rsidR="00F6141F" w:rsidRPr="00E62A96">
        <w:rPr>
          <w:sz w:val="22"/>
          <w:szCs w:val="22"/>
          <w:lang w:val="en-AU"/>
        </w:rPr>
        <w:t>Vice-</w:t>
      </w:r>
      <w:r w:rsidR="004D367A" w:rsidRPr="00E62A96">
        <w:rPr>
          <w:sz w:val="22"/>
          <w:szCs w:val="22"/>
          <w:lang w:val="en-AU"/>
        </w:rPr>
        <w:t xml:space="preserve">Chair, the WCPFC Executive Director and his staff, and the staff of SPC </w:t>
      </w:r>
      <w:r w:rsidR="00C84BC7" w:rsidRPr="00E62A96">
        <w:rPr>
          <w:sz w:val="22"/>
          <w:szCs w:val="22"/>
          <w:lang w:val="en-AU"/>
        </w:rPr>
        <w:t>to SC1</w:t>
      </w:r>
      <w:r w:rsidR="00A071E1" w:rsidRPr="00E62A96">
        <w:rPr>
          <w:sz w:val="22"/>
          <w:szCs w:val="22"/>
          <w:lang w:val="en-AU"/>
        </w:rPr>
        <w:t>7</w:t>
      </w:r>
      <w:r w:rsidR="00C84BC7" w:rsidRPr="00E62A96">
        <w:rPr>
          <w:sz w:val="22"/>
          <w:szCs w:val="22"/>
          <w:lang w:val="en-AU"/>
        </w:rPr>
        <w:t xml:space="preserve">. </w:t>
      </w:r>
      <w:r w:rsidR="004D367A" w:rsidRPr="00E62A96">
        <w:rPr>
          <w:sz w:val="22"/>
          <w:szCs w:val="22"/>
          <w:lang w:val="en-AU"/>
        </w:rPr>
        <w:t xml:space="preserve">She </w:t>
      </w:r>
      <w:r w:rsidR="00B91325" w:rsidRPr="00E62A96">
        <w:rPr>
          <w:sz w:val="22"/>
          <w:szCs w:val="22"/>
          <w:lang w:val="en-AU"/>
        </w:rPr>
        <w:t>stated it was a pleasure and hono</w:t>
      </w:r>
      <w:r w:rsidR="00C5167D" w:rsidRPr="00E62A96">
        <w:rPr>
          <w:sz w:val="22"/>
          <w:szCs w:val="22"/>
          <w:lang w:val="en-AU"/>
        </w:rPr>
        <w:t>u</w:t>
      </w:r>
      <w:r w:rsidR="00B91325" w:rsidRPr="00E62A96">
        <w:rPr>
          <w:sz w:val="22"/>
          <w:szCs w:val="22"/>
          <w:lang w:val="en-AU"/>
        </w:rPr>
        <w:t xml:space="preserve">r to address SC17. </w:t>
      </w:r>
      <w:r w:rsidR="00F6141F" w:rsidRPr="00E62A96">
        <w:rPr>
          <w:sz w:val="22"/>
          <w:szCs w:val="22"/>
          <w:lang w:val="en-AU"/>
        </w:rPr>
        <w:t xml:space="preserve">She </w:t>
      </w:r>
      <w:r w:rsidR="00C5167D" w:rsidRPr="00E62A96">
        <w:rPr>
          <w:sz w:val="22"/>
          <w:szCs w:val="22"/>
          <w:lang w:val="en-AU"/>
        </w:rPr>
        <w:t xml:space="preserve">noted </w:t>
      </w:r>
      <w:r w:rsidR="00F6141F" w:rsidRPr="00E62A96">
        <w:rPr>
          <w:sz w:val="22"/>
          <w:szCs w:val="22"/>
          <w:lang w:val="en-AU"/>
        </w:rPr>
        <w:t xml:space="preserve">that the </w:t>
      </w:r>
      <w:r w:rsidR="00B91325" w:rsidRPr="00E62A96">
        <w:rPr>
          <w:sz w:val="22"/>
          <w:szCs w:val="22"/>
          <w:lang w:val="en-AU"/>
        </w:rPr>
        <w:t>COVID-19 pand</w:t>
      </w:r>
      <w:r w:rsidR="00F6141F" w:rsidRPr="00E62A96">
        <w:rPr>
          <w:sz w:val="22"/>
          <w:szCs w:val="22"/>
          <w:lang w:val="en-AU"/>
        </w:rPr>
        <w:t>e</w:t>
      </w:r>
      <w:r w:rsidR="00B91325" w:rsidRPr="00E62A96">
        <w:rPr>
          <w:sz w:val="22"/>
          <w:szCs w:val="22"/>
          <w:lang w:val="en-AU"/>
        </w:rPr>
        <w:t>mic has dragged on longer than many expected</w:t>
      </w:r>
      <w:r w:rsidR="00F6141F" w:rsidRPr="00E62A96">
        <w:rPr>
          <w:sz w:val="22"/>
          <w:szCs w:val="22"/>
          <w:lang w:val="en-AU"/>
        </w:rPr>
        <w:t xml:space="preserve"> </w:t>
      </w:r>
      <w:r w:rsidR="00F6141F" w:rsidRPr="00E62A96">
        <w:rPr>
          <w:sz w:val="22"/>
          <w:szCs w:val="22"/>
          <w:lang w:val="en-AU"/>
        </w:rPr>
        <w:lastRenderedPageBreak/>
        <w:t xml:space="preserve">and </w:t>
      </w:r>
      <w:r w:rsidR="00B91325" w:rsidRPr="00E62A96">
        <w:rPr>
          <w:sz w:val="22"/>
          <w:szCs w:val="22"/>
          <w:lang w:val="en-AU"/>
        </w:rPr>
        <w:t xml:space="preserve">expressed thanks to </w:t>
      </w:r>
      <w:r w:rsidR="00082956" w:rsidRPr="00E62A96">
        <w:rPr>
          <w:sz w:val="22"/>
          <w:szCs w:val="22"/>
          <w:lang w:val="en-AU"/>
        </w:rPr>
        <w:t xml:space="preserve">everyone involved in SC for </w:t>
      </w:r>
      <w:r w:rsidR="00B91325" w:rsidRPr="00E62A96">
        <w:rPr>
          <w:sz w:val="22"/>
          <w:szCs w:val="22"/>
          <w:lang w:val="en-AU"/>
        </w:rPr>
        <w:t xml:space="preserve">their efforts to </w:t>
      </w:r>
      <w:r w:rsidR="00082956" w:rsidRPr="00E62A96">
        <w:rPr>
          <w:sz w:val="22"/>
          <w:szCs w:val="22"/>
          <w:lang w:val="en-AU"/>
        </w:rPr>
        <w:t xml:space="preserve">ensure </w:t>
      </w:r>
      <w:r w:rsidR="00B91325" w:rsidRPr="00E62A96">
        <w:rPr>
          <w:sz w:val="22"/>
          <w:szCs w:val="22"/>
          <w:lang w:val="en-AU"/>
        </w:rPr>
        <w:t xml:space="preserve">the </w:t>
      </w:r>
      <w:r w:rsidR="00082956" w:rsidRPr="00E62A96">
        <w:rPr>
          <w:sz w:val="22"/>
          <w:szCs w:val="22"/>
          <w:lang w:val="en-AU"/>
        </w:rPr>
        <w:t xml:space="preserve">essential </w:t>
      </w:r>
      <w:r w:rsidR="00B91325" w:rsidRPr="00E62A96">
        <w:rPr>
          <w:sz w:val="22"/>
          <w:szCs w:val="22"/>
          <w:lang w:val="en-AU"/>
        </w:rPr>
        <w:t>sci</w:t>
      </w:r>
      <w:r w:rsidR="00082956" w:rsidRPr="00E62A96">
        <w:rPr>
          <w:sz w:val="22"/>
          <w:szCs w:val="22"/>
          <w:lang w:val="en-AU"/>
        </w:rPr>
        <w:t xml:space="preserve">ence-related work of the Commission continued. She observed how crucial the work of SC is to Commission </w:t>
      </w:r>
      <w:r w:rsidR="00B91325" w:rsidRPr="00E62A96">
        <w:rPr>
          <w:sz w:val="22"/>
          <w:szCs w:val="22"/>
          <w:lang w:val="en-AU"/>
        </w:rPr>
        <w:t>decisions</w:t>
      </w:r>
      <w:r w:rsidR="00082956" w:rsidRPr="00E62A96">
        <w:rPr>
          <w:sz w:val="22"/>
          <w:szCs w:val="22"/>
          <w:lang w:val="en-AU"/>
        </w:rPr>
        <w:t xml:space="preserve">, and particularly in 2021 because of the need of approve a </w:t>
      </w:r>
      <w:r w:rsidR="00B91325" w:rsidRPr="00E62A96">
        <w:rPr>
          <w:sz w:val="22"/>
          <w:szCs w:val="22"/>
          <w:lang w:val="en-AU"/>
        </w:rPr>
        <w:t>new trop</w:t>
      </w:r>
      <w:r w:rsidR="00082956" w:rsidRPr="00E62A96">
        <w:rPr>
          <w:sz w:val="22"/>
          <w:szCs w:val="22"/>
          <w:lang w:val="en-AU"/>
        </w:rPr>
        <w:t>ical</w:t>
      </w:r>
      <w:r w:rsidR="00B91325" w:rsidRPr="00E62A96">
        <w:rPr>
          <w:sz w:val="22"/>
          <w:szCs w:val="22"/>
          <w:lang w:val="en-AU"/>
        </w:rPr>
        <w:t xml:space="preserve"> tuna measure. </w:t>
      </w:r>
      <w:r w:rsidR="00082956" w:rsidRPr="00E62A96">
        <w:rPr>
          <w:sz w:val="22"/>
          <w:szCs w:val="22"/>
          <w:lang w:val="en-AU"/>
        </w:rPr>
        <w:t xml:space="preserve">She noted </w:t>
      </w:r>
      <w:r w:rsidR="00B91325" w:rsidRPr="00E62A96">
        <w:rPr>
          <w:sz w:val="22"/>
          <w:szCs w:val="22"/>
          <w:lang w:val="en-AU"/>
        </w:rPr>
        <w:t xml:space="preserve">the </w:t>
      </w:r>
      <w:r w:rsidR="00082956" w:rsidRPr="00E62A96">
        <w:rPr>
          <w:sz w:val="22"/>
          <w:szCs w:val="22"/>
          <w:lang w:val="en-AU"/>
        </w:rPr>
        <w:t xml:space="preserve">work SC17 would address included updates on </w:t>
      </w:r>
      <w:r w:rsidR="00B91325" w:rsidRPr="00E62A96">
        <w:rPr>
          <w:sz w:val="22"/>
          <w:szCs w:val="22"/>
          <w:lang w:val="en-AU"/>
        </w:rPr>
        <w:t xml:space="preserve">TRPs as an outcome from </w:t>
      </w:r>
      <w:r w:rsidR="00082956" w:rsidRPr="00E62A96">
        <w:rPr>
          <w:sz w:val="22"/>
          <w:szCs w:val="22"/>
          <w:lang w:val="en-AU"/>
        </w:rPr>
        <w:t>the first Tropical Tuna Workshop (</w:t>
      </w:r>
      <w:r w:rsidR="00B91325" w:rsidRPr="00E62A96">
        <w:rPr>
          <w:sz w:val="22"/>
          <w:szCs w:val="22"/>
          <w:lang w:val="en-AU"/>
        </w:rPr>
        <w:t>TTMW1</w:t>
      </w:r>
      <w:r w:rsidR="00082956" w:rsidRPr="00E62A96">
        <w:rPr>
          <w:sz w:val="22"/>
          <w:szCs w:val="22"/>
          <w:lang w:val="en-AU"/>
        </w:rPr>
        <w:t xml:space="preserve">) and issues related to </w:t>
      </w:r>
      <w:r w:rsidR="00B91325" w:rsidRPr="00E62A96">
        <w:rPr>
          <w:sz w:val="22"/>
          <w:szCs w:val="22"/>
          <w:lang w:val="en-AU"/>
        </w:rPr>
        <w:t xml:space="preserve">the </w:t>
      </w:r>
      <w:r w:rsidR="00082956" w:rsidRPr="00E62A96">
        <w:rPr>
          <w:sz w:val="22"/>
          <w:szCs w:val="22"/>
          <w:lang w:val="en-AU"/>
        </w:rPr>
        <w:t xml:space="preserve">harvest strategy </w:t>
      </w:r>
      <w:r w:rsidR="00B91325" w:rsidRPr="00E62A96">
        <w:rPr>
          <w:sz w:val="22"/>
          <w:szCs w:val="22"/>
          <w:lang w:val="en-AU"/>
        </w:rPr>
        <w:t xml:space="preserve">framework. </w:t>
      </w:r>
      <w:r w:rsidR="00C84BC7" w:rsidRPr="00E62A96">
        <w:rPr>
          <w:sz w:val="22"/>
          <w:szCs w:val="22"/>
          <w:lang w:val="en-AU"/>
        </w:rPr>
        <w:t>H</w:t>
      </w:r>
      <w:r w:rsidR="00BA3E50" w:rsidRPr="00E62A96">
        <w:rPr>
          <w:sz w:val="22"/>
          <w:szCs w:val="22"/>
          <w:lang w:val="en-AU"/>
        </w:rPr>
        <w:t>er fu</w:t>
      </w:r>
      <w:r w:rsidR="002D5D17" w:rsidRPr="00E62A96">
        <w:rPr>
          <w:sz w:val="22"/>
          <w:szCs w:val="22"/>
          <w:lang w:val="en-AU"/>
        </w:rPr>
        <w:t>l</w:t>
      </w:r>
      <w:r w:rsidR="00BA3E50" w:rsidRPr="00E62A96">
        <w:rPr>
          <w:sz w:val="22"/>
          <w:szCs w:val="22"/>
          <w:lang w:val="en-AU"/>
        </w:rPr>
        <w:t>l remarks are appended as</w:t>
      </w:r>
      <w:r w:rsidR="00BA3E50" w:rsidRPr="00E62A96">
        <w:rPr>
          <w:b/>
          <w:bCs/>
          <w:sz w:val="22"/>
          <w:szCs w:val="22"/>
          <w:lang w:val="en-AU"/>
        </w:rPr>
        <w:t xml:space="preserve"> </w:t>
      </w:r>
      <w:r w:rsidR="00111F32" w:rsidRPr="00E62A96">
        <w:rPr>
          <w:b/>
          <w:bCs/>
          <w:sz w:val="22"/>
          <w:szCs w:val="22"/>
          <w:lang w:val="en-AU"/>
        </w:rPr>
        <w:t xml:space="preserve">Attachment </w:t>
      </w:r>
      <w:r w:rsidR="008569ED" w:rsidRPr="00E62A96">
        <w:rPr>
          <w:b/>
          <w:bCs/>
          <w:sz w:val="22"/>
          <w:szCs w:val="22"/>
          <w:lang w:val="en-AU"/>
        </w:rPr>
        <w:t>B</w:t>
      </w:r>
      <w:r w:rsidR="00BA3E50" w:rsidRPr="00E62A96">
        <w:rPr>
          <w:b/>
          <w:bCs/>
          <w:sz w:val="22"/>
          <w:szCs w:val="22"/>
          <w:lang w:val="en-AU"/>
        </w:rPr>
        <w:t>.</w:t>
      </w:r>
      <w:r w:rsidR="00111F32" w:rsidRPr="00E62A96">
        <w:rPr>
          <w:b/>
          <w:bCs/>
          <w:sz w:val="22"/>
          <w:szCs w:val="22"/>
          <w:lang w:val="en-AU"/>
        </w:rPr>
        <w:t xml:space="preserve"> </w:t>
      </w:r>
    </w:p>
    <w:p w14:paraId="6C324094" w14:textId="77777777" w:rsidR="00AA32EF" w:rsidRPr="00E62A96" w:rsidRDefault="00AA32EF" w:rsidP="003926A7">
      <w:pPr>
        <w:autoSpaceDE w:val="0"/>
        <w:autoSpaceDN w:val="0"/>
        <w:adjustRightInd w:val="0"/>
        <w:snapToGrid w:val="0"/>
        <w:jc w:val="both"/>
        <w:rPr>
          <w:sz w:val="22"/>
          <w:szCs w:val="22"/>
          <w:lang w:val="en-AU"/>
        </w:rPr>
      </w:pPr>
    </w:p>
    <w:p w14:paraId="1F043FD6" w14:textId="7DFCDF44" w:rsidR="002C15AF" w:rsidRPr="00E62A96" w:rsidRDefault="00162BA7" w:rsidP="003926A7">
      <w:pPr>
        <w:numPr>
          <w:ilvl w:val="0"/>
          <w:numId w:val="2"/>
        </w:numPr>
        <w:autoSpaceDE w:val="0"/>
        <w:autoSpaceDN w:val="0"/>
        <w:adjustRightInd w:val="0"/>
        <w:snapToGrid w:val="0"/>
        <w:ind w:left="0" w:firstLine="0"/>
        <w:jc w:val="both"/>
        <w:rPr>
          <w:rFonts w:eastAsia="Batang"/>
          <w:b/>
          <w:bCs/>
          <w:sz w:val="22"/>
          <w:szCs w:val="22"/>
          <w:lang w:val="en-AU" w:eastAsia="ko-KR"/>
        </w:rPr>
      </w:pPr>
      <w:bookmarkStart w:id="23" w:name="_Hlk49158278"/>
      <w:bookmarkStart w:id="24" w:name="_Hlk50022385"/>
      <w:r w:rsidRPr="00E62A96">
        <w:rPr>
          <w:rFonts w:eastAsia="Batang"/>
          <w:sz w:val="22"/>
          <w:szCs w:val="22"/>
          <w:lang w:val="en-AU" w:eastAsia="ko-KR"/>
        </w:rPr>
        <w:t>WCPFC Secretariat</w:t>
      </w:r>
      <w:r w:rsidR="0085523D" w:rsidRPr="00E62A96">
        <w:rPr>
          <w:rFonts w:eastAsia="Batang"/>
          <w:sz w:val="22"/>
          <w:szCs w:val="22"/>
          <w:lang w:val="en-AU" w:eastAsia="ko-KR"/>
        </w:rPr>
        <w:t xml:space="preserve"> </w:t>
      </w:r>
      <w:r w:rsidR="002C15AF" w:rsidRPr="00E62A96">
        <w:rPr>
          <w:rFonts w:eastAsia="Batang"/>
          <w:sz w:val="22"/>
          <w:szCs w:val="22"/>
          <w:lang w:val="en-AU" w:eastAsia="ko-KR"/>
        </w:rPr>
        <w:t>Executive Director</w:t>
      </w:r>
      <w:bookmarkEnd w:id="23"/>
      <w:r w:rsidR="002C15AF" w:rsidRPr="00E62A96">
        <w:rPr>
          <w:rFonts w:eastAsia="Batang"/>
          <w:sz w:val="22"/>
          <w:szCs w:val="22"/>
          <w:lang w:val="en-AU" w:eastAsia="ko-KR"/>
        </w:rPr>
        <w:t xml:space="preserve">, Feleti </w:t>
      </w:r>
      <w:r w:rsidR="003B09E4" w:rsidRPr="00E62A96">
        <w:rPr>
          <w:rFonts w:eastAsia="Batang"/>
          <w:sz w:val="22"/>
          <w:szCs w:val="22"/>
          <w:lang w:val="en-AU" w:eastAsia="ko-KR"/>
        </w:rPr>
        <w:t xml:space="preserve">P </w:t>
      </w:r>
      <w:r w:rsidR="002C15AF" w:rsidRPr="00E62A96">
        <w:rPr>
          <w:rFonts w:eastAsia="Batang"/>
          <w:sz w:val="22"/>
          <w:szCs w:val="22"/>
          <w:lang w:val="en-AU" w:eastAsia="ko-KR"/>
        </w:rPr>
        <w:t>Teo</w:t>
      </w:r>
      <w:r w:rsidR="003B09E4" w:rsidRPr="00E62A96">
        <w:rPr>
          <w:rFonts w:eastAsia="Batang"/>
          <w:sz w:val="22"/>
          <w:szCs w:val="22"/>
          <w:lang w:val="en-AU" w:eastAsia="ko-KR"/>
        </w:rPr>
        <w:t>, OBE</w:t>
      </w:r>
      <w:r w:rsidRPr="00E62A96">
        <w:rPr>
          <w:rFonts w:eastAsia="Batang"/>
          <w:sz w:val="22"/>
          <w:szCs w:val="22"/>
          <w:lang w:val="en-AU" w:eastAsia="ko-KR"/>
        </w:rPr>
        <w:t xml:space="preserve">, </w:t>
      </w:r>
      <w:bookmarkEnd w:id="24"/>
      <w:r w:rsidRPr="00E62A96">
        <w:rPr>
          <w:rFonts w:eastAsia="Batang"/>
          <w:sz w:val="22"/>
          <w:szCs w:val="22"/>
          <w:lang w:val="en-AU" w:eastAsia="ko-KR"/>
        </w:rPr>
        <w:t>welcomed delegates to SC1</w:t>
      </w:r>
      <w:r w:rsidR="006004C1" w:rsidRPr="00E62A96">
        <w:rPr>
          <w:rFonts w:eastAsia="Batang"/>
          <w:sz w:val="22"/>
          <w:szCs w:val="22"/>
          <w:lang w:val="en-AU" w:eastAsia="ko-KR"/>
        </w:rPr>
        <w:t>7</w:t>
      </w:r>
      <w:r w:rsidR="002C15AF" w:rsidRPr="00E62A96">
        <w:rPr>
          <w:rFonts w:eastAsia="Batang"/>
          <w:sz w:val="22"/>
          <w:szCs w:val="22"/>
          <w:lang w:val="en-AU" w:eastAsia="ko-KR"/>
        </w:rPr>
        <w:t xml:space="preserve">. </w:t>
      </w:r>
      <w:r w:rsidR="0085523D" w:rsidRPr="00E62A96">
        <w:rPr>
          <w:rFonts w:eastAsia="Batang"/>
          <w:sz w:val="22"/>
          <w:szCs w:val="22"/>
          <w:lang w:val="en-AU" w:eastAsia="ko-KR"/>
        </w:rPr>
        <w:t xml:space="preserve">He stated that </w:t>
      </w:r>
      <w:r w:rsidR="006004C1" w:rsidRPr="00E62A96">
        <w:rPr>
          <w:rFonts w:eastAsia="Batang"/>
          <w:sz w:val="22"/>
          <w:szCs w:val="22"/>
          <w:lang w:val="en-AU" w:eastAsia="ko-KR"/>
        </w:rPr>
        <w:t xml:space="preserve">the global </w:t>
      </w:r>
      <w:r w:rsidR="0085523D" w:rsidRPr="00E62A96">
        <w:rPr>
          <w:rFonts w:eastAsia="Batang"/>
          <w:sz w:val="22"/>
          <w:szCs w:val="22"/>
          <w:lang w:val="en-AU" w:eastAsia="ko-KR"/>
        </w:rPr>
        <w:t xml:space="preserve">COVID-19 </w:t>
      </w:r>
      <w:r w:rsidR="006004C1" w:rsidRPr="00E62A96">
        <w:rPr>
          <w:rFonts w:eastAsia="Batang"/>
          <w:sz w:val="22"/>
          <w:szCs w:val="22"/>
          <w:lang w:val="en-AU" w:eastAsia="ko-KR"/>
        </w:rPr>
        <w:t>pandemic cont</w:t>
      </w:r>
      <w:r w:rsidR="0085523D" w:rsidRPr="00E62A96">
        <w:rPr>
          <w:rFonts w:eastAsia="Batang"/>
          <w:sz w:val="22"/>
          <w:szCs w:val="22"/>
          <w:lang w:val="en-AU" w:eastAsia="ko-KR"/>
        </w:rPr>
        <w:t xml:space="preserve">inued to </w:t>
      </w:r>
      <w:r w:rsidR="006004C1" w:rsidRPr="00E62A96">
        <w:rPr>
          <w:rFonts w:eastAsia="Batang"/>
          <w:sz w:val="22"/>
          <w:szCs w:val="22"/>
          <w:lang w:val="en-AU" w:eastAsia="ko-KR"/>
        </w:rPr>
        <w:t xml:space="preserve">impact lives and health globally </w:t>
      </w:r>
      <w:r w:rsidR="0085523D" w:rsidRPr="00E62A96">
        <w:rPr>
          <w:rFonts w:eastAsia="Batang"/>
          <w:sz w:val="22"/>
          <w:szCs w:val="22"/>
          <w:lang w:val="en-AU" w:eastAsia="ko-KR"/>
        </w:rPr>
        <w:t xml:space="preserve">and left the Commission </w:t>
      </w:r>
      <w:r w:rsidR="006004C1" w:rsidRPr="00E62A96">
        <w:rPr>
          <w:rFonts w:eastAsia="Batang"/>
          <w:sz w:val="22"/>
          <w:szCs w:val="22"/>
          <w:lang w:val="en-AU" w:eastAsia="ko-KR"/>
        </w:rPr>
        <w:t xml:space="preserve">no choice but to </w:t>
      </w:r>
      <w:r w:rsidR="0085523D" w:rsidRPr="00E62A96">
        <w:rPr>
          <w:rFonts w:eastAsia="Batang"/>
          <w:sz w:val="22"/>
          <w:szCs w:val="22"/>
          <w:lang w:val="en-AU" w:eastAsia="ko-KR"/>
        </w:rPr>
        <w:t xml:space="preserve">hold a </w:t>
      </w:r>
      <w:r w:rsidR="006004C1" w:rsidRPr="00E62A96">
        <w:rPr>
          <w:rFonts w:eastAsia="Batang"/>
          <w:sz w:val="22"/>
          <w:szCs w:val="22"/>
          <w:lang w:val="en-AU" w:eastAsia="ko-KR"/>
        </w:rPr>
        <w:t xml:space="preserve">virtual </w:t>
      </w:r>
      <w:r w:rsidR="0085523D" w:rsidRPr="00E62A96">
        <w:rPr>
          <w:rFonts w:eastAsia="Batang"/>
          <w:sz w:val="22"/>
          <w:szCs w:val="22"/>
          <w:lang w:val="en-AU" w:eastAsia="ko-KR"/>
        </w:rPr>
        <w:t xml:space="preserve">SC meeting in 2021. He </w:t>
      </w:r>
      <w:r w:rsidR="00C5167D" w:rsidRPr="00E62A96">
        <w:rPr>
          <w:rFonts w:eastAsia="Batang"/>
          <w:sz w:val="22"/>
          <w:szCs w:val="22"/>
          <w:lang w:val="en-AU" w:eastAsia="ko-KR"/>
        </w:rPr>
        <w:t xml:space="preserve">observed </w:t>
      </w:r>
      <w:r w:rsidR="0085523D" w:rsidRPr="00E62A96">
        <w:rPr>
          <w:rFonts w:eastAsia="Batang"/>
          <w:sz w:val="22"/>
          <w:szCs w:val="22"/>
          <w:lang w:val="en-AU" w:eastAsia="ko-KR"/>
        </w:rPr>
        <w:t>that experience over the previous year with virtual meetings meant the Secretariat was well prepared for SC17, b</w:t>
      </w:r>
      <w:r w:rsidR="006004C1" w:rsidRPr="00E62A96">
        <w:rPr>
          <w:rFonts w:eastAsia="Batang"/>
          <w:sz w:val="22"/>
          <w:szCs w:val="22"/>
          <w:lang w:val="en-AU" w:eastAsia="ko-KR"/>
        </w:rPr>
        <w:t xml:space="preserve">ut </w:t>
      </w:r>
      <w:r w:rsidR="0085523D" w:rsidRPr="00E62A96">
        <w:rPr>
          <w:rFonts w:eastAsia="Batang"/>
          <w:sz w:val="22"/>
          <w:szCs w:val="22"/>
          <w:lang w:val="en-AU" w:eastAsia="ko-KR"/>
        </w:rPr>
        <w:t xml:space="preserve">also well aware of the </w:t>
      </w:r>
      <w:r w:rsidR="006004C1" w:rsidRPr="00E62A96">
        <w:rPr>
          <w:rFonts w:eastAsia="Batang"/>
          <w:sz w:val="22"/>
          <w:szCs w:val="22"/>
          <w:lang w:val="en-AU" w:eastAsia="ko-KR"/>
        </w:rPr>
        <w:t>serio</w:t>
      </w:r>
      <w:r w:rsidR="0085523D" w:rsidRPr="00E62A96">
        <w:rPr>
          <w:rFonts w:eastAsia="Batang"/>
          <w:sz w:val="22"/>
          <w:szCs w:val="22"/>
          <w:lang w:val="en-AU" w:eastAsia="ko-KR"/>
        </w:rPr>
        <w:t>u</w:t>
      </w:r>
      <w:r w:rsidR="006004C1" w:rsidRPr="00E62A96">
        <w:rPr>
          <w:rFonts w:eastAsia="Batang"/>
          <w:sz w:val="22"/>
          <w:szCs w:val="22"/>
          <w:lang w:val="en-AU" w:eastAsia="ko-KR"/>
        </w:rPr>
        <w:t xml:space="preserve">s constraints </w:t>
      </w:r>
      <w:r w:rsidR="0085523D" w:rsidRPr="00E62A96">
        <w:rPr>
          <w:rFonts w:eastAsia="Batang"/>
          <w:sz w:val="22"/>
          <w:szCs w:val="22"/>
          <w:lang w:val="en-AU" w:eastAsia="ko-KR"/>
        </w:rPr>
        <w:t xml:space="preserve">of virtual </w:t>
      </w:r>
      <w:r w:rsidR="006004C1" w:rsidRPr="00E62A96">
        <w:rPr>
          <w:rFonts w:eastAsia="Batang"/>
          <w:sz w:val="22"/>
          <w:szCs w:val="22"/>
          <w:lang w:val="en-AU" w:eastAsia="ko-KR"/>
        </w:rPr>
        <w:t>comp</w:t>
      </w:r>
      <w:r w:rsidR="0085523D" w:rsidRPr="00E62A96">
        <w:rPr>
          <w:rFonts w:eastAsia="Batang"/>
          <w:sz w:val="22"/>
          <w:szCs w:val="22"/>
          <w:lang w:val="en-AU" w:eastAsia="ko-KR"/>
        </w:rPr>
        <w:t>a</w:t>
      </w:r>
      <w:r w:rsidR="006004C1" w:rsidRPr="00E62A96">
        <w:rPr>
          <w:rFonts w:eastAsia="Batang"/>
          <w:sz w:val="22"/>
          <w:szCs w:val="22"/>
          <w:lang w:val="en-AU" w:eastAsia="ko-KR"/>
        </w:rPr>
        <w:t>red to face</w:t>
      </w:r>
      <w:r w:rsidR="0085523D" w:rsidRPr="00E62A96">
        <w:rPr>
          <w:rFonts w:eastAsia="Batang"/>
          <w:sz w:val="22"/>
          <w:szCs w:val="22"/>
          <w:lang w:val="en-AU" w:eastAsia="ko-KR"/>
        </w:rPr>
        <w:t>-</w:t>
      </w:r>
      <w:r w:rsidR="006004C1" w:rsidRPr="00E62A96">
        <w:rPr>
          <w:rFonts w:eastAsia="Batang"/>
          <w:sz w:val="22"/>
          <w:szCs w:val="22"/>
          <w:lang w:val="en-AU" w:eastAsia="ko-KR"/>
        </w:rPr>
        <w:t>to</w:t>
      </w:r>
      <w:r w:rsidR="0085523D" w:rsidRPr="00E62A96">
        <w:rPr>
          <w:rFonts w:eastAsia="Batang"/>
          <w:sz w:val="22"/>
          <w:szCs w:val="22"/>
          <w:lang w:val="en-AU" w:eastAsia="ko-KR"/>
        </w:rPr>
        <w:t>-</w:t>
      </w:r>
      <w:r w:rsidR="006004C1" w:rsidRPr="00E62A96">
        <w:rPr>
          <w:rFonts w:eastAsia="Batang"/>
          <w:sz w:val="22"/>
          <w:szCs w:val="22"/>
          <w:lang w:val="en-AU" w:eastAsia="ko-KR"/>
        </w:rPr>
        <w:t xml:space="preserve">face meetings. </w:t>
      </w:r>
      <w:r w:rsidR="0085523D" w:rsidRPr="00E62A96">
        <w:rPr>
          <w:rFonts w:eastAsia="Batang"/>
          <w:sz w:val="22"/>
          <w:szCs w:val="22"/>
          <w:lang w:val="en-AU" w:eastAsia="ko-KR"/>
        </w:rPr>
        <w:t xml:space="preserve">He noted that </w:t>
      </w:r>
      <w:r w:rsidR="006004C1" w:rsidRPr="00E62A96">
        <w:rPr>
          <w:rFonts w:eastAsia="Batang"/>
          <w:sz w:val="22"/>
          <w:szCs w:val="22"/>
          <w:lang w:val="en-AU" w:eastAsia="ko-KR"/>
        </w:rPr>
        <w:t xml:space="preserve">the need to streamline the meeting agenda </w:t>
      </w:r>
      <w:r w:rsidR="0085523D" w:rsidRPr="00E62A96">
        <w:rPr>
          <w:rFonts w:eastAsia="Batang"/>
          <w:sz w:val="22"/>
          <w:szCs w:val="22"/>
          <w:lang w:val="en-AU" w:eastAsia="ko-KR"/>
        </w:rPr>
        <w:t xml:space="preserve">meant </w:t>
      </w:r>
      <w:r w:rsidR="006004C1" w:rsidRPr="00E62A96">
        <w:rPr>
          <w:rFonts w:eastAsia="Batang"/>
          <w:sz w:val="22"/>
          <w:szCs w:val="22"/>
          <w:lang w:val="en-AU" w:eastAsia="ko-KR"/>
        </w:rPr>
        <w:t>a num</w:t>
      </w:r>
      <w:r w:rsidR="0085523D" w:rsidRPr="00E62A96">
        <w:rPr>
          <w:rFonts w:eastAsia="Batang"/>
          <w:sz w:val="22"/>
          <w:szCs w:val="22"/>
          <w:lang w:val="en-AU" w:eastAsia="ko-KR"/>
        </w:rPr>
        <w:t>b</w:t>
      </w:r>
      <w:r w:rsidR="006004C1" w:rsidRPr="00E62A96">
        <w:rPr>
          <w:rFonts w:eastAsia="Batang"/>
          <w:sz w:val="22"/>
          <w:szCs w:val="22"/>
          <w:lang w:val="en-AU" w:eastAsia="ko-KR"/>
        </w:rPr>
        <w:t xml:space="preserve">er of routine issues </w:t>
      </w:r>
      <w:r w:rsidR="0085523D" w:rsidRPr="00E62A96">
        <w:rPr>
          <w:rFonts w:eastAsia="Batang"/>
          <w:sz w:val="22"/>
          <w:szCs w:val="22"/>
          <w:lang w:val="en-AU" w:eastAsia="ko-KR"/>
        </w:rPr>
        <w:t>were covered in the Online Discussion Forum</w:t>
      </w:r>
      <w:r w:rsidR="00C5167D" w:rsidRPr="00E62A96">
        <w:rPr>
          <w:rFonts w:eastAsia="Batang"/>
          <w:sz w:val="22"/>
          <w:szCs w:val="22"/>
          <w:lang w:val="en-AU" w:eastAsia="ko-KR"/>
        </w:rPr>
        <w:t xml:space="preserve"> (ODF)</w:t>
      </w:r>
      <w:r w:rsidR="0085523D" w:rsidRPr="00E62A96">
        <w:rPr>
          <w:rFonts w:eastAsia="Batang"/>
          <w:sz w:val="22"/>
          <w:szCs w:val="22"/>
          <w:lang w:val="en-AU" w:eastAsia="ko-KR"/>
        </w:rPr>
        <w:t>; in addition, the meeting period was extended to 8 da</w:t>
      </w:r>
      <w:r w:rsidR="00CC4B27" w:rsidRPr="00E62A96">
        <w:rPr>
          <w:rFonts w:eastAsia="Batang"/>
          <w:sz w:val="22"/>
          <w:szCs w:val="22"/>
          <w:lang w:val="en-AU" w:eastAsia="ko-KR"/>
        </w:rPr>
        <w:t>y</w:t>
      </w:r>
      <w:r w:rsidR="0085523D" w:rsidRPr="00E62A96">
        <w:rPr>
          <w:rFonts w:eastAsia="Batang"/>
          <w:sz w:val="22"/>
          <w:szCs w:val="22"/>
          <w:lang w:val="en-AU" w:eastAsia="ko-KR"/>
        </w:rPr>
        <w:t xml:space="preserve">s to ensure </w:t>
      </w:r>
      <w:r w:rsidR="00CC4B27" w:rsidRPr="00E62A96">
        <w:rPr>
          <w:rFonts w:eastAsia="Batang"/>
          <w:sz w:val="22"/>
          <w:szCs w:val="22"/>
          <w:lang w:val="en-AU" w:eastAsia="ko-KR"/>
        </w:rPr>
        <w:t xml:space="preserve">all business could be completed. He noted the upcoming </w:t>
      </w:r>
      <w:r w:rsidR="00062778" w:rsidRPr="00E62A96">
        <w:rPr>
          <w:rFonts w:eastAsia="Batang"/>
          <w:sz w:val="22"/>
          <w:szCs w:val="22"/>
          <w:lang w:val="en-AU" w:eastAsia="ko-KR"/>
        </w:rPr>
        <w:t>Tropical Tuna Measure Workshop 2 (</w:t>
      </w:r>
      <w:r w:rsidR="00CC4B27" w:rsidRPr="00E62A96">
        <w:rPr>
          <w:rFonts w:eastAsia="Batang"/>
          <w:sz w:val="22"/>
          <w:szCs w:val="22"/>
          <w:lang w:val="en-AU" w:eastAsia="ko-KR"/>
        </w:rPr>
        <w:t>TTMW2</w:t>
      </w:r>
      <w:r w:rsidR="00062778" w:rsidRPr="00E62A96">
        <w:rPr>
          <w:rFonts w:eastAsia="Batang"/>
          <w:sz w:val="22"/>
          <w:szCs w:val="22"/>
          <w:lang w:val="en-AU" w:eastAsia="ko-KR"/>
        </w:rPr>
        <w:t>)</w:t>
      </w:r>
      <w:r w:rsidR="00CC4B27" w:rsidRPr="00E62A96">
        <w:rPr>
          <w:rFonts w:eastAsia="Batang"/>
          <w:sz w:val="22"/>
          <w:szCs w:val="22"/>
          <w:lang w:val="en-AU" w:eastAsia="ko-KR"/>
        </w:rPr>
        <w:t xml:space="preserve"> in September, and voiced his expectation that </w:t>
      </w:r>
      <w:r w:rsidR="006004C1" w:rsidRPr="00E62A96">
        <w:rPr>
          <w:rFonts w:eastAsia="Batang"/>
          <w:sz w:val="22"/>
          <w:szCs w:val="22"/>
          <w:lang w:val="en-AU" w:eastAsia="ko-KR"/>
        </w:rPr>
        <w:t>some disc</w:t>
      </w:r>
      <w:r w:rsidR="00CC4B27" w:rsidRPr="00E62A96">
        <w:rPr>
          <w:rFonts w:eastAsia="Batang"/>
          <w:sz w:val="22"/>
          <w:szCs w:val="22"/>
          <w:lang w:val="en-AU" w:eastAsia="ko-KR"/>
        </w:rPr>
        <w:t>ussions</w:t>
      </w:r>
      <w:r w:rsidR="006004C1" w:rsidRPr="00E62A96">
        <w:rPr>
          <w:rFonts w:eastAsia="Batang"/>
          <w:sz w:val="22"/>
          <w:szCs w:val="22"/>
          <w:lang w:val="en-AU" w:eastAsia="ko-KR"/>
        </w:rPr>
        <w:t xml:space="preserve"> </w:t>
      </w:r>
      <w:r w:rsidR="00CC4B27" w:rsidRPr="00E62A96">
        <w:rPr>
          <w:rFonts w:eastAsia="Batang"/>
          <w:sz w:val="22"/>
          <w:szCs w:val="22"/>
          <w:lang w:val="en-AU" w:eastAsia="ko-KR"/>
        </w:rPr>
        <w:t xml:space="preserve">at SC17 </w:t>
      </w:r>
      <w:r w:rsidR="006004C1" w:rsidRPr="00E62A96">
        <w:rPr>
          <w:rFonts w:eastAsia="Batang"/>
          <w:sz w:val="22"/>
          <w:szCs w:val="22"/>
          <w:lang w:val="en-AU" w:eastAsia="ko-KR"/>
        </w:rPr>
        <w:t xml:space="preserve">related to </w:t>
      </w:r>
      <w:r w:rsidR="00CC4B27" w:rsidRPr="00E62A96">
        <w:rPr>
          <w:rFonts w:eastAsia="Batang"/>
          <w:sz w:val="22"/>
          <w:szCs w:val="22"/>
          <w:lang w:val="en-AU" w:eastAsia="ko-KR"/>
        </w:rPr>
        <w:t xml:space="preserve">tropical tuna </w:t>
      </w:r>
      <w:r w:rsidR="006004C1" w:rsidRPr="00E62A96">
        <w:rPr>
          <w:rFonts w:eastAsia="Batang"/>
          <w:sz w:val="22"/>
          <w:szCs w:val="22"/>
          <w:lang w:val="en-AU" w:eastAsia="ko-KR"/>
        </w:rPr>
        <w:t>stock</w:t>
      </w:r>
      <w:r w:rsidR="00CC4B27" w:rsidRPr="00E62A96">
        <w:rPr>
          <w:rFonts w:eastAsia="Batang"/>
          <w:sz w:val="22"/>
          <w:szCs w:val="22"/>
          <w:lang w:val="en-AU" w:eastAsia="ko-KR"/>
        </w:rPr>
        <w:t>s</w:t>
      </w:r>
      <w:r w:rsidR="006004C1" w:rsidRPr="00E62A96">
        <w:rPr>
          <w:rFonts w:eastAsia="Batang"/>
          <w:sz w:val="22"/>
          <w:szCs w:val="22"/>
          <w:lang w:val="en-AU" w:eastAsia="ko-KR"/>
        </w:rPr>
        <w:t xml:space="preserve"> </w:t>
      </w:r>
      <w:r w:rsidR="00CC4B27" w:rsidRPr="00E62A96">
        <w:rPr>
          <w:rFonts w:eastAsia="Batang"/>
          <w:sz w:val="22"/>
          <w:szCs w:val="22"/>
          <w:lang w:val="en-AU" w:eastAsia="ko-KR"/>
        </w:rPr>
        <w:t>would inform those later discussions</w:t>
      </w:r>
      <w:r w:rsidR="006004C1" w:rsidRPr="00E62A96">
        <w:rPr>
          <w:rFonts w:eastAsia="Batang"/>
          <w:sz w:val="22"/>
          <w:szCs w:val="22"/>
          <w:lang w:val="en-AU" w:eastAsia="ko-KR"/>
        </w:rPr>
        <w:t xml:space="preserve">. </w:t>
      </w:r>
      <w:r w:rsidR="00CC4B27" w:rsidRPr="00E62A96">
        <w:rPr>
          <w:rFonts w:eastAsia="Batang"/>
          <w:sz w:val="22"/>
          <w:szCs w:val="22"/>
          <w:lang w:val="en-AU" w:eastAsia="ko-KR"/>
        </w:rPr>
        <w:t xml:space="preserve">He acknowledged </w:t>
      </w:r>
      <w:r w:rsidR="00442E0B" w:rsidRPr="00E62A96">
        <w:rPr>
          <w:rFonts w:eastAsia="Batang"/>
          <w:sz w:val="22"/>
          <w:szCs w:val="22"/>
          <w:lang w:val="en-AU" w:eastAsia="ko-KR"/>
        </w:rPr>
        <w:t xml:space="preserve">the </w:t>
      </w:r>
      <w:r w:rsidR="00CC4B27" w:rsidRPr="00E62A96">
        <w:rPr>
          <w:rFonts w:eastAsia="Batang"/>
          <w:sz w:val="22"/>
          <w:szCs w:val="22"/>
          <w:lang w:val="en-AU" w:eastAsia="ko-KR"/>
        </w:rPr>
        <w:t xml:space="preserve">enormous contribution of SPC’s scientists in preparing for SC17 and </w:t>
      </w:r>
      <w:r w:rsidR="00442E0B" w:rsidRPr="00E62A96">
        <w:rPr>
          <w:rFonts w:eastAsia="Batang"/>
          <w:sz w:val="22"/>
          <w:szCs w:val="22"/>
          <w:lang w:val="en-AU" w:eastAsia="ko-KR"/>
        </w:rPr>
        <w:t>TTMW2</w:t>
      </w:r>
      <w:r w:rsidR="00CC4B27" w:rsidRPr="00E62A96">
        <w:rPr>
          <w:rFonts w:eastAsia="Batang"/>
          <w:sz w:val="22"/>
          <w:szCs w:val="22"/>
          <w:lang w:val="en-AU" w:eastAsia="ko-KR"/>
        </w:rPr>
        <w:t xml:space="preserve">, and acknowledged the work of the SC </w:t>
      </w:r>
      <w:r w:rsidR="00442E0B" w:rsidRPr="00E62A96">
        <w:rPr>
          <w:rFonts w:eastAsia="Batang"/>
          <w:sz w:val="22"/>
          <w:szCs w:val="22"/>
          <w:lang w:val="en-AU" w:eastAsia="ko-KR"/>
        </w:rPr>
        <w:t xml:space="preserve">officers and </w:t>
      </w:r>
      <w:r w:rsidR="00532239" w:rsidRPr="00E62A96">
        <w:rPr>
          <w:rFonts w:eastAsia="Batang"/>
          <w:sz w:val="22"/>
          <w:szCs w:val="22"/>
          <w:lang w:val="en-AU" w:eastAsia="ko-KR"/>
        </w:rPr>
        <w:t>Theme Convener</w:t>
      </w:r>
      <w:r w:rsidR="00442E0B" w:rsidRPr="00E62A96">
        <w:rPr>
          <w:rFonts w:eastAsia="Batang"/>
          <w:sz w:val="22"/>
          <w:szCs w:val="22"/>
          <w:lang w:val="en-AU" w:eastAsia="ko-KR"/>
        </w:rPr>
        <w:t xml:space="preserve">s </w:t>
      </w:r>
      <w:r w:rsidR="00CC4B27" w:rsidRPr="00E62A96">
        <w:rPr>
          <w:rFonts w:eastAsia="Batang"/>
          <w:sz w:val="22"/>
          <w:szCs w:val="22"/>
          <w:lang w:val="en-AU" w:eastAsia="ko-KR"/>
        </w:rPr>
        <w:t>who all serve voluntarily</w:t>
      </w:r>
      <w:r w:rsidR="00442E0B" w:rsidRPr="00E62A96">
        <w:rPr>
          <w:rFonts w:eastAsia="Batang"/>
          <w:sz w:val="22"/>
          <w:szCs w:val="22"/>
          <w:lang w:val="en-AU" w:eastAsia="ko-KR"/>
        </w:rPr>
        <w:t xml:space="preserve">. </w:t>
      </w:r>
      <w:r w:rsidR="00CC4B27" w:rsidRPr="00E62A96">
        <w:rPr>
          <w:rFonts w:eastAsia="Batang"/>
          <w:sz w:val="22"/>
          <w:szCs w:val="22"/>
          <w:lang w:val="en-AU" w:eastAsia="ko-KR"/>
        </w:rPr>
        <w:t xml:space="preserve">He noted the need for nominations for SC </w:t>
      </w:r>
      <w:r w:rsidR="00442E0B" w:rsidRPr="00E62A96">
        <w:rPr>
          <w:rFonts w:eastAsia="Batang"/>
          <w:sz w:val="22"/>
          <w:szCs w:val="22"/>
          <w:lang w:val="en-AU" w:eastAsia="ko-KR"/>
        </w:rPr>
        <w:t xml:space="preserve">Chair and </w:t>
      </w:r>
      <w:r w:rsidR="00CC4B27" w:rsidRPr="00E62A96">
        <w:rPr>
          <w:rFonts w:eastAsia="Batang"/>
          <w:sz w:val="22"/>
          <w:szCs w:val="22"/>
          <w:lang w:val="en-AU" w:eastAsia="ko-KR"/>
        </w:rPr>
        <w:t xml:space="preserve">Vice-Chair, for several </w:t>
      </w:r>
      <w:r w:rsidR="00532239" w:rsidRPr="00E62A96">
        <w:rPr>
          <w:rFonts w:eastAsia="Batang"/>
          <w:sz w:val="22"/>
          <w:szCs w:val="22"/>
          <w:lang w:val="en-AU" w:eastAsia="ko-KR"/>
        </w:rPr>
        <w:t>Theme Co-Convener</w:t>
      </w:r>
      <w:r w:rsidR="00CC4B27" w:rsidRPr="00E62A96">
        <w:rPr>
          <w:rFonts w:eastAsia="Batang"/>
          <w:sz w:val="22"/>
          <w:szCs w:val="22"/>
          <w:lang w:val="en-AU" w:eastAsia="ko-KR"/>
        </w:rPr>
        <w:t>s. He a</w:t>
      </w:r>
      <w:r w:rsidR="00442E0B" w:rsidRPr="00E62A96">
        <w:rPr>
          <w:rFonts w:eastAsia="Batang"/>
          <w:sz w:val="22"/>
          <w:szCs w:val="22"/>
          <w:lang w:val="en-AU" w:eastAsia="ko-KR"/>
        </w:rPr>
        <w:t xml:space="preserve">lso </w:t>
      </w:r>
      <w:r w:rsidR="00CC4B27" w:rsidRPr="00E62A96">
        <w:rPr>
          <w:rFonts w:eastAsia="Batang"/>
          <w:sz w:val="22"/>
          <w:szCs w:val="22"/>
          <w:lang w:val="en-AU" w:eastAsia="ko-KR"/>
        </w:rPr>
        <w:t xml:space="preserve">acknowledged </w:t>
      </w:r>
      <w:r w:rsidR="00442E0B" w:rsidRPr="00E62A96">
        <w:rPr>
          <w:rFonts w:eastAsia="Batang"/>
          <w:sz w:val="22"/>
          <w:szCs w:val="22"/>
          <w:lang w:val="en-AU" w:eastAsia="ko-KR"/>
        </w:rPr>
        <w:t>the effort</w:t>
      </w:r>
      <w:r w:rsidR="00CC4B27" w:rsidRPr="00E62A96">
        <w:rPr>
          <w:rFonts w:eastAsia="Batang"/>
          <w:sz w:val="22"/>
          <w:szCs w:val="22"/>
          <w:lang w:val="en-AU" w:eastAsia="ko-KR"/>
        </w:rPr>
        <w:t>s</w:t>
      </w:r>
      <w:r w:rsidR="00442E0B" w:rsidRPr="00E62A96">
        <w:rPr>
          <w:rFonts w:eastAsia="Batang"/>
          <w:sz w:val="22"/>
          <w:szCs w:val="22"/>
          <w:lang w:val="en-AU" w:eastAsia="ko-KR"/>
        </w:rPr>
        <w:t xml:space="preserve"> of the Comm</w:t>
      </w:r>
      <w:r w:rsidR="00CC4B27" w:rsidRPr="00E62A96">
        <w:rPr>
          <w:rFonts w:eastAsia="Batang"/>
          <w:sz w:val="22"/>
          <w:szCs w:val="22"/>
          <w:lang w:val="en-AU" w:eastAsia="ko-KR"/>
        </w:rPr>
        <w:t>ission</w:t>
      </w:r>
      <w:r w:rsidR="00442E0B" w:rsidRPr="00E62A96">
        <w:rPr>
          <w:rFonts w:eastAsia="Batang"/>
          <w:sz w:val="22"/>
          <w:szCs w:val="22"/>
          <w:lang w:val="en-AU" w:eastAsia="ko-KR"/>
        </w:rPr>
        <w:t xml:space="preserve"> staff, under </w:t>
      </w:r>
      <w:r w:rsidR="00CC4B27" w:rsidRPr="00E62A96">
        <w:rPr>
          <w:rFonts w:eastAsia="Batang"/>
          <w:sz w:val="22"/>
          <w:szCs w:val="22"/>
          <w:lang w:val="en-AU" w:eastAsia="ko-KR"/>
        </w:rPr>
        <w:t xml:space="preserve">the </w:t>
      </w:r>
      <w:r w:rsidR="00442E0B" w:rsidRPr="00E62A96">
        <w:rPr>
          <w:rFonts w:eastAsia="Batang"/>
          <w:sz w:val="22"/>
          <w:szCs w:val="22"/>
          <w:lang w:val="en-AU" w:eastAsia="ko-KR"/>
        </w:rPr>
        <w:t>leadership</w:t>
      </w:r>
      <w:r w:rsidR="00CC4B27" w:rsidRPr="00E62A96">
        <w:rPr>
          <w:rFonts w:eastAsia="Batang"/>
          <w:sz w:val="22"/>
          <w:szCs w:val="22"/>
          <w:lang w:val="en-AU" w:eastAsia="ko-KR"/>
        </w:rPr>
        <w:t xml:space="preserve"> of the Science Manager, Dr Sun</w:t>
      </w:r>
      <w:r w:rsidR="004E26E4" w:rsidRPr="00E62A96">
        <w:rPr>
          <w:rFonts w:eastAsia="Batang"/>
          <w:sz w:val="22"/>
          <w:szCs w:val="22"/>
          <w:lang w:val="en-AU" w:eastAsia="ko-KR"/>
        </w:rPr>
        <w:t>g</w:t>
      </w:r>
      <w:r w:rsidR="008E6122" w:rsidRPr="00E62A96">
        <w:rPr>
          <w:rFonts w:eastAsia="Batang"/>
          <w:sz w:val="22"/>
          <w:szCs w:val="22"/>
          <w:lang w:val="en-AU" w:eastAsia="ko-KR"/>
        </w:rPr>
        <w:t>K</w:t>
      </w:r>
      <w:r w:rsidR="00CC4B27" w:rsidRPr="00E62A96">
        <w:rPr>
          <w:rFonts w:eastAsia="Batang"/>
          <w:sz w:val="22"/>
          <w:szCs w:val="22"/>
          <w:lang w:val="en-AU" w:eastAsia="ko-KR"/>
        </w:rPr>
        <w:t>won</w:t>
      </w:r>
      <w:r w:rsidR="004E26E4" w:rsidRPr="00E62A96">
        <w:rPr>
          <w:rFonts w:eastAsia="Batang"/>
          <w:sz w:val="22"/>
          <w:szCs w:val="22"/>
          <w:lang w:val="en-AU" w:eastAsia="ko-KR"/>
        </w:rPr>
        <w:t xml:space="preserve"> </w:t>
      </w:r>
      <w:r w:rsidR="00CC4B27" w:rsidRPr="00E62A96">
        <w:rPr>
          <w:rFonts w:eastAsia="Batang"/>
          <w:sz w:val="22"/>
          <w:szCs w:val="22"/>
          <w:lang w:val="en-AU" w:eastAsia="ko-KR"/>
        </w:rPr>
        <w:t>Soh</w:t>
      </w:r>
      <w:r w:rsidR="004E26E4" w:rsidRPr="00E62A96">
        <w:rPr>
          <w:rFonts w:eastAsia="Batang"/>
          <w:sz w:val="22"/>
          <w:szCs w:val="22"/>
          <w:lang w:val="en-AU" w:eastAsia="ko-KR"/>
        </w:rPr>
        <w:t xml:space="preserve">, and the Commission’s </w:t>
      </w:r>
      <w:r w:rsidR="00442E0B" w:rsidRPr="00E62A96">
        <w:rPr>
          <w:rFonts w:eastAsia="Batang"/>
          <w:sz w:val="22"/>
          <w:szCs w:val="22"/>
          <w:lang w:val="en-AU" w:eastAsia="ko-KR"/>
        </w:rPr>
        <w:t xml:space="preserve">IT </w:t>
      </w:r>
      <w:r w:rsidR="006F15C5" w:rsidRPr="00E62A96">
        <w:rPr>
          <w:rFonts w:eastAsia="Batang"/>
          <w:sz w:val="22"/>
          <w:szCs w:val="22"/>
          <w:lang w:val="en-AU" w:eastAsia="ko-KR"/>
        </w:rPr>
        <w:t>T</w:t>
      </w:r>
      <w:r w:rsidR="00442E0B" w:rsidRPr="00E62A96">
        <w:rPr>
          <w:rFonts w:eastAsia="Batang"/>
          <w:sz w:val="22"/>
          <w:szCs w:val="22"/>
          <w:lang w:val="en-AU" w:eastAsia="ko-KR"/>
        </w:rPr>
        <w:t>eam</w:t>
      </w:r>
      <w:r w:rsidR="000C5BB8" w:rsidRPr="00E62A96">
        <w:rPr>
          <w:rFonts w:eastAsia="Batang"/>
          <w:sz w:val="22"/>
          <w:szCs w:val="22"/>
          <w:lang w:val="en-AU" w:eastAsia="ko-KR"/>
        </w:rPr>
        <w:t>, led by Tim Jones</w:t>
      </w:r>
      <w:r w:rsidR="00442E0B" w:rsidRPr="00E62A96">
        <w:rPr>
          <w:rFonts w:eastAsia="Batang"/>
          <w:sz w:val="22"/>
          <w:szCs w:val="22"/>
          <w:lang w:val="en-AU" w:eastAsia="ko-KR"/>
        </w:rPr>
        <w:t xml:space="preserve">. </w:t>
      </w:r>
      <w:r w:rsidR="004E26E4" w:rsidRPr="00E62A96">
        <w:rPr>
          <w:rFonts w:eastAsia="Batang"/>
          <w:sz w:val="22"/>
          <w:szCs w:val="22"/>
          <w:lang w:val="en-AU" w:eastAsia="ko-KR"/>
        </w:rPr>
        <w:t xml:space="preserve">He stated the Commission stood </w:t>
      </w:r>
      <w:r w:rsidR="00442E0B" w:rsidRPr="00E62A96">
        <w:rPr>
          <w:rFonts w:eastAsia="Batang"/>
          <w:sz w:val="22"/>
          <w:szCs w:val="22"/>
          <w:lang w:val="en-AU" w:eastAsia="ko-KR"/>
        </w:rPr>
        <w:t xml:space="preserve">ready to support </w:t>
      </w:r>
      <w:r w:rsidR="004E26E4" w:rsidRPr="00E62A96">
        <w:rPr>
          <w:rFonts w:eastAsia="Batang"/>
          <w:sz w:val="22"/>
          <w:szCs w:val="22"/>
          <w:lang w:val="en-AU" w:eastAsia="ko-KR"/>
        </w:rPr>
        <w:t xml:space="preserve">SC’s </w:t>
      </w:r>
      <w:r w:rsidR="00442E0B" w:rsidRPr="00E62A96">
        <w:rPr>
          <w:rFonts w:eastAsia="Batang"/>
          <w:sz w:val="22"/>
          <w:szCs w:val="22"/>
          <w:lang w:val="en-AU" w:eastAsia="ko-KR"/>
        </w:rPr>
        <w:t>deliberation</w:t>
      </w:r>
      <w:r w:rsidR="004E26E4" w:rsidRPr="00E62A96">
        <w:rPr>
          <w:rFonts w:eastAsia="Batang"/>
          <w:sz w:val="22"/>
          <w:szCs w:val="22"/>
          <w:lang w:val="en-AU" w:eastAsia="ko-KR"/>
        </w:rPr>
        <w:t>s</w:t>
      </w:r>
      <w:r w:rsidR="00442E0B" w:rsidRPr="00E62A96">
        <w:rPr>
          <w:rFonts w:eastAsia="Batang"/>
          <w:sz w:val="22"/>
          <w:szCs w:val="22"/>
          <w:lang w:val="en-AU" w:eastAsia="ko-KR"/>
        </w:rPr>
        <w:t xml:space="preserve"> over next 8 days. </w:t>
      </w:r>
      <w:r w:rsidR="00BE484F" w:rsidRPr="00E62A96">
        <w:rPr>
          <w:rFonts w:eastAsia="Batang"/>
          <w:sz w:val="22"/>
          <w:szCs w:val="22"/>
          <w:lang w:val="en-AU" w:eastAsia="ko-KR"/>
        </w:rPr>
        <w:t xml:space="preserve">His </w:t>
      </w:r>
      <w:r w:rsidR="00C46F32" w:rsidRPr="00E62A96">
        <w:rPr>
          <w:rFonts w:eastAsia="Batang"/>
          <w:sz w:val="22"/>
          <w:szCs w:val="22"/>
          <w:lang w:val="en-AU" w:eastAsia="ko-KR"/>
        </w:rPr>
        <w:t>f</w:t>
      </w:r>
      <w:r w:rsidR="00BE484F" w:rsidRPr="00E62A96">
        <w:rPr>
          <w:rFonts w:eastAsia="Batang"/>
          <w:sz w:val="22"/>
          <w:szCs w:val="22"/>
          <w:lang w:val="en-AU" w:eastAsia="ko-KR"/>
        </w:rPr>
        <w:t xml:space="preserve">ull remarks are appended as </w:t>
      </w:r>
      <w:r w:rsidR="00BE484F" w:rsidRPr="00E62A96">
        <w:rPr>
          <w:rFonts w:eastAsia="Batang"/>
          <w:b/>
          <w:bCs/>
          <w:sz w:val="22"/>
          <w:szCs w:val="22"/>
          <w:lang w:val="en-AU" w:eastAsia="ko-KR"/>
        </w:rPr>
        <w:t>Attachment C</w:t>
      </w:r>
      <w:r w:rsidR="00063C28" w:rsidRPr="00E62A96">
        <w:rPr>
          <w:rFonts w:eastAsia="Batang"/>
          <w:b/>
          <w:bCs/>
          <w:sz w:val="22"/>
          <w:szCs w:val="22"/>
          <w:lang w:val="en-AU" w:eastAsia="ko-KR"/>
        </w:rPr>
        <w:t>.</w:t>
      </w:r>
    </w:p>
    <w:p w14:paraId="7AE08EBE" w14:textId="77777777" w:rsidR="00BE484F" w:rsidRPr="00E62A96" w:rsidRDefault="00BE484F" w:rsidP="003926A7">
      <w:pPr>
        <w:autoSpaceDE w:val="0"/>
        <w:autoSpaceDN w:val="0"/>
        <w:adjustRightInd w:val="0"/>
        <w:snapToGrid w:val="0"/>
        <w:jc w:val="both"/>
        <w:rPr>
          <w:rFonts w:eastAsia="Batang"/>
          <w:sz w:val="22"/>
          <w:szCs w:val="22"/>
          <w:lang w:val="en-AU" w:eastAsia="ko-KR"/>
        </w:rPr>
      </w:pPr>
    </w:p>
    <w:p w14:paraId="66DCDF7E" w14:textId="338B46CB" w:rsidR="00111F32" w:rsidRPr="00E62A96" w:rsidRDefault="00B1165A" w:rsidP="003926A7">
      <w:pPr>
        <w:numPr>
          <w:ilvl w:val="0"/>
          <w:numId w:val="2"/>
        </w:numPr>
        <w:autoSpaceDE w:val="0"/>
        <w:autoSpaceDN w:val="0"/>
        <w:adjustRightInd w:val="0"/>
        <w:snapToGrid w:val="0"/>
        <w:ind w:left="0" w:firstLine="0"/>
        <w:jc w:val="both"/>
        <w:rPr>
          <w:rFonts w:eastAsia="Batang"/>
          <w:sz w:val="22"/>
          <w:szCs w:val="22"/>
          <w:lang w:val="en-AU" w:eastAsia="ko-KR"/>
        </w:rPr>
      </w:pPr>
      <w:r w:rsidRPr="00E62A96">
        <w:rPr>
          <w:rFonts w:eastAsia="Batang"/>
          <w:sz w:val="22"/>
          <w:szCs w:val="22"/>
          <w:lang w:val="en-AU" w:eastAsia="ko-KR"/>
        </w:rPr>
        <w:t xml:space="preserve">The </w:t>
      </w:r>
      <w:r w:rsidR="00C73B87" w:rsidRPr="00E62A96">
        <w:rPr>
          <w:rFonts w:eastAsia="Batang"/>
          <w:sz w:val="22"/>
          <w:szCs w:val="22"/>
          <w:lang w:val="en-AU" w:eastAsia="ko-KR"/>
        </w:rPr>
        <w:t xml:space="preserve">SC </w:t>
      </w:r>
      <w:r w:rsidR="00442E0B" w:rsidRPr="00E62A96">
        <w:rPr>
          <w:rFonts w:eastAsia="Batang"/>
          <w:sz w:val="22"/>
          <w:szCs w:val="22"/>
          <w:lang w:val="en-AU" w:eastAsia="ko-KR"/>
        </w:rPr>
        <w:t>Vice-</w:t>
      </w:r>
      <w:r w:rsidR="00C73B87" w:rsidRPr="00E62A96">
        <w:rPr>
          <w:rFonts w:eastAsia="Batang"/>
          <w:sz w:val="22"/>
          <w:szCs w:val="22"/>
          <w:lang w:val="en-AU" w:eastAsia="ko-KR"/>
        </w:rPr>
        <w:t xml:space="preserve">Chair </w:t>
      </w:r>
      <w:r w:rsidR="002037CC" w:rsidRPr="00E62A96">
        <w:rPr>
          <w:rFonts w:eastAsia="Batang"/>
          <w:sz w:val="22"/>
          <w:szCs w:val="22"/>
          <w:lang w:val="en-AU" w:eastAsia="ko-KR"/>
        </w:rPr>
        <w:t xml:space="preserve">Dr Tuikolongahau Halafihi </w:t>
      </w:r>
      <w:r w:rsidR="004E26E4" w:rsidRPr="00E62A96">
        <w:rPr>
          <w:rFonts w:eastAsia="Batang"/>
          <w:sz w:val="22"/>
          <w:szCs w:val="22"/>
          <w:lang w:val="en-AU" w:eastAsia="ko-KR"/>
        </w:rPr>
        <w:t>w</w:t>
      </w:r>
      <w:r w:rsidR="00442E0B" w:rsidRPr="00E62A96">
        <w:rPr>
          <w:rFonts w:eastAsia="Batang"/>
          <w:sz w:val="22"/>
          <w:szCs w:val="22"/>
          <w:lang w:val="en-AU" w:eastAsia="ko-KR"/>
        </w:rPr>
        <w:t xml:space="preserve">elcomed the </w:t>
      </w:r>
      <w:r w:rsidR="002037CC" w:rsidRPr="00E62A96">
        <w:rPr>
          <w:rFonts w:eastAsia="Batang"/>
          <w:sz w:val="22"/>
          <w:szCs w:val="22"/>
          <w:lang w:val="en-AU" w:eastAsia="ko-KR"/>
        </w:rPr>
        <w:t xml:space="preserve">WCPFC </w:t>
      </w:r>
      <w:r w:rsidR="00442E0B" w:rsidRPr="00E62A96">
        <w:rPr>
          <w:rFonts w:eastAsia="Batang"/>
          <w:sz w:val="22"/>
          <w:szCs w:val="22"/>
          <w:lang w:val="en-AU" w:eastAsia="ko-KR"/>
        </w:rPr>
        <w:t xml:space="preserve">Chair, </w:t>
      </w:r>
      <w:r w:rsidR="004E26E4" w:rsidRPr="00E62A96">
        <w:rPr>
          <w:rFonts w:eastAsia="Batang"/>
          <w:sz w:val="22"/>
          <w:szCs w:val="22"/>
          <w:lang w:val="en-AU" w:eastAsia="ko-KR"/>
        </w:rPr>
        <w:t>Executive Director</w:t>
      </w:r>
      <w:r w:rsidR="00442E0B" w:rsidRPr="00E62A96">
        <w:rPr>
          <w:rFonts w:eastAsia="Batang"/>
          <w:sz w:val="22"/>
          <w:szCs w:val="22"/>
          <w:lang w:val="en-AU" w:eastAsia="ko-KR"/>
        </w:rPr>
        <w:t xml:space="preserve">, </w:t>
      </w:r>
      <w:r w:rsidR="004E26E4" w:rsidRPr="00E62A96">
        <w:rPr>
          <w:rFonts w:eastAsia="Batang"/>
          <w:sz w:val="22"/>
          <w:szCs w:val="22"/>
          <w:lang w:val="en-AU" w:eastAsia="ko-KR"/>
        </w:rPr>
        <w:t xml:space="preserve">and </w:t>
      </w:r>
      <w:r w:rsidR="00442E0B" w:rsidRPr="00E62A96">
        <w:rPr>
          <w:rFonts w:eastAsia="Batang"/>
          <w:sz w:val="22"/>
          <w:szCs w:val="22"/>
          <w:lang w:val="en-AU" w:eastAsia="ko-KR"/>
        </w:rPr>
        <w:t>all del</w:t>
      </w:r>
      <w:r w:rsidR="004E26E4" w:rsidRPr="00E62A96">
        <w:rPr>
          <w:rFonts w:eastAsia="Batang"/>
          <w:sz w:val="22"/>
          <w:szCs w:val="22"/>
          <w:lang w:val="en-AU" w:eastAsia="ko-KR"/>
        </w:rPr>
        <w:t>e</w:t>
      </w:r>
      <w:r w:rsidR="00442E0B" w:rsidRPr="00E62A96">
        <w:rPr>
          <w:rFonts w:eastAsia="Batang"/>
          <w:sz w:val="22"/>
          <w:szCs w:val="22"/>
          <w:lang w:val="en-AU" w:eastAsia="ko-KR"/>
        </w:rPr>
        <w:t xml:space="preserve">gates and </w:t>
      </w:r>
      <w:r w:rsidR="00FC2D13" w:rsidRPr="00E62A96">
        <w:rPr>
          <w:rFonts w:eastAsia="Batang"/>
          <w:sz w:val="22"/>
          <w:szCs w:val="22"/>
          <w:lang w:val="en-AU" w:eastAsia="ko-KR"/>
        </w:rPr>
        <w:t xml:space="preserve">observers. </w:t>
      </w:r>
      <w:r w:rsidR="004E26E4" w:rsidRPr="00E62A96">
        <w:rPr>
          <w:rFonts w:eastAsia="Batang"/>
          <w:sz w:val="22"/>
          <w:szCs w:val="22"/>
          <w:lang w:val="en-AU" w:eastAsia="ko-KR"/>
        </w:rPr>
        <w:t xml:space="preserve">He stated that the Commission was </w:t>
      </w:r>
      <w:r w:rsidR="00FC2D13" w:rsidRPr="00E62A96">
        <w:rPr>
          <w:rFonts w:eastAsia="Batang"/>
          <w:sz w:val="22"/>
          <w:szCs w:val="22"/>
          <w:lang w:val="en-AU" w:eastAsia="ko-KR"/>
        </w:rPr>
        <w:t xml:space="preserve">fortunate </w:t>
      </w:r>
      <w:r w:rsidR="004E26E4" w:rsidRPr="00E62A96">
        <w:rPr>
          <w:rFonts w:eastAsia="Batang"/>
          <w:sz w:val="22"/>
          <w:szCs w:val="22"/>
          <w:lang w:val="en-AU" w:eastAsia="ko-KR"/>
        </w:rPr>
        <w:t xml:space="preserve">in </w:t>
      </w:r>
      <w:r w:rsidR="00FC2D13" w:rsidRPr="00E62A96">
        <w:rPr>
          <w:rFonts w:eastAsia="Batang"/>
          <w:sz w:val="22"/>
          <w:szCs w:val="22"/>
          <w:lang w:val="en-AU" w:eastAsia="ko-KR"/>
        </w:rPr>
        <w:t xml:space="preserve">that </w:t>
      </w:r>
      <w:r w:rsidR="004E26E4" w:rsidRPr="00E62A96">
        <w:rPr>
          <w:rFonts w:eastAsia="Batang"/>
          <w:sz w:val="22"/>
          <w:szCs w:val="22"/>
          <w:lang w:val="en-AU" w:eastAsia="ko-KR"/>
        </w:rPr>
        <w:t xml:space="preserve">it was possible to </w:t>
      </w:r>
      <w:r w:rsidR="00FC2D13" w:rsidRPr="00E62A96">
        <w:rPr>
          <w:rFonts w:eastAsia="Batang"/>
          <w:sz w:val="22"/>
          <w:szCs w:val="22"/>
          <w:lang w:val="en-AU" w:eastAsia="ko-KR"/>
        </w:rPr>
        <w:t xml:space="preserve">convene </w:t>
      </w:r>
      <w:r w:rsidR="004E26E4" w:rsidRPr="00E62A96">
        <w:rPr>
          <w:rFonts w:eastAsia="Batang"/>
          <w:sz w:val="22"/>
          <w:szCs w:val="22"/>
          <w:lang w:val="en-AU" w:eastAsia="ko-KR"/>
        </w:rPr>
        <w:t xml:space="preserve">the </w:t>
      </w:r>
      <w:r w:rsidR="00FC2D13" w:rsidRPr="00E62A96">
        <w:rPr>
          <w:rFonts w:eastAsia="Batang"/>
          <w:sz w:val="22"/>
          <w:szCs w:val="22"/>
          <w:lang w:val="en-AU" w:eastAsia="ko-KR"/>
        </w:rPr>
        <w:t xml:space="preserve">virtual </w:t>
      </w:r>
      <w:r w:rsidR="004E26E4" w:rsidRPr="00E62A96">
        <w:rPr>
          <w:rFonts w:eastAsia="Batang"/>
          <w:sz w:val="22"/>
          <w:szCs w:val="22"/>
          <w:lang w:val="en-AU" w:eastAsia="ko-KR"/>
        </w:rPr>
        <w:t xml:space="preserve">SC17 </w:t>
      </w:r>
      <w:r w:rsidR="00FC2D13" w:rsidRPr="00E62A96">
        <w:rPr>
          <w:rFonts w:eastAsia="Batang"/>
          <w:sz w:val="22"/>
          <w:szCs w:val="22"/>
          <w:lang w:val="en-AU" w:eastAsia="ko-KR"/>
        </w:rPr>
        <w:t xml:space="preserve">meeting, and </w:t>
      </w:r>
      <w:r w:rsidR="004E26E4" w:rsidRPr="00E62A96">
        <w:rPr>
          <w:rFonts w:eastAsia="Batang"/>
          <w:sz w:val="22"/>
          <w:szCs w:val="22"/>
          <w:lang w:val="en-AU" w:eastAsia="ko-KR"/>
        </w:rPr>
        <w:t xml:space="preserve">stated his </w:t>
      </w:r>
      <w:r w:rsidR="00FC2D13" w:rsidRPr="00E62A96">
        <w:rPr>
          <w:rFonts w:eastAsia="Batang"/>
          <w:sz w:val="22"/>
          <w:szCs w:val="22"/>
          <w:lang w:val="en-AU" w:eastAsia="ko-KR"/>
        </w:rPr>
        <w:t>sincere appreciat</w:t>
      </w:r>
      <w:r w:rsidR="004E26E4" w:rsidRPr="00E62A96">
        <w:rPr>
          <w:rFonts w:eastAsia="Batang"/>
          <w:sz w:val="22"/>
          <w:szCs w:val="22"/>
          <w:lang w:val="en-AU" w:eastAsia="ko-KR"/>
        </w:rPr>
        <w:t>ion</w:t>
      </w:r>
      <w:r w:rsidR="00FC2D13" w:rsidRPr="00E62A96">
        <w:rPr>
          <w:rFonts w:eastAsia="Batang"/>
          <w:sz w:val="22"/>
          <w:szCs w:val="22"/>
          <w:lang w:val="en-AU" w:eastAsia="ko-KR"/>
        </w:rPr>
        <w:t xml:space="preserve"> </w:t>
      </w:r>
      <w:r w:rsidR="004E26E4" w:rsidRPr="00E62A96">
        <w:rPr>
          <w:rFonts w:eastAsia="Batang"/>
          <w:sz w:val="22"/>
          <w:szCs w:val="22"/>
          <w:lang w:val="en-AU" w:eastAsia="ko-KR"/>
        </w:rPr>
        <w:t xml:space="preserve">for </w:t>
      </w:r>
      <w:r w:rsidR="00FC2D13" w:rsidRPr="00E62A96">
        <w:rPr>
          <w:rFonts w:eastAsia="Batang"/>
          <w:sz w:val="22"/>
          <w:szCs w:val="22"/>
          <w:lang w:val="en-AU" w:eastAsia="ko-KR"/>
        </w:rPr>
        <w:t>the eff</w:t>
      </w:r>
      <w:r w:rsidR="004E26E4" w:rsidRPr="00E62A96">
        <w:rPr>
          <w:rFonts w:eastAsia="Batang"/>
          <w:sz w:val="22"/>
          <w:szCs w:val="22"/>
          <w:lang w:val="en-AU" w:eastAsia="ko-KR"/>
        </w:rPr>
        <w:t>orts</w:t>
      </w:r>
      <w:r w:rsidR="00FC2D13" w:rsidRPr="00E62A96">
        <w:rPr>
          <w:rFonts w:eastAsia="Batang"/>
          <w:sz w:val="22"/>
          <w:szCs w:val="22"/>
          <w:lang w:val="en-AU" w:eastAsia="ko-KR"/>
        </w:rPr>
        <w:t xml:space="preserve"> of the </w:t>
      </w:r>
      <w:r w:rsidR="004E26E4" w:rsidRPr="00E62A96">
        <w:rPr>
          <w:rFonts w:eastAsia="Batang"/>
          <w:sz w:val="22"/>
          <w:szCs w:val="22"/>
          <w:lang w:val="en-AU" w:eastAsia="ko-KR"/>
        </w:rPr>
        <w:t>Commission in organising the meeting</w:t>
      </w:r>
      <w:r w:rsidR="00FC2D13" w:rsidRPr="00E62A96">
        <w:rPr>
          <w:rFonts w:eastAsia="Batang"/>
          <w:sz w:val="22"/>
          <w:szCs w:val="22"/>
          <w:lang w:val="en-AU" w:eastAsia="ko-KR"/>
        </w:rPr>
        <w:t xml:space="preserve">. </w:t>
      </w:r>
      <w:r w:rsidR="004E26E4" w:rsidRPr="00E62A96">
        <w:rPr>
          <w:rFonts w:eastAsia="Batang"/>
          <w:sz w:val="22"/>
          <w:szCs w:val="22"/>
          <w:lang w:val="en-AU" w:eastAsia="ko-KR"/>
        </w:rPr>
        <w:t xml:space="preserve">He stated that the </w:t>
      </w:r>
      <w:r w:rsidR="00FC2D13" w:rsidRPr="00E62A96">
        <w:rPr>
          <w:rFonts w:eastAsia="Batang"/>
          <w:sz w:val="22"/>
          <w:szCs w:val="22"/>
          <w:lang w:val="en-AU" w:eastAsia="ko-KR"/>
        </w:rPr>
        <w:t xml:space="preserve">agenda </w:t>
      </w:r>
      <w:r w:rsidR="004E26E4" w:rsidRPr="00E62A96">
        <w:rPr>
          <w:rFonts w:eastAsia="Batang"/>
          <w:sz w:val="22"/>
          <w:szCs w:val="22"/>
          <w:lang w:val="en-AU" w:eastAsia="ko-KR"/>
        </w:rPr>
        <w:t>w</w:t>
      </w:r>
      <w:r w:rsidR="00FC2D13" w:rsidRPr="00E62A96">
        <w:rPr>
          <w:rFonts w:eastAsia="Batang"/>
          <w:sz w:val="22"/>
          <w:szCs w:val="22"/>
          <w:lang w:val="en-AU" w:eastAsia="ko-KR"/>
        </w:rPr>
        <w:t>as developed in collab</w:t>
      </w:r>
      <w:r w:rsidR="004E26E4" w:rsidRPr="00E62A96">
        <w:rPr>
          <w:rFonts w:eastAsia="Batang"/>
          <w:sz w:val="22"/>
          <w:szCs w:val="22"/>
          <w:lang w:val="en-AU" w:eastAsia="ko-KR"/>
        </w:rPr>
        <w:t>oration</w:t>
      </w:r>
      <w:r w:rsidR="00FC2D13" w:rsidRPr="00E62A96">
        <w:rPr>
          <w:rFonts w:eastAsia="Batang"/>
          <w:sz w:val="22"/>
          <w:szCs w:val="22"/>
          <w:lang w:val="en-AU" w:eastAsia="ko-KR"/>
        </w:rPr>
        <w:t xml:space="preserve"> with </w:t>
      </w:r>
      <w:r w:rsidR="004E26E4" w:rsidRPr="00E62A96">
        <w:rPr>
          <w:rFonts w:eastAsia="Batang"/>
          <w:sz w:val="22"/>
          <w:szCs w:val="22"/>
          <w:lang w:val="en-AU" w:eastAsia="ko-KR"/>
        </w:rPr>
        <w:t xml:space="preserve">the </w:t>
      </w:r>
      <w:r w:rsidR="00FC2D13" w:rsidRPr="00E62A96">
        <w:rPr>
          <w:rFonts w:eastAsia="Batang"/>
          <w:sz w:val="22"/>
          <w:szCs w:val="22"/>
          <w:lang w:val="en-AU" w:eastAsia="ko-KR"/>
        </w:rPr>
        <w:t>SC off</w:t>
      </w:r>
      <w:r w:rsidR="004E26E4" w:rsidRPr="00E62A96">
        <w:rPr>
          <w:rFonts w:eastAsia="Batang"/>
          <w:sz w:val="22"/>
          <w:szCs w:val="22"/>
          <w:lang w:val="en-AU" w:eastAsia="ko-KR"/>
        </w:rPr>
        <w:t>i</w:t>
      </w:r>
      <w:r w:rsidR="00FC2D13" w:rsidRPr="00E62A96">
        <w:rPr>
          <w:rFonts w:eastAsia="Batang"/>
          <w:sz w:val="22"/>
          <w:szCs w:val="22"/>
          <w:lang w:val="en-AU" w:eastAsia="ko-KR"/>
        </w:rPr>
        <w:t>cers and SPC</w:t>
      </w:r>
      <w:r w:rsidR="004E26E4" w:rsidRPr="00E62A96">
        <w:rPr>
          <w:rFonts w:eastAsia="Batang"/>
          <w:sz w:val="22"/>
          <w:szCs w:val="22"/>
          <w:lang w:val="en-AU" w:eastAsia="ko-KR"/>
        </w:rPr>
        <w:t>, and stated his s</w:t>
      </w:r>
      <w:r w:rsidR="00FC2D13" w:rsidRPr="00E62A96">
        <w:rPr>
          <w:rFonts w:eastAsia="Batang"/>
          <w:sz w:val="22"/>
          <w:szCs w:val="22"/>
          <w:lang w:val="en-AU" w:eastAsia="ko-KR"/>
        </w:rPr>
        <w:t>incere appreciat</w:t>
      </w:r>
      <w:r w:rsidR="004E26E4" w:rsidRPr="00E62A96">
        <w:rPr>
          <w:rFonts w:eastAsia="Batang"/>
          <w:sz w:val="22"/>
          <w:szCs w:val="22"/>
          <w:lang w:val="en-AU" w:eastAsia="ko-KR"/>
        </w:rPr>
        <w:t>ion</w:t>
      </w:r>
      <w:r w:rsidR="00FC2D13" w:rsidRPr="00E62A96">
        <w:rPr>
          <w:rFonts w:eastAsia="Batang"/>
          <w:sz w:val="22"/>
          <w:szCs w:val="22"/>
          <w:lang w:val="en-AU" w:eastAsia="ko-KR"/>
        </w:rPr>
        <w:t xml:space="preserve"> </w:t>
      </w:r>
      <w:r w:rsidR="004E26E4" w:rsidRPr="00E62A96">
        <w:rPr>
          <w:rFonts w:eastAsia="Batang"/>
          <w:sz w:val="22"/>
          <w:szCs w:val="22"/>
          <w:lang w:val="en-AU" w:eastAsia="ko-KR"/>
        </w:rPr>
        <w:t xml:space="preserve">for </w:t>
      </w:r>
      <w:r w:rsidR="00FC2D13" w:rsidRPr="00E62A96">
        <w:rPr>
          <w:rFonts w:eastAsia="Batang"/>
          <w:sz w:val="22"/>
          <w:szCs w:val="22"/>
          <w:lang w:val="en-AU" w:eastAsia="ko-KR"/>
        </w:rPr>
        <w:t xml:space="preserve">the work done. </w:t>
      </w:r>
      <w:r w:rsidR="004E26E4" w:rsidRPr="00E62A96">
        <w:rPr>
          <w:rFonts w:eastAsia="Batang"/>
          <w:sz w:val="22"/>
          <w:szCs w:val="22"/>
          <w:lang w:val="en-AU" w:eastAsia="ko-KR"/>
        </w:rPr>
        <w:t xml:space="preserve">He also noted the </w:t>
      </w:r>
      <w:r w:rsidR="00A071E1" w:rsidRPr="00E62A96">
        <w:rPr>
          <w:rFonts w:eastAsia="Batang"/>
          <w:sz w:val="22"/>
          <w:szCs w:val="22"/>
          <w:lang w:val="en-AU" w:eastAsia="ko-KR"/>
        </w:rPr>
        <w:t>Online Discussion Forum (</w:t>
      </w:r>
      <w:r w:rsidR="00FC2D13" w:rsidRPr="00E62A96">
        <w:rPr>
          <w:rFonts w:eastAsia="Batang"/>
          <w:sz w:val="22"/>
          <w:szCs w:val="22"/>
          <w:lang w:val="en-AU" w:eastAsia="ko-KR"/>
        </w:rPr>
        <w:t>ODF</w:t>
      </w:r>
      <w:r w:rsidR="00A071E1" w:rsidRPr="00E62A96">
        <w:rPr>
          <w:rFonts w:eastAsia="Batang"/>
          <w:sz w:val="22"/>
          <w:szCs w:val="22"/>
          <w:lang w:val="en-AU" w:eastAsia="ko-KR"/>
        </w:rPr>
        <w:t>)</w:t>
      </w:r>
      <w:r w:rsidR="008A65A8" w:rsidRPr="00E62A96">
        <w:rPr>
          <w:rFonts w:eastAsia="Batang"/>
          <w:sz w:val="22"/>
          <w:szCs w:val="22"/>
          <w:lang w:val="en-AU" w:eastAsia="ko-KR"/>
        </w:rPr>
        <w:t>, which would remain open for several more days, and encouraged CCMs to continue to make use of it</w:t>
      </w:r>
      <w:r w:rsidR="00FC2D13" w:rsidRPr="00E62A96">
        <w:rPr>
          <w:rFonts w:eastAsia="Batang"/>
          <w:sz w:val="22"/>
          <w:szCs w:val="22"/>
          <w:lang w:val="en-AU" w:eastAsia="ko-KR"/>
        </w:rPr>
        <w:t xml:space="preserve">. </w:t>
      </w:r>
      <w:r w:rsidR="008A65A8" w:rsidRPr="00E62A96">
        <w:rPr>
          <w:rFonts w:eastAsia="Batang"/>
          <w:sz w:val="22"/>
          <w:szCs w:val="22"/>
          <w:lang w:val="en-AU" w:eastAsia="ko-KR"/>
        </w:rPr>
        <w:t xml:space="preserve">He closed by welcoming the </w:t>
      </w:r>
      <w:r w:rsidR="00FC2D13" w:rsidRPr="00E62A96">
        <w:rPr>
          <w:rFonts w:eastAsia="Batang"/>
          <w:sz w:val="22"/>
          <w:szCs w:val="22"/>
          <w:lang w:val="en-AU" w:eastAsia="ko-KR"/>
        </w:rPr>
        <w:t>full cooperat</w:t>
      </w:r>
      <w:r w:rsidR="008A65A8" w:rsidRPr="00E62A96">
        <w:rPr>
          <w:rFonts w:eastAsia="Batang"/>
          <w:sz w:val="22"/>
          <w:szCs w:val="22"/>
          <w:lang w:val="en-AU" w:eastAsia="ko-KR"/>
        </w:rPr>
        <w:t>ion</w:t>
      </w:r>
      <w:r w:rsidR="00FC2D13" w:rsidRPr="00E62A96">
        <w:rPr>
          <w:rFonts w:eastAsia="Batang"/>
          <w:sz w:val="22"/>
          <w:szCs w:val="22"/>
          <w:lang w:val="en-AU" w:eastAsia="ko-KR"/>
        </w:rPr>
        <w:t xml:space="preserve"> </w:t>
      </w:r>
      <w:r w:rsidR="008A65A8" w:rsidRPr="00E62A96">
        <w:rPr>
          <w:rFonts w:eastAsia="Batang"/>
          <w:sz w:val="22"/>
          <w:szCs w:val="22"/>
          <w:lang w:val="en-AU" w:eastAsia="ko-KR"/>
        </w:rPr>
        <w:t>of all participants in ensuring the success of the SC17 meeting</w:t>
      </w:r>
      <w:r w:rsidR="00FC2D13" w:rsidRPr="00E62A96">
        <w:rPr>
          <w:rFonts w:eastAsia="Batang"/>
          <w:sz w:val="22"/>
          <w:szCs w:val="22"/>
          <w:lang w:val="en-AU" w:eastAsia="ko-KR"/>
        </w:rPr>
        <w:t xml:space="preserve">. </w:t>
      </w:r>
      <w:r w:rsidR="00B9456D" w:rsidRPr="00E62A96">
        <w:rPr>
          <w:rFonts w:eastAsia="Batang"/>
          <w:sz w:val="22"/>
          <w:szCs w:val="22"/>
          <w:lang w:val="en-AU" w:eastAsia="ko-KR"/>
        </w:rPr>
        <w:t xml:space="preserve">His full remarks are appended as </w:t>
      </w:r>
      <w:r w:rsidR="00B9456D" w:rsidRPr="00E62A96">
        <w:rPr>
          <w:rFonts w:eastAsia="Batang"/>
          <w:b/>
          <w:bCs/>
          <w:sz w:val="22"/>
          <w:szCs w:val="22"/>
          <w:lang w:val="en-AU" w:eastAsia="ko-KR"/>
        </w:rPr>
        <w:t>Attachment D.</w:t>
      </w:r>
    </w:p>
    <w:p w14:paraId="085B20EA" w14:textId="77777777" w:rsidR="008A65A8" w:rsidRPr="00E62A96" w:rsidRDefault="008A65A8" w:rsidP="003926A7">
      <w:pPr>
        <w:autoSpaceDE w:val="0"/>
        <w:autoSpaceDN w:val="0"/>
        <w:adjustRightInd w:val="0"/>
        <w:snapToGrid w:val="0"/>
        <w:jc w:val="both"/>
        <w:rPr>
          <w:rFonts w:eastAsia="Batang"/>
          <w:sz w:val="22"/>
          <w:szCs w:val="22"/>
          <w:lang w:val="en-AU" w:eastAsia="ko-KR"/>
        </w:rPr>
      </w:pPr>
    </w:p>
    <w:p w14:paraId="4276D89D" w14:textId="67FADD7E" w:rsidR="00A2122B" w:rsidRPr="00E62A96" w:rsidRDefault="00A2122B" w:rsidP="00605A8E">
      <w:pPr>
        <w:pStyle w:val="SC2"/>
        <w:numPr>
          <w:ilvl w:val="1"/>
          <w:numId w:val="127"/>
        </w:numPr>
        <w:spacing w:after="0"/>
        <w:ind w:left="0" w:firstLine="0"/>
        <w:rPr>
          <w:bCs/>
          <w:lang w:val="en-AU"/>
        </w:rPr>
      </w:pPr>
      <w:r w:rsidRPr="00E62A96">
        <w:rPr>
          <w:bCs/>
          <w:lang w:val="en-AU"/>
        </w:rPr>
        <w:t xml:space="preserve">Meeting arrangements </w:t>
      </w:r>
    </w:p>
    <w:p w14:paraId="6460D1D4" w14:textId="77777777" w:rsidR="0063725B" w:rsidRPr="00E62A96" w:rsidRDefault="0063725B" w:rsidP="003926A7">
      <w:pPr>
        <w:pStyle w:val="SC2"/>
        <w:numPr>
          <w:ilvl w:val="0"/>
          <w:numId w:val="0"/>
        </w:numPr>
        <w:spacing w:after="0"/>
        <w:ind w:left="720"/>
        <w:rPr>
          <w:lang w:val="en-AU"/>
        </w:rPr>
      </w:pPr>
    </w:p>
    <w:p w14:paraId="715EA733" w14:textId="5C550405" w:rsidR="00A2122B" w:rsidRPr="00E62A96" w:rsidRDefault="00542A27" w:rsidP="003926A7">
      <w:pPr>
        <w:numPr>
          <w:ilvl w:val="0"/>
          <w:numId w:val="2"/>
        </w:numPr>
        <w:autoSpaceDE w:val="0"/>
        <w:autoSpaceDN w:val="0"/>
        <w:adjustRightInd w:val="0"/>
        <w:snapToGrid w:val="0"/>
        <w:ind w:left="0" w:firstLine="0"/>
        <w:jc w:val="both"/>
        <w:rPr>
          <w:rFonts w:eastAsia="Batang"/>
          <w:sz w:val="22"/>
          <w:szCs w:val="22"/>
          <w:lang w:val="en-AU" w:eastAsia="ko-KR"/>
        </w:rPr>
      </w:pPr>
      <w:r w:rsidRPr="00E62A96">
        <w:rPr>
          <w:sz w:val="22"/>
          <w:szCs w:val="22"/>
          <w:lang w:val="en-AU"/>
        </w:rPr>
        <w:t xml:space="preserve">The </w:t>
      </w:r>
      <w:r w:rsidR="008A65A8" w:rsidRPr="00E62A96">
        <w:rPr>
          <w:sz w:val="22"/>
          <w:szCs w:val="22"/>
          <w:lang w:val="en-AU"/>
        </w:rPr>
        <w:t>Vice-</w:t>
      </w:r>
      <w:r w:rsidR="00A2122B" w:rsidRPr="00E62A96">
        <w:rPr>
          <w:sz w:val="22"/>
          <w:szCs w:val="22"/>
          <w:lang w:val="en-AU"/>
        </w:rPr>
        <w:t>Chair outline</w:t>
      </w:r>
      <w:r w:rsidR="00A31678" w:rsidRPr="00E62A96">
        <w:rPr>
          <w:sz w:val="22"/>
          <w:szCs w:val="22"/>
          <w:lang w:val="en-AU"/>
        </w:rPr>
        <w:t>d</w:t>
      </w:r>
      <w:r w:rsidR="00A2122B" w:rsidRPr="00E62A96">
        <w:rPr>
          <w:sz w:val="22"/>
          <w:szCs w:val="22"/>
          <w:lang w:val="en-AU"/>
        </w:rPr>
        <w:t xml:space="preserve"> procedural matters</w:t>
      </w:r>
      <w:r w:rsidR="00FC2D13" w:rsidRPr="00E62A96">
        <w:rPr>
          <w:sz w:val="22"/>
          <w:szCs w:val="22"/>
          <w:lang w:val="en-AU"/>
        </w:rPr>
        <w:t xml:space="preserve">. </w:t>
      </w:r>
      <w:r w:rsidR="000C5BB8" w:rsidRPr="00E62A96">
        <w:rPr>
          <w:sz w:val="22"/>
          <w:szCs w:val="22"/>
          <w:lang w:val="en-AU"/>
        </w:rPr>
        <w:t xml:space="preserve">The </w:t>
      </w:r>
      <w:r w:rsidR="00FC2D13" w:rsidRPr="00E62A96">
        <w:rPr>
          <w:sz w:val="22"/>
          <w:szCs w:val="22"/>
          <w:lang w:val="en-AU"/>
        </w:rPr>
        <w:t xml:space="preserve">IT </w:t>
      </w:r>
      <w:r w:rsidR="009B4750" w:rsidRPr="00E62A96">
        <w:rPr>
          <w:sz w:val="22"/>
          <w:szCs w:val="22"/>
          <w:lang w:val="en-AU"/>
        </w:rPr>
        <w:t>M</w:t>
      </w:r>
      <w:r w:rsidR="00FC2D13" w:rsidRPr="00E62A96">
        <w:rPr>
          <w:sz w:val="22"/>
          <w:szCs w:val="22"/>
          <w:lang w:val="en-AU"/>
        </w:rPr>
        <w:t xml:space="preserve">anager </w:t>
      </w:r>
      <w:r w:rsidR="000C5BB8" w:rsidRPr="00E62A96">
        <w:rPr>
          <w:sz w:val="22"/>
          <w:szCs w:val="22"/>
          <w:lang w:val="en-AU"/>
        </w:rPr>
        <w:t xml:space="preserve">reviewed </w:t>
      </w:r>
      <w:r w:rsidR="00FC2D13" w:rsidRPr="00E62A96">
        <w:rPr>
          <w:sz w:val="22"/>
          <w:szCs w:val="22"/>
          <w:lang w:val="en-AU"/>
        </w:rPr>
        <w:t xml:space="preserve">the </w:t>
      </w:r>
      <w:r w:rsidR="007458BF" w:rsidRPr="00E62A96">
        <w:rPr>
          <w:sz w:val="22"/>
          <w:szCs w:val="22"/>
          <w:lang w:val="en-AU"/>
        </w:rPr>
        <w:t>virtual meeting</w:t>
      </w:r>
      <w:r w:rsidR="000E5700" w:rsidRPr="00E62A96">
        <w:rPr>
          <w:sz w:val="22"/>
          <w:szCs w:val="22"/>
          <w:lang w:val="en-AU"/>
        </w:rPr>
        <w:t xml:space="preserve"> protocols</w:t>
      </w:r>
      <w:r w:rsidR="00A20191" w:rsidRPr="00E62A96">
        <w:rPr>
          <w:sz w:val="22"/>
          <w:szCs w:val="22"/>
          <w:lang w:val="en-AU"/>
        </w:rPr>
        <w:t xml:space="preserve"> (WCPFC-SC1</w:t>
      </w:r>
      <w:r w:rsidR="006733EF" w:rsidRPr="00E62A96">
        <w:rPr>
          <w:sz w:val="22"/>
          <w:szCs w:val="22"/>
          <w:lang w:val="en-AU"/>
        </w:rPr>
        <w:t>7</w:t>
      </w:r>
      <w:r w:rsidR="00A20191" w:rsidRPr="00E62A96">
        <w:rPr>
          <w:sz w:val="22"/>
          <w:szCs w:val="22"/>
          <w:lang w:val="en-AU"/>
        </w:rPr>
        <w:t>-2020-0</w:t>
      </w:r>
      <w:r w:rsidR="006733EF" w:rsidRPr="00E62A96">
        <w:rPr>
          <w:sz w:val="22"/>
          <w:szCs w:val="22"/>
          <w:lang w:val="en-AU"/>
        </w:rPr>
        <w:t>5</w:t>
      </w:r>
      <w:r w:rsidR="00A20191" w:rsidRPr="00E62A96">
        <w:rPr>
          <w:sz w:val="22"/>
          <w:szCs w:val="22"/>
          <w:lang w:val="en-AU"/>
        </w:rPr>
        <w:t>)</w:t>
      </w:r>
      <w:r w:rsidR="008A65A8" w:rsidRPr="00E62A96">
        <w:rPr>
          <w:sz w:val="22"/>
          <w:szCs w:val="22"/>
          <w:lang w:val="en-AU"/>
        </w:rPr>
        <w:t xml:space="preserve">. The Vice-Chair provided an overview of </w:t>
      </w:r>
      <w:r w:rsidR="00A20191" w:rsidRPr="00E62A96">
        <w:rPr>
          <w:sz w:val="22"/>
          <w:szCs w:val="22"/>
          <w:lang w:val="en-AU"/>
        </w:rPr>
        <w:t xml:space="preserve">the </w:t>
      </w:r>
      <w:r w:rsidR="00014F82" w:rsidRPr="00E62A96">
        <w:rPr>
          <w:sz w:val="22"/>
          <w:szCs w:val="22"/>
          <w:lang w:val="en-AU"/>
        </w:rPr>
        <w:t xml:space="preserve">meeting </w:t>
      </w:r>
      <w:r w:rsidR="00A2122B" w:rsidRPr="00E62A96">
        <w:rPr>
          <w:sz w:val="22"/>
          <w:szCs w:val="22"/>
          <w:lang w:val="en-AU"/>
        </w:rPr>
        <w:t>schedule</w:t>
      </w:r>
      <w:r w:rsidR="00A20191" w:rsidRPr="00E62A96">
        <w:rPr>
          <w:sz w:val="22"/>
          <w:szCs w:val="22"/>
          <w:lang w:val="en-AU"/>
        </w:rPr>
        <w:t xml:space="preserve"> (WCPFC-SC1</w:t>
      </w:r>
      <w:r w:rsidR="006733EF" w:rsidRPr="00E62A96">
        <w:rPr>
          <w:sz w:val="22"/>
          <w:szCs w:val="22"/>
          <w:lang w:val="en-AU"/>
        </w:rPr>
        <w:t>7</w:t>
      </w:r>
      <w:r w:rsidR="00A20191" w:rsidRPr="00E62A96">
        <w:rPr>
          <w:sz w:val="22"/>
          <w:szCs w:val="22"/>
          <w:lang w:val="en-AU"/>
        </w:rPr>
        <w:t>-202</w:t>
      </w:r>
      <w:r w:rsidR="006733EF" w:rsidRPr="00E62A96">
        <w:rPr>
          <w:sz w:val="22"/>
          <w:szCs w:val="22"/>
          <w:lang w:val="en-AU"/>
        </w:rPr>
        <w:t>1</w:t>
      </w:r>
      <w:r w:rsidR="00A20191" w:rsidRPr="00E62A96">
        <w:rPr>
          <w:sz w:val="22"/>
          <w:szCs w:val="22"/>
          <w:lang w:val="en-AU"/>
        </w:rPr>
        <w:t>-06)</w:t>
      </w:r>
      <w:r w:rsidR="00A2122B" w:rsidRPr="00E62A96">
        <w:rPr>
          <w:sz w:val="22"/>
          <w:szCs w:val="22"/>
          <w:lang w:val="en-AU"/>
        </w:rPr>
        <w:t xml:space="preserve">, administrative arrangements, and </w:t>
      </w:r>
      <w:r w:rsidR="001F13C6" w:rsidRPr="00E62A96">
        <w:rPr>
          <w:sz w:val="22"/>
          <w:szCs w:val="22"/>
          <w:lang w:val="en-AU"/>
        </w:rPr>
        <w:t>the</w:t>
      </w:r>
      <w:r w:rsidR="00A2122B" w:rsidRPr="00E62A96">
        <w:rPr>
          <w:rFonts w:eastAsia="Batang"/>
          <w:sz w:val="22"/>
          <w:szCs w:val="22"/>
          <w:lang w:val="en-AU" w:eastAsia="ko-KR"/>
        </w:rPr>
        <w:t xml:space="preserve"> list of </w:t>
      </w:r>
      <w:r w:rsidR="007545F2" w:rsidRPr="00E62A96">
        <w:rPr>
          <w:rFonts w:eastAsia="Batang"/>
          <w:sz w:val="22"/>
          <w:szCs w:val="22"/>
          <w:lang w:val="en-AU" w:eastAsia="ko-KR"/>
        </w:rPr>
        <w:t>T</w:t>
      </w:r>
      <w:r w:rsidR="00A2122B" w:rsidRPr="00E62A96">
        <w:rPr>
          <w:rFonts w:eastAsia="Batang"/>
          <w:sz w:val="22"/>
          <w:szCs w:val="22"/>
          <w:lang w:val="en-AU" w:eastAsia="ko-KR"/>
        </w:rPr>
        <w:t xml:space="preserve">heme </w:t>
      </w:r>
      <w:r w:rsidR="007545F2" w:rsidRPr="00E62A96">
        <w:rPr>
          <w:rFonts w:eastAsia="Batang"/>
          <w:sz w:val="22"/>
          <w:szCs w:val="22"/>
          <w:lang w:val="en-AU" w:eastAsia="ko-KR"/>
        </w:rPr>
        <w:t>C</w:t>
      </w:r>
      <w:r w:rsidR="00A2122B" w:rsidRPr="00E62A96">
        <w:rPr>
          <w:rFonts w:eastAsia="Batang"/>
          <w:sz w:val="22"/>
          <w:szCs w:val="22"/>
          <w:lang w:val="en-AU" w:eastAsia="ko-KR"/>
        </w:rPr>
        <w:t>onveners</w:t>
      </w:r>
      <w:r w:rsidR="00A31678" w:rsidRPr="00E62A96">
        <w:rPr>
          <w:rFonts w:eastAsia="Batang"/>
          <w:sz w:val="22"/>
          <w:szCs w:val="22"/>
          <w:lang w:val="en-AU" w:eastAsia="ko-KR"/>
        </w:rPr>
        <w:t xml:space="preserve">. The </w:t>
      </w:r>
      <w:r w:rsidR="007545F2" w:rsidRPr="00E62A96">
        <w:rPr>
          <w:rFonts w:eastAsia="Batang"/>
          <w:sz w:val="22"/>
          <w:szCs w:val="22"/>
          <w:lang w:val="en-AU" w:eastAsia="ko-KR"/>
        </w:rPr>
        <w:t>C</w:t>
      </w:r>
      <w:r w:rsidR="00A31678" w:rsidRPr="00E62A96">
        <w:rPr>
          <w:rFonts w:eastAsia="Batang"/>
          <w:sz w:val="22"/>
          <w:szCs w:val="22"/>
          <w:lang w:val="en-AU" w:eastAsia="ko-KR"/>
        </w:rPr>
        <w:t xml:space="preserve">onveners and their assigned </w:t>
      </w:r>
      <w:r w:rsidR="00063C28" w:rsidRPr="00E62A96">
        <w:rPr>
          <w:rFonts w:eastAsia="Batang"/>
          <w:sz w:val="22"/>
          <w:szCs w:val="22"/>
          <w:lang w:val="en-AU" w:eastAsia="ko-KR"/>
        </w:rPr>
        <w:t xml:space="preserve">theme </w:t>
      </w:r>
      <w:r w:rsidR="00A31678" w:rsidRPr="00E62A96">
        <w:rPr>
          <w:rFonts w:eastAsia="Batang"/>
          <w:sz w:val="22"/>
          <w:szCs w:val="22"/>
          <w:lang w:val="en-AU" w:eastAsia="ko-KR"/>
        </w:rPr>
        <w:t>were</w:t>
      </w:r>
      <w:r w:rsidR="002D5D17" w:rsidRPr="00E62A96">
        <w:rPr>
          <w:rFonts w:eastAsia="Batang"/>
          <w:sz w:val="22"/>
          <w:szCs w:val="22"/>
          <w:lang w:val="en-AU" w:eastAsia="ko-KR"/>
        </w:rPr>
        <w:t>:</w:t>
      </w:r>
      <w:r w:rsidR="00A31678" w:rsidRPr="00E62A96">
        <w:rPr>
          <w:rFonts w:eastAsia="Batang"/>
          <w:sz w:val="22"/>
          <w:szCs w:val="22"/>
          <w:lang w:val="en-AU" w:eastAsia="ko-KR"/>
        </w:rPr>
        <w:t xml:space="preserve"> </w:t>
      </w:r>
    </w:p>
    <w:p w14:paraId="57415307" w14:textId="77777777" w:rsidR="00A2122B" w:rsidRPr="00E62A96" w:rsidRDefault="00A2122B" w:rsidP="003926A7">
      <w:pPr>
        <w:adjustRightInd w:val="0"/>
        <w:snapToGrid w:val="0"/>
        <w:ind w:left="720"/>
        <w:jc w:val="both"/>
        <w:rPr>
          <w:rFonts w:eastAsia="Batang"/>
          <w:sz w:val="22"/>
          <w:szCs w:val="22"/>
          <w:lang w:val="en-AU" w:eastAsia="ko-KR"/>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026"/>
        <w:gridCol w:w="4937"/>
      </w:tblGrid>
      <w:tr w:rsidR="00063C28" w:rsidRPr="00E62A96" w14:paraId="7B62BAF1" w14:textId="77777777" w:rsidTr="00813025">
        <w:tc>
          <w:tcPr>
            <w:tcW w:w="2246" w:type="pct"/>
            <w:shd w:val="clear" w:color="auto" w:fill="D9D9D9" w:themeFill="background1" w:themeFillShade="D9"/>
            <w:vAlign w:val="center"/>
          </w:tcPr>
          <w:p w14:paraId="0339C59C" w14:textId="587E9862" w:rsidR="00063C28" w:rsidRPr="00E62A96" w:rsidRDefault="00063C28" w:rsidP="003926A7">
            <w:pPr>
              <w:adjustRightInd w:val="0"/>
              <w:snapToGrid w:val="0"/>
              <w:ind w:left="162"/>
              <w:jc w:val="both"/>
              <w:rPr>
                <w:rFonts w:eastAsiaTheme="minorEastAsia"/>
                <w:b/>
                <w:bCs/>
                <w:sz w:val="22"/>
                <w:szCs w:val="22"/>
                <w:lang w:val="en-AU" w:eastAsia="ko-KR"/>
              </w:rPr>
            </w:pPr>
            <w:r w:rsidRPr="00E62A96">
              <w:rPr>
                <w:rFonts w:eastAsiaTheme="minorEastAsia"/>
                <w:b/>
                <w:bCs/>
                <w:sz w:val="22"/>
                <w:szCs w:val="22"/>
                <w:lang w:val="en-AU" w:eastAsia="ko-KR"/>
              </w:rPr>
              <w:t>Themes</w:t>
            </w:r>
          </w:p>
        </w:tc>
        <w:tc>
          <w:tcPr>
            <w:tcW w:w="2754" w:type="pct"/>
            <w:shd w:val="clear" w:color="auto" w:fill="D9D9D9" w:themeFill="background1" w:themeFillShade="D9"/>
          </w:tcPr>
          <w:p w14:paraId="5A5EA166" w14:textId="2D475DCC" w:rsidR="00063C28" w:rsidRPr="00E62A96" w:rsidRDefault="00063C28" w:rsidP="003926A7">
            <w:pPr>
              <w:adjustRightInd w:val="0"/>
              <w:snapToGrid w:val="0"/>
              <w:jc w:val="both"/>
              <w:rPr>
                <w:rFonts w:eastAsiaTheme="minorEastAsia"/>
                <w:b/>
                <w:bCs/>
                <w:sz w:val="22"/>
                <w:szCs w:val="22"/>
                <w:lang w:val="en-AU" w:eastAsia="ko-KR"/>
              </w:rPr>
            </w:pPr>
            <w:r w:rsidRPr="00E62A96">
              <w:rPr>
                <w:rFonts w:eastAsiaTheme="minorEastAsia"/>
                <w:b/>
                <w:bCs/>
                <w:sz w:val="22"/>
                <w:szCs w:val="22"/>
                <w:lang w:val="en-AU" w:eastAsia="ko-KR"/>
              </w:rPr>
              <w:t>Conveners</w:t>
            </w:r>
          </w:p>
        </w:tc>
      </w:tr>
      <w:tr w:rsidR="00DC5D85" w:rsidRPr="00E62A96" w14:paraId="0B431512" w14:textId="77777777" w:rsidTr="00813025">
        <w:tc>
          <w:tcPr>
            <w:tcW w:w="2246" w:type="pct"/>
            <w:vAlign w:val="center"/>
          </w:tcPr>
          <w:p w14:paraId="001B04FF" w14:textId="07A50A6F" w:rsidR="00295DEA" w:rsidRPr="00E62A96" w:rsidRDefault="00A31678"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 xml:space="preserve">Data and Statistics </w:t>
            </w:r>
            <w:r w:rsidR="008C540F" w:rsidRPr="00E62A96">
              <w:rPr>
                <w:rFonts w:eastAsiaTheme="minorEastAsia"/>
                <w:sz w:val="22"/>
                <w:szCs w:val="22"/>
                <w:lang w:val="en-AU" w:eastAsia="ko-KR"/>
              </w:rPr>
              <w:t>(ST)</w:t>
            </w:r>
          </w:p>
        </w:tc>
        <w:tc>
          <w:tcPr>
            <w:tcW w:w="2754" w:type="pct"/>
            <w:shd w:val="clear" w:color="auto" w:fill="auto"/>
          </w:tcPr>
          <w:p w14:paraId="279B48C2" w14:textId="3F21B718" w:rsidR="00295DEA" w:rsidRPr="00E62A96" w:rsidRDefault="005042D5" w:rsidP="003926A7">
            <w:pPr>
              <w:adjustRightInd w:val="0"/>
              <w:snapToGrid w:val="0"/>
              <w:jc w:val="both"/>
              <w:rPr>
                <w:rFonts w:eastAsiaTheme="minorEastAsia"/>
                <w:sz w:val="22"/>
                <w:szCs w:val="22"/>
                <w:lang w:val="en-AU" w:eastAsia="ko-KR"/>
              </w:rPr>
            </w:pPr>
            <w:r w:rsidRPr="00E62A96">
              <w:rPr>
                <w:rFonts w:eastAsiaTheme="minorEastAsia"/>
                <w:sz w:val="22"/>
                <w:szCs w:val="22"/>
                <w:lang w:val="en-AU" w:eastAsia="ko-KR"/>
              </w:rPr>
              <w:t xml:space="preserve">Valerie Post </w:t>
            </w:r>
            <w:r w:rsidR="002D5D17" w:rsidRPr="00E62A96">
              <w:rPr>
                <w:rFonts w:eastAsiaTheme="minorEastAsia"/>
                <w:sz w:val="22"/>
                <w:szCs w:val="22"/>
                <w:lang w:val="en-AU" w:eastAsia="ko-KR"/>
              </w:rPr>
              <w:t>(</w:t>
            </w:r>
            <w:r w:rsidRPr="00E62A96">
              <w:rPr>
                <w:rFonts w:eastAsiaTheme="minorEastAsia"/>
                <w:sz w:val="22"/>
                <w:szCs w:val="22"/>
                <w:lang w:val="en-AU" w:eastAsia="ko-KR"/>
              </w:rPr>
              <w:t>USA</w:t>
            </w:r>
            <w:r w:rsidR="002D5D17" w:rsidRPr="00E62A96">
              <w:rPr>
                <w:rFonts w:eastAsiaTheme="minorEastAsia"/>
                <w:sz w:val="22"/>
                <w:szCs w:val="22"/>
                <w:lang w:val="en-AU" w:eastAsia="ko-KR"/>
              </w:rPr>
              <w:t>)</w:t>
            </w:r>
          </w:p>
        </w:tc>
      </w:tr>
      <w:tr w:rsidR="00DC5D85" w:rsidRPr="00E62A96" w14:paraId="56E97637" w14:textId="77777777" w:rsidTr="00813025">
        <w:tc>
          <w:tcPr>
            <w:tcW w:w="2246" w:type="pct"/>
            <w:vAlign w:val="center"/>
          </w:tcPr>
          <w:p w14:paraId="278C0631" w14:textId="4D32369B" w:rsidR="00295DEA" w:rsidRPr="00E62A96" w:rsidRDefault="00A31678"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 xml:space="preserve">Stock </w:t>
            </w:r>
            <w:r w:rsidR="002D5D17" w:rsidRPr="00E62A96">
              <w:rPr>
                <w:rFonts w:eastAsiaTheme="minorEastAsia"/>
                <w:sz w:val="22"/>
                <w:szCs w:val="22"/>
                <w:lang w:val="en-AU" w:eastAsia="ko-KR"/>
              </w:rPr>
              <w:t>A</w:t>
            </w:r>
            <w:r w:rsidRPr="00E62A96">
              <w:rPr>
                <w:rFonts w:eastAsiaTheme="minorEastAsia"/>
                <w:sz w:val="22"/>
                <w:szCs w:val="22"/>
                <w:lang w:val="en-AU" w:eastAsia="ko-KR"/>
              </w:rPr>
              <w:t xml:space="preserve">ssessment </w:t>
            </w:r>
            <w:r w:rsidR="008C540F" w:rsidRPr="00E62A96">
              <w:rPr>
                <w:rFonts w:eastAsiaTheme="minorEastAsia"/>
                <w:sz w:val="22"/>
                <w:szCs w:val="22"/>
                <w:lang w:val="en-AU" w:eastAsia="ko-KR"/>
              </w:rPr>
              <w:t>(SA)</w:t>
            </w:r>
          </w:p>
        </w:tc>
        <w:tc>
          <w:tcPr>
            <w:tcW w:w="2754" w:type="pct"/>
            <w:shd w:val="clear" w:color="auto" w:fill="auto"/>
          </w:tcPr>
          <w:p w14:paraId="41D6578C" w14:textId="4C3F9BA9" w:rsidR="00295DEA" w:rsidRPr="00E62A96" w:rsidRDefault="00B700EF" w:rsidP="003926A7">
            <w:pPr>
              <w:adjustRightInd w:val="0"/>
              <w:snapToGrid w:val="0"/>
              <w:jc w:val="both"/>
              <w:rPr>
                <w:rFonts w:eastAsiaTheme="minorEastAsia"/>
                <w:sz w:val="22"/>
                <w:szCs w:val="22"/>
                <w:lang w:val="en-AU" w:eastAsia="ko-KR"/>
              </w:rPr>
            </w:pPr>
            <w:r w:rsidRPr="00E62A96">
              <w:rPr>
                <w:sz w:val="22"/>
                <w:szCs w:val="22"/>
                <w:lang w:val="en-AU"/>
              </w:rPr>
              <w:t xml:space="preserve">Keith Bigelow </w:t>
            </w:r>
            <w:r w:rsidR="002D5D17" w:rsidRPr="00E62A96">
              <w:rPr>
                <w:rFonts w:eastAsiaTheme="minorEastAsia"/>
                <w:sz w:val="22"/>
                <w:szCs w:val="22"/>
                <w:lang w:val="en-AU" w:eastAsia="ko-KR"/>
              </w:rPr>
              <w:t xml:space="preserve">(USA) and </w:t>
            </w:r>
            <w:r w:rsidR="0048600E" w:rsidRPr="00E62A96">
              <w:rPr>
                <w:sz w:val="22"/>
                <w:szCs w:val="22"/>
                <w:lang w:val="en-AU"/>
              </w:rPr>
              <w:t>H</w:t>
            </w:r>
            <w:r w:rsidR="00863D10" w:rsidRPr="00E62A96">
              <w:rPr>
                <w:sz w:val="22"/>
                <w:szCs w:val="22"/>
                <w:lang w:val="en-AU"/>
              </w:rPr>
              <w:t>iroshi</w:t>
            </w:r>
            <w:r w:rsidR="0048600E" w:rsidRPr="00E62A96">
              <w:rPr>
                <w:sz w:val="22"/>
                <w:szCs w:val="22"/>
                <w:lang w:val="en-AU"/>
              </w:rPr>
              <w:t xml:space="preserve"> Minami</w:t>
            </w:r>
            <w:r w:rsidR="002D5D17" w:rsidRPr="00E62A96">
              <w:rPr>
                <w:sz w:val="22"/>
                <w:szCs w:val="22"/>
                <w:lang w:val="en-AU"/>
              </w:rPr>
              <w:t xml:space="preserve"> (Japan)</w:t>
            </w:r>
          </w:p>
        </w:tc>
      </w:tr>
      <w:tr w:rsidR="00DC5D85" w:rsidRPr="00E62A96" w14:paraId="7B7883BC" w14:textId="77777777" w:rsidTr="00813025">
        <w:tc>
          <w:tcPr>
            <w:tcW w:w="2246" w:type="pct"/>
            <w:vAlign w:val="center"/>
          </w:tcPr>
          <w:p w14:paraId="55690C72" w14:textId="05D7588A" w:rsidR="00295DEA" w:rsidRPr="00E62A96" w:rsidRDefault="00A31678"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 xml:space="preserve">Management Issues </w:t>
            </w:r>
            <w:r w:rsidR="008C540F" w:rsidRPr="00E62A96">
              <w:rPr>
                <w:rFonts w:eastAsiaTheme="minorEastAsia"/>
                <w:sz w:val="22"/>
                <w:szCs w:val="22"/>
                <w:lang w:val="en-AU" w:eastAsia="ko-KR"/>
              </w:rPr>
              <w:t>(MI)</w:t>
            </w:r>
          </w:p>
        </w:tc>
        <w:tc>
          <w:tcPr>
            <w:tcW w:w="2754" w:type="pct"/>
            <w:shd w:val="clear" w:color="auto" w:fill="auto"/>
          </w:tcPr>
          <w:p w14:paraId="3A0F63E8" w14:textId="5D29721F" w:rsidR="00295DEA" w:rsidRPr="00E62A96" w:rsidRDefault="002D5D17" w:rsidP="003926A7">
            <w:pPr>
              <w:adjustRightInd w:val="0"/>
              <w:snapToGrid w:val="0"/>
              <w:jc w:val="both"/>
              <w:rPr>
                <w:rFonts w:eastAsiaTheme="minorEastAsia"/>
                <w:sz w:val="22"/>
                <w:szCs w:val="22"/>
                <w:lang w:val="en-AU" w:eastAsia="ko-KR"/>
              </w:rPr>
            </w:pPr>
            <w:r w:rsidRPr="00E62A96">
              <w:rPr>
                <w:sz w:val="22"/>
                <w:szCs w:val="22"/>
                <w:lang w:val="en-AU"/>
              </w:rPr>
              <w:t>R</w:t>
            </w:r>
            <w:r w:rsidR="00863D10" w:rsidRPr="00E62A96">
              <w:rPr>
                <w:sz w:val="22"/>
                <w:szCs w:val="22"/>
                <w:lang w:val="en-AU"/>
              </w:rPr>
              <w:t>obert</w:t>
            </w:r>
            <w:r w:rsidR="00295DEA" w:rsidRPr="00E62A96">
              <w:rPr>
                <w:sz w:val="22"/>
                <w:szCs w:val="22"/>
                <w:lang w:val="en-AU"/>
              </w:rPr>
              <w:t xml:space="preserve"> Campbell</w:t>
            </w:r>
            <w:r w:rsidR="00295DEA" w:rsidRPr="00E62A96">
              <w:rPr>
                <w:rFonts w:eastAsiaTheme="minorEastAsia"/>
                <w:sz w:val="22"/>
                <w:szCs w:val="22"/>
                <w:lang w:val="en-AU" w:eastAsia="ko-KR"/>
              </w:rPr>
              <w:t xml:space="preserve"> </w:t>
            </w:r>
            <w:r w:rsidRPr="00E62A96">
              <w:rPr>
                <w:rFonts w:eastAsiaTheme="minorEastAsia"/>
                <w:sz w:val="22"/>
                <w:szCs w:val="22"/>
                <w:lang w:val="en-AU" w:eastAsia="ko-KR"/>
              </w:rPr>
              <w:t>(Australia)</w:t>
            </w:r>
            <w:r w:rsidR="006733EF" w:rsidRPr="00E62A96">
              <w:rPr>
                <w:rFonts w:eastAsiaTheme="minorEastAsia"/>
                <w:sz w:val="22"/>
                <w:szCs w:val="22"/>
                <w:lang w:val="en-AU" w:eastAsia="ko-KR"/>
              </w:rPr>
              <w:t xml:space="preserve"> </w:t>
            </w:r>
          </w:p>
        </w:tc>
      </w:tr>
      <w:tr w:rsidR="00434D4E" w:rsidRPr="00E62A96" w14:paraId="53726DE7" w14:textId="77777777" w:rsidTr="00813025">
        <w:tc>
          <w:tcPr>
            <w:tcW w:w="2246" w:type="pct"/>
            <w:vAlign w:val="center"/>
          </w:tcPr>
          <w:p w14:paraId="5962B5F0" w14:textId="68CEC18F" w:rsidR="00434D4E" w:rsidRPr="00E62A96" w:rsidRDefault="00A31678" w:rsidP="003926A7">
            <w:pPr>
              <w:adjustRightInd w:val="0"/>
              <w:snapToGrid w:val="0"/>
              <w:ind w:left="162"/>
              <w:jc w:val="both"/>
              <w:rPr>
                <w:rFonts w:eastAsiaTheme="minorEastAsia"/>
                <w:sz w:val="22"/>
                <w:szCs w:val="22"/>
                <w:lang w:val="en-AU" w:eastAsia="ko-KR"/>
              </w:rPr>
            </w:pPr>
            <w:r w:rsidRPr="00E62A96">
              <w:rPr>
                <w:rFonts w:eastAsiaTheme="minorEastAsia"/>
                <w:sz w:val="22"/>
                <w:szCs w:val="22"/>
                <w:lang w:val="en-AU" w:eastAsia="ko-KR"/>
              </w:rPr>
              <w:t xml:space="preserve">Ecosystem and Bycatch Mitigation </w:t>
            </w:r>
            <w:r w:rsidR="008C540F" w:rsidRPr="00E62A96">
              <w:rPr>
                <w:rFonts w:eastAsiaTheme="minorEastAsia"/>
                <w:sz w:val="22"/>
                <w:szCs w:val="22"/>
                <w:lang w:val="en-AU" w:eastAsia="ko-KR"/>
              </w:rPr>
              <w:t xml:space="preserve">(EB) </w:t>
            </w:r>
          </w:p>
        </w:tc>
        <w:tc>
          <w:tcPr>
            <w:tcW w:w="2754" w:type="pct"/>
            <w:shd w:val="clear" w:color="auto" w:fill="auto"/>
          </w:tcPr>
          <w:p w14:paraId="3AEA8EBB" w14:textId="1A0C06B3" w:rsidR="00075D66" w:rsidRPr="00E62A96" w:rsidRDefault="00075D66" w:rsidP="003926A7">
            <w:pPr>
              <w:adjustRightInd w:val="0"/>
              <w:snapToGrid w:val="0"/>
              <w:jc w:val="both"/>
              <w:rPr>
                <w:rFonts w:eastAsiaTheme="minorEastAsia"/>
                <w:sz w:val="22"/>
                <w:szCs w:val="22"/>
                <w:lang w:val="en-AU" w:eastAsia="ko-KR"/>
              </w:rPr>
            </w:pPr>
            <w:r w:rsidRPr="00E62A96">
              <w:rPr>
                <w:sz w:val="22"/>
                <w:szCs w:val="22"/>
                <w:lang w:val="en-AU"/>
              </w:rPr>
              <w:t>Y</w:t>
            </w:r>
            <w:r w:rsidR="00863D10" w:rsidRPr="00E62A96">
              <w:rPr>
                <w:sz w:val="22"/>
                <w:szCs w:val="22"/>
                <w:lang w:val="en-AU"/>
              </w:rPr>
              <w:t>onat</w:t>
            </w:r>
            <w:r w:rsidRPr="00E62A96">
              <w:rPr>
                <w:sz w:val="22"/>
                <w:szCs w:val="22"/>
                <w:lang w:val="en-AU"/>
              </w:rPr>
              <w:t xml:space="preserve"> Swimmer</w:t>
            </w:r>
            <w:r w:rsidR="002D5D17" w:rsidRPr="00E62A96">
              <w:rPr>
                <w:sz w:val="22"/>
                <w:szCs w:val="22"/>
                <w:lang w:val="en-AU"/>
              </w:rPr>
              <w:t xml:space="preserve"> (USA)</w:t>
            </w:r>
            <w:r w:rsidR="006733EF" w:rsidRPr="00E62A96">
              <w:rPr>
                <w:sz w:val="22"/>
                <w:szCs w:val="22"/>
                <w:lang w:val="en-AU"/>
              </w:rPr>
              <w:t xml:space="preserve"> </w:t>
            </w:r>
          </w:p>
        </w:tc>
      </w:tr>
    </w:tbl>
    <w:p w14:paraId="67EF2C2E" w14:textId="0B6C4E07" w:rsidR="00CF0742" w:rsidRPr="00E62A96" w:rsidRDefault="00CF0742" w:rsidP="003926A7">
      <w:pPr>
        <w:autoSpaceDE w:val="0"/>
        <w:autoSpaceDN w:val="0"/>
        <w:adjustRightInd w:val="0"/>
        <w:snapToGrid w:val="0"/>
        <w:jc w:val="both"/>
        <w:rPr>
          <w:rFonts w:eastAsia="Batang"/>
          <w:sz w:val="22"/>
          <w:szCs w:val="22"/>
          <w:lang w:val="en-AU" w:eastAsia="ko-KR"/>
        </w:rPr>
      </w:pPr>
    </w:p>
    <w:p w14:paraId="78BBBF23" w14:textId="4D29FA62" w:rsidR="007853CE" w:rsidRPr="00E62A96" w:rsidRDefault="00B3423B" w:rsidP="003926A7">
      <w:pPr>
        <w:numPr>
          <w:ilvl w:val="0"/>
          <w:numId w:val="2"/>
        </w:numPr>
        <w:autoSpaceDE w:val="0"/>
        <w:autoSpaceDN w:val="0"/>
        <w:adjustRightInd w:val="0"/>
        <w:snapToGrid w:val="0"/>
        <w:ind w:left="0" w:firstLine="0"/>
        <w:jc w:val="both"/>
        <w:rPr>
          <w:rFonts w:eastAsia="Batang"/>
          <w:sz w:val="22"/>
          <w:szCs w:val="22"/>
          <w:lang w:val="en-AU" w:eastAsia="ko-KR"/>
        </w:rPr>
      </w:pPr>
      <w:r w:rsidRPr="00E62A96">
        <w:rPr>
          <w:rFonts w:eastAsia="Batang"/>
          <w:sz w:val="22"/>
          <w:szCs w:val="22"/>
          <w:lang w:val="en-AU" w:eastAsia="ko-KR"/>
        </w:rPr>
        <w:t xml:space="preserve">The </w:t>
      </w:r>
      <w:r w:rsidR="008A65A8" w:rsidRPr="00E62A96">
        <w:rPr>
          <w:rFonts w:eastAsia="Batang"/>
          <w:sz w:val="22"/>
          <w:szCs w:val="22"/>
          <w:lang w:val="en-AU" w:eastAsia="ko-KR"/>
        </w:rPr>
        <w:t>Vice-Chair</w:t>
      </w:r>
      <w:r w:rsidRPr="00E62A96">
        <w:rPr>
          <w:rFonts w:eastAsia="Batang"/>
          <w:sz w:val="22"/>
          <w:szCs w:val="22"/>
          <w:lang w:val="en-AU" w:eastAsia="ko-KR"/>
        </w:rPr>
        <w:t xml:space="preserve"> noted that </w:t>
      </w:r>
      <w:r w:rsidR="008A65A8" w:rsidRPr="00E62A96">
        <w:rPr>
          <w:sz w:val="22"/>
          <w:szCs w:val="22"/>
          <w:lang w:val="en-AU"/>
        </w:rPr>
        <w:t>nominations</w:t>
      </w:r>
      <w:r w:rsidR="008A65A8" w:rsidRPr="00E62A96">
        <w:rPr>
          <w:rFonts w:eastAsia="Batang"/>
          <w:sz w:val="22"/>
          <w:szCs w:val="22"/>
          <w:lang w:val="en-AU" w:eastAsia="ko-KR"/>
        </w:rPr>
        <w:t xml:space="preserve"> for a </w:t>
      </w:r>
      <w:r w:rsidRPr="00E62A96">
        <w:rPr>
          <w:rFonts w:eastAsia="Batang"/>
          <w:sz w:val="22"/>
          <w:szCs w:val="22"/>
          <w:lang w:val="en-AU" w:eastAsia="ko-KR"/>
        </w:rPr>
        <w:t xml:space="preserve">new </w:t>
      </w:r>
      <w:r w:rsidR="007545F2" w:rsidRPr="00E62A96">
        <w:rPr>
          <w:rFonts w:eastAsia="Batang"/>
          <w:sz w:val="22"/>
          <w:szCs w:val="22"/>
          <w:lang w:val="en-AU" w:eastAsia="ko-KR"/>
        </w:rPr>
        <w:t>SC C</w:t>
      </w:r>
      <w:r w:rsidRPr="00E62A96">
        <w:rPr>
          <w:rFonts w:eastAsia="Batang"/>
          <w:sz w:val="22"/>
          <w:szCs w:val="22"/>
          <w:lang w:val="en-AU" w:eastAsia="ko-KR"/>
        </w:rPr>
        <w:t xml:space="preserve">hair and </w:t>
      </w:r>
      <w:r w:rsidR="008A65A8" w:rsidRPr="00E62A96">
        <w:rPr>
          <w:rFonts w:eastAsia="Batang"/>
          <w:sz w:val="22"/>
          <w:szCs w:val="22"/>
          <w:lang w:val="en-AU" w:eastAsia="ko-KR"/>
        </w:rPr>
        <w:t>Vice-Chair</w:t>
      </w:r>
      <w:r w:rsidRPr="00E62A96">
        <w:rPr>
          <w:rFonts w:eastAsia="Batang"/>
          <w:sz w:val="22"/>
          <w:szCs w:val="22"/>
          <w:lang w:val="en-AU" w:eastAsia="ko-KR"/>
        </w:rPr>
        <w:t xml:space="preserve"> were needed</w:t>
      </w:r>
      <w:r w:rsidR="008A65A8" w:rsidRPr="00E62A96">
        <w:rPr>
          <w:rFonts w:eastAsia="Batang"/>
          <w:sz w:val="22"/>
          <w:szCs w:val="22"/>
          <w:lang w:val="en-AU" w:eastAsia="ko-KR"/>
        </w:rPr>
        <w:t xml:space="preserve">, as well as </w:t>
      </w:r>
      <w:r w:rsidRPr="00E62A96">
        <w:rPr>
          <w:rFonts w:eastAsia="Batang"/>
          <w:sz w:val="22"/>
          <w:szCs w:val="22"/>
          <w:lang w:val="en-AU" w:eastAsia="ko-KR"/>
        </w:rPr>
        <w:t xml:space="preserve">new </w:t>
      </w:r>
      <w:r w:rsidR="007545F2" w:rsidRPr="00E62A96">
        <w:rPr>
          <w:rFonts w:eastAsia="Batang"/>
          <w:sz w:val="22"/>
          <w:szCs w:val="22"/>
          <w:lang w:val="en-AU" w:eastAsia="ko-KR"/>
        </w:rPr>
        <w:t>C</w:t>
      </w:r>
      <w:r w:rsidRPr="00E62A96">
        <w:rPr>
          <w:rFonts w:eastAsia="Batang"/>
          <w:sz w:val="22"/>
          <w:szCs w:val="22"/>
          <w:lang w:val="en-AU" w:eastAsia="ko-KR"/>
        </w:rPr>
        <w:t>o-</w:t>
      </w:r>
      <w:r w:rsidR="007545F2" w:rsidRPr="00E62A96">
        <w:rPr>
          <w:rFonts w:eastAsia="Batang"/>
          <w:sz w:val="22"/>
          <w:szCs w:val="22"/>
          <w:lang w:val="en-AU" w:eastAsia="ko-KR"/>
        </w:rPr>
        <w:t>C</w:t>
      </w:r>
      <w:r w:rsidRPr="00E62A96">
        <w:rPr>
          <w:rFonts w:eastAsia="Batang"/>
          <w:sz w:val="22"/>
          <w:szCs w:val="22"/>
          <w:lang w:val="en-AU" w:eastAsia="ko-KR"/>
        </w:rPr>
        <w:t>onveners</w:t>
      </w:r>
      <w:r w:rsidR="008A65A8" w:rsidRPr="00E62A96">
        <w:rPr>
          <w:rFonts w:eastAsia="Batang"/>
          <w:sz w:val="22"/>
          <w:szCs w:val="22"/>
          <w:lang w:val="en-AU" w:eastAsia="ko-KR"/>
        </w:rPr>
        <w:t xml:space="preserve"> for </w:t>
      </w:r>
      <w:r w:rsidR="00DE5BB4" w:rsidRPr="00E62A96">
        <w:rPr>
          <w:rFonts w:eastAsia="Batang"/>
          <w:sz w:val="22"/>
          <w:szCs w:val="22"/>
          <w:lang w:val="en-AU" w:eastAsia="ko-KR"/>
        </w:rPr>
        <w:t xml:space="preserve">the </w:t>
      </w:r>
      <w:r w:rsidR="008A65A8" w:rsidRPr="00E62A96">
        <w:rPr>
          <w:rFonts w:eastAsia="Batang"/>
          <w:sz w:val="22"/>
          <w:szCs w:val="22"/>
          <w:lang w:val="en-AU" w:eastAsia="ko-KR"/>
        </w:rPr>
        <w:t xml:space="preserve">Management </w:t>
      </w:r>
      <w:r w:rsidR="00DE5BB4" w:rsidRPr="00E62A96">
        <w:rPr>
          <w:rFonts w:eastAsia="Batang"/>
          <w:sz w:val="22"/>
          <w:szCs w:val="22"/>
          <w:lang w:val="en-AU" w:eastAsia="ko-KR"/>
        </w:rPr>
        <w:t>I</w:t>
      </w:r>
      <w:r w:rsidR="008A65A8" w:rsidRPr="00E62A96">
        <w:rPr>
          <w:rFonts w:eastAsia="Batang"/>
          <w:sz w:val="22"/>
          <w:szCs w:val="22"/>
          <w:lang w:val="en-AU" w:eastAsia="ko-KR"/>
        </w:rPr>
        <w:t>ssues and Ecosystem and Bycatch Mitigation</w:t>
      </w:r>
      <w:r w:rsidR="00DE5BB4" w:rsidRPr="00E62A96">
        <w:rPr>
          <w:rFonts w:eastAsia="Batang"/>
          <w:sz w:val="22"/>
          <w:szCs w:val="22"/>
          <w:lang w:val="en-AU" w:eastAsia="ko-KR"/>
        </w:rPr>
        <w:t xml:space="preserve"> themes</w:t>
      </w:r>
      <w:r w:rsidRPr="00E62A96">
        <w:rPr>
          <w:rFonts w:eastAsia="Batang"/>
          <w:sz w:val="22"/>
          <w:szCs w:val="22"/>
          <w:lang w:val="en-AU" w:eastAsia="ko-KR"/>
        </w:rPr>
        <w:t>.</w:t>
      </w:r>
    </w:p>
    <w:p w14:paraId="598D5615" w14:textId="1E2C457D" w:rsidR="00B3423B" w:rsidRPr="00E62A96" w:rsidRDefault="00B3423B" w:rsidP="003926A7">
      <w:pPr>
        <w:adjustRightInd w:val="0"/>
        <w:snapToGrid w:val="0"/>
        <w:ind w:left="720"/>
        <w:jc w:val="both"/>
        <w:rPr>
          <w:rFonts w:eastAsia="Batang"/>
          <w:sz w:val="22"/>
          <w:szCs w:val="22"/>
          <w:lang w:val="en-AU" w:eastAsia="ko-KR"/>
        </w:rPr>
      </w:pPr>
    </w:p>
    <w:p w14:paraId="55A0A669" w14:textId="0B79DDFA" w:rsidR="00A2122B" w:rsidRPr="00E62A96" w:rsidRDefault="005042D5" w:rsidP="00605A8E">
      <w:pPr>
        <w:pStyle w:val="SC2"/>
        <w:numPr>
          <w:ilvl w:val="1"/>
          <w:numId w:val="127"/>
        </w:numPr>
        <w:spacing w:after="0"/>
        <w:ind w:left="0" w:firstLine="0"/>
        <w:rPr>
          <w:lang w:val="en-AU"/>
        </w:rPr>
      </w:pPr>
      <w:r w:rsidRPr="00E62A96">
        <w:rPr>
          <w:lang w:val="en-AU"/>
        </w:rPr>
        <w:lastRenderedPageBreak/>
        <w:t>Adoption of the agenda</w:t>
      </w:r>
    </w:p>
    <w:p w14:paraId="0F1CFE5D" w14:textId="77777777" w:rsidR="0063725B" w:rsidRPr="00E62A96" w:rsidRDefault="0063725B" w:rsidP="003926A7">
      <w:pPr>
        <w:pStyle w:val="SC2"/>
        <w:numPr>
          <w:ilvl w:val="0"/>
          <w:numId w:val="0"/>
        </w:numPr>
        <w:spacing w:after="0"/>
        <w:ind w:left="720"/>
        <w:rPr>
          <w:lang w:val="en-AU"/>
        </w:rPr>
      </w:pPr>
    </w:p>
    <w:p w14:paraId="068FDD6A" w14:textId="39E77477" w:rsidR="003E5037" w:rsidRPr="00E62A96" w:rsidRDefault="00191775" w:rsidP="003926A7">
      <w:pPr>
        <w:numPr>
          <w:ilvl w:val="0"/>
          <w:numId w:val="2"/>
        </w:numPr>
        <w:autoSpaceDE w:val="0"/>
        <w:autoSpaceDN w:val="0"/>
        <w:adjustRightInd w:val="0"/>
        <w:snapToGrid w:val="0"/>
        <w:ind w:left="0" w:firstLine="0"/>
        <w:jc w:val="both"/>
        <w:rPr>
          <w:sz w:val="22"/>
          <w:szCs w:val="22"/>
        </w:rPr>
      </w:pPr>
      <w:r w:rsidRPr="00E62A96">
        <w:rPr>
          <w:rFonts w:eastAsia="Batang"/>
          <w:sz w:val="22"/>
          <w:szCs w:val="22"/>
        </w:rPr>
        <w:t>T</w:t>
      </w:r>
      <w:r w:rsidR="00104DA2" w:rsidRPr="00E62A96">
        <w:rPr>
          <w:rFonts w:eastAsia="Batang"/>
          <w:sz w:val="22"/>
          <w:szCs w:val="22"/>
        </w:rPr>
        <w:t xml:space="preserve">he </w:t>
      </w:r>
      <w:r w:rsidR="003E5037" w:rsidRPr="00E62A96">
        <w:rPr>
          <w:rFonts w:eastAsia="Batang"/>
          <w:sz w:val="22"/>
          <w:szCs w:val="22"/>
        </w:rPr>
        <w:t>Vice-</w:t>
      </w:r>
      <w:r w:rsidR="002E7DCA" w:rsidRPr="00E62A96">
        <w:rPr>
          <w:rFonts w:eastAsia="Batang"/>
          <w:sz w:val="22"/>
          <w:szCs w:val="22"/>
        </w:rPr>
        <w:t xml:space="preserve">Chair noted that </w:t>
      </w:r>
      <w:r w:rsidR="00E64921" w:rsidRPr="00E62A96">
        <w:rPr>
          <w:rFonts w:eastAsia="Batang"/>
          <w:sz w:val="22"/>
          <w:szCs w:val="22"/>
        </w:rPr>
        <w:t xml:space="preserve">the Provisional Agenda for the electronic SC17 meeting was finalized among the Secretariat, SC Chair, Vice-Chair, Theme </w:t>
      </w:r>
      <w:r w:rsidR="00EF2158" w:rsidRPr="00E62A96">
        <w:rPr>
          <w:rFonts w:eastAsia="Batang"/>
          <w:sz w:val="22"/>
          <w:szCs w:val="22"/>
        </w:rPr>
        <w:t>Convener</w:t>
      </w:r>
      <w:r w:rsidR="00E64921" w:rsidRPr="00E62A96">
        <w:rPr>
          <w:rFonts w:eastAsia="Batang"/>
          <w:sz w:val="22"/>
          <w:szCs w:val="22"/>
        </w:rPr>
        <w:t xml:space="preserve">s and </w:t>
      </w:r>
      <w:r w:rsidR="00DE5BB4" w:rsidRPr="00E62A96">
        <w:rPr>
          <w:rFonts w:eastAsia="Batang"/>
          <w:sz w:val="22"/>
          <w:szCs w:val="22"/>
        </w:rPr>
        <w:t>SPC</w:t>
      </w:r>
      <w:r w:rsidR="00E64921" w:rsidRPr="00E62A96">
        <w:rPr>
          <w:rFonts w:eastAsia="Batang"/>
          <w:sz w:val="22"/>
          <w:szCs w:val="22"/>
        </w:rPr>
        <w:t xml:space="preserve">, </w:t>
      </w:r>
      <w:r w:rsidR="008F49C2" w:rsidRPr="00E62A96">
        <w:rPr>
          <w:rFonts w:eastAsia="Batang"/>
          <w:sz w:val="22"/>
          <w:szCs w:val="22"/>
        </w:rPr>
        <w:t xml:space="preserve">and </w:t>
      </w:r>
      <w:r w:rsidR="00DE5BB4" w:rsidRPr="00E62A96">
        <w:rPr>
          <w:rFonts w:eastAsia="Batang"/>
          <w:sz w:val="22"/>
          <w:szCs w:val="22"/>
        </w:rPr>
        <w:t xml:space="preserve">initially </w:t>
      </w:r>
      <w:r w:rsidR="00E64921" w:rsidRPr="00E62A96">
        <w:rPr>
          <w:rFonts w:eastAsia="Batang"/>
          <w:sz w:val="22"/>
          <w:szCs w:val="22"/>
        </w:rPr>
        <w:t>posted on 04 June 2021.</w:t>
      </w:r>
      <w:r w:rsidR="00B3423B" w:rsidRPr="00E62A96">
        <w:rPr>
          <w:rFonts w:eastAsia="Batang"/>
          <w:sz w:val="22"/>
          <w:szCs w:val="22"/>
        </w:rPr>
        <w:t xml:space="preserve"> </w:t>
      </w:r>
      <w:r w:rsidR="003E5037" w:rsidRPr="00E62A96">
        <w:rPr>
          <w:rFonts w:eastAsia="Batang"/>
          <w:sz w:val="22"/>
          <w:szCs w:val="22"/>
        </w:rPr>
        <w:t xml:space="preserve">The Vice-Chair also noted that </w:t>
      </w:r>
      <w:r w:rsidR="003E5037" w:rsidRPr="00E62A96">
        <w:rPr>
          <w:sz w:val="22"/>
          <w:szCs w:val="22"/>
        </w:rPr>
        <w:t xml:space="preserve">the US requested the ability to comment on two additional information papers </w:t>
      </w:r>
      <w:r w:rsidR="009A612F" w:rsidRPr="00E62A96">
        <w:rPr>
          <w:sz w:val="22"/>
          <w:szCs w:val="22"/>
        </w:rPr>
        <w:t>with</w:t>
      </w:r>
      <w:r w:rsidR="003E5037" w:rsidRPr="00E62A96">
        <w:rPr>
          <w:sz w:val="22"/>
          <w:szCs w:val="22"/>
        </w:rPr>
        <w:t xml:space="preserve">in the Data and Statistics Theme, which </w:t>
      </w:r>
      <w:r w:rsidR="009A612F" w:rsidRPr="00E62A96">
        <w:rPr>
          <w:sz w:val="22"/>
          <w:szCs w:val="22"/>
        </w:rPr>
        <w:t xml:space="preserve">were </w:t>
      </w:r>
      <w:r w:rsidR="003E5037" w:rsidRPr="00E62A96">
        <w:rPr>
          <w:sz w:val="22"/>
          <w:szCs w:val="22"/>
        </w:rPr>
        <w:t>covered under Agenda 8 (Other Matters).</w:t>
      </w:r>
    </w:p>
    <w:p w14:paraId="2217D51F" w14:textId="77777777" w:rsidR="007F2A58" w:rsidRPr="00E62A96" w:rsidRDefault="007F2A58" w:rsidP="003926A7">
      <w:pPr>
        <w:autoSpaceDE w:val="0"/>
        <w:autoSpaceDN w:val="0"/>
        <w:adjustRightInd w:val="0"/>
        <w:snapToGrid w:val="0"/>
        <w:jc w:val="both"/>
        <w:rPr>
          <w:rFonts w:eastAsia="Batang"/>
          <w:sz w:val="22"/>
          <w:szCs w:val="22"/>
          <w:lang w:val="en-AU" w:eastAsia="ko-KR"/>
        </w:rPr>
      </w:pPr>
    </w:p>
    <w:p w14:paraId="03777A1A" w14:textId="529F2B0E" w:rsidR="00526236" w:rsidRPr="00E62A96" w:rsidRDefault="00526236" w:rsidP="003926A7">
      <w:pPr>
        <w:pStyle w:val="WCPFC"/>
        <w:autoSpaceDE w:val="0"/>
        <w:autoSpaceDN w:val="0"/>
        <w:adjustRightInd w:val="0"/>
        <w:spacing w:after="0"/>
        <w:ind w:left="0" w:firstLine="0"/>
        <w:rPr>
          <w:rFonts w:eastAsia="Batang" w:cs="Times New Roman"/>
          <w:lang w:val="en-AU" w:eastAsia="ko-KR"/>
        </w:rPr>
      </w:pPr>
      <w:r w:rsidRPr="00E62A96">
        <w:rPr>
          <w:rFonts w:eastAsia="Batang" w:cs="Times New Roman"/>
          <w:lang w:val="en-AU" w:eastAsia="ko-KR"/>
        </w:rPr>
        <w:t>In response to a query from t</w:t>
      </w:r>
      <w:r w:rsidR="007F2A58" w:rsidRPr="00E62A96">
        <w:rPr>
          <w:rFonts w:eastAsia="Batang" w:cs="Times New Roman"/>
          <w:lang w:val="en-AU" w:eastAsia="ko-KR"/>
        </w:rPr>
        <w:t>he Vice-</w:t>
      </w:r>
      <w:r w:rsidRPr="00E62A96">
        <w:rPr>
          <w:rFonts w:eastAsia="Batang" w:cs="Times New Roman"/>
          <w:lang w:val="en-AU" w:eastAsia="ko-KR"/>
        </w:rPr>
        <w:t xml:space="preserve">Chair regarding whether CCMs wished to propose additional items for consideration under </w:t>
      </w:r>
      <w:r w:rsidR="00B3423B" w:rsidRPr="00E62A96">
        <w:rPr>
          <w:rFonts w:eastAsia="Batang" w:cs="Times New Roman"/>
          <w:lang w:val="en-AU" w:eastAsia="ko-KR"/>
        </w:rPr>
        <w:t xml:space="preserve">Agenda Item </w:t>
      </w:r>
      <w:r w:rsidRPr="00E62A96">
        <w:rPr>
          <w:rFonts w:eastAsia="Batang" w:cs="Times New Roman"/>
          <w:lang w:val="en-AU" w:eastAsia="ko-KR"/>
        </w:rPr>
        <w:t>8 (Other Matters), Bird</w:t>
      </w:r>
      <w:r w:rsidR="00C734DD" w:rsidRPr="00E62A96">
        <w:rPr>
          <w:rFonts w:eastAsia="Batang" w:cs="Times New Roman"/>
          <w:lang w:val="en-AU" w:eastAsia="ko-KR"/>
        </w:rPr>
        <w:t>l</w:t>
      </w:r>
      <w:r w:rsidRPr="00E62A96">
        <w:rPr>
          <w:rFonts w:eastAsia="Batang" w:cs="Times New Roman"/>
          <w:lang w:val="en-AU" w:eastAsia="ko-KR"/>
        </w:rPr>
        <w:t xml:space="preserve">ife International (speaking also on behalf of WWF, PEW, The Ocean Foundation, and SPREP) </w:t>
      </w:r>
      <w:r w:rsidRPr="00E62A96">
        <w:rPr>
          <w:rFonts w:cs="Times New Roman"/>
          <w:lang w:val="en-AU"/>
        </w:rPr>
        <w:t>requested that the Secretariat and CCMs allocate time under Agenda Item 8 to </w:t>
      </w:r>
      <w:r w:rsidRPr="00E62A96">
        <w:rPr>
          <w:rFonts w:cs="Times New Roman"/>
          <w:shd w:val="clear" w:color="auto" w:fill="FFFFFF"/>
          <w:lang w:val="en-AU"/>
        </w:rPr>
        <w:t xml:space="preserve">propose and assess the impact of the ongoing loss of data </w:t>
      </w:r>
      <w:r w:rsidR="00DE5BB4" w:rsidRPr="00E62A96">
        <w:rPr>
          <w:rFonts w:cs="Times New Roman"/>
          <w:shd w:val="clear" w:color="auto" w:fill="FFFFFF"/>
          <w:lang w:val="en-AU"/>
        </w:rPr>
        <w:t xml:space="preserve">resulting </w:t>
      </w:r>
      <w:r w:rsidR="000C5BB8" w:rsidRPr="00E62A96">
        <w:rPr>
          <w:rFonts w:cs="Times New Roman"/>
          <w:shd w:val="clear" w:color="auto" w:fill="FFFFFF"/>
          <w:lang w:val="en-AU"/>
        </w:rPr>
        <w:t>f</w:t>
      </w:r>
      <w:r w:rsidR="00DE5BB4" w:rsidRPr="00E62A96">
        <w:rPr>
          <w:rFonts w:cs="Times New Roman"/>
          <w:shd w:val="clear" w:color="auto" w:fill="FFFFFF"/>
          <w:lang w:val="en-AU"/>
        </w:rPr>
        <w:t xml:space="preserve">rom the continued suspension of the Regional Observer Program (ROP) </w:t>
      </w:r>
      <w:r w:rsidRPr="00E62A96">
        <w:rPr>
          <w:rFonts w:cs="Times New Roman"/>
          <w:shd w:val="clear" w:color="auto" w:fill="FFFFFF"/>
          <w:lang w:val="en-AU"/>
        </w:rPr>
        <w:t>on the ability of the SC to provide robust advice; noting SC17-ST-IP-17 on electronic monitoring (EM) for improved accountability, they recommended that the Commission, with guidance from TCC, expedite alternative data collection measures to minimise the impact of this ongoing data loss</w:t>
      </w:r>
      <w:r w:rsidRPr="00E62A96">
        <w:rPr>
          <w:rFonts w:cs="Times New Roman"/>
          <w:lang w:val="en-AU"/>
        </w:rPr>
        <w:t xml:space="preserve">. They noted with concern with the </w:t>
      </w:r>
      <w:r w:rsidR="008551BF" w:rsidRPr="00E62A96">
        <w:rPr>
          <w:rFonts w:cs="Times New Roman"/>
          <w:lang w:val="en-AU"/>
        </w:rPr>
        <w:t xml:space="preserve">ongoing suspension of the </w:t>
      </w:r>
      <w:r w:rsidR="00DE5BB4" w:rsidRPr="00E62A96">
        <w:rPr>
          <w:rFonts w:cs="Times New Roman"/>
          <w:lang w:val="en-AU"/>
        </w:rPr>
        <w:t xml:space="preserve">ROP </w:t>
      </w:r>
      <w:r w:rsidRPr="00E62A96">
        <w:rPr>
          <w:rFonts w:cs="Times New Roman"/>
          <w:lang w:val="en-AU"/>
        </w:rPr>
        <w:t xml:space="preserve">and its impact on the collection of a variety of critical data for fisheries management, including bycatch of endangered and threatened shark species and seabird bycatch mitigation compliance. They acknowledged that there are serious human health concerns related to the ongoing pandemic and the risk to crew, </w:t>
      </w:r>
      <w:proofErr w:type="gramStart"/>
      <w:r w:rsidRPr="00E62A96">
        <w:rPr>
          <w:rFonts w:cs="Times New Roman"/>
          <w:lang w:val="en-AU"/>
        </w:rPr>
        <w:t>observers</w:t>
      </w:r>
      <w:proofErr w:type="gramEnd"/>
      <w:r w:rsidRPr="00E62A96">
        <w:rPr>
          <w:rFonts w:cs="Times New Roman"/>
          <w:lang w:val="en-AU"/>
        </w:rPr>
        <w:t xml:space="preserve"> and port-based workers; despite a vaccine having been developed, there are delays in reaching many people, and restrictions to travel are likely to continue into the foreseeable future.</w:t>
      </w:r>
      <w:r w:rsidR="006F2E8A" w:rsidRPr="00E62A96">
        <w:rPr>
          <w:rFonts w:cs="Times New Roman"/>
          <w:lang w:val="en-AU"/>
        </w:rPr>
        <w:t xml:space="preserve"> </w:t>
      </w:r>
      <w:r w:rsidRPr="00E62A96">
        <w:rPr>
          <w:rFonts w:cs="Times New Roman"/>
          <w:lang w:val="en-AU"/>
        </w:rPr>
        <w:t>With this in mind, they agree with the PNA’s recent recommendations that fisheries workers, including observers, across the Pacific be prioritised for vaccination as essential workers; most importantly, they stated it is critical that the WCPFC and CCMs develop an immediate contingency plan for the collection of critical onboard data to manage the stocks and ecologically related species under WCPFC purview. Furthermore, the current situation emphasises the importance of data collected by observers and represents an important opportunity to progress the development of guidelines on EM, which are critical to improving data collection quality and coverage across the fishery. The</w:t>
      </w:r>
      <w:r w:rsidR="000B4769" w:rsidRPr="00E62A96">
        <w:rPr>
          <w:rFonts w:cs="Times New Roman"/>
          <w:lang w:val="en-AU"/>
        </w:rPr>
        <w:t>y stated that the</w:t>
      </w:r>
      <w:r w:rsidRPr="00E62A96">
        <w:rPr>
          <w:rFonts w:cs="Times New Roman"/>
          <w:lang w:val="en-AU"/>
        </w:rPr>
        <w:t xml:space="preserve"> COVID-19 pandemic has highlighted the importance of taking urgent action to implement EM broadly in the fleets operating in the WCPFC Convention Area. </w:t>
      </w:r>
    </w:p>
    <w:p w14:paraId="21427C60" w14:textId="77777777" w:rsidR="00E62241" w:rsidRPr="00E62A96" w:rsidRDefault="00E62241" w:rsidP="003926A7">
      <w:pPr>
        <w:pStyle w:val="WCPFC"/>
        <w:numPr>
          <w:ilvl w:val="0"/>
          <w:numId w:val="0"/>
        </w:numPr>
        <w:autoSpaceDE w:val="0"/>
        <w:autoSpaceDN w:val="0"/>
        <w:adjustRightInd w:val="0"/>
        <w:spacing w:after="0"/>
        <w:rPr>
          <w:rFonts w:eastAsia="Batang" w:cs="Times New Roman"/>
          <w:lang w:val="en-AU" w:eastAsia="ko-KR"/>
        </w:rPr>
      </w:pPr>
    </w:p>
    <w:p w14:paraId="1B6B818A" w14:textId="5E775BF7" w:rsidR="000C5BB8" w:rsidRPr="00E62A96" w:rsidRDefault="00526236" w:rsidP="003926A7">
      <w:pPr>
        <w:pStyle w:val="WCPFC"/>
        <w:autoSpaceDE w:val="0"/>
        <w:autoSpaceDN w:val="0"/>
        <w:adjustRightInd w:val="0"/>
        <w:spacing w:after="0"/>
        <w:ind w:left="0" w:firstLine="0"/>
        <w:rPr>
          <w:rFonts w:eastAsia="Batang" w:cs="Times New Roman"/>
          <w:lang w:val="en-AU" w:eastAsia="ko-KR"/>
        </w:rPr>
      </w:pPr>
      <w:r w:rsidRPr="00E62A96">
        <w:rPr>
          <w:rFonts w:cs="Times New Roman"/>
          <w:lang w:val="en-AU"/>
        </w:rPr>
        <w:t> </w:t>
      </w:r>
      <w:r w:rsidR="009E5BFD" w:rsidRPr="00E62A96">
        <w:rPr>
          <w:rFonts w:eastAsia="Batang" w:cs="Times New Roman"/>
          <w:lang w:val="en-AU" w:eastAsia="ko-KR"/>
        </w:rPr>
        <w:t>The Vice-Chair stated that the Secretariat indicated it would liaise with Birdlife</w:t>
      </w:r>
      <w:r w:rsidRPr="00E62A96">
        <w:rPr>
          <w:rFonts w:eastAsia="Batang" w:cs="Times New Roman"/>
          <w:lang w:val="en-AU" w:eastAsia="ko-KR"/>
        </w:rPr>
        <w:t xml:space="preserve"> International</w:t>
      </w:r>
      <w:r w:rsidR="009E5BFD" w:rsidRPr="00E62A96">
        <w:rPr>
          <w:rFonts w:eastAsia="Batang" w:cs="Times New Roman"/>
          <w:lang w:val="en-AU" w:eastAsia="ko-KR"/>
        </w:rPr>
        <w:t xml:space="preserve"> on best way to facilitate their request, and had posted SC17-GN-IP-08 </w:t>
      </w:r>
      <w:r w:rsidR="009E5BFD" w:rsidRPr="00E62A96">
        <w:rPr>
          <w:rFonts w:eastAsia="Batang" w:cs="Times New Roman"/>
          <w:i/>
          <w:iCs/>
          <w:lang w:val="en-AU" w:eastAsia="ko-KR"/>
        </w:rPr>
        <w:t>COVID-19 related Intercessional Decisions</w:t>
      </w:r>
      <w:r w:rsidR="009E5BFD" w:rsidRPr="00E62A96">
        <w:rPr>
          <w:rFonts w:eastAsia="Batang" w:cs="Times New Roman"/>
          <w:lang w:val="en-AU" w:eastAsia="ko-KR"/>
        </w:rPr>
        <w:t xml:space="preserve"> (also posted as WCPFC-TCC17-2021-14</w:t>
      </w:r>
      <w:r w:rsidR="000005A7" w:rsidRPr="00E62A96">
        <w:rPr>
          <w:rFonts w:eastAsia="Batang" w:cs="Times New Roman"/>
          <w:lang w:val="en-AU" w:eastAsia="ko-KR"/>
        </w:rPr>
        <w:t xml:space="preserve">) </w:t>
      </w:r>
      <w:r w:rsidR="009E5BFD" w:rsidRPr="00E62A96">
        <w:rPr>
          <w:rFonts w:eastAsia="Batang" w:cs="Times New Roman"/>
          <w:lang w:val="en-AU" w:eastAsia="ko-KR"/>
        </w:rPr>
        <w:t>on the impacts of the COVID-19 decisions related issues, which addresse</w:t>
      </w:r>
      <w:r w:rsidR="000005A7" w:rsidRPr="00E62A96">
        <w:rPr>
          <w:rFonts w:eastAsia="Batang" w:cs="Times New Roman"/>
          <w:lang w:val="en-AU" w:eastAsia="ko-KR"/>
        </w:rPr>
        <w:t>s</w:t>
      </w:r>
      <w:r w:rsidR="009E5BFD" w:rsidRPr="00E62A96">
        <w:rPr>
          <w:rFonts w:eastAsia="Batang" w:cs="Times New Roman"/>
          <w:lang w:val="en-AU" w:eastAsia="ko-KR"/>
        </w:rPr>
        <w:t xml:space="preserve"> the </w:t>
      </w:r>
      <w:r w:rsidR="000005A7" w:rsidRPr="00E62A96">
        <w:rPr>
          <w:rFonts w:eastAsia="Batang" w:cs="Times New Roman"/>
          <w:lang w:val="en-AU" w:eastAsia="ko-KR"/>
        </w:rPr>
        <w:t xml:space="preserve">issues raised by </w:t>
      </w:r>
      <w:r w:rsidR="009E5BFD" w:rsidRPr="00E62A96">
        <w:rPr>
          <w:rFonts w:eastAsia="Batang" w:cs="Times New Roman"/>
          <w:lang w:val="en-AU" w:eastAsia="ko-KR"/>
        </w:rPr>
        <w:t xml:space="preserve">Birdlife </w:t>
      </w:r>
      <w:r w:rsidR="00C734DD" w:rsidRPr="00E62A96">
        <w:rPr>
          <w:rFonts w:eastAsia="Batang" w:cs="Times New Roman"/>
          <w:lang w:val="en-AU" w:eastAsia="ko-KR"/>
        </w:rPr>
        <w:t>I</w:t>
      </w:r>
      <w:r w:rsidR="009E5BFD" w:rsidRPr="00E62A96">
        <w:rPr>
          <w:rFonts w:eastAsia="Batang" w:cs="Times New Roman"/>
          <w:lang w:val="en-AU" w:eastAsia="ko-KR"/>
        </w:rPr>
        <w:t>nternational.</w:t>
      </w:r>
    </w:p>
    <w:p w14:paraId="507336D6" w14:textId="5D0ECA15" w:rsidR="009E5BFD" w:rsidRPr="00E62A96" w:rsidRDefault="009E5BFD" w:rsidP="003926A7">
      <w:pPr>
        <w:pStyle w:val="WCPFC"/>
        <w:numPr>
          <w:ilvl w:val="0"/>
          <w:numId w:val="0"/>
        </w:numPr>
        <w:autoSpaceDE w:val="0"/>
        <w:autoSpaceDN w:val="0"/>
        <w:adjustRightInd w:val="0"/>
        <w:spacing w:after="0"/>
        <w:rPr>
          <w:rFonts w:eastAsia="Batang" w:cs="Times New Roman"/>
          <w:lang w:val="en-AU" w:eastAsia="ko-KR"/>
        </w:rPr>
      </w:pPr>
      <w:r w:rsidRPr="00E62A96">
        <w:rPr>
          <w:rFonts w:eastAsia="Batang" w:cs="Times New Roman"/>
          <w:lang w:val="en-AU" w:eastAsia="ko-KR"/>
        </w:rPr>
        <w:t xml:space="preserve"> </w:t>
      </w:r>
    </w:p>
    <w:p w14:paraId="7F7DD3E6" w14:textId="735581CF" w:rsidR="007853CE" w:rsidRPr="00E62A96" w:rsidRDefault="007853CE" w:rsidP="003926A7">
      <w:pPr>
        <w:numPr>
          <w:ilvl w:val="0"/>
          <w:numId w:val="2"/>
        </w:numPr>
        <w:autoSpaceDE w:val="0"/>
        <w:autoSpaceDN w:val="0"/>
        <w:adjustRightInd w:val="0"/>
        <w:snapToGrid w:val="0"/>
        <w:ind w:left="0" w:firstLine="0"/>
        <w:jc w:val="both"/>
        <w:rPr>
          <w:rFonts w:eastAsia="Batang"/>
          <w:sz w:val="22"/>
          <w:szCs w:val="22"/>
          <w:lang w:val="en-AU" w:eastAsia="ko-KR"/>
        </w:rPr>
      </w:pPr>
      <w:r w:rsidRPr="00E62A96">
        <w:rPr>
          <w:rFonts w:eastAsia="Batang"/>
          <w:sz w:val="22"/>
          <w:szCs w:val="22"/>
          <w:lang w:val="en-AU" w:eastAsia="ko-KR"/>
        </w:rPr>
        <w:t>The SC1</w:t>
      </w:r>
      <w:r w:rsidR="00E64921" w:rsidRPr="00E62A96">
        <w:rPr>
          <w:rFonts w:eastAsia="Batang"/>
          <w:sz w:val="22"/>
          <w:szCs w:val="22"/>
          <w:lang w:val="en-AU" w:eastAsia="ko-KR"/>
        </w:rPr>
        <w:t>7</w:t>
      </w:r>
      <w:r w:rsidRPr="00E62A96">
        <w:rPr>
          <w:rFonts w:eastAsia="Batang"/>
          <w:sz w:val="22"/>
          <w:szCs w:val="22"/>
          <w:lang w:val="en-AU" w:eastAsia="ko-KR"/>
        </w:rPr>
        <w:t xml:space="preserve"> agenda was adopted </w:t>
      </w:r>
      <w:r w:rsidRPr="00E62A96">
        <w:rPr>
          <w:rFonts w:eastAsia="Batang"/>
          <w:b/>
          <w:bCs/>
          <w:sz w:val="22"/>
          <w:szCs w:val="22"/>
          <w:lang w:val="en-AU" w:eastAsia="ko-KR"/>
        </w:rPr>
        <w:t>(Attachment</w:t>
      </w:r>
      <w:r w:rsidR="00E03F97" w:rsidRPr="00E62A96">
        <w:rPr>
          <w:rFonts w:eastAsia="Batang"/>
          <w:b/>
          <w:bCs/>
          <w:sz w:val="22"/>
          <w:szCs w:val="22"/>
          <w:lang w:val="en-AU" w:eastAsia="ko-KR"/>
        </w:rPr>
        <w:t xml:space="preserve"> </w:t>
      </w:r>
      <w:r w:rsidR="00B9456D" w:rsidRPr="00E62A96">
        <w:rPr>
          <w:rFonts w:eastAsia="Batang"/>
          <w:b/>
          <w:bCs/>
          <w:sz w:val="22"/>
          <w:szCs w:val="22"/>
          <w:lang w:val="en-AU" w:eastAsia="ko-KR"/>
        </w:rPr>
        <w:t>E</w:t>
      </w:r>
      <w:r w:rsidRPr="00E62A96">
        <w:rPr>
          <w:rFonts w:eastAsia="Batang"/>
          <w:b/>
          <w:bCs/>
          <w:sz w:val="22"/>
          <w:szCs w:val="22"/>
          <w:lang w:val="en-AU" w:eastAsia="ko-KR"/>
        </w:rPr>
        <w:t>).</w:t>
      </w:r>
    </w:p>
    <w:p w14:paraId="19370EF3" w14:textId="77777777" w:rsidR="001E2BDE" w:rsidRPr="00E62A96" w:rsidRDefault="001E2BDE" w:rsidP="003926A7">
      <w:pPr>
        <w:autoSpaceDE w:val="0"/>
        <w:autoSpaceDN w:val="0"/>
        <w:adjustRightInd w:val="0"/>
        <w:snapToGrid w:val="0"/>
        <w:jc w:val="both"/>
        <w:rPr>
          <w:rFonts w:eastAsia="Batang"/>
          <w:sz w:val="22"/>
          <w:szCs w:val="22"/>
          <w:lang w:val="en-AU" w:eastAsia="ko-KR"/>
        </w:rPr>
      </w:pPr>
    </w:p>
    <w:p w14:paraId="7045456F" w14:textId="77777777" w:rsidR="00A83306" w:rsidRPr="00E62A96" w:rsidRDefault="00A83306" w:rsidP="00605A8E">
      <w:pPr>
        <w:pStyle w:val="SC2"/>
        <w:numPr>
          <w:ilvl w:val="1"/>
          <w:numId w:val="127"/>
        </w:numPr>
        <w:spacing w:after="0"/>
        <w:ind w:left="0" w:firstLine="0"/>
        <w:rPr>
          <w:lang w:val="en-AU"/>
        </w:rPr>
      </w:pPr>
      <w:r w:rsidRPr="00E62A96">
        <w:rPr>
          <w:lang w:val="en-AU"/>
        </w:rPr>
        <w:t>Reporting arrangements</w:t>
      </w:r>
      <w:r w:rsidR="00E93DF0" w:rsidRPr="00E62A96">
        <w:rPr>
          <w:lang w:val="en-AU"/>
        </w:rPr>
        <w:t xml:space="preserve"> </w:t>
      </w:r>
    </w:p>
    <w:p w14:paraId="2C85A644" w14:textId="77777777" w:rsidR="0063725B" w:rsidRPr="00E62A96" w:rsidRDefault="0063725B" w:rsidP="003926A7">
      <w:pPr>
        <w:pStyle w:val="SC2"/>
        <w:numPr>
          <w:ilvl w:val="0"/>
          <w:numId w:val="0"/>
        </w:numPr>
        <w:spacing w:after="0"/>
        <w:ind w:left="720"/>
        <w:rPr>
          <w:lang w:val="en-AU"/>
        </w:rPr>
      </w:pPr>
    </w:p>
    <w:p w14:paraId="127AE902" w14:textId="3F4398D2" w:rsidR="007254DD" w:rsidRPr="00E62A96" w:rsidRDefault="007E0CEA"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The Science Manager </w:t>
      </w:r>
      <w:r w:rsidR="005714A5" w:rsidRPr="00E62A96">
        <w:rPr>
          <w:sz w:val="22"/>
          <w:szCs w:val="22"/>
          <w:lang w:val="en-AU"/>
        </w:rPr>
        <w:t xml:space="preserve">reviewed the reporting arrangements and </w:t>
      </w:r>
      <w:r w:rsidR="007853CE" w:rsidRPr="00E62A96">
        <w:rPr>
          <w:sz w:val="22"/>
          <w:szCs w:val="22"/>
          <w:lang w:val="en-AU"/>
        </w:rPr>
        <w:t xml:space="preserve">noted </w:t>
      </w:r>
      <w:r w:rsidR="00424378" w:rsidRPr="00E62A96">
        <w:rPr>
          <w:sz w:val="22"/>
          <w:szCs w:val="22"/>
          <w:lang w:val="en-AU"/>
        </w:rPr>
        <w:t>that in accordance with the Rule 33 of the Commission’s Rules of Procedure, the text of all decisions adopted by the SC1</w:t>
      </w:r>
      <w:r w:rsidR="00E64921" w:rsidRPr="00E62A96">
        <w:rPr>
          <w:sz w:val="22"/>
          <w:szCs w:val="22"/>
          <w:lang w:val="en-AU"/>
        </w:rPr>
        <w:t>7</w:t>
      </w:r>
      <w:r w:rsidR="00424378" w:rsidRPr="00E62A96">
        <w:rPr>
          <w:sz w:val="22"/>
          <w:szCs w:val="22"/>
          <w:lang w:val="en-AU"/>
        </w:rPr>
        <w:t xml:space="preserve"> would be distributed in the form of the Outcomes Document to all members, </w:t>
      </w:r>
      <w:r w:rsidR="00A071E1" w:rsidRPr="00E62A96">
        <w:rPr>
          <w:sz w:val="22"/>
          <w:szCs w:val="22"/>
          <w:lang w:val="en-AU"/>
        </w:rPr>
        <w:t xml:space="preserve">participating </w:t>
      </w:r>
      <w:proofErr w:type="gramStart"/>
      <w:r w:rsidR="00424378" w:rsidRPr="00E62A96">
        <w:rPr>
          <w:sz w:val="22"/>
          <w:szCs w:val="22"/>
          <w:lang w:val="en-AU"/>
        </w:rPr>
        <w:t>territories</w:t>
      </w:r>
      <w:proofErr w:type="gramEnd"/>
      <w:r w:rsidR="00424378" w:rsidRPr="00E62A96">
        <w:rPr>
          <w:sz w:val="22"/>
          <w:szCs w:val="22"/>
          <w:lang w:val="en-AU"/>
        </w:rPr>
        <w:t xml:space="preserve"> and observers within seven </w:t>
      </w:r>
      <w:r w:rsidR="00063C28" w:rsidRPr="00E62A96">
        <w:rPr>
          <w:sz w:val="22"/>
          <w:szCs w:val="22"/>
          <w:lang w:val="en-AU"/>
        </w:rPr>
        <w:t xml:space="preserve">(7) </w:t>
      </w:r>
      <w:r w:rsidR="00424378" w:rsidRPr="00E62A96">
        <w:rPr>
          <w:sz w:val="22"/>
          <w:szCs w:val="22"/>
          <w:lang w:val="en-AU"/>
        </w:rPr>
        <w:t>working days following their adoption.</w:t>
      </w:r>
      <w:r w:rsidR="006F2E8A" w:rsidRPr="00E62A96">
        <w:rPr>
          <w:sz w:val="22"/>
          <w:szCs w:val="22"/>
          <w:lang w:val="en-AU"/>
        </w:rPr>
        <w:t xml:space="preserve"> </w:t>
      </w:r>
      <w:r w:rsidR="00424378" w:rsidRPr="00E62A96">
        <w:rPr>
          <w:sz w:val="22"/>
          <w:szCs w:val="22"/>
          <w:lang w:val="en-AU"/>
        </w:rPr>
        <w:t>The SC1</w:t>
      </w:r>
      <w:r w:rsidR="00E64921" w:rsidRPr="00E62A96">
        <w:rPr>
          <w:sz w:val="22"/>
          <w:szCs w:val="22"/>
          <w:lang w:val="en-AU"/>
        </w:rPr>
        <w:t>7</w:t>
      </w:r>
      <w:r w:rsidR="00424378" w:rsidRPr="00E62A96">
        <w:rPr>
          <w:sz w:val="22"/>
          <w:szCs w:val="22"/>
          <w:lang w:val="en-AU"/>
        </w:rPr>
        <w:t xml:space="preserve"> Summary Report, including an Executive Summary, would be adopted intersessionally. The Executive Summary includes a brief overview of the meeting, all theme recommendations adopted during the meeting, including a synopsis of stock status and management advice, and any other initiatives arising from SC1</w:t>
      </w:r>
      <w:r w:rsidR="00E64921" w:rsidRPr="00E62A96">
        <w:rPr>
          <w:sz w:val="22"/>
          <w:szCs w:val="22"/>
          <w:lang w:val="en-AU"/>
        </w:rPr>
        <w:t>7</w:t>
      </w:r>
      <w:proofErr w:type="gramStart"/>
      <w:r w:rsidR="00424378" w:rsidRPr="00E62A96">
        <w:rPr>
          <w:sz w:val="22"/>
          <w:szCs w:val="22"/>
          <w:lang w:val="en-AU"/>
        </w:rPr>
        <w:t xml:space="preserve">.  </w:t>
      </w:r>
      <w:proofErr w:type="gramEnd"/>
    </w:p>
    <w:p w14:paraId="016C0394" w14:textId="2FBD904B" w:rsidR="00813025" w:rsidRPr="00E62A96" w:rsidRDefault="00813025" w:rsidP="003926A7">
      <w:pPr>
        <w:autoSpaceDE w:val="0"/>
        <w:autoSpaceDN w:val="0"/>
        <w:adjustRightInd w:val="0"/>
        <w:snapToGrid w:val="0"/>
        <w:jc w:val="both"/>
        <w:rPr>
          <w:sz w:val="22"/>
          <w:szCs w:val="22"/>
          <w:lang w:val="en-AU"/>
        </w:rPr>
      </w:pPr>
    </w:p>
    <w:p w14:paraId="16556849" w14:textId="77777777" w:rsidR="001757DA" w:rsidRPr="00E62A96" w:rsidRDefault="001757DA" w:rsidP="003926A7">
      <w:pPr>
        <w:autoSpaceDE w:val="0"/>
        <w:autoSpaceDN w:val="0"/>
        <w:adjustRightInd w:val="0"/>
        <w:snapToGrid w:val="0"/>
        <w:jc w:val="both"/>
        <w:rPr>
          <w:sz w:val="22"/>
          <w:szCs w:val="22"/>
          <w:lang w:val="en-AU"/>
        </w:rPr>
      </w:pPr>
    </w:p>
    <w:bookmarkEnd w:id="17"/>
    <w:p w14:paraId="55BE87CE" w14:textId="195EA7E9" w:rsidR="0063725B" w:rsidRPr="00E62A96" w:rsidRDefault="009B6027" w:rsidP="003926A7">
      <w:pPr>
        <w:pStyle w:val="SC1"/>
        <w:adjustRightInd w:val="0"/>
        <w:snapToGrid w:val="0"/>
      </w:pPr>
      <w:r w:rsidRPr="00E62A96">
        <w:lastRenderedPageBreak/>
        <w:t>A</w:t>
      </w:r>
      <w:r w:rsidR="0077252E" w:rsidRPr="00E62A96">
        <w:t xml:space="preserve">GEDNA ITEM 2 — </w:t>
      </w:r>
      <w:r w:rsidR="00CA4083" w:rsidRPr="00E62A96">
        <w:t>DATA AND STATISTICS THEME</w:t>
      </w:r>
      <w:r w:rsidR="00F5218F" w:rsidRPr="00E62A96">
        <w:fldChar w:fldCharType="begin"/>
      </w:r>
      <w:r w:rsidR="00F5218F" w:rsidRPr="00E62A96">
        <w:instrText xml:space="preserve"> TC "</w:instrText>
      </w:r>
      <w:bookmarkStart w:id="25" w:name="_Toc82523483"/>
      <w:r w:rsidR="00F5218F" w:rsidRPr="00E62A96">
        <w:instrText>AGENDA ITEM 2 — DATA AND STATISTICS THEME</w:instrText>
      </w:r>
      <w:bookmarkEnd w:id="25"/>
      <w:r w:rsidR="00F5218F" w:rsidRPr="00E62A96">
        <w:instrText xml:space="preserve">" \f C \l "1" </w:instrText>
      </w:r>
      <w:r w:rsidR="00F5218F" w:rsidRPr="00E62A96">
        <w:fldChar w:fldCharType="end"/>
      </w:r>
    </w:p>
    <w:p w14:paraId="283A278E" w14:textId="77777777" w:rsidR="00E05222" w:rsidRPr="00E62A96" w:rsidRDefault="00E05222" w:rsidP="00605A8E">
      <w:pPr>
        <w:pStyle w:val="ListParagraph"/>
        <w:keepNext/>
        <w:numPr>
          <w:ilvl w:val="0"/>
          <w:numId w:val="127"/>
        </w:numPr>
        <w:suppressLineNumbers/>
        <w:adjustRightInd w:val="0"/>
        <w:snapToGrid w:val="0"/>
        <w:jc w:val="both"/>
        <w:rPr>
          <w:b/>
          <w:vanish/>
          <w:sz w:val="22"/>
          <w:szCs w:val="22"/>
          <w:lang w:val="en-AU"/>
        </w:rPr>
      </w:pPr>
    </w:p>
    <w:p w14:paraId="7ABFB450" w14:textId="7F6B6020" w:rsidR="003F6119" w:rsidRPr="00E62A96" w:rsidRDefault="003F6119" w:rsidP="003926A7">
      <w:pPr>
        <w:pStyle w:val="SC2"/>
        <w:numPr>
          <w:ilvl w:val="0"/>
          <w:numId w:val="0"/>
        </w:numPr>
        <w:spacing w:after="0"/>
        <w:ind w:left="720" w:hanging="720"/>
        <w:rPr>
          <w:lang w:val="en-AU"/>
        </w:rPr>
      </w:pPr>
    </w:p>
    <w:p w14:paraId="55539B6B" w14:textId="242906C8" w:rsidR="001757DA" w:rsidRPr="00E62A96" w:rsidRDefault="001757DA" w:rsidP="003926A7">
      <w:pPr>
        <w:numPr>
          <w:ilvl w:val="0"/>
          <w:numId w:val="2"/>
        </w:numPr>
        <w:autoSpaceDE w:val="0"/>
        <w:autoSpaceDN w:val="0"/>
        <w:adjustRightInd w:val="0"/>
        <w:snapToGrid w:val="0"/>
        <w:ind w:left="0" w:firstLine="0"/>
        <w:jc w:val="both"/>
      </w:pPr>
      <w:r w:rsidRPr="00E62A96">
        <w:rPr>
          <w:rFonts w:eastAsiaTheme="minorEastAsia"/>
          <w:sz w:val="22"/>
          <w:szCs w:val="22"/>
          <w:lang w:val="en-AU" w:eastAsia="ko-KR"/>
        </w:rPr>
        <w:t xml:space="preserve">The </w:t>
      </w:r>
      <w:r w:rsidRPr="00E62A96">
        <w:rPr>
          <w:sz w:val="22"/>
          <w:szCs w:val="22"/>
          <w:lang w:val="en-AU"/>
        </w:rPr>
        <w:t>Data and Statistics (ST) theme was convened by V. Post (USA).</w:t>
      </w:r>
      <w:r w:rsidR="00571C20" w:rsidRPr="00E62A96">
        <w:rPr>
          <w:sz w:val="22"/>
          <w:szCs w:val="22"/>
          <w:lang w:val="en-AU"/>
        </w:rPr>
        <w:t xml:space="preserve"> The Convener </w:t>
      </w:r>
      <w:r w:rsidR="00DB6DED" w:rsidRPr="00E62A96">
        <w:rPr>
          <w:sz w:val="22"/>
          <w:szCs w:val="22"/>
          <w:lang w:val="en-AU"/>
        </w:rPr>
        <w:t xml:space="preserve">outlined the theme session structure and </w:t>
      </w:r>
      <w:r w:rsidR="00571C20" w:rsidRPr="00E62A96">
        <w:rPr>
          <w:sz w:val="22"/>
          <w:szCs w:val="22"/>
          <w:lang w:val="en-AU"/>
        </w:rPr>
        <w:t>noted that there were 3 working papers and 11 information papers</w:t>
      </w:r>
      <w:r w:rsidR="009A612F" w:rsidRPr="00E62A96">
        <w:rPr>
          <w:sz w:val="22"/>
          <w:szCs w:val="22"/>
          <w:lang w:val="en-AU"/>
        </w:rPr>
        <w:t>. She</w:t>
      </w:r>
      <w:r w:rsidR="00571C20" w:rsidRPr="00E62A96">
        <w:rPr>
          <w:sz w:val="22"/>
          <w:szCs w:val="22"/>
          <w:lang w:val="en-AU"/>
        </w:rPr>
        <w:t xml:space="preserve"> also noted that the USA requested </w:t>
      </w:r>
      <w:r w:rsidR="00DB6DED" w:rsidRPr="00E62A96">
        <w:rPr>
          <w:sz w:val="22"/>
          <w:szCs w:val="22"/>
          <w:lang w:val="en-AU"/>
        </w:rPr>
        <w:t>time to consider two</w:t>
      </w:r>
      <w:r w:rsidR="009A612F" w:rsidRPr="00E62A96">
        <w:rPr>
          <w:sz w:val="22"/>
          <w:szCs w:val="22"/>
          <w:lang w:val="en-AU"/>
        </w:rPr>
        <w:t xml:space="preserve"> additional</w:t>
      </w:r>
      <w:r w:rsidR="00DB6DED" w:rsidRPr="00E62A96">
        <w:rPr>
          <w:sz w:val="22"/>
          <w:szCs w:val="22"/>
          <w:lang w:val="en-AU"/>
        </w:rPr>
        <w:t xml:space="preserve"> information papers</w:t>
      </w:r>
      <w:r w:rsidR="009A612F" w:rsidRPr="00E62A96">
        <w:rPr>
          <w:sz w:val="22"/>
          <w:szCs w:val="22"/>
          <w:lang w:val="en-AU"/>
        </w:rPr>
        <w:t>, which were presented</w:t>
      </w:r>
      <w:r w:rsidR="00DB6DED" w:rsidRPr="00E62A96">
        <w:rPr>
          <w:sz w:val="22"/>
          <w:szCs w:val="22"/>
          <w:lang w:val="en-AU"/>
        </w:rPr>
        <w:t xml:space="preserve"> under Agenda Item 8. </w:t>
      </w:r>
    </w:p>
    <w:p w14:paraId="0F3265E6" w14:textId="77777777" w:rsidR="001757DA" w:rsidRPr="00E62A96" w:rsidRDefault="001757DA" w:rsidP="003926A7">
      <w:pPr>
        <w:autoSpaceDE w:val="0"/>
        <w:autoSpaceDN w:val="0"/>
        <w:adjustRightInd w:val="0"/>
        <w:snapToGrid w:val="0"/>
        <w:jc w:val="both"/>
      </w:pPr>
    </w:p>
    <w:p w14:paraId="3664EE82" w14:textId="442BF1FA" w:rsidR="00C9144F" w:rsidRPr="00E62A96" w:rsidRDefault="000D7CEF" w:rsidP="00605A8E">
      <w:pPr>
        <w:pStyle w:val="SC2"/>
        <w:numPr>
          <w:ilvl w:val="1"/>
          <w:numId w:val="124"/>
        </w:numPr>
        <w:spacing w:after="0"/>
        <w:ind w:left="0" w:firstLine="0"/>
        <w:rPr>
          <w:lang w:val="en-AU"/>
        </w:rPr>
      </w:pPr>
      <w:r w:rsidRPr="00E62A96">
        <w:rPr>
          <w:lang w:val="en-AU"/>
        </w:rPr>
        <w:t>Data gaps</w:t>
      </w:r>
      <w:r w:rsidR="00C9144F" w:rsidRPr="00E62A96">
        <w:rPr>
          <w:lang w:val="en-AU"/>
        </w:rPr>
        <w:t xml:space="preserve"> </w:t>
      </w:r>
      <w:r w:rsidR="001C4A43" w:rsidRPr="00E62A96">
        <w:rPr>
          <w:lang w:val="en-AU"/>
        </w:rPr>
        <w:t>of the Commission</w:t>
      </w:r>
    </w:p>
    <w:p w14:paraId="1DC1AF2A" w14:textId="77777777" w:rsidR="00C844CF" w:rsidRPr="00E62A96" w:rsidRDefault="00C844CF" w:rsidP="003926A7">
      <w:pPr>
        <w:pStyle w:val="SC2"/>
        <w:numPr>
          <w:ilvl w:val="0"/>
          <w:numId w:val="0"/>
        </w:numPr>
        <w:spacing w:after="0"/>
        <w:ind w:left="720"/>
        <w:rPr>
          <w:lang w:val="en-AU"/>
        </w:rPr>
      </w:pPr>
    </w:p>
    <w:p w14:paraId="2B256621" w14:textId="6BF2F20E" w:rsidR="004B3380" w:rsidRPr="00E62A96" w:rsidRDefault="004B3380" w:rsidP="00605A8E">
      <w:pPr>
        <w:pStyle w:val="SC2"/>
        <w:numPr>
          <w:ilvl w:val="2"/>
          <w:numId w:val="124"/>
        </w:numPr>
        <w:spacing w:after="0"/>
        <w:ind w:left="0" w:firstLine="0"/>
        <w:rPr>
          <w:lang w:val="en-AU"/>
        </w:rPr>
      </w:pPr>
      <w:bookmarkStart w:id="26" w:name="_Hlk80792110"/>
      <w:r w:rsidRPr="00E62A96">
        <w:rPr>
          <w:lang w:val="en-AU"/>
        </w:rPr>
        <w:t>Data gaps</w:t>
      </w:r>
    </w:p>
    <w:bookmarkEnd w:id="26"/>
    <w:p w14:paraId="194BC227" w14:textId="4FCA7BAF" w:rsidR="0063725B" w:rsidRPr="00E62A96" w:rsidRDefault="00F9611A" w:rsidP="003926A7">
      <w:pPr>
        <w:pStyle w:val="SC3"/>
        <w:spacing w:after="0"/>
        <w:ind w:left="720"/>
        <w:rPr>
          <w:lang w:val="en-AU"/>
        </w:rPr>
      </w:pPr>
      <w:r w:rsidRPr="00E62A96">
        <w:rPr>
          <w:lang w:val="en-AU"/>
        </w:rPr>
        <w:tab/>
      </w:r>
    </w:p>
    <w:p w14:paraId="405CC014" w14:textId="1EA6BF8E"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P. Williams (SPC) presented SC17-ST-WP-01 </w:t>
      </w:r>
      <w:r w:rsidR="00D116E2" w:rsidRPr="00E62A96">
        <w:rPr>
          <w:sz w:val="22"/>
          <w:szCs w:val="22"/>
          <w:lang w:val="en-AU"/>
        </w:rPr>
        <w:t>(</w:t>
      </w:r>
      <w:r w:rsidRPr="00E62A96">
        <w:rPr>
          <w:i/>
          <w:iCs/>
          <w:sz w:val="22"/>
          <w:szCs w:val="22"/>
          <w:lang w:val="en-AU"/>
        </w:rPr>
        <w:t>Scientific data available to the Western and Central Pacific Fisheries Commission</w:t>
      </w:r>
      <w:r w:rsidR="00D116E2" w:rsidRPr="00E62A96">
        <w:rPr>
          <w:sz w:val="22"/>
          <w:szCs w:val="22"/>
          <w:lang w:val="en-AU"/>
        </w:rPr>
        <w:t>)</w:t>
      </w:r>
      <w:r w:rsidRPr="00E62A96">
        <w:rPr>
          <w:sz w:val="22"/>
          <w:szCs w:val="22"/>
          <w:lang w:val="en-AU"/>
        </w:rPr>
        <w:t xml:space="preserve">. Two additional papers (SC17-ST-IP-02 </w:t>
      </w:r>
      <w:r w:rsidRPr="00E62A96">
        <w:rPr>
          <w:i/>
          <w:iCs/>
          <w:sz w:val="22"/>
          <w:szCs w:val="22"/>
          <w:lang w:val="en-AU"/>
        </w:rPr>
        <w:t>Status of Observer Data Management</w:t>
      </w:r>
      <w:r w:rsidRPr="00E62A96">
        <w:rPr>
          <w:sz w:val="22"/>
          <w:szCs w:val="22"/>
          <w:lang w:val="en-AU"/>
        </w:rPr>
        <w:t xml:space="preserve"> and SC17-ST-WP-03 </w:t>
      </w:r>
      <w:r w:rsidRPr="00E62A96">
        <w:rPr>
          <w:i/>
          <w:iCs/>
          <w:sz w:val="22"/>
          <w:szCs w:val="22"/>
          <w:lang w:val="en-AU"/>
        </w:rPr>
        <w:t>Draft Guidelines for the Voluntary Submission of Purse Seine Processor Data by CCMs to the Commission</w:t>
      </w:r>
      <w:r w:rsidRPr="00E62A96">
        <w:rPr>
          <w:sz w:val="22"/>
          <w:szCs w:val="22"/>
          <w:lang w:val="en-AU"/>
        </w:rPr>
        <w:t xml:space="preserve">) were noted. </w:t>
      </w:r>
      <w:r w:rsidR="007545F2" w:rsidRPr="00E62A96">
        <w:rPr>
          <w:sz w:val="22"/>
          <w:szCs w:val="22"/>
          <w:lang w:val="en-AU"/>
        </w:rPr>
        <w:t>SC17-</w:t>
      </w:r>
      <w:r w:rsidR="00B0139A" w:rsidRPr="00E62A96">
        <w:rPr>
          <w:sz w:val="22"/>
          <w:szCs w:val="22"/>
          <w:lang w:val="en-AU"/>
        </w:rPr>
        <w:t xml:space="preserve">ST-WP-01 </w:t>
      </w:r>
      <w:r w:rsidRPr="00E62A96">
        <w:rPr>
          <w:sz w:val="22"/>
          <w:szCs w:val="22"/>
          <w:lang w:val="en-AU"/>
        </w:rPr>
        <w:t xml:space="preserve">reports on the major developments over the prior year with regards to filling gaps in the provision of scientific data to the Commission. </w:t>
      </w:r>
    </w:p>
    <w:p w14:paraId="41419DAD" w14:textId="77777777" w:rsidR="00DE53B0" w:rsidRPr="00E62A96" w:rsidRDefault="00DE53B0" w:rsidP="003926A7">
      <w:pPr>
        <w:autoSpaceDE w:val="0"/>
        <w:autoSpaceDN w:val="0"/>
        <w:adjustRightInd w:val="0"/>
        <w:snapToGrid w:val="0"/>
        <w:jc w:val="both"/>
        <w:rPr>
          <w:sz w:val="22"/>
          <w:szCs w:val="22"/>
          <w:lang w:val="en-AU"/>
        </w:rPr>
      </w:pPr>
    </w:p>
    <w:p w14:paraId="35CD45EE" w14:textId="124B884F"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The review of gaps in 2019 and 2020 scientific data provisions includes the assignment of a tier-scoring evaluation level. There have not been any significant developments in some categories of the main data gaps over the past five years and readers have therefore been referred to the relevant sections in past data-gap papers. All CCMs with fleets active in the WCPFC Convention Area provided 2020 </w:t>
      </w:r>
      <w:r w:rsidRPr="00E62A96">
        <w:rPr>
          <w:bCs/>
          <w:sz w:val="22"/>
          <w:szCs w:val="22"/>
          <w:lang w:val="en-AU"/>
        </w:rPr>
        <w:t>annual catch estimates</w:t>
      </w:r>
      <w:r w:rsidRPr="00E62A96">
        <w:rPr>
          <w:sz w:val="22"/>
          <w:szCs w:val="22"/>
          <w:lang w:val="en-AU"/>
        </w:rPr>
        <w:t xml:space="preserve"> by the deadline of the </w:t>
      </w:r>
      <w:proofErr w:type="gramStart"/>
      <w:r w:rsidRPr="00E62A96">
        <w:rPr>
          <w:sz w:val="22"/>
          <w:szCs w:val="22"/>
          <w:lang w:val="en-AU"/>
        </w:rPr>
        <w:t>30</w:t>
      </w:r>
      <w:r w:rsidRPr="00E62A96">
        <w:rPr>
          <w:sz w:val="22"/>
          <w:szCs w:val="22"/>
          <w:vertAlign w:val="superscript"/>
          <w:lang w:val="en-AU"/>
        </w:rPr>
        <w:t>th</w:t>
      </w:r>
      <w:proofErr w:type="gramEnd"/>
      <w:r w:rsidRPr="00E62A96">
        <w:rPr>
          <w:sz w:val="22"/>
          <w:szCs w:val="22"/>
          <w:lang w:val="en-AU"/>
        </w:rPr>
        <w:t xml:space="preserve"> April 2021. The issues previously reported in annual catch estimates have been further reduced and the lack of any estimates for key shark species remains the main gap for some CCMs, particularly in years before 2017. </w:t>
      </w:r>
      <w:r w:rsidRPr="00E62A96">
        <w:rPr>
          <w:bCs/>
          <w:sz w:val="22"/>
          <w:szCs w:val="22"/>
          <w:lang w:val="en-AU"/>
        </w:rPr>
        <w:t>Aggregate catch/effort data</w:t>
      </w:r>
      <w:r w:rsidRPr="00E62A96">
        <w:rPr>
          <w:sz w:val="22"/>
          <w:szCs w:val="22"/>
          <w:lang w:val="en-AU"/>
        </w:rPr>
        <w:t xml:space="preserve"> for 2020 were provided by the deadline of 30</w:t>
      </w:r>
      <w:r w:rsidR="005B6EBD" w:rsidRPr="00E62A96">
        <w:rPr>
          <w:sz w:val="22"/>
          <w:szCs w:val="22"/>
          <w:vertAlign w:val="superscript"/>
          <w:lang w:val="en-AU"/>
        </w:rPr>
        <w:t>th</w:t>
      </w:r>
      <w:r w:rsidR="005B6EBD" w:rsidRPr="00E62A96">
        <w:rPr>
          <w:sz w:val="22"/>
          <w:szCs w:val="22"/>
          <w:lang w:val="en-AU"/>
        </w:rPr>
        <w:t xml:space="preserve"> </w:t>
      </w:r>
      <w:r w:rsidRPr="00E62A96">
        <w:rPr>
          <w:sz w:val="22"/>
          <w:szCs w:val="22"/>
          <w:lang w:val="en-AU"/>
        </w:rPr>
        <w:t>April 2021 for all fleets. The quality of aggregate data provided continues to improve with a reduction in the number of data-gap notes assigned to the aggregate data in recent years.</w:t>
      </w:r>
      <w:r w:rsidR="006F2E8A" w:rsidRPr="00E62A96">
        <w:rPr>
          <w:sz w:val="22"/>
          <w:szCs w:val="22"/>
          <w:lang w:val="en-AU"/>
        </w:rPr>
        <w:t xml:space="preserve"> </w:t>
      </w:r>
      <w:r w:rsidRPr="00E62A96">
        <w:rPr>
          <w:sz w:val="22"/>
          <w:szCs w:val="22"/>
          <w:lang w:val="en-AU"/>
        </w:rPr>
        <w:t xml:space="preserve">The other main data gap concerns the low coverage of operational data available to generate aggregate data for the Indonesian and Vietnam fleets, and the anticipated under-reporting of key shark species in general. Most CCMs with active fleets provided </w:t>
      </w:r>
      <w:r w:rsidRPr="00E62A96">
        <w:rPr>
          <w:bCs/>
          <w:sz w:val="22"/>
          <w:szCs w:val="22"/>
          <w:lang w:val="en-AU"/>
        </w:rPr>
        <w:t>operational catch/effort data</w:t>
      </w:r>
      <w:r w:rsidRPr="00E62A96">
        <w:rPr>
          <w:sz w:val="22"/>
          <w:szCs w:val="22"/>
          <w:lang w:val="en-AU"/>
        </w:rPr>
        <w:t xml:space="preserve"> for 2020, with the main gaps being</w:t>
      </w:r>
    </w:p>
    <w:p w14:paraId="74D6D7DB" w14:textId="77777777" w:rsidR="00DE53B0" w:rsidRPr="00E62A96" w:rsidRDefault="00DE53B0" w:rsidP="00605A8E">
      <w:pPr>
        <w:numPr>
          <w:ilvl w:val="0"/>
          <w:numId w:val="23"/>
        </w:numPr>
        <w:adjustRightInd w:val="0"/>
        <w:snapToGrid w:val="0"/>
        <w:ind w:left="1440"/>
        <w:jc w:val="both"/>
        <w:rPr>
          <w:sz w:val="22"/>
          <w:szCs w:val="22"/>
          <w:lang w:val="en-AU"/>
        </w:rPr>
      </w:pPr>
      <w:r w:rsidRPr="00E62A96">
        <w:rPr>
          <w:sz w:val="22"/>
          <w:szCs w:val="22"/>
          <w:lang w:val="en-AU"/>
        </w:rPr>
        <w:t xml:space="preserve">the low coverage in the data provided for the Indonesian and Vietnam </w:t>
      </w:r>
      <w:proofErr w:type="gramStart"/>
      <w:r w:rsidRPr="00E62A96">
        <w:rPr>
          <w:sz w:val="22"/>
          <w:szCs w:val="22"/>
          <w:lang w:val="en-AU"/>
        </w:rPr>
        <w:t>fleets;</w:t>
      </w:r>
      <w:proofErr w:type="gramEnd"/>
    </w:p>
    <w:p w14:paraId="7123ED48" w14:textId="77777777" w:rsidR="00DE53B0" w:rsidRPr="00E62A96" w:rsidRDefault="00DE53B0" w:rsidP="00605A8E">
      <w:pPr>
        <w:numPr>
          <w:ilvl w:val="0"/>
          <w:numId w:val="23"/>
        </w:numPr>
        <w:adjustRightInd w:val="0"/>
        <w:snapToGrid w:val="0"/>
        <w:ind w:left="1440"/>
        <w:jc w:val="both"/>
        <w:rPr>
          <w:sz w:val="22"/>
          <w:szCs w:val="22"/>
          <w:lang w:val="en-AU"/>
        </w:rPr>
      </w:pPr>
      <w:r w:rsidRPr="00E62A96">
        <w:rPr>
          <w:sz w:val="22"/>
          <w:szCs w:val="22"/>
          <w:lang w:val="en-AU"/>
        </w:rPr>
        <w:t xml:space="preserve">the non-provision of certain required fields in the Indonesian operational data, and </w:t>
      </w:r>
    </w:p>
    <w:p w14:paraId="0A52E5C3" w14:textId="77777777" w:rsidR="00DE53B0" w:rsidRPr="00E62A96" w:rsidRDefault="00DE53B0" w:rsidP="00605A8E">
      <w:pPr>
        <w:numPr>
          <w:ilvl w:val="0"/>
          <w:numId w:val="23"/>
        </w:numPr>
        <w:adjustRightInd w:val="0"/>
        <w:snapToGrid w:val="0"/>
        <w:ind w:left="1440"/>
        <w:jc w:val="both"/>
        <w:rPr>
          <w:sz w:val="22"/>
          <w:szCs w:val="22"/>
          <w:lang w:val="en-AU"/>
        </w:rPr>
      </w:pPr>
      <w:r w:rsidRPr="00E62A96">
        <w:rPr>
          <w:sz w:val="22"/>
          <w:szCs w:val="22"/>
          <w:lang w:val="en-AU"/>
        </w:rPr>
        <w:t xml:space="preserve">catches of key shark species are not included in the Indonesian fleet data. </w:t>
      </w:r>
    </w:p>
    <w:p w14:paraId="29450E08" w14:textId="77777777" w:rsidR="00DE53B0" w:rsidRPr="00E62A96" w:rsidRDefault="00DE53B0" w:rsidP="003926A7">
      <w:pPr>
        <w:adjustRightInd w:val="0"/>
        <w:snapToGrid w:val="0"/>
        <w:ind w:left="360"/>
        <w:jc w:val="both"/>
        <w:rPr>
          <w:sz w:val="22"/>
          <w:szCs w:val="22"/>
          <w:lang w:val="en-AU"/>
        </w:rPr>
      </w:pPr>
    </w:p>
    <w:p w14:paraId="5938187B" w14:textId="77777777"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However, there was some progress in the </w:t>
      </w:r>
      <w:r w:rsidRPr="00E62A96">
        <w:rPr>
          <w:bCs/>
          <w:sz w:val="22"/>
          <w:szCs w:val="22"/>
          <w:lang w:val="en-AU"/>
        </w:rPr>
        <w:t>operational catch/effort data</w:t>
      </w:r>
      <w:r w:rsidRPr="00E62A96">
        <w:rPr>
          <w:sz w:val="22"/>
          <w:szCs w:val="22"/>
          <w:lang w:val="en-AU"/>
        </w:rPr>
        <w:t xml:space="preserve"> gaps reported for Indonesia and Vietnam in the past year, in resolving the non-provision of some of the required data fields. The coverage of 2020 operational data for some fleets is not complete (100%), although there was some improvement in coverage compared to the 2019 data. </w:t>
      </w:r>
    </w:p>
    <w:p w14:paraId="580FFCC6" w14:textId="77777777" w:rsidR="00DE53B0" w:rsidRPr="00E62A96" w:rsidRDefault="00DE53B0" w:rsidP="003926A7">
      <w:pPr>
        <w:adjustRightInd w:val="0"/>
        <w:snapToGrid w:val="0"/>
        <w:jc w:val="both"/>
        <w:rPr>
          <w:sz w:val="22"/>
          <w:szCs w:val="22"/>
          <w:lang w:val="en-AU"/>
        </w:rPr>
      </w:pPr>
    </w:p>
    <w:p w14:paraId="78612CD1" w14:textId="77777777"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Several proposals for SC17 consideration were provided in the paper and the presentation. </w:t>
      </w:r>
    </w:p>
    <w:p w14:paraId="20704428" w14:textId="186ED2FF" w:rsidR="00DE53B0" w:rsidRPr="00E62A96" w:rsidRDefault="00DE53B0" w:rsidP="00605A8E">
      <w:pPr>
        <w:numPr>
          <w:ilvl w:val="0"/>
          <w:numId w:val="95"/>
        </w:numPr>
        <w:adjustRightInd w:val="0"/>
        <w:snapToGrid w:val="0"/>
        <w:jc w:val="both"/>
        <w:rPr>
          <w:sz w:val="22"/>
          <w:szCs w:val="22"/>
          <w:lang w:val="en-AU"/>
        </w:rPr>
      </w:pPr>
      <w:r w:rsidRPr="00E62A96">
        <w:rPr>
          <w:sz w:val="22"/>
          <w:szCs w:val="22"/>
          <w:lang w:val="en-AU"/>
        </w:rPr>
        <w:t>SC17 consider the outcomes of an initial study into the impacts of the COVID</w:t>
      </w:r>
      <w:r w:rsidR="000F49CB" w:rsidRPr="00E62A96">
        <w:rPr>
          <w:sz w:val="22"/>
          <w:szCs w:val="22"/>
          <w:lang w:val="en-AU"/>
        </w:rPr>
        <w:t>-19</w:t>
      </w:r>
      <w:r w:rsidRPr="00E62A96">
        <w:rPr>
          <w:sz w:val="22"/>
          <w:szCs w:val="22"/>
          <w:lang w:val="en-AU"/>
        </w:rPr>
        <w:t xml:space="preserve"> affected reduced observer coverage in the purse seine fishery on the precision of tuna catch estimates (Peatman et al., 2021). The outcomes suggest that, </w:t>
      </w:r>
      <w:r w:rsidRPr="00E62A96">
        <w:rPr>
          <w:i/>
          <w:iCs/>
          <w:sz w:val="22"/>
          <w:szCs w:val="22"/>
          <w:lang w:val="en-AU"/>
        </w:rPr>
        <w:t>inter alia</w:t>
      </w:r>
      <w:r w:rsidRPr="00E62A96">
        <w:rPr>
          <w:sz w:val="22"/>
          <w:szCs w:val="22"/>
          <w:lang w:val="en-AU"/>
        </w:rPr>
        <w:t>, reduced observer coverage significantly effects the precision of the purse seine bigeye tuna catch estimates in the aggregate data used for the assessments, so a return to 100% purse seine observer coverage is strongly recommended as soon as it is safe and logistically feasible.</w:t>
      </w:r>
    </w:p>
    <w:p w14:paraId="0DF37585" w14:textId="4A09A317" w:rsidR="00DE53B0" w:rsidRPr="00E62A96" w:rsidRDefault="00DE53B0" w:rsidP="00605A8E">
      <w:pPr>
        <w:numPr>
          <w:ilvl w:val="0"/>
          <w:numId w:val="95"/>
        </w:numPr>
        <w:adjustRightInd w:val="0"/>
        <w:snapToGrid w:val="0"/>
        <w:jc w:val="both"/>
        <w:rPr>
          <w:sz w:val="22"/>
          <w:szCs w:val="22"/>
          <w:lang w:val="en-AU"/>
        </w:rPr>
      </w:pPr>
      <w:r w:rsidRPr="00E62A96">
        <w:rPr>
          <w:sz w:val="22"/>
          <w:szCs w:val="22"/>
          <w:lang w:val="en-AU"/>
        </w:rPr>
        <w:t xml:space="preserve">SC17 review the </w:t>
      </w:r>
      <w:r w:rsidRPr="00E62A96">
        <w:rPr>
          <w:sz w:val="22"/>
          <w:szCs w:val="22"/>
          <w:lang w:val="en-AU" w:eastAsia="ko-KR"/>
        </w:rPr>
        <w:t xml:space="preserve">draft </w:t>
      </w:r>
      <w:r w:rsidRPr="00E62A96">
        <w:rPr>
          <w:i/>
          <w:iCs/>
          <w:sz w:val="22"/>
          <w:szCs w:val="22"/>
          <w:lang w:val="en-AU" w:eastAsia="ko-KR"/>
        </w:rPr>
        <w:t xml:space="preserve">Guidelines for the Voluntary Submission of Purse Seine Processor Data by </w:t>
      </w:r>
      <w:r w:rsidRPr="00E62A96">
        <w:rPr>
          <w:sz w:val="22"/>
          <w:szCs w:val="22"/>
          <w:lang w:val="en-AU"/>
        </w:rPr>
        <w:t>CCMs</w:t>
      </w:r>
      <w:r w:rsidRPr="00E62A96">
        <w:rPr>
          <w:i/>
          <w:iCs/>
          <w:sz w:val="22"/>
          <w:szCs w:val="22"/>
          <w:lang w:val="en-AU" w:eastAsia="ko-KR"/>
        </w:rPr>
        <w:t xml:space="preserve"> to the Commission</w:t>
      </w:r>
      <w:r w:rsidRPr="00E62A96">
        <w:rPr>
          <w:sz w:val="22"/>
          <w:szCs w:val="22"/>
          <w:lang w:val="en-AU" w:eastAsia="ko-KR"/>
        </w:rPr>
        <w:t xml:space="preserve"> (Annex in </w:t>
      </w:r>
      <w:r w:rsidR="00C55F6C" w:rsidRPr="00E62A96">
        <w:rPr>
          <w:sz w:val="22"/>
          <w:szCs w:val="22"/>
          <w:lang w:val="en-AU" w:eastAsia="ko-KR"/>
        </w:rPr>
        <w:t>SC17-ST-WP-03</w:t>
      </w:r>
      <w:r w:rsidRPr="00E62A96">
        <w:rPr>
          <w:sz w:val="22"/>
          <w:szCs w:val="22"/>
          <w:lang w:val="en-AU" w:eastAsia="ko-KR"/>
        </w:rPr>
        <w:t xml:space="preserve">) </w:t>
      </w:r>
      <w:r w:rsidRPr="00E62A96">
        <w:rPr>
          <w:sz w:val="22"/>
          <w:szCs w:val="22"/>
          <w:lang w:val="en-AU"/>
        </w:rPr>
        <w:t xml:space="preserve">and consider endorsement for forwarding to TCC17 and WCPFC18. </w:t>
      </w:r>
    </w:p>
    <w:p w14:paraId="4FF031A1" w14:textId="5BBC3318" w:rsidR="00DE53B0" w:rsidRPr="00E62A96" w:rsidRDefault="00DE53B0" w:rsidP="00605A8E">
      <w:pPr>
        <w:numPr>
          <w:ilvl w:val="0"/>
          <w:numId w:val="95"/>
        </w:numPr>
        <w:adjustRightInd w:val="0"/>
        <w:snapToGrid w:val="0"/>
        <w:jc w:val="both"/>
        <w:rPr>
          <w:sz w:val="22"/>
          <w:szCs w:val="22"/>
          <w:lang w:val="en-AU"/>
        </w:rPr>
      </w:pPr>
      <w:r w:rsidRPr="00E62A96">
        <w:rPr>
          <w:sz w:val="22"/>
          <w:szCs w:val="22"/>
          <w:lang w:val="en-AU"/>
        </w:rPr>
        <w:t>SC17 note the benefits of an additional table structure for operational longline catch and effort data fields in the “</w:t>
      </w:r>
      <w:r w:rsidRPr="00E62A96">
        <w:rPr>
          <w:i/>
          <w:sz w:val="22"/>
          <w:szCs w:val="22"/>
          <w:lang w:val="en-AU"/>
        </w:rPr>
        <w:t>Scientific Data to be Provided to the Commission</w:t>
      </w:r>
      <w:r w:rsidRPr="00E62A96">
        <w:rPr>
          <w:sz w:val="22"/>
          <w:szCs w:val="22"/>
          <w:lang w:val="en-AU"/>
        </w:rPr>
        <w:t xml:space="preserve">” </w:t>
      </w:r>
      <w:r w:rsidR="00C55F6C" w:rsidRPr="00E62A96">
        <w:rPr>
          <w:sz w:val="22"/>
          <w:szCs w:val="22"/>
          <w:lang w:val="en-AU"/>
        </w:rPr>
        <w:t xml:space="preserve">and </w:t>
      </w:r>
      <w:r w:rsidRPr="00E62A96">
        <w:rPr>
          <w:sz w:val="22"/>
          <w:szCs w:val="22"/>
          <w:lang w:val="en-AU"/>
        </w:rPr>
        <w:t xml:space="preserve">recommend </w:t>
      </w:r>
      <w:r w:rsidRPr="00E62A96">
        <w:rPr>
          <w:sz w:val="22"/>
          <w:szCs w:val="22"/>
          <w:lang w:val="en-AU"/>
        </w:rPr>
        <w:lastRenderedPageBreak/>
        <w:t>further work to include the purse seine and pole-and-line operational catch effort data fields, for review by SC18 and TCC18.</w:t>
      </w:r>
    </w:p>
    <w:p w14:paraId="4CACBDD0" w14:textId="380A5D02" w:rsidR="00DE53B0" w:rsidRPr="00E62A96" w:rsidRDefault="00DE53B0" w:rsidP="00605A8E">
      <w:pPr>
        <w:numPr>
          <w:ilvl w:val="0"/>
          <w:numId w:val="95"/>
        </w:numPr>
        <w:adjustRightInd w:val="0"/>
        <w:snapToGrid w:val="0"/>
        <w:jc w:val="both"/>
        <w:rPr>
          <w:sz w:val="22"/>
          <w:szCs w:val="22"/>
          <w:lang w:val="en-AU"/>
        </w:rPr>
      </w:pPr>
      <w:r w:rsidRPr="00E62A96">
        <w:rPr>
          <w:sz w:val="22"/>
          <w:szCs w:val="22"/>
          <w:lang w:val="en-AU"/>
        </w:rPr>
        <w:t xml:space="preserve"> SC17 review the proposal to establish a WCPFC </w:t>
      </w:r>
      <w:r w:rsidR="007B2BD4" w:rsidRPr="00E62A96">
        <w:rPr>
          <w:sz w:val="22"/>
          <w:szCs w:val="22"/>
          <w:lang w:val="en-AU"/>
        </w:rPr>
        <w:t>Public Domain</w:t>
      </w:r>
      <w:r w:rsidRPr="00E62A96">
        <w:rPr>
          <w:sz w:val="22"/>
          <w:szCs w:val="22"/>
          <w:lang w:val="en-AU"/>
        </w:rPr>
        <w:t xml:space="preserve"> size data set for publication on the WCPFC website and advise on a way forward, including a potential recommendation for TCC17 and WCPFC18.</w:t>
      </w:r>
    </w:p>
    <w:p w14:paraId="19FAA39D" w14:textId="77777777" w:rsidR="00DE53B0" w:rsidRPr="00E62A96" w:rsidRDefault="00DE53B0" w:rsidP="00605A8E">
      <w:pPr>
        <w:numPr>
          <w:ilvl w:val="0"/>
          <w:numId w:val="95"/>
        </w:numPr>
        <w:adjustRightInd w:val="0"/>
        <w:snapToGrid w:val="0"/>
        <w:jc w:val="both"/>
        <w:rPr>
          <w:sz w:val="22"/>
          <w:szCs w:val="22"/>
          <w:lang w:val="en-AU"/>
        </w:rPr>
      </w:pPr>
      <w:r w:rsidRPr="00E62A96">
        <w:rPr>
          <w:sz w:val="22"/>
          <w:szCs w:val="22"/>
          <w:lang w:val="en-AU"/>
        </w:rPr>
        <w:t xml:space="preserve">SC17 review the latest version of the ACE Tables and provide comments and advice on the latest updates and any changes, as required. </w:t>
      </w:r>
    </w:p>
    <w:p w14:paraId="63932DE6" w14:textId="70217C6C" w:rsidR="006E4501" w:rsidRPr="00E62A96" w:rsidRDefault="006E4501" w:rsidP="003926A7">
      <w:pPr>
        <w:autoSpaceDE w:val="0"/>
        <w:autoSpaceDN w:val="0"/>
        <w:adjustRightInd w:val="0"/>
        <w:snapToGrid w:val="0"/>
        <w:jc w:val="both"/>
        <w:rPr>
          <w:sz w:val="22"/>
          <w:szCs w:val="22"/>
          <w:lang w:val="en-AU"/>
        </w:rPr>
      </w:pPr>
    </w:p>
    <w:p w14:paraId="637F5928" w14:textId="430D3BA2" w:rsidR="00BD7B2A" w:rsidRPr="00E62A96" w:rsidRDefault="00BD7B2A" w:rsidP="003926A7">
      <w:pPr>
        <w:autoSpaceDE w:val="0"/>
        <w:autoSpaceDN w:val="0"/>
        <w:adjustRightInd w:val="0"/>
        <w:snapToGrid w:val="0"/>
        <w:jc w:val="both"/>
        <w:rPr>
          <w:b/>
          <w:sz w:val="22"/>
          <w:szCs w:val="22"/>
          <w:lang w:val="en-AU"/>
        </w:rPr>
      </w:pPr>
      <w:r w:rsidRPr="00E62A96">
        <w:rPr>
          <w:b/>
          <w:sz w:val="22"/>
          <w:szCs w:val="22"/>
          <w:lang w:val="en-AU"/>
        </w:rPr>
        <w:t>Discussion</w:t>
      </w:r>
    </w:p>
    <w:p w14:paraId="6DB59BD4" w14:textId="77777777" w:rsidR="00DF1A9A" w:rsidRPr="00E62A96" w:rsidRDefault="00DF1A9A" w:rsidP="003926A7">
      <w:pPr>
        <w:autoSpaceDE w:val="0"/>
        <w:autoSpaceDN w:val="0"/>
        <w:adjustRightInd w:val="0"/>
        <w:snapToGrid w:val="0"/>
        <w:jc w:val="both"/>
        <w:rPr>
          <w:b/>
          <w:sz w:val="22"/>
          <w:szCs w:val="22"/>
          <w:lang w:val="en-AU"/>
        </w:rPr>
      </w:pPr>
    </w:p>
    <w:p w14:paraId="33CE5711" w14:textId="77777777" w:rsidR="004806BD" w:rsidRPr="00E62A96" w:rsidRDefault="007344A9"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Palau</w:t>
      </w:r>
      <w:r w:rsidR="004806BD" w:rsidRPr="00E62A96">
        <w:rPr>
          <w:sz w:val="22"/>
          <w:szCs w:val="22"/>
          <w:lang w:val="en-AU"/>
        </w:rPr>
        <w:t>, on behalf of PNA members, thanked SPC for its paper and supported the proposals it contains, noting the following:</w:t>
      </w:r>
    </w:p>
    <w:p w14:paraId="6EC25825" w14:textId="76B8FEC3" w:rsidR="004806BD" w:rsidRPr="00E62A96" w:rsidRDefault="004806BD" w:rsidP="003926A7">
      <w:pPr>
        <w:pStyle w:val="ListParagraph"/>
        <w:numPr>
          <w:ilvl w:val="0"/>
          <w:numId w:val="21"/>
        </w:numPr>
        <w:autoSpaceDE w:val="0"/>
        <w:autoSpaceDN w:val="0"/>
        <w:adjustRightInd w:val="0"/>
        <w:snapToGrid w:val="0"/>
        <w:jc w:val="both"/>
        <w:rPr>
          <w:sz w:val="22"/>
          <w:szCs w:val="22"/>
          <w:lang w:val="en-AU"/>
        </w:rPr>
      </w:pPr>
      <w:r w:rsidRPr="00E62A96">
        <w:rPr>
          <w:sz w:val="22"/>
          <w:szCs w:val="22"/>
          <w:lang w:val="en-AU"/>
        </w:rPr>
        <w:t>PNA members support the call for a return to 100% purse seine observer coverage as soon as it is safe and logistically feasible, both to ensure the flow of data that is needed, and to restore the livelihoods of observers.</w:t>
      </w:r>
      <w:r w:rsidR="006F2E8A" w:rsidRPr="00E62A96">
        <w:rPr>
          <w:sz w:val="22"/>
          <w:szCs w:val="22"/>
          <w:lang w:val="en-AU"/>
        </w:rPr>
        <w:t xml:space="preserve"> </w:t>
      </w:r>
      <w:r w:rsidRPr="00E62A96">
        <w:rPr>
          <w:sz w:val="22"/>
          <w:szCs w:val="22"/>
          <w:lang w:val="en-AU"/>
        </w:rPr>
        <w:t>The PNA are already planning to resume full observer coverage, and encourage other CCMs to explore all opportunities for maintaining some level of observer coverage until the ROP requirements are reapplied.</w:t>
      </w:r>
    </w:p>
    <w:p w14:paraId="7F433A02" w14:textId="3212644B" w:rsidR="004806BD" w:rsidRPr="00E62A96" w:rsidRDefault="004806BD" w:rsidP="003926A7">
      <w:pPr>
        <w:pStyle w:val="ListParagraph"/>
        <w:numPr>
          <w:ilvl w:val="0"/>
          <w:numId w:val="21"/>
        </w:numPr>
        <w:autoSpaceDE w:val="0"/>
        <w:autoSpaceDN w:val="0"/>
        <w:adjustRightInd w:val="0"/>
        <w:snapToGrid w:val="0"/>
        <w:jc w:val="both"/>
        <w:rPr>
          <w:sz w:val="22"/>
          <w:szCs w:val="22"/>
          <w:lang w:val="en-AU"/>
        </w:rPr>
      </w:pPr>
      <w:r w:rsidRPr="00E62A96">
        <w:rPr>
          <w:sz w:val="22"/>
          <w:szCs w:val="22"/>
          <w:lang w:val="en-AU"/>
        </w:rPr>
        <w:t xml:space="preserve">PNA members also support the enhanced scientific data submission guidelines and establishment of a WCPFC </w:t>
      </w:r>
      <w:r w:rsidR="007B2BD4" w:rsidRPr="00E62A96">
        <w:rPr>
          <w:sz w:val="22"/>
          <w:szCs w:val="22"/>
          <w:lang w:val="en-AU"/>
        </w:rPr>
        <w:t>Public Domain</w:t>
      </w:r>
      <w:r w:rsidRPr="00E62A96">
        <w:rPr>
          <w:sz w:val="22"/>
          <w:szCs w:val="22"/>
          <w:lang w:val="en-AU"/>
        </w:rPr>
        <w:t xml:space="preserve"> size-data set for publication on the WCPFC web site.</w:t>
      </w:r>
      <w:r w:rsidR="006F2E8A" w:rsidRPr="00E62A96">
        <w:rPr>
          <w:sz w:val="22"/>
          <w:szCs w:val="22"/>
          <w:lang w:val="en-AU"/>
        </w:rPr>
        <w:t xml:space="preserve"> </w:t>
      </w:r>
      <w:r w:rsidRPr="00E62A96">
        <w:rPr>
          <w:sz w:val="22"/>
          <w:szCs w:val="22"/>
          <w:lang w:val="en-AU"/>
        </w:rPr>
        <w:t>PNA members think the revised guidelines are clearer and will make it easier to revise the data requirements as the needs change.</w:t>
      </w:r>
    </w:p>
    <w:p w14:paraId="3C6F2F4C" w14:textId="19622FF4" w:rsidR="004806BD" w:rsidRPr="00E62A96" w:rsidRDefault="004806BD" w:rsidP="003926A7">
      <w:pPr>
        <w:pStyle w:val="ListParagraph"/>
        <w:numPr>
          <w:ilvl w:val="0"/>
          <w:numId w:val="21"/>
        </w:numPr>
        <w:autoSpaceDE w:val="0"/>
        <w:autoSpaceDN w:val="0"/>
        <w:adjustRightInd w:val="0"/>
        <w:snapToGrid w:val="0"/>
        <w:jc w:val="both"/>
        <w:rPr>
          <w:sz w:val="22"/>
          <w:szCs w:val="22"/>
          <w:lang w:val="en-AU"/>
        </w:rPr>
      </w:pPr>
      <w:r w:rsidRPr="00E62A96">
        <w:rPr>
          <w:sz w:val="22"/>
          <w:szCs w:val="22"/>
          <w:lang w:val="en-AU"/>
        </w:rPr>
        <w:t>PNA members welcome the preparation of the expanded ACE tables online and support the adoption of the ACE Tables as an alternative to reporting this data in Part 1 Reports.</w:t>
      </w:r>
    </w:p>
    <w:p w14:paraId="0E6B9460" w14:textId="10764390" w:rsidR="006F4F98" w:rsidRPr="00E62A96" w:rsidRDefault="006F4F98" w:rsidP="003926A7">
      <w:pPr>
        <w:autoSpaceDE w:val="0"/>
        <w:autoSpaceDN w:val="0"/>
        <w:adjustRightInd w:val="0"/>
        <w:snapToGrid w:val="0"/>
        <w:jc w:val="both"/>
        <w:rPr>
          <w:bCs/>
          <w:sz w:val="22"/>
          <w:szCs w:val="22"/>
          <w:lang w:val="en-AU"/>
        </w:rPr>
      </w:pPr>
    </w:p>
    <w:p w14:paraId="2C454292" w14:textId="53774C58" w:rsidR="004806BD" w:rsidRPr="00E62A96" w:rsidRDefault="004806BD" w:rsidP="003926A7">
      <w:pPr>
        <w:numPr>
          <w:ilvl w:val="0"/>
          <w:numId w:val="2"/>
        </w:numPr>
        <w:autoSpaceDE w:val="0"/>
        <w:autoSpaceDN w:val="0"/>
        <w:adjustRightInd w:val="0"/>
        <w:snapToGrid w:val="0"/>
        <w:ind w:left="0" w:firstLine="0"/>
        <w:jc w:val="both"/>
        <w:rPr>
          <w:color w:val="000000"/>
          <w:sz w:val="22"/>
          <w:szCs w:val="22"/>
          <w:lang w:val="en-AU"/>
        </w:rPr>
      </w:pPr>
      <w:r w:rsidRPr="00E62A96">
        <w:rPr>
          <w:sz w:val="22"/>
          <w:szCs w:val="22"/>
          <w:lang w:val="en-AU"/>
        </w:rPr>
        <w:t xml:space="preserve">The </w:t>
      </w:r>
      <w:r w:rsidR="006F4F98" w:rsidRPr="00E62A96">
        <w:rPr>
          <w:sz w:val="22"/>
          <w:szCs w:val="22"/>
          <w:lang w:val="en-AU"/>
        </w:rPr>
        <w:t>USA</w:t>
      </w:r>
      <w:r w:rsidRPr="00E62A96">
        <w:rPr>
          <w:bCs/>
          <w:sz w:val="22"/>
          <w:szCs w:val="22"/>
          <w:lang w:val="en-AU"/>
        </w:rPr>
        <w:t xml:space="preserve"> stated that for </w:t>
      </w:r>
      <w:r w:rsidR="00BF4279" w:rsidRPr="00E62A96">
        <w:rPr>
          <w:color w:val="000000"/>
          <w:sz w:val="22"/>
          <w:szCs w:val="22"/>
          <w:lang w:val="en-AU"/>
        </w:rPr>
        <w:t xml:space="preserve">scientific reasons, </w:t>
      </w:r>
      <w:r w:rsidRPr="00E62A96">
        <w:rPr>
          <w:color w:val="000000"/>
          <w:sz w:val="22"/>
          <w:szCs w:val="22"/>
          <w:lang w:val="en-AU"/>
        </w:rPr>
        <w:t xml:space="preserve">it </w:t>
      </w:r>
      <w:r w:rsidR="00BF4279" w:rsidRPr="00E62A96">
        <w:rPr>
          <w:color w:val="000000"/>
          <w:sz w:val="22"/>
          <w:szCs w:val="22"/>
          <w:lang w:val="en-AU"/>
        </w:rPr>
        <w:t>supports a return to observer coverage generally (</w:t>
      </w:r>
      <w:r w:rsidR="002A7C1F" w:rsidRPr="00E62A96">
        <w:rPr>
          <w:color w:val="000000"/>
          <w:sz w:val="22"/>
          <w:szCs w:val="22"/>
          <w:lang w:val="en-AU"/>
        </w:rPr>
        <w:t xml:space="preserve">purse seine </w:t>
      </w:r>
      <w:r w:rsidR="00BF4279" w:rsidRPr="00E62A96">
        <w:rPr>
          <w:color w:val="000000"/>
          <w:sz w:val="22"/>
          <w:szCs w:val="22"/>
          <w:lang w:val="en-AU"/>
        </w:rPr>
        <w:t>and</w:t>
      </w:r>
      <w:r w:rsidR="00592856" w:rsidRPr="00E62A96">
        <w:rPr>
          <w:color w:val="000000"/>
          <w:sz w:val="22"/>
          <w:szCs w:val="22"/>
          <w:lang w:val="en-AU"/>
        </w:rPr>
        <w:t xml:space="preserve"> longline</w:t>
      </w:r>
      <w:r w:rsidR="00BF4279" w:rsidRPr="00E62A96">
        <w:rPr>
          <w:color w:val="000000"/>
          <w:sz w:val="22"/>
          <w:szCs w:val="22"/>
          <w:lang w:val="en-AU"/>
        </w:rPr>
        <w:t>) as soon as it is safe and logistically feasible</w:t>
      </w:r>
      <w:r w:rsidR="00DE07D4" w:rsidRPr="00E62A96">
        <w:rPr>
          <w:color w:val="000000"/>
          <w:sz w:val="22"/>
          <w:szCs w:val="22"/>
          <w:lang w:val="en-AU"/>
        </w:rPr>
        <w:t xml:space="preserve">, noting that </w:t>
      </w:r>
      <w:r w:rsidR="00BF4279" w:rsidRPr="00E62A96">
        <w:rPr>
          <w:color w:val="000000"/>
          <w:sz w:val="22"/>
          <w:szCs w:val="22"/>
          <w:lang w:val="en-AU"/>
        </w:rPr>
        <w:t>SC17-ST-IP-04 shows greater resolution for purse seine estimates with increasing observer coverage.</w:t>
      </w:r>
      <w:r w:rsidRPr="00E62A96">
        <w:rPr>
          <w:color w:val="000000"/>
          <w:sz w:val="22"/>
          <w:szCs w:val="22"/>
          <w:lang w:val="en-AU"/>
        </w:rPr>
        <w:t xml:space="preserve"> The USA also supported </w:t>
      </w:r>
    </w:p>
    <w:p w14:paraId="4C7FA3E9" w14:textId="22B8AB34" w:rsidR="004806BD" w:rsidRPr="00E62A96" w:rsidRDefault="00BF4279" w:rsidP="003926A7">
      <w:pPr>
        <w:pStyle w:val="ListParagraph"/>
        <w:numPr>
          <w:ilvl w:val="0"/>
          <w:numId w:val="22"/>
        </w:numPr>
        <w:autoSpaceDE w:val="0"/>
        <w:autoSpaceDN w:val="0"/>
        <w:adjustRightInd w:val="0"/>
        <w:snapToGrid w:val="0"/>
        <w:jc w:val="both"/>
        <w:rPr>
          <w:color w:val="000000"/>
          <w:sz w:val="22"/>
          <w:szCs w:val="22"/>
          <w:lang w:val="en-AU"/>
        </w:rPr>
      </w:pPr>
      <w:r w:rsidRPr="00E62A96">
        <w:rPr>
          <w:color w:val="000000"/>
          <w:sz w:val="22"/>
          <w:szCs w:val="22"/>
          <w:lang w:val="en-AU"/>
        </w:rPr>
        <w:t xml:space="preserve">endorsement </w:t>
      </w:r>
      <w:r w:rsidR="004806BD" w:rsidRPr="00E62A96">
        <w:rPr>
          <w:color w:val="000000"/>
          <w:sz w:val="22"/>
          <w:szCs w:val="22"/>
          <w:lang w:val="en-AU"/>
        </w:rPr>
        <w:t xml:space="preserve">by SC17 </w:t>
      </w:r>
      <w:r w:rsidRPr="00E62A96">
        <w:rPr>
          <w:color w:val="000000"/>
          <w:sz w:val="22"/>
          <w:szCs w:val="22"/>
          <w:lang w:val="en-AU"/>
        </w:rPr>
        <w:t xml:space="preserve">of the </w:t>
      </w:r>
      <w:r w:rsidR="00FD7040" w:rsidRPr="00E62A96">
        <w:rPr>
          <w:i/>
          <w:iCs/>
          <w:sz w:val="22"/>
          <w:szCs w:val="22"/>
          <w:lang w:val="en-AU"/>
        </w:rPr>
        <w:t xml:space="preserve">Draft Guidelines for the Voluntary Submission of Purse Seine Processor Data by CCMs to the </w:t>
      </w:r>
      <w:proofErr w:type="gramStart"/>
      <w:r w:rsidR="00FD7040" w:rsidRPr="00E62A96">
        <w:rPr>
          <w:i/>
          <w:iCs/>
          <w:sz w:val="22"/>
          <w:szCs w:val="22"/>
          <w:lang w:val="en-AU"/>
        </w:rPr>
        <w:t>Commission</w:t>
      </w:r>
      <w:r w:rsidR="004806BD" w:rsidRPr="00E62A96">
        <w:rPr>
          <w:color w:val="000000"/>
          <w:sz w:val="22"/>
          <w:szCs w:val="22"/>
          <w:lang w:val="en-AU"/>
        </w:rPr>
        <w:t>;</w:t>
      </w:r>
      <w:proofErr w:type="gramEnd"/>
      <w:r w:rsidR="004806BD" w:rsidRPr="00E62A96">
        <w:rPr>
          <w:color w:val="000000"/>
          <w:sz w:val="22"/>
          <w:szCs w:val="22"/>
          <w:lang w:val="en-AU"/>
        </w:rPr>
        <w:t xml:space="preserve"> </w:t>
      </w:r>
    </w:p>
    <w:p w14:paraId="5CDB7D0E" w14:textId="218CBE90" w:rsidR="004806BD" w:rsidRPr="00E62A96" w:rsidRDefault="00BF4279" w:rsidP="003926A7">
      <w:pPr>
        <w:pStyle w:val="ListParagraph"/>
        <w:numPr>
          <w:ilvl w:val="0"/>
          <w:numId w:val="22"/>
        </w:numPr>
        <w:autoSpaceDE w:val="0"/>
        <w:autoSpaceDN w:val="0"/>
        <w:adjustRightInd w:val="0"/>
        <w:snapToGrid w:val="0"/>
        <w:jc w:val="both"/>
        <w:rPr>
          <w:color w:val="000000"/>
          <w:sz w:val="22"/>
          <w:szCs w:val="22"/>
          <w:lang w:val="en-AU"/>
        </w:rPr>
      </w:pPr>
      <w:r w:rsidRPr="00E62A96">
        <w:rPr>
          <w:color w:val="000000"/>
          <w:sz w:val="22"/>
          <w:szCs w:val="22"/>
          <w:lang w:val="en-AU"/>
        </w:rPr>
        <w:t>the proposal to enhance scientific data submission guidelines by clearly indicating which requirements are binding and non-binding</w:t>
      </w:r>
      <w:r w:rsidR="00FD7040" w:rsidRPr="00E62A96">
        <w:rPr>
          <w:color w:val="000000"/>
          <w:sz w:val="22"/>
          <w:szCs w:val="22"/>
          <w:lang w:val="en-AU"/>
        </w:rPr>
        <w:t>; and</w:t>
      </w:r>
    </w:p>
    <w:p w14:paraId="009ABDFD" w14:textId="2F775788" w:rsidR="006F4F98" w:rsidRPr="00E62A96" w:rsidRDefault="00BF4279" w:rsidP="003926A7">
      <w:pPr>
        <w:pStyle w:val="ListParagraph"/>
        <w:numPr>
          <w:ilvl w:val="0"/>
          <w:numId w:val="22"/>
        </w:numPr>
        <w:autoSpaceDE w:val="0"/>
        <w:autoSpaceDN w:val="0"/>
        <w:adjustRightInd w:val="0"/>
        <w:snapToGrid w:val="0"/>
        <w:jc w:val="both"/>
        <w:rPr>
          <w:color w:val="000000"/>
          <w:sz w:val="22"/>
          <w:szCs w:val="22"/>
          <w:lang w:val="en-AU"/>
        </w:rPr>
      </w:pPr>
      <w:r w:rsidRPr="00E62A96">
        <w:rPr>
          <w:color w:val="000000"/>
          <w:sz w:val="22"/>
          <w:szCs w:val="22"/>
          <w:lang w:val="en-AU"/>
        </w:rPr>
        <w:t xml:space="preserve">either option for release of </w:t>
      </w:r>
      <w:r w:rsidR="007B2BD4" w:rsidRPr="00E62A96">
        <w:rPr>
          <w:color w:val="000000"/>
          <w:sz w:val="22"/>
          <w:szCs w:val="22"/>
          <w:lang w:val="en-AU"/>
        </w:rPr>
        <w:t>Public Domain</w:t>
      </w:r>
      <w:r w:rsidRPr="00E62A96">
        <w:rPr>
          <w:color w:val="000000"/>
          <w:sz w:val="22"/>
          <w:szCs w:val="22"/>
          <w:lang w:val="en-AU"/>
        </w:rPr>
        <w:t xml:space="preserve"> size data, but </w:t>
      </w:r>
      <w:r w:rsidR="00DE07D4" w:rsidRPr="00E62A96">
        <w:rPr>
          <w:color w:val="000000"/>
          <w:sz w:val="22"/>
          <w:szCs w:val="22"/>
          <w:lang w:val="en-AU"/>
        </w:rPr>
        <w:t xml:space="preserve">with a </w:t>
      </w:r>
      <w:r w:rsidRPr="00E62A96">
        <w:rPr>
          <w:color w:val="000000"/>
          <w:sz w:val="22"/>
          <w:szCs w:val="22"/>
          <w:lang w:val="en-AU"/>
        </w:rPr>
        <w:t xml:space="preserve">slight preference for </w:t>
      </w:r>
      <w:r w:rsidR="00DE07D4" w:rsidRPr="00E62A96">
        <w:rPr>
          <w:color w:val="000000"/>
          <w:sz w:val="22"/>
          <w:szCs w:val="22"/>
          <w:lang w:val="en-AU"/>
        </w:rPr>
        <w:t xml:space="preserve">the </w:t>
      </w:r>
      <w:r w:rsidRPr="00E62A96">
        <w:rPr>
          <w:color w:val="000000"/>
          <w:sz w:val="22"/>
          <w:szCs w:val="22"/>
          <w:lang w:val="en-AU"/>
        </w:rPr>
        <w:t xml:space="preserve">second option </w:t>
      </w:r>
      <w:r w:rsidR="00DE07D4" w:rsidRPr="00E62A96">
        <w:rPr>
          <w:color w:val="000000"/>
          <w:sz w:val="22"/>
          <w:szCs w:val="22"/>
          <w:lang w:val="en-AU"/>
        </w:rPr>
        <w:t>(</w:t>
      </w:r>
      <w:r w:rsidRPr="00E62A96">
        <w:rPr>
          <w:color w:val="000000"/>
          <w:sz w:val="22"/>
          <w:szCs w:val="22"/>
          <w:lang w:val="en-AU"/>
        </w:rPr>
        <w:t xml:space="preserve">where all data </w:t>
      </w:r>
      <w:r w:rsidR="00DE07D4" w:rsidRPr="00E62A96">
        <w:rPr>
          <w:color w:val="000000"/>
          <w:sz w:val="22"/>
          <w:szCs w:val="22"/>
          <w:lang w:val="en-AU"/>
        </w:rPr>
        <w:t xml:space="preserve">are </w:t>
      </w:r>
      <w:r w:rsidRPr="00E62A96">
        <w:rPr>
          <w:color w:val="000000"/>
          <w:sz w:val="22"/>
          <w:szCs w:val="22"/>
          <w:lang w:val="en-AU"/>
        </w:rPr>
        <w:t>available unless otherwise advised by individual CCMs</w:t>
      </w:r>
      <w:r w:rsidR="00DE07D4" w:rsidRPr="00E62A96">
        <w:rPr>
          <w:color w:val="000000"/>
          <w:sz w:val="22"/>
          <w:szCs w:val="22"/>
          <w:lang w:val="en-AU"/>
        </w:rPr>
        <w:t>),</w:t>
      </w:r>
      <w:r w:rsidRPr="00E62A96">
        <w:rPr>
          <w:color w:val="000000"/>
          <w:sz w:val="22"/>
          <w:szCs w:val="22"/>
          <w:lang w:val="en-AU"/>
        </w:rPr>
        <w:t xml:space="preserve"> </w:t>
      </w:r>
      <w:r w:rsidR="00DE07D4" w:rsidRPr="00E62A96">
        <w:rPr>
          <w:color w:val="000000"/>
          <w:sz w:val="22"/>
          <w:szCs w:val="22"/>
          <w:lang w:val="en-AU"/>
        </w:rPr>
        <w:t xml:space="preserve">as </w:t>
      </w:r>
      <w:r w:rsidRPr="00E62A96">
        <w:rPr>
          <w:color w:val="000000"/>
          <w:sz w:val="22"/>
          <w:szCs w:val="22"/>
          <w:lang w:val="en-AU"/>
        </w:rPr>
        <w:t>long as there are appropriate caveats stated.</w:t>
      </w:r>
    </w:p>
    <w:p w14:paraId="438093AB" w14:textId="77777777" w:rsidR="002B1416" w:rsidRPr="00E62A96" w:rsidRDefault="002B1416" w:rsidP="003926A7">
      <w:pPr>
        <w:autoSpaceDE w:val="0"/>
        <w:autoSpaceDN w:val="0"/>
        <w:adjustRightInd w:val="0"/>
        <w:snapToGrid w:val="0"/>
        <w:jc w:val="both"/>
        <w:rPr>
          <w:bCs/>
          <w:sz w:val="22"/>
          <w:szCs w:val="22"/>
          <w:lang w:val="en-AU"/>
        </w:rPr>
      </w:pPr>
      <w:r w:rsidRPr="00E62A96">
        <w:rPr>
          <w:bCs/>
          <w:sz w:val="22"/>
          <w:szCs w:val="22"/>
          <w:lang w:val="en-AU"/>
        </w:rPr>
        <w:t> </w:t>
      </w:r>
    </w:p>
    <w:p w14:paraId="46DF7605" w14:textId="77777777" w:rsidR="00F85BF2" w:rsidRPr="00E62A96" w:rsidRDefault="00312142" w:rsidP="003926A7">
      <w:pPr>
        <w:numPr>
          <w:ilvl w:val="0"/>
          <w:numId w:val="2"/>
        </w:numPr>
        <w:autoSpaceDE w:val="0"/>
        <w:autoSpaceDN w:val="0"/>
        <w:adjustRightInd w:val="0"/>
        <w:snapToGrid w:val="0"/>
        <w:ind w:left="0" w:firstLine="0"/>
        <w:jc w:val="both"/>
        <w:rPr>
          <w:bCs/>
          <w:sz w:val="22"/>
          <w:szCs w:val="22"/>
          <w:lang w:val="en-AU"/>
        </w:rPr>
      </w:pPr>
      <w:r w:rsidRPr="00E62A96">
        <w:rPr>
          <w:bCs/>
          <w:sz w:val="22"/>
          <w:szCs w:val="22"/>
          <w:lang w:val="en-AU"/>
        </w:rPr>
        <w:t xml:space="preserve">Australia </w:t>
      </w:r>
      <w:r w:rsidR="00F85BF2" w:rsidRPr="00E62A96">
        <w:rPr>
          <w:bCs/>
          <w:sz w:val="22"/>
          <w:szCs w:val="22"/>
          <w:lang w:val="en-AU"/>
        </w:rPr>
        <w:t>made several observations with related questions:</w:t>
      </w:r>
    </w:p>
    <w:p w14:paraId="140816CC" w14:textId="2A668843" w:rsidR="00014ED9" w:rsidRPr="00E62A96" w:rsidRDefault="00F85BF2" w:rsidP="00605A8E">
      <w:pPr>
        <w:numPr>
          <w:ilvl w:val="0"/>
          <w:numId w:val="96"/>
        </w:numPr>
        <w:autoSpaceDE w:val="0"/>
        <w:autoSpaceDN w:val="0"/>
        <w:adjustRightInd w:val="0"/>
        <w:snapToGrid w:val="0"/>
        <w:jc w:val="both"/>
        <w:rPr>
          <w:bCs/>
          <w:sz w:val="22"/>
          <w:szCs w:val="22"/>
          <w:lang w:val="en-AU"/>
        </w:rPr>
      </w:pPr>
      <w:r w:rsidRPr="00E62A96">
        <w:rPr>
          <w:sz w:val="22"/>
          <w:szCs w:val="22"/>
          <w:lang w:val="en-AU"/>
        </w:rPr>
        <w:t>Australia</w:t>
      </w:r>
      <w:r w:rsidRPr="00E62A96">
        <w:rPr>
          <w:bCs/>
          <w:sz w:val="22"/>
          <w:szCs w:val="22"/>
          <w:lang w:val="en-AU"/>
        </w:rPr>
        <w:t xml:space="preserve"> </w:t>
      </w:r>
      <w:r w:rsidR="00312142" w:rsidRPr="00E62A96">
        <w:rPr>
          <w:bCs/>
          <w:sz w:val="22"/>
          <w:szCs w:val="22"/>
          <w:lang w:val="en-AU"/>
        </w:rPr>
        <w:t xml:space="preserve">noted that the </w:t>
      </w:r>
      <w:r w:rsidR="002B1416" w:rsidRPr="00E62A96">
        <w:rPr>
          <w:bCs/>
          <w:i/>
          <w:iCs/>
          <w:sz w:val="22"/>
          <w:szCs w:val="22"/>
          <w:lang w:val="en-AU"/>
        </w:rPr>
        <w:t>Standards for the Provision of Operational Level Catch and Effort Data</w:t>
      </w:r>
      <w:r w:rsidR="002B1416" w:rsidRPr="00E62A96">
        <w:rPr>
          <w:bCs/>
          <w:sz w:val="22"/>
          <w:szCs w:val="22"/>
          <w:lang w:val="en-AU"/>
        </w:rPr>
        <w:t xml:space="preserve"> </w:t>
      </w:r>
      <w:r w:rsidR="00937C09" w:rsidRPr="00E62A96">
        <w:rPr>
          <w:bCs/>
          <w:sz w:val="22"/>
          <w:szCs w:val="22"/>
          <w:lang w:val="en-AU"/>
        </w:rPr>
        <w:t>(Annex 1</w:t>
      </w:r>
      <w:r w:rsidR="008555DA" w:rsidRPr="00E62A96">
        <w:rPr>
          <w:bCs/>
          <w:sz w:val="22"/>
          <w:szCs w:val="22"/>
          <w:lang w:val="en-AU"/>
        </w:rPr>
        <w:t xml:space="preserve"> in the</w:t>
      </w:r>
      <w:r w:rsidR="00937C09" w:rsidRPr="00E62A96">
        <w:rPr>
          <w:bCs/>
          <w:sz w:val="22"/>
          <w:szCs w:val="22"/>
          <w:lang w:val="en-AU"/>
        </w:rPr>
        <w:t xml:space="preserve"> </w:t>
      </w:r>
      <w:r w:rsidR="00937C09" w:rsidRPr="00E62A96">
        <w:rPr>
          <w:bCs/>
          <w:i/>
          <w:iCs/>
          <w:sz w:val="22"/>
          <w:szCs w:val="22"/>
          <w:lang w:val="en-AU"/>
        </w:rPr>
        <w:t>Scientific Data to be provided to the Commission</w:t>
      </w:r>
      <w:r w:rsidR="00937C09" w:rsidRPr="00E62A96">
        <w:rPr>
          <w:bCs/>
          <w:sz w:val="22"/>
          <w:szCs w:val="22"/>
          <w:lang w:val="en-AU"/>
        </w:rPr>
        <w:t xml:space="preserve">) </w:t>
      </w:r>
      <w:r w:rsidR="002B1416" w:rsidRPr="00E62A96">
        <w:rPr>
          <w:bCs/>
          <w:sz w:val="22"/>
          <w:szCs w:val="22"/>
          <w:lang w:val="en-AU"/>
        </w:rPr>
        <w:t xml:space="preserve">list the data that needs to be provided to the Commission. Apart from some other data fields, the fields related to gear settings </w:t>
      </w:r>
      <w:proofErr w:type="gramStart"/>
      <w:r w:rsidR="002B1416" w:rsidRPr="00E62A96">
        <w:rPr>
          <w:bCs/>
          <w:sz w:val="22"/>
          <w:szCs w:val="22"/>
          <w:lang w:val="en-AU"/>
        </w:rPr>
        <w:t>are</w:t>
      </w:r>
      <w:r w:rsidR="00937C09" w:rsidRPr="00E62A96">
        <w:rPr>
          <w:bCs/>
          <w:sz w:val="22"/>
          <w:szCs w:val="22"/>
          <w:lang w:val="en-AU"/>
        </w:rPr>
        <w:t>:</w:t>
      </w:r>
      <w:proofErr w:type="gramEnd"/>
      <w:r w:rsidR="00937C09" w:rsidRPr="00E62A96">
        <w:rPr>
          <w:bCs/>
          <w:sz w:val="22"/>
          <w:szCs w:val="22"/>
          <w:lang w:val="en-AU"/>
        </w:rPr>
        <w:t xml:space="preserve"> </w:t>
      </w:r>
      <w:r w:rsidR="008555DA" w:rsidRPr="00E62A96">
        <w:rPr>
          <w:bCs/>
          <w:sz w:val="22"/>
          <w:szCs w:val="22"/>
          <w:lang w:val="en-AU"/>
        </w:rPr>
        <w:t xml:space="preserve">Date of start of set, Time of start of set, Position of start of set, Number of hooks per set, and Number of branch lines between floats. </w:t>
      </w:r>
      <w:r w:rsidR="00312142" w:rsidRPr="00E62A96">
        <w:rPr>
          <w:bCs/>
          <w:sz w:val="22"/>
          <w:szCs w:val="22"/>
          <w:lang w:val="en-AU"/>
        </w:rPr>
        <w:t>Australia stated that f</w:t>
      </w:r>
      <w:r w:rsidR="002B1416" w:rsidRPr="00E62A96">
        <w:rPr>
          <w:bCs/>
          <w:sz w:val="22"/>
          <w:szCs w:val="22"/>
          <w:lang w:val="en-AU"/>
        </w:rPr>
        <w:t>rom the table</w:t>
      </w:r>
      <w:r w:rsidR="008555DA" w:rsidRPr="00E62A96">
        <w:rPr>
          <w:bCs/>
          <w:sz w:val="22"/>
          <w:szCs w:val="22"/>
          <w:lang w:val="en-AU"/>
        </w:rPr>
        <w:t>s</w:t>
      </w:r>
      <w:r w:rsidR="002B1416" w:rsidRPr="00E62A96">
        <w:rPr>
          <w:bCs/>
          <w:sz w:val="22"/>
          <w:szCs w:val="22"/>
          <w:lang w:val="en-AU"/>
        </w:rPr>
        <w:t xml:space="preserve"> in Annex 2</w:t>
      </w:r>
      <w:r w:rsidR="00F43B87" w:rsidRPr="00E62A96">
        <w:rPr>
          <w:bCs/>
          <w:sz w:val="22"/>
          <w:szCs w:val="22"/>
          <w:lang w:val="en-AU"/>
        </w:rPr>
        <w:t xml:space="preserve"> in the SC17-ST-WP-01</w:t>
      </w:r>
      <w:r w:rsidR="008555DA" w:rsidRPr="00E62A96">
        <w:rPr>
          <w:bCs/>
          <w:sz w:val="22"/>
          <w:szCs w:val="22"/>
          <w:lang w:val="en-AU"/>
        </w:rPr>
        <w:t>,</w:t>
      </w:r>
      <w:r w:rsidR="002B1416" w:rsidRPr="00E62A96">
        <w:rPr>
          <w:bCs/>
          <w:sz w:val="22"/>
          <w:szCs w:val="22"/>
          <w:lang w:val="en-AU"/>
        </w:rPr>
        <w:t xml:space="preserve"> it appears that provision of these data fields is </w:t>
      </w:r>
      <w:r w:rsidR="00312142" w:rsidRPr="00E62A96">
        <w:rPr>
          <w:bCs/>
          <w:sz w:val="22"/>
          <w:szCs w:val="22"/>
          <w:lang w:val="en-AU"/>
        </w:rPr>
        <w:t>b</w:t>
      </w:r>
      <w:r w:rsidR="002B1416" w:rsidRPr="00E62A96">
        <w:rPr>
          <w:bCs/>
          <w:sz w:val="22"/>
          <w:szCs w:val="22"/>
          <w:lang w:val="en-AU"/>
        </w:rPr>
        <w:t>inding</w:t>
      </w:r>
      <w:r w:rsidR="00312142" w:rsidRPr="00E62A96">
        <w:rPr>
          <w:bCs/>
          <w:sz w:val="22"/>
          <w:szCs w:val="22"/>
          <w:lang w:val="en-AU"/>
        </w:rPr>
        <w:t xml:space="preserve">, but </w:t>
      </w:r>
      <w:r w:rsidR="002B1416" w:rsidRPr="00E62A96">
        <w:rPr>
          <w:bCs/>
          <w:sz w:val="22"/>
          <w:szCs w:val="22"/>
          <w:lang w:val="en-AU"/>
        </w:rPr>
        <w:t>that evaluation</w:t>
      </w:r>
      <w:r w:rsidRPr="00E62A96">
        <w:rPr>
          <w:bCs/>
          <w:sz w:val="22"/>
          <w:szCs w:val="22"/>
          <w:lang w:val="en-AU"/>
        </w:rPr>
        <w:t>s</w:t>
      </w:r>
      <w:r w:rsidR="002B1416" w:rsidRPr="00E62A96">
        <w:rPr>
          <w:bCs/>
          <w:sz w:val="22"/>
          <w:szCs w:val="22"/>
          <w:lang w:val="en-AU"/>
        </w:rPr>
        <w:t xml:space="preserve"> </w:t>
      </w:r>
      <w:r w:rsidRPr="00E62A96">
        <w:rPr>
          <w:bCs/>
          <w:sz w:val="22"/>
          <w:szCs w:val="22"/>
          <w:lang w:val="en-AU"/>
        </w:rPr>
        <w:t xml:space="preserve">regarding </w:t>
      </w:r>
      <w:r w:rsidR="002B1416" w:rsidRPr="00E62A96">
        <w:rPr>
          <w:bCs/>
          <w:sz w:val="22"/>
          <w:szCs w:val="22"/>
          <w:lang w:val="en-AU"/>
        </w:rPr>
        <w:t xml:space="preserve">provision of operational catch and effort data in Tables 5 </w:t>
      </w:r>
      <w:r w:rsidR="00014ED9" w:rsidRPr="00E62A96">
        <w:rPr>
          <w:bCs/>
          <w:sz w:val="22"/>
          <w:szCs w:val="22"/>
          <w:lang w:val="en-AU"/>
        </w:rPr>
        <w:t>and</w:t>
      </w:r>
      <w:r w:rsidR="002B1416" w:rsidRPr="00E62A96">
        <w:rPr>
          <w:bCs/>
          <w:sz w:val="22"/>
          <w:szCs w:val="22"/>
          <w:lang w:val="en-AU"/>
        </w:rPr>
        <w:t xml:space="preserve"> 6 </w:t>
      </w:r>
      <w:r w:rsidR="00F43B87" w:rsidRPr="00E62A96">
        <w:rPr>
          <w:bCs/>
          <w:sz w:val="22"/>
          <w:szCs w:val="22"/>
          <w:lang w:val="en-AU"/>
        </w:rPr>
        <w:t xml:space="preserve">in the SC17-ST-WP-01 </w:t>
      </w:r>
      <w:r w:rsidR="002B1416" w:rsidRPr="00E62A96">
        <w:rPr>
          <w:bCs/>
          <w:sz w:val="22"/>
          <w:szCs w:val="22"/>
          <w:lang w:val="en-AU"/>
        </w:rPr>
        <w:t xml:space="preserve">is </w:t>
      </w:r>
      <w:r w:rsidRPr="00E62A96">
        <w:rPr>
          <w:bCs/>
          <w:sz w:val="22"/>
          <w:szCs w:val="22"/>
          <w:lang w:val="en-AU"/>
        </w:rPr>
        <w:t xml:space="preserve">based on </w:t>
      </w:r>
      <w:r w:rsidR="002B1416" w:rsidRPr="00E62A96">
        <w:rPr>
          <w:bCs/>
          <w:sz w:val="22"/>
          <w:szCs w:val="22"/>
          <w:lang w:val="en-AU"/>
        </w:rPr>
        <w:t xml:space="preserve">whether the field is included in </w:t>
      </w:r>
      <w:r w:rsidRPr="00E62A96">
        <w:rPr>
          <w:bCs/>
          <w:sz w:val="22"/>
          <w:szCs w:val="22"/>
          <w:lang w:val="en-AU"/>
        </w:rPr>
        <w:t xml:space="preserve">a </w:t>
      </w:r>
      <w:r w:rsidR="002B1416" w:rsidRPr="00E62A96">
        <w:rPr>
          <w:bCs/>
          <w:sz w:val="22"/>
          <w:szCs w:val="22"/>
          <w:lang w:val="en-AU"/>
        </w:rPr>
        <w:t>data submission</w:t>
      </w:r>
      <w:r w:rsidRPr="00E62A96">
        <w:rPr>
          <w:bCs/>
          <w:sz w:val="22"/>
          <w:szCs w:val="22"/>
          <w:lang w:val="en-AU"/>
        </w:rPr>
        <w:t>,</w:t>
      </w:r>
      <w:r w:rsidR="002B1416" w:rsidRPr="00E62A96">
        <w:rPr>
          <w:bCs/>
          <w:sz w:val="22"/>
          <w:szCs w:val="22"/>
          <w:lang w:val="en-AU"/>
        </w:rPr>
        <w:t xml:space="preserve"> rather than </w:t>
      </w:r>
      <w:r w:rsidRPr="00E62A96">
        <w:rPr>
          <w:bCs/>
          <w:sz w:val="22"/>
          <w:szCs w:val="22"/>
          <w:lang w:val="en-AU"/>
        </w:rPr>
        <w:t xml:space="preserve">on an </w:t>
      </w:r>
      <w:r w:rsidR="002B1416" w:rsidRPr="00E62A96">
        <w:rPr>
          <w:bCs/>
          <w:sz w:val="22"/>
          <w:szCs w:val="22"/>
          <w:lang w:val="en-AU"/>
        </w:rPr>
        <w:t xml:space="preserve">evaluation of </w:t>
      </w:r>
      <w:r w:rsidRPr="00E62A96">
        <w:rPr>
          <w:bCs/>
          <w:sz w:val="22"/>
          <w:szCs w:val="22"/>
          <w:lang w:val="en-AU"/>
        </w:rPr>
        <w:t xml:space="preserve">data </w:t>
      </w:r>
      <w:r w:rsidR="002B1416" w:rsidRPr="00E62A96">
        <w:rPr>
          <w:bCs/>
          <w:sz w:val="22"/>
          <w:szCs w:val="22"/>
          <w:lang w:val="en-AU"/>
        </w:rPr>
        <w:t xml:space="preserve">quality or completeness. </w:t>
      </w:r>
      <w:r w:rsidRPr="00E62A96">
        <w:rPr>
          <w:bCs/>
          <w:sz w:val="22"/>
          <w:szCs w:val="22"/>
          <w:lang w:val="en-AU"/>
        </w:rPr>
        <w:t xml:space="preserve">Australia inquired whether </w:t>
      </w:r>
      <w:r w:rsidR="002B1416" w:rsidRPr="00E62A96">
        <w:rPr>
          <w:bCs/>
          <w:sz w:val="22"/>
          <w:szCs w:val="22"/>
          <w:lang w:val="en-AU"/>
        </w:rPr>
        <w:t xml:space="preserve">a coverage </w:t>
      </w:r>
      <w:r w:rsidRPr="00E62A96">
        <w:rPr>
          <w:bCs/>
          <w:sz w:val="22"/>
          <w:szCs w:val="22"/>
          <w:lang w:val="en-AU"/>
        </w:rPr>
        <w:t xml:space="preserve">figure </w:t>
      </w:r>
      <w:r w:rsidR="002B1416" w:rsidRPr="00E62A96">
        <w:rPr>
          <w:bCs/>
          <w:sz w:val="22"/>
          <w:szCs w:val="22"/>
          <w:lang w:val="en-AU"/>
        </w:rPr>
        <w:t>of 100% in the last column of Tables 5 and 6 indicate</w:t>
      </w:r>
      <w:r w:rsidRPr="00E62A96">
        <w:rPr>
          <w:bCs/>
          <w:sz w:val="22"/>
          <w:szCs w:val="22"/>
          <w:lang w:val="en-AU"/>
        </w:rPr>
        <w:t>s</w:t>
      </w:r>
      <w:r w:rsidR="002B1416" w:rsidRPr="00E62A96">
        <w:rPr>
          <w:bCs/>
          <w:sz w:val="22"/>
          <w:szCs w:val="22"/>
          <w:lang w:val="en-AU"/>
        </w:rPr>
        <w:t xml:space="preserve"> that complete sets of data for all gear-related fields were provided for </w:t>
      </w:r>
      <w:r w:rsidRPr="00E62A96">
        <w:rPr>
          <w:bCs/>
          <w:sz w:val="22"/>
          <w:szCs w:val="22"/>
          <w:lang w:val="en-AU"/>
        </w:rPr>
        <w:t>all (</w:t>
      </w:r>
      <w:r w:rsidR="002B1416" w:rsidRPr="00E62A96">
        <w:rPr>
          <w:bCs/>
          <w:sz w:val="22"/>
          <w:szCs w:val="22"/>
          <w:lang w:val="en-AU"/>
        </w:rPr>
        <w:t>100% of</w:t>
      </w:r>
      <w:r w:rsidRPr="00E62A96">
        <w:rPr>
          <w:bCs/>
          <w:sz w:val="22"/>
          <w:szCs w:val="22"/>
          <w:lang w:val="en-AU"/>
        </w:rPr>
        <w:t>)</w:t>
      </w:r>
      <w:r w:rsidR="002B1416" w:rsidRPr="00E62A96">
        <w:rPr>
          <w:bCs/>
          <w:sz w:val="22"/>
          <w:szCs w:val="22"/>
          <w:lang w:val="en-AU"/>
        </w:rPr>
        <w:t xml:space="preserve"> sets</w:t>
      </w:r>
      <w:r w:rsidR="003E5037" w:rsidRPr="00E62A96">
        <w:rPr>
          <w:bCs/>
          <w:sz w:val="22"/>
          <w:szCs w:val="22"/>
          <w:lang w:val="en-AU"/>
        </w:rPr>
        <w:t xml:space="preserve"> a</w:t>
      </w:r>
      <w:r w:rsidR="002B1416" w:rsidRPr="00E62A96">
        <w:rPr>
          <w:bCs/>
          <w:sz w:val="22"/>
          <w:szCs w:val="22"/>
          <w:lang w:val="en-AU"/>
        </w:rPr>
        <w:t xml:space="preserve">nd if not, what </w:t>
      </w:r>
      <w:r w:rsidRPr="00E62A96">
        <w:rPr>
          <w:bCs/>
          <w:sz w:val="22"/>
          <w:szCs w:val="22"/>
          <w:lang w:val="en-AU"/>
        </w:rPr>
        <w:t xml:space="preserve">the </w:t>
      </w:r>
      <w:r w:rsidR="002B1416" w:rsidRPr="00E62A96">
        <w:rPr>
          <w:bCs/>
          <w:sz w:val="22"/>
          <w:szCs w:val="22"/>
          <w:lang w:val="en-AU"/>
        </w:rPr>
        <w:t>100% relate</w:t>
      </w:r>
      <w:r w:rsidRPr="00E62A96">
        <w:rPr>
          <w:bCs/>
          <w:sz w:val="22"/>
          <w:szCs w:val="22"/>
          <w:lang w:val="en-AU"/>
        </w:rPr>
        <w:t>s</w:t>
      </w:r>
      <w:r w:rsidR="002B1416" w:rsidRPr="00E62A96">
        <w:rPr>
          <w:bCs/>
          <w:sz w:val="22"/>
          <w:szCs w:val="22"/>
          <w:lang w:val="en-AU"/>
        </w:rPr>
        <w:t xml:space="preserve"> to</w:t>
      </w:r>
      <w:r w:rsidR="003E5037" w:rsidRPr="00E62A96">
        <w:rPr>
          <w:bCs/>
          <w:sz w:val="22"/>
          <w:szCs w:val="22"/>
          <w:lang w:val="en-AU"/>
        </w:rPr>
        <w:t>.</w:t>
      </w:r>
      <w:r w:rsidRPr="00E62A96">
        <w:rPr>
          <w:bCs/>
          <w:sz w:val="22"/>
          <w:szCs w:val="22"/>
          <w:lang w:val="en-AU"/>
        </w:rPr>
        <w:t xml:space="preserve"> </w:t>
      </w:r>
      <w:r w:rsidR="00242600" w:rsidRPr="00E62A96">
        <w:rPr>
          <w:bCs/>
          <w:sz w:val="22"/>
          <w:szCs w:val="22"/>
          <w:lang w:val="en-AU"/>
        </w:rPr>
        <w:t xml:space="preserve">Australia stated that it would be good to get a better understanding of the percentage of longline sets for which the gear data is provided – by year and fleet – and noted its understanding that the “Time of start of set” has been included </w:t>
      </w:r>
      <w:r w:rsidR="00242600" w:rsidRPr="00E62A96">
        <w:rPr>
          <w:bCs/>
          <w:sz w:val="22"/>
          <w:szCs w:val="22"/>
          <w:lang w:val="en-AU"/>
        </w:rPr>
        <w:lastRenderedPageBreak/>
        <w:t xml:space="preserve">as a minimum data requirement since around 2005 but continues to be a field for which there is insufficient data to include in the CPUE standardisation analyses. It suggested that if this data is missing then perhaps gaps can be identified and attempts made to recover this data. </w:t>
      </w:r>
      <w:r w:rsidR="008555DA" w:rsidRPr="00E62A96">
        <w:rPr>
          <w:bCs/>
          <w:sz w:val="22"/>
          <w:szCs w:val="22"/>
          <w:lang w:val="en-AU"/>
        </w:rPr>
        <w:t>SPC replied that at present the data provision requirement is satisfied if data is provided, and no assessment of data quality is made. SPC stated that it would be possible to add an annex that provides more information regarding the coverage of the fields at the data field level, and by year and fleet, and indicated that SPC would seek to include such an annex for SC18.</w:t>
      </w:r>
    </w:p>
    <w:p w14:paraId="37F0810C" w14:textId="4CF47495" w:rsidR="002C7ADD" w:rsidRPr="00E62A96" w:rsidRDefault="00D07A60" w:rsidP="00605A8E">
      <w:pPr>
        <w:numPr>
          <w:ilvl w:val="0"/>
          <w:numId w:val="96"/>
        </w:numPr>
        <w:adjustRightInd w:val="0"/>
        <w:snapToGrid w:val="0"/>
        <w:jc w:val="both"/>
        <w:rPr>
          <w:bCs/>
          <w:sz w:val="22"/>
          <w:szCs w:val="22"/>
          <w:lang w:val="en-AU"/>
        </w:rPr>
      </w:pPr>
      <w:r w:rsidRPr="00E62A96">
        <w:rPr>
          <w:bCs/>
          <w:sz w:val="22"/>
          <w:szCs w:val="22"/>
          <w:lang w:val="en-AU"/>
        </w:rPr>
        <w:t>Australia observed that i</w:t>
      </w:r>
      <w:r w:rsidR="002B1416" w:rsidRPr="00E62A96">
        <w:rPr>
          <w:bCs/>
          <w:sz w:val="22"/>
          <w:szCs w:val="22"/>
          <w:lang w:val="en-AU"/>
        </w:rPr>
        <w:t>n Table 6</w:t>
      </w:r>
      <w:r w:rsidR="00F43B87" w:rsidRPr="00E62A96">
        <w:rPr>
          <w:bCs/>
          <w:sz w:val="22"/>
          <w:szCs w:val="22"/>
          <w:lang w:val="en-AU"/>
        </w:rPr>
        <w:t xml:space="preserve"> in the SC17-ST-WP-01</w:t>
      </w:r>
      <w:r w:rsidR="002B1416" w:rsidRPr="00E62A96">
        <w:rPr>
          <w:bCs/>
          <w:sz w:val="22"/>
          <w:szCs w:val="22"/>
          <w:lang w:val="en-AU"/>
        </w:rPr>
        <w:t> </w:t>
      </w:r>
      <w:r w:rsidR="00F43B87" w:rsidRPr="00E62A96">
        <w:rPr>
          <w:bCs/>
          <w:sz w:val="22"/>
          <w:szCs w:val="22"/>
          <w:lang w:val="en-AU"/>
        </w:rPr>
        <w:t>(</w:t>
      </w:r>
      <w:r w:rsidR="002B1416" w:rsidRPr="00E62A96">
        <w:rPr>
          <w:bCs/>
          <w:i/>
          <w:iCs/>
          <w:sz w:val="22"/>
          <w:szCs w:val="22"/>
          <w:lang w:val="en-AU"/>
        </w:rPr>
        <w:t xml:space="preserve">Provision of 2020 Operational catch and </w:t>
      </w:r>
      <w:r w:rsidRPr="00E62A96">
        <w:rPr>
          <w:bCs/>
          <w:i/>
          <w:iCs/>
          <w:sz w:val="22"/>
          <w:szCs w:val="22"/>
          <w:lang w:val="en-AU"/>
        </w:rPr>
        <w:t>E</w:t>
      </w:r>
      <w:r w:rsidR="002B1416" w:rsidRPr="00E62A96">
        <w:rPr>
          <w:bCs/>
          <w:i/>
          <w:iCs/>
          <w:sz w:val="22"/>
          <w:szCs w:val="22"/>
          <w:lang w:val="en-AU"/>
        </w:rPr>
        <w:t>ffort data</w:t>
      </w:r>
      <w:r w:rsidR="00F43B87" w:rsidRPr="00E62A96">
        <w:rPr>
          <w:bCs/>
          <w:sz w:val="22"/>
          <w:szCs w:val="22"/>
          <w:lang w:val="en-AU"/>
        </w:rPr>
        <w:t>)</w:t>
      </w:r>
      <w:r w:rsidR="002B1416" w:rsidRPr="00E62A96">
        <w:rPr>
          <w:bCs/>
          <w:sz w:val="22"/>
          <w:szCs w:val="22"/>
          <w:lang w:val="en-AU"/>
        </w:rPr>
        <w:t xml:space="preserve"> the last </w:t>
      </w:r>
      <w:r w:rsidR="002B1416" w:rsidRPr="00E62A96">
        <w:rPr>
          <w:sz w:val="22"/>
          <w:szCs w:val="22"/>
          <w:lang w:val="en-AU"/>
        </w:rPr>
        <w:t>column</w:t>
      </w:r>
      <w:r w:rsidR="002B1416" w:rsidRPr="00E62A96">
        <w:rPr>
          <w:bCs/>
          <w:sz w:val="22"/>
          <w:szCs w:val="22"/>
          <w:lang w:val="en-AU"/>
        </w:rPr>
        <w:t xml:space="preserve"> lists the coverage score for each country. Of the around 50 fleets listed, 18 have a coverage level less than 100%. However, in Table 8 </w:t>
      </w:r>
      <w:r w:rsidR="00F43B87" w:rsidRPr="00E62A96">
        <w:rPr>
          <w:bCs/>
          <w:sz w:val="22"/>
          <w:szCs w:val="22"/>
          <w:lang w:val="en-AU"/>
        </w:rPr>
        <w:t>(</w:t>
      </w:r>
      <w:r w:rsidR="002B1416" w:rsidRPr="00E62A96">
        <w:rPr>
          <w:i/>
          <w:iCs/>
          <w:sz w:val="22"/>
          <w:szCs w:val="22"/>
          <w:lang w:val="en-AU"/>
        </w:rPr>
        <w:t>Overall compliance evaluation for the provision of 2020 scientific data</w:t>
      </w:r>
      <w:r w:rsidR="00F43B87" w:rsidRPr="00E62A96">
        <w:rPr>
          <w:sz w:val="22"/>
          <w:szCs w:val="22"/>
          <w:lang w:val="en-AU"/>
        </w:rPr>
        <w:t>),</w:t>
      </w:r>
      <w:r w:rsidR="002B1416" w:rsidRPr="00E62A96">
        <w:rPr>
          <w:b/>
          <w:bCs/>
          <w:i/>
          <w:iCs/>
          <w:sz w:val="22"/>
          <w:szCs w:val="22"/>
          <w:lang w:val="en-AU"/>
        </w:rPr>
        <w:t> </w:t>
      </w:r>
      <w:r w:rsidR="002B1416" w:rsidRPr="00E62A96">
        <w:rPr>
          <w:bCs/>
          <w:sz w:val="22"/>
          <w:szCs w:val="22"/>
          <w:lang w:val="en-AU"/>
        </w:rPr>
        <w:t>only two countr</w:t>
      </w:r>
      <w:r w:rsidRPr="00E62A96">
        <w:rPr>
          <w:bCs/>
          <w:sz w:val="22"/>
          <w:szCs w:val="22"/>
          <w:lang w:val="en-AU"/>
        </w:rPr>
        <w:t>ies</w:t>
      </w:r>
      <w:r w:rsidR="002B1416" w:rsidRPr="00E62A96">
        <w:rPr>
          <w:bCs/>
          <w:sz w:val="22"/>
          <w:szCs w:val="22"/>
          <w:lang w:val="en-AU"/>
        </w:rPr>
        <w:t xml:space="preserve"> have a coverage for operational </w:t>
      </w:r>
      <w:r w:rsidRPr="00E62A96">
        <w:rPr>
          <w:bCs/>
          <w:sz w:val="22"/>
          <w:szCs w:val="22"/>
          <w:lang w:val="en-AU"/>
        </w:rPr>
        <w:t xml:space="preserve">catch and effort </w:t>
      </w:r>
      <w:r w:rsidR="002B1416" w:rsidRPr="00E62A96">
        <w:rPr>
          <w:bCs/>
          <w:sz w:val="22"/>
          <w:szCs w:val="22"/>
          <w:lang w:val="en-AU"/>
        </w:rPr>
        <w:t>data of less than 100%</w:t>
      </w:r>
      <w:r w:rsidRPr="00E62A96">
        <w:rPr>
          <w:bCs/>
          <w:sz w:val="22"/>
          <w:szCs w:val="22"/>
          <w:lang w:val="en-AU"/>
        </w:rPr>
        <w:t xml:space="preserve">, and asked for an explanation of the </w:t>
      </w:r>
      <w:r w:rsidR="002B1416" w:rsidRPr="00E62A96">
        <w:rPr>
          <w:bCs/>
          <w:sz w:val="22"/>
          <w:szCs w:val="22"/>
          <w:lang w:val="en-AU"/>
        </w:rPr>
        <w:t>discrepancy</w:t>
      </w:r>
      <w:r w:rsidRPr="00E62A96">
        <w:rPr>
          <w:bCs/>
          <w:sz w:val="22"/>
          <w:szCs w:val="22"/>
          <w:lang w:val="en-AU"/>
        </w:rPr>
        <w:t xml:space="preserve">. SPC stated </w:t>
      </w:r>
      <w:r w:rsidR="00322436" w:rsidRPr="00E62A96">
        <w:rPr>
          <w:bCs/>
          <w:sz w:val="22"/>
          <w:szCs w:val="22"/>
          <w:lang w:val="en-AU"/>
        </w:rPr>
        <w:t xml:space="preserve">that in </w:t>
      </w:r>
      <w:r w:rsidR="000F49CB" w:rsidRPr="00E62A96">
        <w:rPr>
          <w:bCs/>
          <w:sz w:val="22"/>
          <w:szCs w:val="22"/>
          <w:lang w:val="en-AU"/>
        </w:rPr>
        <w:t>T</w:t>
      </w:r>
      <w:r w:rsidRPr="00E62A96">
        <w:rPr>
          <w:bCs/>
          <w:sz w:val="22"/>
          <w:szCs w:val="22"/>
          <w:lang w:val="en-AU"/>
        </w:rPr>
        <w:t>able 6 the column for coverage is non-binding and is there for info</w:t>
      </w:r>
      <w:r w:rsidR="00322436" w:rsidRPr="00E62A96">
        <w:rPr>
          <w:bCs/>
          <w:sz w:val="22"/>
          <w:szCs w:val="22"/>
          <w:lang w:val="en-AU"/>
        </w:rPr>
        <w:t>rmation purpose</w:t>
      </w:r>
      <w:r w:rsidR="00014ED9" w:rsidRPr="00E62A96">
        <w:rPr>
          <w:bCs/>
          <w:sz w:val="22"/>
          <w:szCs w:val="22"/>
          <w:lang w:val="en-AU"/>
        </w:rPr>
        <w:t>s</w:t>
      </w:r>
      <w:r w:rsidR="00322436" w:rsidRPr="00E62A96">
        <w:rPr>
          <w:bCs/>
          <w:sz w:val="22"/>
          <w:szCs w:val="22"/>
          <w:lang w:val="en-AU"/>
        </w:rPr>
        <w:t xml:space="preserve">; it is not </w:t>
      </w:r>
      <w:r w:rsidRPr="00E62A96">
        <w:rPr>
          <w:bCs/>
          <w:sz w:val="22"/>
          <w:szCs w:val="22"/>
          <w:lang w:val="en-AU"/>
        </w:rPr>
        <w:t>taken into account in the calc</w:t>
      </w:r>
      <w:r w:rsidR="00322436" w:rsidRPr="00E62A96">
        <w:rPr>
          <w:bCs/>
          <w:sz w:val="22"/>
          <w:szCs w:val="22"/>
          <w:lang w:val="en-AU"/>
        </w:rPr>
        <w:t>ulation</w:t>
      </w:r>
      <w:r w:rsidRPr="00E62A96">
        <w:rPr>
          <w:bCs/>
          <w:sz w:val="22"/>
          <w:szCs w:val="22"/>
          <w:lang w:val="en-AU"/>
        </w:rPr>
        <w:t xml:space="preserve"> for </w:t>
      </w:r>
      <w:r w:rsidR="00322436" w:rsidRPr="00E62A96">
        <w:rPr>
          <w:bCs/>
          <w:sz w:val="22"/>
          <w:szCs w:val="22"/>
          <w:lang w:val="en-AU"/>
        </w:rPr>
        <w:t>T</w:t>
      </w:r>
      <w:r w:rsidRPr="00E62A96">
        <w:rPr>
          <w:bCs/>
          <w:sz w:val="22"/>
          <w:szCs w:val="22"/>
          <w:lang w:val="en-AU"/>
        </w:rPr>
        <w:t>able 8, which is purely related to the TCC requirement.</w:t>
      </w:r>
      <w:r w:rsidR="00322436" w:rsidRPr="00E62A96">
        <w:rPr>
          <w:bCs/>
          <w:sz w:val="22"/>
          <w:szCs w:val="22"/>
          <w:lang w:val="en-AU"/>
        </w:rPr>
        <w:t xml:space="preserve"> SPC further clarified that the coverage data in the last column of Table 6 </w:t>
      </w:r>
      <w:r w:rsidR="002C7ADD" w:rsidRPr="00E62A96">
        <w:rPr>
          <w:bCs/>
          <w:sz w:val="22"/>
          <w:szCs w:val="22"/>
          <w:lang w:val="en-AU"/>
        </w:rPr>
        <w:t xml:space="preserve">relates to the coverage of the data provided, not the fields. </w:t>
      </w:r>
      <w:r w:rsidR="00424DE0" w:rsidRPr="00E62A96">
        <w:rPr>
          <w:bCs/>
          <w:sz w:val="22"/>
          <w:szCs w:val="22"/>
          <w:lang w:val="en-AU"/>
        </w:rPr>
        <w:t>Thus,</w:t>
      </w:r>
      <w:r w:rsidR="002C7ADD" w:rsidRPr="00E62A96">
        <w:rPr>
          <w:bCs/>
          <w:sz w:val="22"/>
          <w:szCs w:val="22"/>
          <w:lang w:val="en-AU"/>
        </w:rPr>
        <w:t xml:space="preserve"> a figure of 80% indicates that data have been provided on 80% of the trips</w:t>
      </w:r>
      <w:proofErr w:type="gramStart"/>
      <w:r w:rsidR="002C7ADD" w:rsidRPr="00E62A96">
        <w:rPr>
          <w:bCs/>
          <w:sz w:val="22"/>
          <w:szCs w:val="22"/>
          <w:lang w:val="en-AU"/>
        </w:rPr>
        <w:t xml:space="preserve">.  </w:t>
      </w:r>
      <w:proofErr w:type="gramEnd"/>
    </w:p>
    <w:p w14:paraId="30F5A327" w14:textId="1A263AE0" w:rsidR="00890B7F" w:rsidRPr="00E62A96" w:rsidRDefault="002C7ADD" w:rsidP="00605A8E">
      <w:pPr>
        <w:numPr>
          <w:ilvl w:val="0"/>
          <w:numId w:val="96"/>
        </w:numPr>
        <w:adjustRightInd w:val="0"/>
        <w:snapToGrid w:val="0"/>
        <w:jc w:val="both"/>
        <w:rPr>
          <w:bCs/>
          <w:sz w:val="22"/>
          <w:szCs w:val="22"/>
          <w:lang w:val="en-AU"/>
        </w:rPr>
      </w:pPr>
      <w:r w:rsidRPr="00E62A96">
        <w:rPr>
          <w:bCs/>
          <w:sz w:val="22"/>
          <w:szCs w:val="22"/>
          <w:lang w:val="en-AU"/>
        </w:rPr>
        <w:t xml:space="preserve">Australia stated that over time SC was </w:t>
      </w:r>
      <w:r w:rsidR="002B1416" w:rsidRPr="00E62A96">
        <w:rPr>
          <w:bCs/>
          <w:sz w:val="22"/>
          <w:szCs w:val="22"/>
          <w:lang w:val="en-AU"/>
        </w:rPr>
        <w:t xml:space="preserve">continuing </w:t>
      </w:r>
      <w:r w:rsidRPr="00E62A96">
        <w:rPr>
          <w:bCs/>
          <w:sz w:val="22"/>
          <w:szCs w:val="22"/>
          <w:lang w:val="en-AU"/>
        </w:rPr>
        <w:t xml:space="preserve">to </w:t>
      </w:r>
      <w:r w:rsidR="002B1416" w:rsidRPr="00E62A96">
        <w:rPr>
          <w:bCs/>
          <w:sz w:val="22"/>
          <w:szCs w:val="22"/>
          <w:lang w:val="en-AU"/>
        </w:rPr>
        <w:t xml:space="preserve">request better information on gear settings </w:t>
      </w:r>
      <w:r w:rsidRPr="00E62A96">
        <w:rPr>
          <w:bCs/>
          <w:sz w:val="22"/>
          <w:szCs w:val="22"/>
          <w:lang w:val="en-AU"/>
        </w:rPr>
        <w:t xml:space="preserve">from the stock assessment analysts </w:t>
      </w:r>
      <w:r w:rsidR="002B1416" w:rsidRPr="00E62A96">
        <w:rPr>
          <w:bCs/>
          <w:sz w:val="22"/>
          <w:szCs w:val="22"/>
          <w:lang w:val="en-AU"/>
        </w:rPr>
        <w:t xml:space="preserve">to inform the standardisation of CPUE indices in the </w:t>
      </w:r>
      <w:r w:rsidRPr="00E62A96">
        <w:rPr>
          <w:bCs/>
          <w:sz w:val="22"/>
          <w:szCs w:val="22"/>
          <w:lang w:val="en-AU"/>
        </w:rPr>
        <w:t xml:space="preserve">stock </w:t>
      </w:r>
      <w:r w:rsidR="002B1416" w:rsidRPr="00E62A96">
        <w:rPr>
          <w:bCs/>
          <w:sz w:val="22"/>
          <w:szCs w:val="22"/>
          <w:lang w:val="en-AU"/>
        </w:rPr>
        <w:t>assessments</w:t>
      </w:r>
      <w:r w:rsidRPr="00E62A96">
        <w:rPr>
          <w:bCs/>
          <w:sz w:val="22"/>
          <w:szCs w:val="22"/>
          <w:lang w:val="en-AU"/>
        </w:rPr>
        <w:t xml:space="preserve">, and suggested there </w:t>
      </w:r>
      <w:r w:rsidR="002B1416" w:rsidRPr="00E62A96">
        <w:rPr>
          <w:bCs/>
          <w:sz w:val="22"/>
          <w:szCs w:val="22"/>
          <w:lang w:val="en-AU"/>
        </w:rPr>
        <w:t>is a strong need to re-assess the minimum data requirements for operational data.</w:t>
      </w:r>
    </w:p>
    <w:p w14:paraId="47AD5B59" w14:textId="77777777" w:rsidR="002C7ADD" w:rsidRPr="00E62A96" w:rsidRDefault="002C7ADD" w:rsidP="003926A7">
      <w:pPr>
        <w:pStyle w:val="ListParagraph"/>
        <w:adjustRightInd w:val="0"/>
        <w:snapToGrid w:val="0"/>
        <w:ind w:left="780"/>
        <w:rPr>
          <w:bCs/>
          <w:sz w:val="22"/>
          <w:szCs w:val="22"/>
          <w:lang w:val="en-AU"/>
        </w:rPr>
      </w:pPr>
    </w:p>
    <w:p w14:paraId="6B2B1F08" w14:textId="069E68FE" w:rsidR="002F7124" w:rsidRPr="00E62A96" w:rsidRDefault="00890B7F" w:rsidP="003926A7">
      <w:pPr>
        <w:numPr>
          <w:ilvl w:val="0"/>
          <w:numId w:val="2"/>
        </w:numPr>
        <w:autoSpaceDE w:val="0"/>
        <w:autoSpaceDN w:val="0"/>
        <w:adjustRightInd w:val="0"/>
        <w:snapToGrid w:val="0"/>
        <w:ind w:left="0" w:firstLine="0"/>
        <w:jc w:val="both"/>
        <w:rPr>
          <w:bCs/>
          <w:sz w:val="22"/>
          <w:szCs w:val="22"/>
          <w:lang w:val="en-AU"/>
        </w:rPr>
      </w:pPr>
      <w:r w:rsidRPr="00E62A96">
        <w:rPr>
          <w:bCs/>
          <w:sz w:val="22"/>
          <w:szCs w:val="22"/>
          <w:lang w:val="en-AU"/>
        </w:rPr>
        <w:t>PNG</w:t>
      </w:r>
      <w:r w:rsidR="00C323A9" w:rsidRPr="00E62A96">
        <w:rPr>
          <w:bCs/>
          <w:sz w:val="22"/>
          <w:szCs w:val="22"/>
          <w:lang w:val="en-AU"/>
        </w:rPr>
        <w:t xml:space="preserve"> stated that </w:t>
      </w:r>
      <w:r w:rsidRPr="00E62A96">
        <w:rPr>
          <w:bCs/>
          <w:sz w:val="22"/>
          <w:szCs w:val="22"/>
          <w:lang w:val="en-AU"/>
        </w:rPr>
        <w:t>processing data is linked to business op</w:t>
      </w:r>
      <w:r w:rsidR="00C323A9" w:rsidRPr="00E62A96">
        <w:rPr>
          <w:bCs/>
          <w:sz w:val="22"/>
          <w:szCs w:val="22"/>
          <w:lang w:val="en-AU"/>
        </w:rPr>
        <w:t>erations</w:t>
      </w:r>
      <w:r w:rsidRPr="00E62A96">
        <w:rPr>
          <w:bCs/>
          <w:sz w:val="22"/>
          <w:szCs w:val="22"/>
          <w:lang w:val="en-AU"/>
        </w:rPr>
        <w:t xml:space="preserve"> of the </w:t>
      </w:r>
      <w:r w:rsidR="00C323A9" w:rsidRPr="00E62A96">
        <w:rPr>
          <w:bCs/>
          <w:sz w:val="22"/>
          <w:szCs w:val="22"/>
          <w:lang w:val="en-AU"/>
        </w:rPr>
        <w:t xml:space="preserve">canneries </w:t>
      </w:r>
      <w:r w:rsidRPr="00E62A96">
        <w:rPr>
          <w:bCs/>
          <w:sz w:val="22"/>
          <w:szCs w:val="22"/>
          <w:lang w:val="en-AU"/>
        </w:rPr>
        <w:t xml:space="preserve">and plants that operate </w:t>
      </w:r>
      <w:r w:rsidR="00C323A9" w:rsidRPr="00E62A96">
        <w:rPr>
          <w:bCs/>
          <w:sz w:val="22"/>
          <w:szCs w:val="22"/>
          <w:lang w:val="en-AU"/>
        </w:rPr>
        <w:t xml:space="preserve">in PNG, and that it was therefore concerned about </w:t>
      </w:r>
      <w:r w:rsidRPr="00E62A96">
        <w:rPr>
          <w:bCs/>
          <w:sz w:val="22"/>
          <w:szCs w:val="22"/>
          <w:lang w:val="en-AU"/>
        </w:rPr>
        <w:t>the reco</w:t>
      </w:r>
      <w:r w:rsidR="00C323A9" w:rsidRPr="00E62A96">
        <w:rPr>
          <w:bCs/>
          <w:sz w:val="22"/>
          <w:szCs w:val="22"/>
          <w:lang w:val="en-AU"/>
        </w:rPr>
        <w:t xml:space="preserve">mmendations in </w:t>
      </w:r>
      <w:r w:rsidRPr="00E62A96">
        <w:rPr>
          <w:bCs/>
          <w:sz w:val="22"/>
          <w:szCs w:val="22"/>
          <w:lang w:val="en-AU"/>
        </w:rPr>
        <w:t xml:space="preserve">the paper. </w:t>
      </w:r>
      <w:r w:rsidR="002F7124" w:rsidRPr="00E62A96">
        <w:rPr>
          <w:bCs/>
          <w:sz w:val="22"/>
          <w:szCs w:val="22"/>
          <w:lang w:val="en-AU"/>
        </w:rPr>
        <w:t xml:space="preserve">PNG noted that </w:t>
      </w:r>
      <w:r w:rsidRPr="00E62A96">
        <w:rPr>
          <w:bCs/>
          <w:sz w:val="22"/>
          <w:szCs w:val="22"/>
          <w:lang w:val="en-AU"/>
        </w:rPr>
        <w:t>connect</w:t>
      </w:r>
      <w:r w:rsidR="002F7124" w:rsidRPr="00E62A96">
        <w:rPr>
          <w:bCs/>
          <w:sz w:val="22"/>
          <w:szCs w:val="22"/>
          <w:lang w:val="en-AU"/>
        </w:rPr>
        <w:t>ing</w:t>
      </w:r>
      <w:r w:rsidRPr="00E62A96">
        <w:rPr>
          <w:bCs/>
          <w:sz w:val="22"/>
          <w:szCs w:val="22"/>
          <w:lang w:val="en-AU"/>
        </w:rPr>
        <w:t xml:space="preserve"> the </w:t>
      </w:r>
      <w:r w:rsidR="00D320CD" w:rsidRPr="00E62A96">
        <w:rPr>
          <w:bCs/>
          <w:sz w:val="22"/>
          <w:szCs w:val="22"/>
          <w:lang w:val="en-AU"/>
        </w:rPr>
        <w:t>receipts from canneries and the actual landing at the facility</w:t>
      </w:r>
      <w:r w:rsidR="002F7124" w:rsidRPr="00E62A96">
        <w:rPr>
          <w:bCs/>
          <w:sz w:val="22"/>
          <w:szCs w:val="22"/>
          <w:lang w:val="en-AU"/>
        </w:rPr>
        <w:t xml:space="preserve"> </w:t>
      </w:r>
      <w:r w:rsidR="00D320CD" w:rsidRPr="00E62A96">
        <w:rPr>
          <w:bCs/>
          <w:sz w:val="22"/>
          <w:szCs w:val="22"/>
          <w:lang w:val="en-AU"/>
        </w:rPr>
        <w:t>is not covered by the</w:t>
      </w:r>
      <w:r w:rsidR="002F7124" w:rsidRPr="00E62A96">
        <w:rPr>
          <w:bCs/>
          <w:sz w:val="22"/>
          <w:szCs w:val="22"/>
          <w:lang w:val="en-AU"/>
        </w:rPr>
        <w:t xml:space="preserve"> </w:t>
      </w:r>
      <w:r w:rsidR="00D320CD" w:rsidRPr="00E62A96">
        <w:rPr>
          <w:bCs/>
          <w:sz w:val="22"/>
          <w:szCs w:val="22"/>
          <w:lang w:val="en-AU"/>
        </w:rPr>
        <w:t xml:space="preserve">data rules. </w:t>
      </w:r>
      <w:r w:rsidR="002F7124" w:rsidRPr="00E62A96">
        <w:rPr>
          <w:bCs/>
          <w:sz w:val="22"/>
          <w:szCs w:val="22"/>
          <w:lang w:val="en-AU"/>
        </w:rPr>
        <w:t>Because of the s</w:t>
      </w:r>
      <w:r w:rsidR="00D320CD" w:rsidRPr="00E62A96">
        <w:rPr>
          <w:bCs/>
          <w:sz w:val="22"/>
          <w:szCs w:val="22"/>
          <w:lang w:val="en-AU"/>
        </w:rPr>
        <w:t xml:space="preserve">ensitivity of the data </w:t>
      </w:r>
      <w:r w:rsidR="002F7124" w:rsidRPr="00E62A96">
        <w:rPr>
          <w:bCs/>
          <w:sz w:val="22"/>
          <w:szCs w:val="22"/>
          <w:lang w:val="en-AU"/>
        </w:rPr>
        <w:t xml:space="preserve">PNG stated its preference that </w:t>
      </w:r>
      <w:r w:rsidR="00D320CD" w:rsidRPr="00E62A96">
        <w:rPr>
          <w:bCs/>
          <w:sz w:val="22"/>
          <w:szCs w:val="22"/>
          <w:lang w:val="en-AU"/>
        </w:rPr>
        <w:t xml:space="preserve">a time lag </w:t>
      </w:r>
      <w:r w:rsidR="002F7124" w:rsidRPr="00E62A96">
        <w:rPr>
          <w:bCs/>
          <w:sz w:val="22"/>
          <w:szCs w:val="22"/>
          <w:lang w:val="en-AU"/>
        </w:rPr>
        <w:t xml:space="preserve">be </w:t>
      </w:r>
      <w:r w:rsidR="00D320CD" w:rsidRPr="00E62A96">
        <w:rPr>
          <w:bCs/>
          <w:sz w:val="22"/>
          <w:szCs w:val="22"/>
          <w:lang w:val="en-AU"/>
        </w:rPr>
        <w:t xml:space="preserve">included </w:t>
      </w:r>
      <w:r w:rsidR="002F7124" w:rsidRPr="00E62A96">
        <w:rPr>
          <w:bCs/>
          <w:sz w:val="22"/>
          <w:szCs w:val="22"/>
          <w:lang w:val="en-AU"/>
        </w:rPr>
        <w:t xml:space="preserve">of </w:t>
      </w:r>
      <w:r w:rsidR="00D320CD" w:rsidRPr="00E62A96">
        <w:rPr>
          <w:bCs/>
          <w:sz w:val="22"/>
          <w:szCs w:val="22"/>
          <w:lang w:val="en-AU"/>
        </w:rPr>
        <w:t>at least 3-5 years</w:t>
      </w:r>
      <w:r w:rsidR="002F7124" w:rsidRPr="00E62A96">
        <w:rPr>
          <w:bCs/>
          <w:sz w:val="22"/>
          <w:szCs w:val="22"/>
          <w:lang w:val="en-AU"/>
        </w:rPr>
        <w:t xml:space="preserve"> before release of size data into the </w:t>
      </w:r>
      <w:r w:rsidR="007B2BD4" w:rsidRPr="00E62A96">
        <w:rPr>
          <w:bCs/>
          <w:sz w:val="22"/>
          <w:szCs w:val="22"/>
          <w:lang w:val="en-AU"/>
        </w:rPr>
        <w:t>Public Domain</w:t>
      </w:r>
      <w:r w:rsidR="002F7124" w:rsidRPr="00E62A96">
        <w:rPr>
          <w:bCs/>
          <w:sz w:val="22"/>
          <w:szCs w:val="22"/>
          <w:lang w:val="en-AU"/>
        </w:rPr>
        <w:t xml:space="preserve">. The </w:t>
      </w:r>
      <w:r w:rsidR="00532239" w:rsidRPr="00E62A96">
        <w:rPr>
          <w:bCs/>
          <w:sz w:val="22"/>
          <w:szCs w:val="22"/>
          <w:lang w:val="en-AU"/>
        </w:rPr>
        <w:t>Theme Convener</w:t>
      </w:r>
      <w:r w:rsidR="002F7124" w:rsidRPr="00E62A96">
        <w:rPr>
          <w:bCs/>
          <w:sz w:val="22"/>
          <w:szCs w:val="22"/>
          <w:lang w:val="en-AU"/>
        </w:rPr>
        <w:t xml:space="preserve"> noted that release of cannery data is voluntary, </w:t>
      </w:r>
      <w:r w:rsidR="00F43B87" w:rsidRPr="00E62A96">
        <w:rPr>
          <w:bCs/>
          <w:sz w:val="22"/>
          <w:szCs w:val="22"/>
          <w:lang w:val="en-AU"/>
        </w:rPr>
        <w:t xml:space="preserve">and acknowledged a preference to include a lag time for when size data could be published in the </w:t>
      </w:r>
      <w:r w:rsidR="00EF2158" w:rsidRPr="00E62A96">
        <w:rPr>
          <w:bCs/>
          <w:sz w:val="22"/>
          <w:szCs w:val="22"/>
          <w:lang w:val="en-AU"/>
        </w:rPr>
        <w:t>Public Domain</w:t>
      </w:r>
      <w:r w:rsidR="00D320CD" w:rsidRPr="00E62A96">
        <w:rPr>
          <w:bCs/>
          <w:sz w:val="22"/>
          <w:szCs w:val="22"/>
          <w:lang w:val="en-AU"/>
        </w:rPr>
        <w:t>.</w:t>
      </w:r>
    </w:p>
    <w:p w14:paraId="07332298" w14:textId="77777777" w:rsidR="00B92303" w:rsidRPr="00E62A96" w:rsidRDefault="00B92303" w:rsidP="003926A7">
      <w:pPr>
        <w:autoSpaceDE w:val="0"/>
        <w:autoSpaceDN w:val="0"/>
        <w:adjustRightInd w:val="0"/>
        <w:snapToGrid w:val="0"/>
        <w:jc w:val="both"/>
        <w:rPr>
          <w:bCs/>
          <w:sz w:val="22"/>
          <w:szCs w:val="22"/>
          <w:lang w:val="en-AU"/>
        </w:rPr>
      </w:pPr>
    </w:p>
    <w:p w14:paraId="209A8486" w14:textId="0CCDE371" w:rsidR="00FC7EB7" w:rsidRPr="00E62A96" w:rsidRDefault="002F7124" w:rsidP="003926A7">
      <w:pPr>
        <w:numPr>
          <w:ilvl w:val="0"/>
          <w:numId w:val="2"/>
        </w:numPr>
        <w:autoSpaceDE w:val="0"/>
        <w:autoSpaceDN w:val="0"/>
        <w:adjustRightInd w:val="0"/>
        <w:snapToGrid w:val="0"/>
        <w:ind w:left="0" w:firstLine="0"/>
        <w:jc w:val="both"/>
        <w:rPr>
          <w:bCs/>
          <w:sz w:val="22"/>
          <w:szCs w:val="22"/>
          <w:lang w:val="en-AU"/>
        </w:rPr>
      </w:pPr>
      <w:r w:rsidRPr="00E62A96">
        <w:rPr>
          <w:bCs/>
          <w:sz w:val="22"/>
          <w:szCs w:val="22"/>
          <w:lang w:val="en-AU"/>
        </w:rPr>
        <w:t xml:space="preserve">Chinese Taipei noted that there </w:t>
      </w:r>
      <w:r w:rsidR="00B0139A" w:rsidRPr="00E62A96">
        <w:rPr>
          <w:bCs/>
          <w:sz w:val="22"/>
          <w:szCs w:val="22"/>
          <w:lang w:val="en-AU"/>
        </w:rPr>
        <w:t xml:space="preserve">were </w:t>
      </w:r>
      <w:r w:rsidRPr="00E62A96">
        <w:rPr>
          <w:bCs/>
          <w:sz w:val="22"/>
          <w:szCs w:val="22"/>
          <w:lang w:val="en-AU"/>
        </w:rPr>
        <w:t xml:space="preserve">discrepancies between </w:t>
      </w:r>
      <w:r w:rsidR="00FC7EB7" w:rsidRPr="00E62A96">
        <w:rPr>
          <w:bCs/>
          <w:sz w:val="22"/>
          <w:szCs w:val="22"/>
          <w:lang w:val="en-AU"/>
        </w:rPr>
        <w:t xml:space="preserve">the </w:t>
      </w:r>
      <w:r w:rsidR="00D320CD" w:rsidRPr="00E62A96">
        <w:rPr>
          <w:bCs/>
          <w:sz w:val="22"/>
          <w:szCs w:val="22"/>
          <w:lang w:val="en-AU"/>
        </w:rPr>
        <w:t xml:space="preserve">data </w:t>
      </w:r>
      <w:r w:rsidR="00FC7EB7" w:rsidRPr="00E62A96">
        <w:rPr>
          <w:bCs/>
          <w:sz w:val="22"/>
          <w:szCs w:val="22"/>
          <w:lang w:val="en-AU"/>
        </w:rPr>
        <w:t xml:space="preserve">in </w:t>
      </w:r>
      <w:r w:rsidR="00D116E2" w:rsidRPr="00E62A96">
        <w:rPr>
          <w:bCs/>
          <w:sz w:val="22"/>
          <w:szCs w:val="22"/>
          <w:lang w:val="en-AU"/>
        </w:rPr>
        <w:t>SC17-</w:t>
      </w:r>
      <w:r w:rsidR="00FC7EB7" w:rsidRPr="00E62A96">
        <w:rPr>
          <w:bCs/>
          <w:sz w:val="22"/>
          <w:szCs w:val="22"/>
          <w:lang w:val="en-AU"/>
        </w:rPr>
        <w:t xml:space="preserve">ST-IP-01 and that </w:t>
      </w:r>
      <w:r w:rsidR="00D320CD" w:rsidRPr="00E62A96">
        <w:rPr>
          <w:bCs/>
          <w:sz w:val="22"/>
          <w:szCs w:val="22"/>
          <w:lang w:val="en-AU"/>
        </w:rPr>
        <w:t>listed on WCPFC website</w:t>
      </w:r>
      <w:r w:rsidR="00014ED9" w:rsidRPr="00E62A96">
        <w:rPr>
          <w:bCs/>
          <w:sz w:val="22"/>
          <w:szCs w:val="22"/>
          <w:lang w:val="en-AU"/>
        </w:rPr>
        <w:t xml:space="preserve">. </w:t>
      </w:r>
      <w:r w:rsidR="00FC7EB7" w:rsidRPr="00E62A96">
        <w:rPr>
          <w:bCs/>
          <w:sz w:val="22"/>
          <w:szCs w:val="22"/>
          <w:lang w:val="en-AU"/>
        </w:rPr>
        <w:t xml:space="preserve">SPC noted the website was in the process of being updated, and that this should be complete during SC17. </w:t>
      </w:r>
    </w:p>
    <w:p w14:paraId="49F23064" w14:textId="77777777" w:rsidR="00014ED9" w:rsidRPr="00E62A96" w:rsidRDefault="00014ED9" w:rsidP="003926A7">
      <w:pPr>
        <w:autoSpaceDE w:val="0"/>
        <w:autoSpaceDN w:val="0"/>
        <w:adjustRightInd w:val="0"/>
        <w:snapToGrid w:val="0"/>
        <w:jc w:val="both"/>
        <w:rPr>
          <w:bCs/>
          <w:sz w:val="22"/>
          <w:szCs w:val="22"/>
          <w:lang w:val="en-AU"/>
        </w:rPr>
      </w:pPr>
    </w:p>
    <w:p w14:paraId="753A998A" w14:textId="61CA87C0" w:rsidR="00B11195" w:rsidRPr="00E62A96" w:rsidRDefault="00BF4279" w:rsidP="003926A7">
      <w:pPr>
        <w:numPr>
          <w:ilvl w:val="0"/>
          <w:numId w:val="2"/>
        </w:numPr>
        <w:autoSpaceDE w:val="0"/>
        <w:autoSpaceDN w:val="0"/>
        <w:adjustRightInd w:val="0"/>
        <w:snapToGrid w:val="0"/>
        <w:ind w:left="0" w:firstLine="0"/>
        <w:jc w:val="both"/>
        <w:rPr>
          <w:bCs/>
          <w:sz w:val="22"/>
          <w:szCs w:val="22"/>
          <w:lang w:val="en-AU"/>
        </w:rPr>
      </w:pPr>
      <w:r w:rsidRPr="00E62A96">
        <w:rPr>
          <w:bCs/>
          <w:sz w:val="22"/>
          <w:szCs w:val="22"/>
          <w:lang w:val="en-AU"/>
        </w:rPr>
        <w:t>PNG</w:t>
      </w:r>
      <w:r w:rsidR="00F37645" w:rsidRPr="00E62A96">
        <w:rPr>
          <w:bCs/>
          <w:sz w:val="22"/>
          <w:szCs w:val="22"/>
          <w:lang w:val="en-AU"/>
        </w:rPr>
        <w:t>, on behalf of FFA members,</w:t>
      </w:r>
      <w:r w:rsidRPr="00E62A96">
        <w:rPr>
          <w:bCs/>
          <w:sz w:val="22"/>
          <w:szCs w:val="22"/>
          <w:lang w:val="en-AU"/>
        </w:rPr>
        <w:t xml:space="preserve"> </w:t>
      </w:r>
      <w:r w:rsidR="00B92303" w:rsidRPr="00E62A96">
        <w:rPr>
          <w:sz w:val="22"/>
          <w:szCs w:val="22"/>
          <w:lang w:val="en-AU"/>
        </w:rPr>
        <w:t>noted the highlights of key gaps in the Commission's data holdings, particularly the impacts of COVID</w:t>
      </w:r>
      <w:r w:rsidR="000F49CB" w:rsidRPr="00E62A96">
        <w:rPr>
          <w:sz w:val="22"/>
          <w:szCs w:val="22"/>
          <w:lang w:val="en-AU"/>
        </w:rPr>
        <w:t>-</w:t>
      </w:r>
      <w:r w:rsidR="00B92303" w:rsidRPr="00E62A96">
        <w:rPr>
          <w:sz w:val="22"/>
          <w:szCs w:val="22"/>
          <w:lang w:val="en-AU"/>
        </w:rPr>
        <w:t xml:space="preserve">19 on observer coverage and the data that they collect. FFA members supported the proposal put forward by SPC to enhance the </w:t>
      </w:r>
      <w:r w:rsidR="00B11195" w:rsidRPr="00E62A96">
        <w:rPr>
          <w:sz w:val="22"/>
          <w:szCs w:val="22"/>
          <w:lang w:val="en-AU"/>
        </w:rPr>
        <w:t>s</w:t>
      </w:r>
      <w:r w:rsidR="00B92303" w:rsidRPr="00E62A96">
        <w:rPr>
          <w:sz w:val="22"/>
          <w:szCs w:val="22"/>
          <w:lang w:val="en-AU"/>
        </w:rPr>
        <w:t>cientific data submission guidelines.</w:t>
      </w:r>
      <w:r w:rsidR="00B11195" w:rsidRPr="00E62A96">
        <w:rPr>
          <w:sz w:val="22"/>
          <w:szCs w:val="22"/>
          <w:lang w:val="en-AU"/>
        </w:rPr>
        <w:t xml:space="preserve"> FFA members also </w:t>
      </w:r>
      <w:r w:rsidR="00B92303" w:rsidRPr="00E62A96">
        <w:rPr>
          <w:sz w:val="22"/>
          <w:szCs w:val="22"/>
          <w:lang w:val="en-AU"/>
        </w:rPr>
        <w:t>acknowledge</w:t>
      </w:r>
      <w:r w:rsidR="00B11195" w:rsidRPr="00E62A96">
        <w:rPr>
          <w:sz w:val="22"/>
          <w:szCs w:val="22"/>
          <w:lang w:val="en-AU"/>
        </w:rPr>
        <w:t>d</w:t>
      </w:r>
      <w:r w:rsidR="00B92303" w:rsidRPr="00E62A96">
        <w:rPr>
          <w:sz w:val="22"/>
          <w:szCs w:val="22"/>
          <w:lang w:val="en-AU"/>
        </w:rPr>
        <w:t xml:space="preserve"> the improvements that have been made by Indonesia, </w:t>
      </w:r>
      <w:proofErr w:type="gramStart"/>
      <w:r w:rsidR="00B92303" w:rsidRPr="00E62A96">
        <w:rPr>
          <w:sz w:val="22"/>
          <w:szCs w:val="22"/>
          <w:lang w:val="en-AU"/>
        </w:rPr>
        <w:t>Philippines</w:t>
      </w:r>
      <w:proofErr w:type="gramEnd"/>
      <w:r w:rsidR="00B92303" w:rsidRPr="00E62A96">
        <w:rPr>
          <w:sz w:val="22"/>
          <w:szCs w:val="22"/>
          <w:lang w:val="en-AU"/>
        </w:rPr>
        <w:t xml:space="preserve"> and Vietnam, working together with </w:t>
      </w:r>
      <w:r w:rsidR="00B11195" w:rsidRPr="00E62A96">
        <w:rPr>
          <w:sz w:val="22"/>
          <w:szCs w:val="22"/>
          <w:lang w:val="en-AU"/>
        </w:rPr>
        <w:t>SPC</w:t>
      </w:r>
      <w:r w:rsidR="00B92303" w:rsidRPr="00E62A96">
        <w:rPr>
          <w:sz w:val="22"/>
          <w:szCs w:val="22"/>
          <w:lang w:val="en-AU"/>
        </w:rPr>
        <w:t xml:space="preserve"> in recent years on the submissions of operational data. </w:t>
      </w:r>
      <w:r w:rsidR="00B11195" w:rsidRPr="00E62A96">
        <w:rPr>
          <w:sz w:val="22"/>
          <w:szCs w:val="22"/>
          <w:lang w:val="en-AU"/>
        </w:rPr>
        <w:t xml:space="preserve">They </w:t>
      </w:r>
      <w:r w:rsidR="00B92303" w:rsidRPr="00E62A96">
        <w:rPr>
          <w:sz w:val="22"/>
          <w:szCs w:val="22"/>
          <w:lang w:val="en-AU"/>
        </w:rPr>
        <w:t>note</w:t>
      </w:r>
      <w:r w:rsidR="00B11195" w:rsidRPr="00E62A96">
        <w:rPr>
          <w:sz w:val="22"/>
          <w:szCs w:val="22"/>
          <w:lang w:val="en-AU"/>
        </w:rPr>
        <w:t>d</w:t>
      </w:r>
      <w:r w:rsidR="00B92303" w:rsidRPr="00E62A96">
        <w:rPr>
          <w:sz w:val="22"/>
          <w:szCs w:val="22"/>
          <w:lang w:val="en-AU"/>
        </w:rPr>
        <w:t xml:space="preserve"> the remaining missing aggregate/effort data as mentioned in the report and encourage</w:t>
      </w:r>
      <w:r w:rsidR="00B0139A" w:rsidRPr="00E62A96">
        <w:rPr>
          <w:sz w:val="22"/>
          <w:szCs w:val="22"/>
          <w:lang w:val="en-AU"/>
        </w:rPr>
        <w:t>d</w:t>
      </w:r>
      <w:r w:rsidR="00B92303" w:rsidRPr="00E62A96">
        <w:rPr>
          <w:sz w:val="22"/>
          <w:szCs w:val="22"/>
          <w:lang w:val="en-AU"/>
        </w:rPr>
        <w:t xml:space="preserve"> the </w:t>
      </w:r>
      <w:r w:rsidR="00B0139A" w:rsidRPr="00E62A96">
        <w:rPr>
          <w:sz w:val="22"/>
          <w:szCs w:val="22"/>
          <w:lang w:val="en-AU"/>
        </w:rPr>
        <w:t xml:space="preserve">responsible </w:t>
      </w:r>
      <w:r w:rsidR="00B92303" w:rsidRPr="00E62A96">
        <w:rPr>
          <w:sz w:val="22"/>
          <w:szCs w:val="22"/>
          <w:lang w:val="en-AU"/>
        </w:rPr>
        <w:t xml:space="preserve">countries to address these gaps. </w:t>
      </w:r>
    </w:p>
    <w:p w14:paraId="6A15B817" w14:textId="77777777" w:rsidR="00B11195" w:rsidRPr="00E62A96" w:rsidRDefault="00B11195" w:rsidP="003926A7">
      <w:pPr>
        <w:autoSpaceDE w:val="0"/>
        <w:autoSpaceDN w:val="0"/>
        <w:adjustRightInd w:val="0"/>
        <w:snapToGrid w:val="0"/>
        <w:jc w:val="both"/>
        <w:rPr>
          <w:bCs/>
          <w:sz w:val="22"/>
          <w:szCs w:val="22"/>
          <w:lang w:val="en-AU"/>
        </w:rPr>
      </w:pPr>
    </w:p>
    <w:p w14:paraId="2A8CA5C3" w14:textId="534EAA2E" w:rsidR="007344A9" w:rsidRPr="00E62A96" w:rsidRDefault="00B11195" w:rsidP="003926A7">
      <w:pPr>
        <w:numPr>
          <w:ilvl w:val="0"/>
          <w:numId w:val="2"/>
        </w:numPr>
        <w:autoSpaceDE w:val="0"/>
        <w:autoSpaceDN w:val="0"/>
        <w:adjustRightInd w:val="0"/>
        <w:snapToGrid w:val="0"/>
        <w:ind w:left="0" w:firstLine="0"/>
        <w:jc w:val="both"/>
        <w:rPr>
          <w:bCs/>
          <w:sz w:val="22"/>
          <w:szCs w:val="22"/>
          <w:lang w:val="en-AU"/>
        </w:rPr>
      </w:pPr>
      <w:r w:rsidRPr="00E62A96">
        <w:rPr>
          <w:bCs/>
          <w:sz w:val="22"/>
          <w:szCs w:val="22"/>
          <w:lang w:val="en-AU"/>
        </w:rPr>
        <w:t>The</w:t>
      </w:r>
      <w:r w:rsidRPr="00E62A96">
        <w:rPr>
          <w:b/>
          <w:sz w:val="22"/>
          <w:szCs w:val="22"/>
          <w:lang w:val="en-AU"/>
        </w:rPr>
        <w:t xml:space="preserve"> </w:t>
      </w:r>
      <w:r w:rsidR="00BF4279" w:rsidRPr="00E62A96">
        <w:rPr>
          <w:bCs/>
          <w:sz w:val="22"/>
          <w:szCs w:val="22"/>
          <w:lang w:val="en-AU"/>
        </w:rPr>
        <w:t>EU support</w:t>
      </w:r>
      <w:r w:rsidRPr="00E62A96">
        <w:rPr>
          <w:bCs/>
          <w:sz w:val="22"/>
          <w:szCs w:val="22"/>
          <w:lang w:val="en-AU"/>
        </w:rPr>
        <w:t>ed</w:t>
      </w:r>
      <w:r w:rsidR="00BF4279" w:rsidRPr="00E62A96">
        <w:rPr>
          <w:bCs/>
          <w:sz w:val="22"/>
          <w:szCs w:val="22"/>
          <w:lang w:val="en-AU"/>
        </w:rPr>
        <w:t xml:space="preserve"> the actions suggested by SPC and </w:t>
      </w:r>
      <w:r w:rsidRPr="00E62A96">
        <w:rPr>
          <w:bCs/>
          <w:sz w:val="22"/>
          <w:szCs w:val="22"/>
          <w:lang w:val="en-AU"/>
        </w:rPr>
        <w:t xml:space="preserve">detailed </w:t>
      </w:r>
      <w:r w:rsidR="00BF4279" w:rsidRPr="00E62A96">
        <w:rPr>
          <w:bCs/>
          <w:sz w:val="22"/>
          <w:szCs w:val="22"/>
          <w:lang w:val="en-AU"/>
        </w:rPr>
        <w:t>in the rec</w:t>
      </w:r>
      <w:r w:rsidRPr="00E62A96">
        <w:rPr>
          <w:bCs/>
          <w:sz w:val="22"/>
          <w:szCs w:val="22"/>
          <w:lang w:val="en-AU"/>
        </w:rPr>
        <w:t>ommendation</w:t>
      </w:r>
      <w:r w:rsidR="00BF4279" w:rsidRPr="00E62A96">
        <w:rPr>
          <w:bCs/>
          <w:sz w:val="22"/>
          <w:szCs w:val="22"/>
          <w:lang w:val="en-AU"/>
        </w:rPr>
        <w:t xml:space="preserve">s. </w:t>
      </w:r>
      <w:r w:rsidRPr="00E62A96">
        <w:rPr>
          <w:bCs/>
          <w:sz w:val="22"/>
          <w:szCs w:val="22"/>
          <w:lang w:val="en-AU"/>
        </w:rPr>
        <w:t xml:space="preserve">Regarding </w:t>
      </w:r>
      <w:r w:rsidR="00BF4279" w:rsidRPr="00E62A96">
        <w:rPr>
          <w:bCs/>
          <w:sz w:val="22"/>
          <w:szCs w:val="22"/>
          <w:lang w:val="en-AU"/>
        </w:rPr>
        <w:t xml:space="preserve">size data, </w:t>
      </w:r>
      <w:r w:rsidRPr="00E62A96">
        <w:rPr>
          <w:bCs/>
          <w:sz w:val="22"/>
          <w:szCs w:val="22"/>
          <w:lang w:val="en-AU"/>
        </w:rPr>
        <w:t xml:space="preserve">the EU stated it </w:t>
      </w:r>
      <w:r w:rsidR="00BF4279" w:rsidRPr="00E62A96">
        <w:rPr>
          <w:bCs/>
          <w:sz w:val="22"/>
          <w:szCs w:val="22"/>
          <w:lang w:val="en-AU"/>
        </w:rPr>
        <w:t xml:space="preserve">would prefer </w:t>
      </w:r>
      <w:r w:rsidRPr="00E62A96">
        <w:rPr>
          <w:bCs/>
          <w:sz w:val="22"/>
          <w:szCs w:val="22"/>
          <w:lang w:val="en-AU"/>
        </w:rPr>
        <w:t xml:space="preserve">the </w:t>
      </w:r>
      <w:r w:rsidR="00BF4279" w:rsidRPr="00E62A96">
        <w:rPr>
          <w:bCs/>
          <w:sz w:val="22"/>
          <w:szCs w:val="22"/>
          <w:lang w:val="en-AU"/>
        </w:rPr>
        <w:t>2</w:t>
      </w:r>
      <w:r w:rsidR="000F49CB" w:rsidRPr="00E62A96">
        <w:rPr>
          <w:bCs/>
          <w:sz w:val="22"/>
          <w:szCs w:val="22"/>
          <w:vertAlign w:val="superscript"/>
          <w:lang w:val="en-AU"/>
        </w:rPr>
        <w:t>nd</w:t>
      </w:r>
      <w:r w:rsidR="000F49CB" w:rsidRPr="00E62A96">
        <w:rPr>
          <w:bCs/>
          <w:sz w:val="22"/>
          <w:szCs w:val="22"/>
          <w:lang w:val="en-AU"/>
        </w:rPr>
        <w:t xml:space="preserve"> </w:t>
      </w:r>
      <w:r w:rsidR="00BF4279" w:rsidRPr="00E62A96">
        <w:rPr>
          <w:bCs/>
          <w:sz w:val="22"/>
          <w:szCs w:val="22"/>
          <w:lang w:val="en-AU"/>
        </w:rPr>
        <w:t>option (</w:t>
      </w:r>
      <w:r w:rsidRPr="00E62A96">
        <w:rPr>
          <w:bCs/>
          <w:sz w:val="22"/>
          <w:szCs w:val="22"/>
          <w:lang w:val="en-AU"/>
        </w:rPr>
        <w:t>where all data are available unless otherwise advised by individual CCMs).</w:t>
      </w:r>
    </w:p>
    <w:p w14:paraId="0C5086ED" w14:textId="3AE23940" w:rsidR="00BF4279" w:rsidRPr="00E62A96" w:rsidRDefault="00BF4279" w:rsidP="003926A7">
      <w:pPr>
        <w:autoSpaceDE w:val="0"/>
        <w:autoSpaceDN w:val="0"/>
        <w:adjustRightInd w:val="0"/>
        <w:snapToGrid w:val="0"/>
        <w:jc w:val="both"/>
        <w:rPr>
          <w:b/>
          <w:sz w:val="22"/>
          <w:szCs w:val="22"/>
          <w:lang w:val="en-AU"/>
        </w:rPr>
      </w:pPr>
    </w:p>
    <w:p w14:paraId="0ED05DAA" w14:textId="300F178F" w:rsidR="00BF4279" w:rsidRPr="00E62A96" w:rsidRDefault="00BF4279" w:rsidP="003926A7">
      <w:pPr>
        <w:numPr>
          <w:ilvl w:val="0"/>
          <w:numId w:val="2"/>
        </w:numPr>
        <w:autoSpaceDE w:val="0"/>
        <w:autoSpaceDN w:val="0"/>
        <w:adjustRightInd w:val="0"/>
        <w:snapToGrid w:val="0"/>
        <w:ind w:left="0" w:firstLine="0"/>
        <w:jc w:val="both"/>
        <w:rPr>
          <w:b/>
          <w:sz w:val="22"/>
          <w:szCs w:val="22"/>
          <w:lang w:val="en-AU"/>
        </w:rPr>
      </w:pPr>
      <w:r w:rsidRPr="00E62A96">
        <w:rPr>
          <w:bCs/>
          <w:sz w:val="22"/>
          <w:szCs w:val="22"/>
          <w:lang w:val="en-AU"/>
        </w:rPr>
        <w:t>Nauru</w:t>
      </w:r>
      <w:r w:rsidR="00F37645" w:rsidRPr="00E62A96">
        <w:rPr>
          <w:bCs/>
          <w:sz w:val="22"/>
          <w:szCs w:val="22"/>
          <w:lang w:val="en-AU"/>
        </w:rPr>
        <w:t>, on behalf of FFA members,</w:t>
      </w:r>
      <w:r w:rsidR="003C48EF" w:rsidRPr="00E62A96">
        <w:rPr>
          <w:bCs/>
          <w:sz w:val="22"/>
          <w:szCs w:val="22"/>
          <w:lang w:val="en-AU"/>
        </w:rPr>
        <w:t xml:space="preserve"> thanked SPC for their work and acknowledged CCMs for contributing to the guidelines for voluntary submission of purse seine processor data. FFA members stated </w:t>
      </w:r>
      <w:r w:rsidR="003C48EF" w:rsidRPr="00E62A96">
        <w:rPr>
          <w:bCs/>
          <w:sz w:val="22"/>
          <w:szCs w:val="22"/>
          <w:lang w:val="en-AU"/>
        </w:rPr>
        <w:lastRenderedPageBreak/>
        <w:t xml:space="preserve">their support for the guidelines. </w:t>
      </w:r>
      <w:r w:rsidR="003C48EF" w:rsidRPr="00E62A96">
        <w:rPr>
          <w:sz w:val="22"/>
          <w:szCs w:val="22"/>
          <w:lang w:val="en-AU"/>
        </w:rPr>
        <w:t>FFA members encouraged CCMs to make voluntary submissions of purse seine processor data.</w:t>
      </w:r>
    </w:p>
    <w:p w14:paraId="7D91E172" w14:textId="77777777" w:rsidR="003C48EF" w:rsidRPr="00E62A96" w:rsidRDefault="003C48EF" w:rsidP="003926A7">
      <w:pPr>
        <w:autoSpaceDE w:val="0"/>
        <w:autoSpaceDN w:val="0"/>
        <w:adjustRightInd w:val="0"/>
        <w:snapToGrid w:val="0"/>
        <w:jc w:val="both"/>
        <w:rPr>
          <w:b/>
          <w:sz w:val="22"/>
          <w:szCs w:val="22"/>
          <w:lang w:val="en-AU"/>
        </w:rPr>
      </w:pPr>
    </w:p>
    <w:p w14:paraId="22AB5D76" w14:textId="4544C7A1" w:rsidR="000005A7" w:rsidRPr="00E62A96" w:rsidRDefault="00DD6ED3" w:rsidP="003926A7">
      <w:pPr>
        <w:numPr>
          <w:ilvl w:val="0"/>
          <w:numId w:val="2"/>
        </w:numPr>
        <w:autoSpaceDE w:val="0"/>
        <w:autoSpaceDN w:val="0"/>
        <w:adjustRightInd w:val="0"/>
        <w:snapToGrid w:val="0"/>
        <w:ind w:left="0" w:firstLine="0"/>
        <w:jc w:val="both"/>
        <w:rPr>
          <w:b/>
          <w:bCs/>
          <w:sz w:val="22"/>
          <w:szCs w:val="22"/>
          <w:lang w:val="en-AU"/>
        </w:rPr>
      </w:pPr>
      <w:r w:rsidRPr="00E62A96">
        <w:rPr>
          <w:bCs/>
          <w:sz w:val="22"/>
          <w:szCs w:val="22"/>
          <w:lang w:val="en-AU"/>
        </w:rPr>
        <w:t>Kiribati</w:t>
      </w:r>
      <w:r w:rsidR="003C48EF" w:rsidRPr="00E62A96">
        <w:rPr>
          <w:bCs/>
          <w:sz w:val="22"/>
          <w:szCs w:val="22"/>
          <w:lang w:val="en-AU"/>
        </w:rPr>
        <w:t xml:space="preserve"> stated that they </w:t>
      </w:r>
      <w:r w:rsidR="00774F19" w:rsidRPr="00E62A96">
        <w:rPr>
          <w:bCs/>
          <w:sz w:val="22"/>
          <w:szCs w:val="22"/>
          <w:lang w:val="en-AU"/>
        </w:rPr>
        <w:t xml:space="preserve">agree with proposal 1 in working paper </w:t>
      </w:r>
      <w:r w:rsidR="007545F2" w:rsidRPr="00E62A96">
        <w:rPr>
          <w:sz w:val="22"/>
          <w:szCs w:val="22"/>
          <w:lang w:val="en-AU"/>
        </w:rPr>
        <w:t>SC17-</w:t>
      </w:r>
      <w:r w:rsidR="00774F19" w:rsidRPr="00E62A96">
        <w:rPr>
          <w:bCs/>
          <w:sz w:val="22"/>
          <w:szCs w:val="22"/>
          <w:lang w:val="en-AU"/>
        </w:rPr>
        <w:t>ST-WP-</w:t>
      </w:r>
      <w:r w:rsidR="00014ED9" w:rsidRPr="00E62A96">
        <w:rPr>
          <w:bCs/>
          <w:sz w:val="22"/>
          <w:szCs w:val="22"/>
          <w:lang w:val="en-AU"/>
        </w:rPr>
        <w:t>0</w:t>
      </w:r>
      <w:r w:rsidR="00774F19" w:rsidRPr="00E62A96">
        <w:rPr>
          <w:bCs/>
          <w:sz w:val="22"/>
          <w:szCs w:val="22"/>
          <w:lang w:val="en-AU"/>
        </w:rPr>
        <w:t>1</w:t>
      </w:r>
      <w:r w:rsidR="003C48EF" w:rsidRPr="00E62A96">
        <w:rPr>
          <w:bCs/>
          <w:sz w:val="22"/>
          <w:szCs w:val="22"/>
          <w:lang w:val="en-AU"/>
        </w:rPr>
        <w:t xml:space="preserve">, and </w:t>
      </w:r>
      <w:r w:rsidR="00774F19" w:rsidRPr="00E62A96">
        <w:rPr>
          <w:bCs/>
          <w:sz w:val="22"/>
          <w:szCs w:val="22"/>
          <w:lang w:val="en-AU"/>
        </w:rPr>
        <w:t xml:space="preserve">also want observers to return to sea as soon as possible to avoid losing trained expertise. </w:t>
      </w:r>
      <w:r w:rsidR="003C48EF" w:rsidRPr="00E62A96">
        <w:rPr>
          <w:bCs/>
          <w:sz w:val="22"/>
          <w:szCs w:val="22"/>
          <w:lang w:val="en-AU"/>
        </w:rPr>
        <w:t xml:space="preserve">It also stressed the </w:t>
      </w:r>
      <w:r w:rsidR="00774F19" w:rsidRPr="00E62A96">
        <w:rPr>
          <w:bCs/>
          <w:sz w:val="22"/>
          <w:szCs w:val="22"/>
          <w:lang w:val="en-AU"/>
        </w:rPr>
        <w:t>need to avoid introducing COVID</w:t>
      </w:r>
      <w:r w:rsidR="003C48EF" w:rsidRPr="00E62A96">
        <w:rPr>
          <w:bCs/>
          <w:sz w:val="22"/>
          <w:szCs w:val="22"/>
          <w:lang w:val="en-AU"/>
        </w:rPr>
        <w:t>-19</w:t>
      </w:r>
      <w:r w:rsidR="001942AB" w:rsidRPr="00E62A96">
        <w:rPr>
          <w:bCs/>
          <w:sz w:val="22"/>
          <w:szCs w:val="22"/>
          <w:lang w:val="en-AU"/>
        </w:rPr>
        <w:t xml:space="preserve"> – </w:t>
      </w:r>
      <w:r w:rsidR="00774F19" w:rsidRPr="00E62A96">
        <w:rPr>
          <w:bCs/>
          <w:sz w:val="22"/>
          <w:szCs w:val="22"/>
          <w:lang w:val="en-AU"/>
        </w:rPr>
        <w:t xml:space="preserve">particularly the more infectious delta variant </w:t>
      </w:r>
      <w:r w:rsidR="001942AB" w:rsidRPr="00E62A96">
        <w:rPr>
          <w:bCs/>
          <w:sz w:val="22"/>
          <w:szCs w:val="22"/>
          <w:lang w:val="en-AU"/>
        </w:rPr>
        <w:t xml:space="preserve">– </w:t>
      </w:r>
      <w:r w:rsidR="00774F19" w:rsidRPr="00E62A96">
        <w:rPr>
          <w:bCs/>
          <w:sz w:val="22"/>
          <w:szCs w:val="22"/>
          <w:lang w:val="en-AU"/>
        </w:rPr>
        <w:t xml:space="preserve">to uninfected </w:t>
      </w:r>
      <w:r w:rsidR="003C48EF" w:rsidRPr="00E62A96">
        <w:rPr>
          <w:bCs/>
          <w:sz w:val="22"/>
          <w:szCs w:val="22"/>
          <w:lang w:val="en-AU"/>
        </w:rPr>
        <w:t xml:space="preserve">Pacific </w:t>
      </w:r>
      <w:r w:rsidR="00774F19" w:rsidRPr="00E62A96">
        <w:rPr>
          <w:bCs/>
          <w:sz w:val="22"/>
          <w:szCs w:val="22"/>
          <w:lang w:val="en-AU"/>
        </w:rPr>
        <w:t xml:space="preserve">islands, and to </w:t>
      </w:r>
      <w:r w:rsidR="003C48EF" w:rsidRPr="00E62A96">
        <w:rPr>
          <w:bCs/>
          <w:sz w:val="22"/>
          <w:szCs w:val="22"/>
          <w:lang w:val="en-AU"/>
        </w:rPr>
        <w:t xml:space="preserve">prioritise </w:t>
      </w:r>
      <w:r w:rsidR="00774F19" w:rsidRPr="00E62A96">
        <w:rPr>
          <w:bCs/>
          <w:sz w:val="22"/>
          <w:szCs w:val="22"/>
          <w:lang w:val="en-AU"/>
        </w:rPr>
        <w:t xml:space="preserve">inoculation of seafarers. Another problem is repatriation of observers after trips, and rather than require vessels themselves to return observers to their home ports, </w:t>
      </w:r>
      <w:r w:rsidR="000005A7" w:rsidRPr="00E62A96">
        <w:rPr>
          <w:bCs/>
          <w:sz w:val="22"/>
          <w:szCs w:val="22"/>
          <w:lang w:val="en-AU"/>
        </w:rPr>
        <w:t xml:space="preserve">Kiribati stated it </w:t>
      </w:r>
      <w:r w:rsidR="00774F19" w:rsidRPr="00E62A96">
        <w:rPr>
          <w:bCs/>
          <w:sz w:val="22"/>
          <w:szCs w:val="22"/>
          <w:lang w:val="en-AU"/>
        </w:rPr>
        <w:t>want</w:t>
      </w:r>
      <w:r w:rsidR="000005A7" w:rsidRPr="00E62A96">
        <w:rPr>
          <w:bCs/>
          <w:sz w:val="22"/>
          <w:szCs w:val="22"/>
          <w:lang w:val="en-AU"/>
        </w:rPr>
        <w:t xml:space="preserve">ed </w:t>
      </w:r>
      <w:r w:rsidR="00774F19" w:rsidRPr="00E62A96">
        <w:rPr>
          <w:bCs/>
          <w:sz w:val="22"/>
          <w:szCs w:val="22"/>
          <w:lang w:val="en-AU"/>
        </w:rPr>
        <w:t>observers to be designated as key workers so their transit travel can be expedited</w:t>
      </w:r>
      <w:r w:rsidRPr="00E62A96">
        <w:rPr>
          <w:bCs/>
          <w:sz w:val="22"/>
          <w:szCs w:val="22"/>
          <w:lang w:val="en-AU"/>
        </w:rPr>
        <w:t xml:space="preserve">; it </w:t>
      </w:r>
      <w:r w:rsidR="000005A7" w:rsidRPr="00E62A96">
        <w:rPr>
          <w:bCs/>
          <w:sz w:val="22"/>
          <w:szCs w:val="22"/>
          <w:lang w:val="en-AU"/>
        </w:rPr>
        <w:t xml:space="preserve">is </w:t>
      </w:r>
      <w:r w:rsidR="00774F19" w:rsidRPr="00E62A96">
        <w:rPr>
          <w:bCs/>
          <w:sz w:val="22"/>
          <w:szCs w:val="22"/>
          <w:lang w:val="en-AU"/>
        </w:rPr>
        <w:t xml:space="preserve">pursuing these initiatives through various channels, and </w:t>
      </w:r>
      <w:r w:rsidR="000005A7" w:rsidRPr="00E62A96">
        <w:rPr>
          <w:bCs/>
          <w:sz w:val="22"/>
          <w:szCs w:val="22"/>
          <w:lang w:val="en-AU"/>
        </w:rPr>
        <w:t xml:space="preserve">noted </w:t>
      </w:r>
      <w:r w:rsidR="00774F19" w:rsidRPr="00E62A96">
        <w:rPr>
          <w:bCs/>
          <w:sz w:val="22"/>
          <w:szCs w:val="22"/>
          <w:lang w:val="en-AU"/>
        </w:rPr>
        <w:t xml:space="preserve">this was a major item of discussion at the FFC Ministerial meeting </w:t>
      </w:r>
      <w:r w:rsidRPr="00E62A96">
        <w:rPr>
          <w:bCs/>
          <w:sz w:val="22"/>
          <w:szCs w:val="22"/>
          <w:lang w:val="en-AU"/>
        </w:rPr>
        <w:t>in the week preceding SC17</w:t>
      </w:r>
      <w:r w:rsidR="00774F19" w:rsidRPr="00E62A96">
        <w:rPr>
          <w:bCs/>
          <w:sz w:val="22"/>
          <w:szCs w:val="22"/>
          <w:lang w:val="en-AU"/>
        </w:rPr>
        <w:t>.</w:t>
      </w:r>
    </w:p>
    <w:p w14:paraId="3956FACB" w14:textId="58E00B4C" w:rsidR="00921A9D" w:rsidRPr="00E62A96" w:rsidRDefault="00921A9D" w:rsidP="003926A7">
      <w:pPr>
        <w:autoSpaceDE w:val="0"/>
        <w:autoSpaceDN w:val="0"/>
        <w:adjustRightInd w:val="0"/>
        <w:snapToGrid w:val="0"/>
        <w:jc w:val="both"/>
        <w:rPr>
          <w:sz w:val="22"/>
          <w:szCs w:val="22"/>
          <w:lang w:val="en-AU"/>
        </w:rPr>
      </w:pPr>
    </w:p>
    <w:p w14:paraId="3005A352" w14:textId="63575D8C" w:rsidR="001D672F" w:rsidRPr="00E62A96" w:rsidRDefault="00921A9D"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P</w:t>
      </w:r>
      <w:r w:rsidR="0017715F" w:rsidRPr="00E62A96">
        <w:rPr>
          <w:sz w:val="22"/>
          <w:szCs w:val="22"/>
          <w:lang w:val="en-AU"/>
        </w:rPr>
        <w:t>NG</w:t>
      </w:r>
      <w:r w:rsidRPr="00E62A96">
        <w:rPr>
          <w:sz w:val="22"/>
          <w:szCs w:val="22"/>
          <w:lang w:val="en-AU"/>
        </w:rPr>
        <w:t xml:space="preserve"> supported </w:t>
      </w:r>
      <w:r w:rsidR="0017715F" w:rsidRPr="00E62A96">
        <w:rPr>
          <w:sz w:val="22"/>
          <w:szCs w:val="22"/>
          <w:lang w:val="en-AU"/>
        </w:rPr>
        <w:t>the comments from the USA and EU, pr</w:t>
      </w:r>
      <w:r w:rsidRPr="00E62A96">
        <w:rPr>
          <w:sz w:val="22"/>
          <w:szCs w:val="22"/>
          <w:lang w:val="en-AU"/>
        </w:rPr>
        <w:t>o</w:t>
      </w:r>
      <w:r w:rsidR="0017715F" w:rsidRPr="00E62A96">
        <w:rPr>
          <w:sz w:val="22"/>
          <w:szCs w:val="22"/>
          <w:lang w:val="en-AU"/>
        </w:rPr>
        <w:t>v</w:t>
      </w:r>
      <w:r w:rsidRPr="00E62A96">
        <w:rPr>
          <w:sz w:val="22"/>
          <w:szCs w:val="22"/>
          <w:lang w:val="en-AU"/>
        </w:rPr>
        <w:t>i</w:t>
      </w:r>
      <w:r w:rsidR="0017715F" w:rsidRPr="00E62A96">
        <w:rPr>
          <w:sz w:val="22"/>
          <w:szCs w:val="22"/>
          <w:lang w:val="en-AU"/>
        </w:rPr>
        <w:t xml:space="preserve">ded that the timeframe </w:t>
      </w:r>
      <w:r w:rsidRPr="00E62A96">
        <w:rPr>
          <w:sz w:val="22"/>
          <w:szCs w:val="22"/>
          <w:lang w:val="en-AU"/>
        </w:rPr>
        <w:t xml:space="preserve">be </w:t>
      </w:r>
      <w:r w:rsidR="0017715F" w:rsidRPr="00E62A96">
        <w:rPr>
          <w:sz w:val="22"/>
          <w:szCs w:val="22"/>
          <w:lang w:val="en-AU"/>
        </w:rPr>
        <w:t>guided by the parties</w:t>
      </w:r>
      <w:r w:rsidRPr="00E62A96">
        <w:rPr>
          <w:sz w:val="22"/>
          <w:szCs w:val="22"/>
          <w:lang w:val="en-AU"/>
        </w:rPr>
        <w:t xml:space="preserve"> involved.</w:t>
      </w:r>
    </w:p>
    <w:p w14:paraId="29ACBF1E" w14:textId="77777777" w:rsidR="001D672F" w:rsidRPr="00E62A96" w:rsidRDefault="001D672F" w:rsidP="003926A7">
      <w:pPr>
        <w:autoSpaceDE w:val="0"/>
        <w:autoSpaceDN w:val="0"/>
        <w:adjustRightInd w:val="0"/>
        <w:snapToGrid w:val="0"/>
        <w:jc w:val="both"/>
        <w:rPr>
          <w:sz w:val="22"/>
          <w:szCs w:val="22"/>
          <w:lang w:val="en-AU"/>
        </w:rPr>
      </w:pPr>
    </w:p>
    <w:p w14:paraId="20FE422D" w14:textId="7AAB51D6" w:rsidR="0017715F" w:rsidRPr="00E62A96" w:rsidRDefault="0017715F"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Indo</w:t>
      </w:r>
      <w:r w:rsidR="001D672F" w:rsidRPr="00E62A96">
        <w:rPr>
          <w:sz w:val="22"/>
          <w:szCs w:val="22"/>
          <w:lang w:val="en-AU"/>
        </w:rPr>
        <w:t xml:space="preserve">nesia stated that its provision of </w:t>
      </w:r>
      <w:r w:rsidRPr="00E62A96">
        <w:rPr>
          <w:sz w:val="22"/>
          <w:szCs w:val="22"/>
          <w:lang w:val="en-AU"/>
        </w:rPr>
        <w:t>operational data</w:t>
      </w:r>
      <w:r w:rsidR="001D672F" w:rsidRPr="00E62A96">
        <w:rPr>
          <w:sz w:val="22"/>
          <w:szCs w:val="22"/>
          <w:lang w:val="en-AU"/>
        </w:rPr>
        <w:t xml:space="preserve"> was </w:t>
      </w:r>
      <w:r w:rsidRPr="00E62A96">
        <w:rPr>
          <w:sz w:val="22"/>
          <w:szCs w:val="22"/>
          <w:lang w:val="en-AU"/>
        </w:rPr>
        <w:t>improv</w:t>
      </w:r>
      <w:r w:rsidR="001D672F" w:rsidRPr="00E62A96">
        <w:rPr>
          <w:sz w:val="22"/>
          <w:szCs w:val="22"/>
          <w:lang w:val="en-AU"/>
        </w:rPr>
        <w:t xml:space="preserve">ing but complicated by COVID-19, which postponed several key activities (e.g., a </w:t>
      </w:r>
      <w:r w:rsidRPr="00E62A96">
        <w:rPr>
          <w:sz w:val="22"/>
          <w:szCs w:val="22"/>
          <w:lang w:val="en-AU"/>
        </w:rPr>
        <w:t>shark data w</w:t>
      </w:r>
      <w:r w:rsidR="001D672F" w:rsidRPr="00E62A96">
        <w:rPr>
          <w:sz w:val="22"/>
          <w:szCs w:val="22"/>
          <w:lang w:val="en-AU"/>
        </w:rPr>
        <w:t>or</w:t>
      </w:r>
      <w:r w:rsidRPr="00E62A96">
        <w:rPr>
          <w:sz w:val="22"/>
          <w:szCs w:val="22"/>
          <w:lang w:val="en-AU"/>
        </w:rPr>
        <w:t>ks</w:t>
      </w:r>
      <w:r w:rsidR="001D672F" w:rsidRPr="00E62A96">
        <w:rPr>
          <w:sz w:val="22"/>
          <w:szCs w:val="22"/>
          <w:lang w:val="en-AU"/>
        </w:rPr>
        <w:t>ho</w:t>
      </w:r>
      <w:r w:rsidRPr="00E62A96">
        <w:rPr>
          <w:sz w:val="22"/>
          <w:szCs w:val="22"/>
          <w:lang w:val="en-AU"/>
        </w:rPr>
        <w:t>p</w:t>
      </w:r>
      <w:r w:rsidR="001D672F" w:rsidRPr="00E62A96">
        <w:rPr>
          <w:sz w:val="22"/>
          <w:szCs w:val="22"/>
          <w:lang w:val="en-AU"/>
        </w:rPr>
        <w:t xml:space="preserve">); efforts were under way to proceed with these, possibly online. Regarding </w:t>
      </w:r>
      <w:r w:rsidRPr="00E62A96">
        <w:rPr>
          <w:sz w:val="22"/>
          <w:szCs w:val="22"/>
          <w:lang w:val="en-AU"/>
        </w:rPr>
        <w:t xml:space="preserve">release of size data as </w:t>
      </w:r>
      <w:r w:rsidR="00EF2158" w:rsidRPr="00E62A96">
        <w:rPr>
          <w:sz w:val="22"/>
          <w:szCs w:val="22"/>
          <w:lang w:val="en-AU"/>
        </w:rPr>
        <w:t>Public Domain</w:t>
      </w:r>
      <w:r w:rsidRPr="00E62A96">
        <w:rPr>
          <w:sz w:val="22"/>
          <w:szCs w:val="22"/>
          <w:lang w:val="en-AU"/>
        </w:rPr>
        <w:t xml:space="preserve">, </w:t>
      </w:r>
      <w:r w:rsidR="001D672F" w:rsidRPr="00E62A96">
        <w:rPr>
          <w:sz w:val="22"/>
          <w:szCs w:val="22"/>
          <w:lang w:val="en-AU"/>
        </w:rPr>
        <w:t xml:space="preserve">Indonesia stated it wanted </w:t>
      </w:r>
      <w:proofErr w:type="gramStart"/>
      <w:r w:rsidRPr="00E62A96">
        <w:rPr>
          <w:sz w:val="22"/>
          <w:szCs w:val="22"/>
          <w:lang w:val="en-AU"/>
        </w:rPr>
        <w:t>discuss</w:t>
      </w:r>
      <w:proofErr w:type="gramEnd"/>
      <w:r w:rsidRPr="00E62A96">
        <w:rPr>
          <w:sz w:val="22"/>
          <w:szCs w:val="22"/>
          <w:lang w:val="en-AU"/>
        </w:rPr>
        <w:t xml:space="preserve"> </w:t>
      </w:r>
      <w:r w:rsidR="001D672F" w:rsidRPr="00E62A96">
        <w:rPr>
          <w:sz w:val="22"/>
          <w:szCs w:val="22"/>
          <w:lang w:val="en-AU"/>
        </w:rPr>
        <w:t xml:space="preserve">the </w:t>
      </w:r>
      <w:r w:rsidRPr="00E62A96">
        <w:rPr>
          <w:sz w:val="22"/>
          <w:szCs w:val="22"/>
          <w:lang w:val="en-AU"/>
        </w:rPr>
        <w:t>timeframe and mechanism to have notification and permission from the rel</w:t>
      </w:r>
      <w:r w:rsidR="001D672F" w:rsidRPr="00E62A96">
        <w:rPr>
          <w:sz w:val="22"/>
          <w:szCs w:val="22"/>
          <w:lang w:val="en-AU"/>
        </w:rPr>
        <w:t>e</w:t>
      </w:r>
      <w:r w:rsidRPr="00E62A96">
        <w:rPr>
          <w:sz w:val="22"/>
          <w:szCs w:val="22"/>
          <w:lang w:val="en-AU"/>
        </w:rPr>
        <w:t xml:space="preserve">vant countries. </w:t>
      </w:r>
      <w:r w:rsidR="005F2C0C" w:rsidRPr="00E62A96">
        <w:rPr>
          <w:sz w:val="22"/>
          <w:szCs w:val="22"/>
          <w:lang w:val="en-AU"/>
        </w:rPr>
        <w:t xml:space="preserve">Indonesia also noted that </w:t>
      </w:r>
      <w:r w:rsidRPr="00E62A96">
        <w:rPr>
          <w:sz w:val="22"/>
          <w:szCs w:val="22"/>
          <w:lang w:val="en-AU"/>
        </w:rPr>
        <w:t>prov</w:t>
      </w:r>
      <w:r w:rsidR="005F2C0C" w:rsidRPr="00E62A96">
        <w:rPr>
          <w:sz w:val="22"/>
          <w:szCs w:val="22"/>
          <w:lang w:val="en-AU"/>
        </w:rPr>
        <w:t>ision</w:t>
      </w:r>
      <w:r w:rsidRPr="00E62A96">
        <w:rPr>
          <w:sz w:val="22"/>
          <w:szCs w:val="22"/>
          <w:lang w:val="en-AU"/>
        </w:rPr>
        <w:t xml:space="preserve"> of op</w:t>
      </w:r>
      <w:r w:rsidR="005F2C0C" w:rsidRPr="00E62A96">
        <w:rPr>
          <w:sz w:val="22"/>
          <w:szCs w:val="22"/>
          <w:lang w:val="en-AU"/>
        </w:rPr>
        <w:t>erational</w:t>
      </w:r>
      <w:r w:rsidRPr="00E62A96">
        <w:rPr>
          <w:sz w:val="22"/>
          <w:szCs w:val="22"/>
          <w:lang w:val="en-AU"/>
        </w:rPr>
        <w:t xml:space="preserve"> data</w:t>
      </w:r>
      <w:r w:rsidR="005F2C0C" w:rsidRPr="00E62A96">
        <w:rPr>
          <w:sz w:val="22"/>
          <w:szCs w:val="22"/>
          <w:lang w:val="en-AU"/>
        </w:rPr>
        <w:t xml:space="preserve"> </w:t>
      </w:r>
      <w:r w:rsidRPr="00E62A96">
        <w:rPr>
          <w:sz w:val="22"/>
          <w:szCs w:val="22"/>
          <w:lang w:val="en-AU"/>
        </w:rPr>
        <w:t xml:space="preserve">would also be </w:t>
      </w:r>
      <w:r w:rsidR="005F2C0C" w:rsidRPr="00E62A96">
        <w:rPr>
          <w:sz w:val="22"/>
          <w:szCs w:val="22"/>
          <w:lang w:val="en-AU"/>
        </w:rPr>
        <w:t xml:space="preserve">subject </w:t>
      </w:r>
      <w:r w:rsidRPr="00E62A96">
        <w:rPr>
          <w:sz w:val="22"/>
          <w:szCs w:val="22"/>
          <w:lang w:val="en-AU"/>
        </w:rPr>
        <w:t xml:space="preserve">to </w:t>
      </w:r>
      <w:r w:rsidR="005F2C0C" w:rsidRPr="00E62A96">
        <w:rPr>
          <w:sz w:val="22"/>
          <w:szCs w:val="22"/>
          <w:lang w:val="en-AU"/>
        </w:rPr>
        <w:t>impacts from COVID-19</w:t>
      </w:r>
      <w:r w:rsidRPr="00E62A96">
        <w:rPr>
          <w:sz w:val="22"/>
          <w:szCs w:val="22"/>
          <w:lang w:val="en-AU"/>
        </w:rPr>
        <w:t xml:space="preserve">, </w:t>
      </w:r>
      <w:r w:rsidR="005F2C0C" w:rsidRPr="00E62A96">
        <w:rPr>
          <w:sz w:val="22"/>
          <w:szCs w:val="22"/>
          <w:lang w:val="en-AU"/>
        </w:rPr>
        <w:t xml:space="preserve">which was reducing the available funding for </w:t>
      </w:r>
      <w:r w:rsidRPr="00E62A96">
        <w:rPr>
          <w:sz w:val="22"/>
          <w:szCs w:val="22"/>
          <w:lang w:val="en-AU"/>
        </w:rPr>
        <w:t>data collection monitoring and rese</w:t>
      </w:r>
      <w:r w:rsidR="005F2C0C" w:rsidRPr="00E62A96">
        <w:rPr>
          <w:sz w:val="22"/>
          <w:szCs w:val="22"/>
          <w:lang w:val="en-AU"/>
        </w:rPr>
        <w:t>a</w:t>
      </w:r>
      <w:r w:rsidRPr="00E62A96">
        <w:rPr>
          <w:sz w:val="22"/>
          <w:szCs w:val="22"/>
          <w:lang w:val="en-AU"/>
        </w:rPr>
        <w:t xml:space="preserve">rch. </w:t>
      </w:r>
    </w:p>
    <w:p w14:paraId="5E1C64D1" w14:textId="77777777" w:rsidR="005D42F1" w:rsidRPr="00E62A96" w:rsidRDefault="005D42F1" w:rsidP="003926A7">
      <w:pPr>
        <w:pStyle w:val="SCtext"/>
        <w:numPr>
          <w:ilvl w:val="0"/>
          <w:numId w:val="0"/>
        </w:numPr>
        <w:adjustRightInd w:val="0"/>
        <w:rPr>
          <w:b/>
          <w:bCs/>
          <w:sz w:val="22"/>
          <w:szCs w:val="22"/>
          <w:lang w:val="en-AU"/>
        </w:rPr>
      </w:pPr>
    </w:p>
    <w:p w14:paraId="29FA1A96" w14:textId="6009EFFB" w:rsidR="00D374BB" w:rsidRPr="00E62A96" w:rsidRDefault="00D374BB" w:rsidP="003926A7">
      <w:pPr>
        <w:pStyle w:val="SCtext"/>
        <w:numPr>
          <w:ilvl w:val="0"/>
          <w:numId w:val="0"/>
        </w:numPr>
        <w:adjustRightInd w:val="0"/>
        <w:rPr>
          <w:b/>
          <w:bCs/>
          <w:sz w:val="22"/>
          <w:szCs w:val="22"/>
          <w:lang w:val="en-AU"/>
        </w:rPr>
      </w:pPr>
      <w:r w:rsidRPr="00E62A96">
        <w:rPr>
          <w:b/>
          <w:bCs/>
          <w:sz w:val="22"/>
          <w:szCs w:val="22"/>
          <w:lang w:val="en-AU"/>
        </w:rPr>
        <w:t>Recommendation</w:t>
      </w:r>
      <w:r w:rsidR="00291568" w:rsidRPr="00E62A96">
        <w:rPr>
          <w:b/>
          <w:bCs/>
          <w:sz w:val="22"/>
          <w:szCs w:val="22"/>
          <w:lang w:val="en-AU"/>
        </w:rPr>
        <w:t>s</w:t>
      </w:r>
    </w:p>
    <w:p w14:paraId="1E4228DF" w14:textId="77777777" w:rsidR="0089427A" w:rsidRPr="00E62A96" w:rsidRDefault="0089427A" w:rsidP="003926A7">
      <w:pPr>
        <w:pStyle w:val="SCtext"/>
        <w:numPr>
          <w:ilvl w:val="0"/>
          <w:numId w:val="0"/>
        </w:numPr>
        <w:adjustRightInd w:val="0"/>
        <w:rPr>
          <w:b/>
          <w:bCs/>
          <w:sz w:val="22"/>
          <w:szCs w:val="22"/>
          <w:lang w:val="en-AU"/>
        </w:rPr>
      </w:pPr>
    </w:p>
    <w:p w14:paraId="572B6817" w14:textId="05DAD732" w:rsidR="004433F5" w:rsidRPr="00E62A96" w:rsidRDefault="004433F5"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SC17 encouraged CCMs to resume observer coverage in their fisheries as soon as safe and logistically feasible to restore an important flow of scientific information to the Commission.</w:t>
      </w:r>
    </w:p>
    <w:p w14:paraId="377E5243" w14:textId="77777777" w:rsidR="004433F5" w:rsidRPr="00E62A96" w:rsidRDefault="004433F5" w:rsidP="003926A7">
      <w:pPr>
        <w:autoSpaceDE w:val="0"/>
        <w:autoSpaceDN w:val="0"/>
        <w:adjustRightInd w:val="0"/>
        <w:snapToGrid w:val="0"/>
        <w:jc w:val="both"/>
        <w:rPr>
          <w:b/>
          <w:bCs/>
          <w:sz w:val="22"/>
          <w:szCs w:val="22"/>
          <w:lang w:val="en-AU"/>
        </w:rPr>
      </w:pPr>
    </w:p>
    <w:p w14:paraId="3745298D" w14:textId="6AC39607" w:rsidR="004433F5" w:rsidRPr="00E62A96" w:rsidRDefault="004433F5"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 xml:space="preserve">SC17 recommended the </w:t>
      </w:r>
      <w:r w:rsidR="003A774E" w:rsidRPr="00E62A96">
        <w:rPr>
          <w:b/>
          <w:bCs/>
          <w:sz w:val="22"/>
          <w:szCs w:val="22"/>
          <w:lang w:val="en-AU"/>
        </w:rPr>
        <w:t>Scientific Services Provider (</w:t>
      </w:r>
      <w:r w:rsidRPr="00E62A96">
        <w:rPr>
          <w:b/>
          <w:bCs/>
          <w:sz w:val="22"/>
          <w:szCs w:val="22"/>
          <w:lang w:val="en-AU"/>
        </w:rPr>
        <w:t>SSP</w:t>
      </w:r>
      <w:r w:rsidR="003A774E" w:rsidRPr="00E62A96">
        <w:rPr>
          <w:b/>
          <w:bCs/>
          <w:sz w:val="22"/>
          <w:szCs w:val="22"/>
          <w:lang w:val="en-AU"/>
        </w:rPr>
        <w:t>)</w:t>
      </w:r>
      <w:r w:rsidRPr="00E62A96">
        <w:rPr>
          <w:b/>
          <w:bCs/>
          <w:sz w:val="22"/>
          <w:szCs w:val="22"/>
          <w:lang w:val="en-AU"/>
        </w:rPr>
        <w:t xml:space="preserve"> enhance the scientific data submission guidelines by preparing operational data field tables for longline, purse seine and pole and line operational data for SC18 review.</w:t>
      </w:r>
    </w:p>
    <w:p w14:paraId="76E5F543" w14:textId="77777777" w:rsidR="004433F5" w:rsidRPr="00E62A96" w:rsidRDefault="004433F5" w:rsidP="003926A7">
      <w:pPr>
        <w:autoSpaceDE w:val="0"/>
        <w:autoSpaceDN w:val="0"/>
        <w:adjustRightInd w:val="0"/>
        <w:snapToGrid w:val="0"/>
        <w:jc w:val="both"/>
        <w:rPr>
          <w:b/>
          <w:bCs/>
          <w:sz w:val="22"/>
          <w:szCs w:val="22"/>
          <w:lang w:val="en-AU"/>
        </w:rPr>
      </w:pPr>
    </w:p>
    <w:p w14:paraId="7357CEFA" w14:textId="24BF9CCA" w:rsidR="004433F5" w:rsidRPr="00E62A96" w:rsidRDefault="004433F5"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SC17 recommended publishing aggregated size data (data fields as listed in SC17-ST-WP</w:t>
      </w:r>
      <w:r w:rsidR="007E54FE" w:rsidRPr="00E62A96">
        <w:rPr>
          <w:b/>
          <w:bCs/>
          <w:sz w:val="22"/>
          <w:szCs w:val="22"/>
          <w:lang w:val="en-AU"/>
        </w:rPr>
        <w:t>-</w:t>
      </w:r>
      <w:r w:rsidRPr="00E62A96">
        <w:rPr>
          <w:b/>
          <w:bCs/>
          <w:sz w:val="22"/>
          <w:szCs w:val="22"/>
          <w:lang w:val="en-AU"/>
        </w:rPr>
        <w:t xml:space="preserve">01, section 4.1) via the WCPFC </w:t>
      </w:r>
      <w:r w:rsidR="00EF2158" w:rsidRPr="00E62A96">
        <w:rPr>
          <w:b/>
          <w:bCs/>
          <w:sz w:val="22"/>
          <w:szCs w:val="22"/>
          <w:lang w:val="en-AU"/>
        </w:rPr>
        <w:t>Public Domain</w:t>
      </w:r>
      <w:r w:rsidRPr="00E62A96">
        <w:rPr>
          <w:b/>
          <w:bCs/>
          <w:sz w:val="22"/>
          <w:szCs w:val="22"/>
          <w:lang w:val="en-AU"/>
        </w:rPr>
        <w:t xml:space="preserve"> </w:t>
      </w:r>
      <w:r w:rsidR="007B2BD4" w:rsidRPr="00E62A96">
        <w:rPr>
          <w:b/>
          <w:bCs/>
          <w:sz w:val="22"/>
          <w:szCs w:val="22"/>
          <w:lang w:val="en-AU"/>
        </w:rPr>
        <w:t>webpage</w:t>
      </w:r>
      <w:r w:rsidRPr="00E62A96">
        <w:rPr>
          <w:b/>
          <w:bCs/>
          <w:sz w:val="22"/>
          <w:szCs w:val="22"/>
          <w:lang w:val="en-AU"/>
        </w:rPr>
        <w:t xml:space="preserve">, after CCMs have advised the SSP on which of their size data submissions should be excluded. In this regard, CCMs are requested to advise the SSP of the size data to be excluded before 31 December 2021, after which time the SSP will proceed to publish the WCPFC </w:t>
      </w:r>
      <w:r w:rsidR="00EF2158" w:rsidRPr="00E62A96">
        <w:rPr>
          <w:b/>
          <w:bCs/>
          <w:sz w:val="22"/>
          <w:szCs w:val="22"/>
          <w:lang w:val="en-AU"/>
        </w:rPr>
        <w:t>Public Domain</w:t>
      </w:r>
      <w:r w:rsidRPr="00E62A96">
        <w:rPr>
          <w:b/>
          <w:bCs/>
          <w:sz w:val="22"/>
          <w:szCs w:val="22"/>
          <w:lang w:val="en-AU"/>
        </w:rPr>
        <w:t xml:space="preserve"> size data based on this advice.</w:t>
      </w:r>
    </w:p>
    <w:p w14:paraId="45B60FEC" w14:textId="77777777" w:rsidR="004433F5" w:rsidRPr="00E62A96" w:rsidRDefault="004433F5" w:rsidP="003926A7">
      <w:pPr>
        <w:autoSpaceDE w:val="0"/>
        <w:autoSpaceDN w:val="0"/>
        <w:adjustRightInd w:val="0"/>
        <w:snapToGrid w:val="0"/>
        <w:jc w:val="both"/>
        <w:rPr>
          <w:b/>
          <w:bCs/>
          <w:sz w:val="22"/>
          <w:szCs w:val="22"/>
          <w:lang w:val="en-AU"/>
        </w:rPr>
      </w:pPr>
    </w:p>
    <w:p w14:paraId="0AAC34F9" w14:textId="77777777" w:rsidR="004433F5" w:rsidRPr="00E62A96" w:rsidRDefault="004433F5"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SC17 recommended that the SSP add a new annex to the data gaps paper to include a breakdown of the coverage levels for each operational data field by year and fleet.</w:t>
      </w:r>
    </w:p>
    <w:p w14:paraId="533605D2" w14:textId="55C8CD86" w:rsidR="009637EB" w:rsidRPr="00E62A96" w:rsidRDefault="009637EB" w:rsidP="003926A7">
      <w:pPr>
        <w:pStyle w:val="SCtext"/>
        <w:numPr>
          <w:ilvl w:val="0"/>
          <w:numId w:val="0"/>
        </w:numPr>
        <w:adjustRightInd w:val="0"/>
        <w:rPr>
          <w:sz w:val="22"/>
          <w:szCs w:val="22"/>
          <w:lang w:val="en-AU"/>
        </w:rPr>
      </w:pPr>
    </w:p>
    <w:p w14:paraId="1671C507" w14:textId="0BDFAAC6" w:rsidR="004B3380" w:rsidRPr="00E62A96" w:rsidRDefault="004B3380" w:rsidP="00605A8E">
      <w:pPr>
        <w:pStyle w:val="SCtext"/>
        <w:numPr>
          <w:ilvl w:val="2"/>
          <w:numId w:val="124"/>
        </w:numPr>
        <w:adjustRightInd w:val="0"/>
        <w:ind w:left="0" w:firstLine="0"/>
        <w:rPr>
          <w:b/>
          <w:bCs/>
          <w:sz w:val="22"/>
          <w:szCs w:val="22"/>
          <w:lang w:val="en-AU"/>
        </w:rPr>
      </w:pPr>
      <w:bookmarkStart w:id="27" w:name="_Hlk80792143"/>
      <w:r w:rsidRPr="00E62A96">
        <w:rPr>
          <w:b/>
          <w:bCs/>
          <w:sz w:val="22"/>
          <w:szCs w:val="22"/>
          <w:lang w:val="en-AU"/>
        </w:rPr>
        <w:t>Potential use of cannery data</w:t>
      </w:r>
    </w:p>
    <w:bookmarkEnd w:id="27"/>
    <w:p w14:paraId="77A7F429" w14:textId="203D3ECD" w:rsidR="004433F5" w:rsidRPr="00E62A96" w:rsidRDefault="004433F5" w:rsidP="003926A7">
      <w:pPr>
        <w:pStyle w:val="SCtext"/>
        <w:numPr>
          <w:ilvl w:val="0"/>
          <w:numId w:val="0"/>
        </w:numPr>
        <w:adjustRightInd w:val="0"/>
        <w:rPr>
          <w:b/>
          <w:bCs/>
          <w:sz w:val="22"/>
          <w:szCs w:val="22"/>
          <w:lang w:val="en-AU"/>
        </w:rPr>
      </w:pPr>
    </w:p>
    <w:p w14:paraId="23954DE2" w14:textId="055AF34E" w:rsidR="004433F5" w:rsidRPr="00E62A96" w:rsidRDefault="004433F5"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ISSF commented on the voluntary submission of cannery data, as outlined in observing that reduced catch data as a result of reduced observer coverage will impact scientific analyses, particularly for</w:t>
      </w:r>
      <w:r w:rsidR="008A43C6" w:rsidRPr="00E62A96">
        <w:rPr>
          <w:sz w:val="22"/>
          <w:szCs w:val="22"/>
          <w:lang w:val="en-AU"/>
        </w:rPr>
        <w:t xml:space="preserve"> bigeye</w:t>
      </w:r>
      <w:r w:rsidRPr="00E62A96">
        <w:rPr>
          <w:sz w:val="22"/>
          <w:szCs w:val="22"/>
          <w:lang w:val="en-AU"/>
        </w:rPr>
        <w:t>. ISSF suggested that if all canneries that process</w:t>
      </w:r>
      <w:r w:rsidR="008A43C6" w:rsidRPr="00E62A96">
        <w:rPr>
          <w:sz w:val="22"/>
          <w:szCs w:val="22"/>
          <w:lang w:val="en-AU"/>
        </w:rPr>
        <w:t xml:space="preserve"> bigeye</w:t>
      </w:r>
      <w:r w:rsidRPr="00E62A96">
        <w:rPr>
          <w:sz w:val="22"/>
          <w:szCs w:val="22"/>
          <w:lang w:val="en-AU"/>
        </w:rPr>
        <w:t xml:space="preserve"> and other tuna species submit data the uncertainty would be much lower. ISSF noted that this was voluntary, and encouraged SC to endorse this.</w:t>
      </w:r>
    </w:p>
    <w:p w14:paraId="04A36763" w14:textId="77777777" w:rsidR="004433F5" w:rsidRPr="00E62A96" w:rsidRDefault="004433F5" w:rsidP="003926A7">
      <w:pPr>
        <w:pStyle w:val="SCtext"/>
        <w:numPr>
          <w:ilvl w:val="0"/>
          <w:numId w:val="0"/>
        </w:numPr>
        <w:adjustRightInd w:val="0"/>
        <w:rPr>
          <w:b/>
          <w:bCs/>
          <w:sz w:val="22"/>
          <w:szCs w:val="22"/>
          <w:lang w:val="en-AU"/>
        </w:rPr>
      </w:pPr>
    </w:p>
    <w:p w14:paraId="259D6000" w14:textId="52E862DA" w:rsidR="004433F5" w:rsidRPr="00E62A96" w:rsidRDefault="004433F5" w:rsidP="003926A7">
      <w:pPr>
        <w:pStyle w:val="SCtext"/>
        <w:numPr>
          <w:ilvl w:val="0"/>
          <w:numId w:val="0"/>
        </w:numPr>
        <w:adjustRightInd w:val="0"/>
        <w:rPr>
          <w:b/>
          <w:bCs/>
          <w:sz w:val="22"/>
          <w:szCs w:val="22"/>
          <w:lang w:val="en-AU"/>
        </w:rPr>
      </w:pPr>
      <w:r w:rsidRPr="00E62A96">
        <w:rPr>
          <w:b/>
          <w:bCs/>
          <w:sz w:val="22"/>
          <w:szCs w:val="22"/>
          <w:lang w:val="en-AU"/>
        </w:rPr>
        <w:t>Recommendation</w:t>
      </w:r>
    </w:p>
    <w:p w14:paraId="38252C4C" w14:textId="77777777" w:rsidR="00F03AFB" w:rsidRPr="00E62A96" w:rsidRDefault="00F03AFB" w:rsidP="003926A7">
      <w:pPr>
        <w:pStyle w:val="SCtext"/>
        <w:numPr>
          <w:ilvl w:val="0"/>
          <w:numId w:val="0"/>
        </w:numPr>
        <w:adjustRightInd w:val="0"/>
        <w:rPr>
          <w:b/>
          <w:bCs/>
          <w:sz w:val="22"/>
          <w:szCs w:val="22"/>
          <w:lang w:val="en-AU"/>
        </w:rPr>
      </w:pPr>
    </w:p>
    <w:p w14:paraId="20569E02" w14:textId="65EEC959" w:rsidR="004433F5" w:rsidRPr="00E62A96" w:rsidRDefault="004433F5" w:rsidP="003926A7">
      <w:pPr>
        <w:numPr>
          <w:ilvl w:val="0"/>
          <w:numId w:val="2"/>
        </w:numPr>
        <w:autoSpaceDE w:val="0"/>
        <w:autoSpaceDN w:val="0"/>
        <w:adjustRightInd w:val="0"/>
        <w:snapToGrid w:val="0"/>
        <w:ind w:left="0" w:firstLine="0"/>
        <w:jc w:val="both"/>
        <w:rPr>
          <w:b/>
          <w:bCs/>
          <w:sz w:val="22"/>
          <w:szCs w:val="22"/>
          <w:lang w:val="en-AU"/>
        </w:rPr>
      </w:pPr>
      <w:r w:rsidRPr="00E62A96">
        <w:rPr>
          <w:b/>
          <w:bCs/>
          <w:sz w:val="22"/>
          <w:szCs w:val="22"/>
          <w:lang w:val="en-AU"/>
        </w:rPr>
        <w:t xml:space="preserve">SC17 recommended the endorsement of the </w:t>
      </w:r>
      <w:r w:rsidRPr="00E62A96">
        <w:rPr>
          <w:b/>
          <w:bCs/>
          <w:i/>
          <w:iCs/>
          <w:sz w:val="22"/>
          <w:szCs w:val="22"/>
          <w:lang w:val="en-AU"/>
        </w:rPr>
        <w:t>Draft Guidelines for the Voluntary Submission of Purse Seine Processor Data by CCMs</w:t>
      </w:r>
      <w:r w:rsidRPr="00E62A96">
        <w:rPr>
          <w:b/>
          <w:bCs/>
          <w:sz w:val="22"/>
          <w:szCs w:val="22"/>
          <w:lang w:val="en-AU"/>
        </w:rPr>
        <w:t xml:space="preserve"> to the Commission, and that the draft guidelines be forwarded </w:t>
      </w:r>
      <w:r w:rsidRPr="00E62A96">
        <w:rPr>
          <w:b/>
          <w:bCs/>
          <w:sz w:val="22"/>
          <w:szCs w:val="22"/>
          <w:lang w:val="en-AU"/>
        </w:rPr>
        <w:lastRenderedPageBreak/>
        <w:t>to TCC17 and WCPFC18 for consideration. SC17 also recommended that TCC17 and WCPFC18 consider how to handle cannery data under the current WCPFC data rules, including updating the WCPFC data rules to include processor data as non-</w:t>
      </w:r>
      <w:r w:rsidR="00EF2158" w:rsidRPr="00E62A96">
        <w:rPr>
          <w:b/>
          <w:bCs/>
          <w:sz w:val="22"/>
          <w:szCs w:val="22"/>
          <w:lang w:val="en-AU"/>
        </w:rPr>
        <w:t>Public Domain</w:t>
      </w:r>
      <w:r w:rsidRPr="00E62A96">
        <w:rPr>
          <w:b/>
          <w:bCs/>
          <w:sz w:val="22"/>
          <w:szCs w:val="22"/>
          <w:lang w:val="en-AU"/>
        </w:rPr>
        <w:t xml:space="preserve"> (high risk classification) data. </w:t>
      </w:r>
    </w:p>
    <w:p w14:paraId="2BADC446" w14:textId="3498283F" w:rsidR="004B3380" w:rsidRPr="00E62A96" w:rsidRDefault="004B3380" w:rsidP="003926A7">
      <w:pPr>
        <w:pStyle w:val="SCtext"/>
        <w:numPr>
          <w:ilvl w:val="0"/>
          <w:numId w:val="0"/>
        </w:numPr>
        <w:adjustRightInd w:val="0"/>
        <w:rPr>
          <w:b/>
          <w:bCs/>
          <w:sz w:val="22"/>
          <w:szCs w:val="22"/>
          <w:lang w:val="en-AU"/>
        </w:rPr>
      </w:pPr>
    </w:p>
    <w:p w14:paraId="4C4CCD68" w14:textId="51CA08EE" w:rsidR="004B3380" w:rsidRPr="00E62A96" w:rsidRDefault="004B3380" w:rsidP="00605A8E">
      <w:pPr>
        <w:pStyle w:val="SC2"/>
        <w:numPr>
          <w:ilvl w:val="1"/>
          <w:numId w:val="124"/>
        </w:numPr>
        <w:spacing w:after="0"/>
        <w:ind w:left="0" w:firstLine="0"/>
        <w:rPr>
          <w:lang w:val="en-AU"/>
        </w:rPr>
      </w:pPr>
      <w:bookmarkStart w:id="28" w:name="_Hlk80792158"/>
      <w:r w:rsidRPr="00E62A96">
        <w:rPr>
          <w:lang w:val="en-AU"/>
        </w:rPr>
        <w:t xml:space="preserve">Other commercial fisheries for bigeye, </w:t>
      </w:r>
      <w:proofErr w:type="gramStart"/>
      <w:r w:rsidRPr="00E62A96">
        <w:rPr>
          <w:lang w:val="en-AU"/>
        </w:rPr>
        <w:t>yellowfin</w:t>
      </w:r>
      <w:proofErr w:type="gramEnd"/>
      <w:r w:rsidRPr="00E62A96">
        <w:rPr>
          <w:lang w:val="en-AU"/>
        </w:rPr>
        <w:t xml:space="preserve"> and skipjack tuna</w:t>
      </w:r>
    </w:p>
    <w:bookmarkEnd w:id="28"/>
    <w:p w14:paraId="49504B47" w14:textId="1972E9AF" w:rsidR="00F532DA" w:rsidRPr="00E62A96" w:rsidRDefault="00F532DA" w:rsidP="003926A7">
      <w:pPr>
        <w:pStyle w:val="SCtext"/>
        <w:numPr>
          <w:ilvl w:val="0"/>
          <w:numId w:val="0"/>
        </w:numPr>
        <w:adjustRightInd w:val="0"/>
        <w:ind w:left="360"/>
        <w:rPr>
          <w:sz w:val="22"/>
          <w:szCs w:val="22"/>
          <w:lang w:val="en-AU"/>
        </w:rPr>
      </w:pPr>
    </w:p>
    <w:p w14:paraId="454F0F58" w14:textId="14AF3E9D"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 xml:space="preserve">P. Williams (SPC) presented SC17-ST-WP-02 </w:t>
      </w:r>
      <w:r w:rsidR="005527ED" w:rsidRPr="00E62A96">
        <w:rPr>
          <w:sz w:val="22"/>
          <w:szCs w:val="22"/>
          <w:lang w:val="en-AU"/>
        </w:rPr>
        <w:t>(</w:t>
      </w:r>
      <w:r w:rsidRPr="00E62A96">
        <w:rPr>
          <w:i/>
          <w:iCs/>
          <w:sz w:val="22"/>
          <w:szCs w:val="22"/>
          <w:lang w:val="en-AU"/>
        </w:rPr>
        <w:t>An assessment of available information to address the WCPFC17 recommendation on the Tropical Tuna CMM para 51 (other commercial fisheries)</w:t>
      </w:r>
      <w:r w:rsidR="005527ED" w:rsidRPr="00E62A96">
        <w:rPr>
          <w:sz w:val="22"/>
          <w:szCs w:val="22"/>
          <w:lang w:val="en-AU"/>
        </w:rPr>
        <w:t>)</w:t>
      </w:r>
      <w:r w:rsidRPr="00E62A96">
        <w:rPr>
          <w:sz w:val="22"/>
          <w:szCs w:val="22"/>
          <w:lang w:val="en-AU"/>
        </w:rPr>
        <w:t>. The paper provides an assessment of available information in response to the following WCPFC17 recommendation on paragraph 51 of the tropical tuna conservation and management measure (CMM 2018-01 and CMM 2020-01)</w:t>
      </w:r>
      <w:r w:rsidR="005527ED" w:rsidRPr="00E62A96">
        <w:rPr>
          <w:sz w:val="22"/>
          <w:szCs w:val="22"/>
          <w:lang w:val="en-AU"/>
        </w:rPr>
        <w:t>:</w:t>
      </w:r>
      <w:r w:rsidRPr="00E62A96">
        <w:rPr>
          <w:sz w:val="22"/>
          <w:szCs w:val="22"/>
          <w:lang w:val="en-AU"/>
        </w:rPr>
        <w:t xml:space="preserve">  </w:t>
      </w:r>
    </w:p>
    <w:p w14:paraId="32E28729" w14:textId="3EC6A914" w:rsidR="002234ED" w:rsidRPr="00E62A96" w:rsidRDefault="002234ED" w:rsidP="003926A7">
      <w:pPr>
        <w:adjustRightInd w:val="0"/>
        <w:snapToGrid w:val="0"/>
        <w:ind w:left="720"/>
        <w:jc w:val="both"/>
        <w:rPr>
          <w:rFonts w:eastAsia="TimesNewRomanPSMT"/>
          <w:i/>
          <w:iCs/>
          <w:sz w:val="20"/>
          <w:szCs w:val="20"/>
          <w:lang w:val="en-AU" w:eastAsia="en-AU"/>
        </w:rPr>
      </w:pPr>
      <w:r w:rsidRPr="00E62A96">
        <w:rPr>
          <w:i/>
          <w:iCs/>
          <w:sz w:val="20"/>
          <w:szCs w:val="20"/>
          <w:lang w:val="en-AU" w:eastAsia="en-AU"/>
        </w:rPr>
        <w:t xml:space="preserve">198. </w:t>
      </w:r>
      <w:r w:rsidRPr="00E62A96">
        <w:rPr>
          <w:i/>
          <w:iCs/>
          <w:sz w:val="20"/>
          <w:szCs w:val="20"/>
          <w:lang w:val="en-AU" w:eastAsia="en-AU"/>
        </w:rPr>
        <w:tab/>
        <w:t xml:space="preserve">CMM 2018-01, TCC16 had recognized the difficulty of the application of this paragraph in terms of the </w:t>
      </w:r>
      <w:r w:rsidRPr="00E62A96">
        <w:rPr>
          <w:rFonts w:eastAsia="TimesNewRomanPSMT"/>
          <w:i/>
          <w:iCs/>
          <w:sz w:val="20"/>
          <w:szCs w:val="20"/>
          <w:lang w:val="en-AU" w:eastAsia="en-AU"/>
        </w:rPr>
        <w:t xml:space="preserve">scope of “other commercial fisheries” in Indonesia and the Philippines. </w:t>
      </w:r>
    </w:p>
    <w:p w14:paraId="2B367AE5" w14:textId="062E804A" w:rsidR="002234ED" w:rsidRPr="00E62A96" w:rsidRDefault="002234ED" w:rsidP="003926A7">
      <w:pPr>
        <w:adjustRightInd w:val="0"/>
        <w:snapToGrid w:val="0"/>
        <w:ind w:left="720"/>
        <w:jc w:val="both"/>
        <w:rPr>
          <w:i/>
          <w:iCs/>
          <w:sz w:val="20"/>
          <w:szCs w:val="20"/>
          <w:lang w:val="en-AU" w:eastAsia="en-AU"/>
        </w:rPr>
      </w:pPr>
      <w:r w:rsidRPr="00E62A96">
        <w:rPr>
          <w:rFonts w:eastAsia="TimesNewRomanPSMT"/>
          <w:i/>
          <w:iCs/>
          <w:sz w:val="20"/>
          <w:szCs w:val="20"/>
          <w:lang w:val="en-AU" w:eastAsia="en-AU"/>
        </w:rPr>
        <w:t>199.</w:t>
      </w:r>
      <w:r w:rsidR="006F2E8A" w:rsidRPr="00E62A96">
        <w:rPr>
          <w:rFonts w:eastAsia="TimesNewRomanPSMT"/>
          <w:i/>
          <w:iCs/>
          <w:sz w:val="20"/>
          <w:szCs w:val="20"/>
          <w:lang w:val="en-AU" w:eastAsia="en-AU"/>
        </w:rPr>
        <w:t xml:space="preserve"> </w:t>
      </w:r>
      <w:r w:rsidRPr="00E62A96">
        <w:rPr>
          <w:i/>
          <w:iCs/>
          <w:sz w:val="20"/>
          <w:szCs w:val="20"/>
          <w:lang w:val="en-AU" w:eastAsia="en-AU"/>
        </w:rPr>
        <w:t xml:space="preserve">The Commission noted that Indonesia and the Philippines had submitted delegation papers to SC16, TCC16 and WCPFC17 (WCPFC17-2020-DP04 and WCPFC17-2020-DP05) in response to the request from TCC15 to inform a Commission discussion on the application of paragraph 51 of CMM 2018-01. However, the virtual format of these meetings made it difficult to consider these papers at SC16 and TCC16. </w:t>
      </w:r>
    </w:p>
    <w:p w14:paraId="269E56C3" w14:textId="40FC4A35" w:rsidR="002234ED" w:rsidRPr="00E62A96" w:rsidRDefault="002234ED" w:rsidP="003926A7">
      <w:pPr>
        <w:adjustRightInd w:val="0"/>
        <w:snapToGrid w:val="0"/>
        <w:ind w:left="720"/>
        <w:jc w:val="both"/>
        <w:rPr>
          <w:i/>
          <w:iCs/>
          <w:sz w:val="20"/>
          <w:szCs w:val="20"/>
        </w:rPr>
      </w:pPr>
      <w:r w:rsidRPr="00E62A96">
        <w:rPr>
          <w:i/>
          <w:iCs/>
          <w:sz w:val="20"/>
          <w:szCs w:val="20"/>
          <w:lang w:val="en-AU" w:eastAsia="en-AU"/>
        </w:rPr>
        <w:t>200.</w:t>
      </w:r>
      <w:r w:rsidR="006F2E8A" w:rsidRPr="00E62A96">
        <w:rPr>
          <w:i/>
          <w:iCs/>
          <w:sz w:val="20"/>
          <w:szCs w:val="20"/>
          <w:lang w:val="en-AU" w:eastAsia="en-AU"/>
        </w:rPr>
        <w:t xml:space="preserve"> </w:t>
      </w:r>
      <w:r w:rsidRPr="00E62A96">
        <w:rPr>
          <w:i/>
          <w:iCs/>
          <w:sz w:val="20"/>
          <w:szCs w:val="20"/>
          <w:lang w:val="en-AU" w:eastAsia="en-AU"/>
        </w:rPr>
        <w:t>The Commission agreed to task SC17 and TCC17 to review these papers and provide advice to the Commission to facilitate a decision by WCPFC18 on the application of paragraph 51 of CMM 2018-01.</w:t>
      </w:r>
    </w:p>
    <w:p w14:paraId="59855517" w14:textId="77777777" w:rsidR="00DE53B0" w:rsidRPr="00E62A96" w:rsidRDefault="00DE53B0" w:rsidP="003926A7">
      <w:pPr>
        <w:adjustRightInd w:val="0"/>
        <w:snapToGrid w:val="0"/>
        <w:jc w:val="both"/>
        <w:rPr>
          <w:sz w:val="22"/>
          <w:szCs w:val="22"/>
          <w:lang w:val="en-AU"/>
        </w:rPr>
      </w:pPr>
    </w:p>
    <w:p w14:paraId="6B1E2613" w14:textId="77777777"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The paper used information provided in the following papers SC17 information papers, and data submitted to the WCPFC Scientific Services Provider (SSP) by Indonesia and Philippines:</w:t>
      </w:r>
    </w:p>
    <w:p w14:paraId="7E10A797" w14:textId="77777777" w:rsidR="00DE53B0" w:rsidRPr="00E62A96" w:rsidRDefault="00DE53B0" w:rsidP="00605A8E">
      <w:pPr>
        <w:numPr>
          <w:ilvl w:val="0"/>
          <w:numId w:val="97"/>
        </w:numPr>
        <w:autoSpaceDE w:val="0"/>
        <w:autoSpaceDN w:val="0"/>
        <w:adjustRightInd w:val="0"/>
        <w:snapToGrid w:val="0"/>
        <w:jc w:val="both"/>
        <w:rPr>
          <w:i/>
          <w:iCs/>
          <w:sz w:val="22"/>
          <w:szCs w:val="22"/>
          <w:lang w:val="en-AU"/>
        </w:rPr>
      </w:pPr>
      <w:r w:rsidRPr="00E62A96">
        <w:rPr>
          <w:sz w:val="22"/>
          <w:szCs w:val="22"/>
          <w:lang w:val="en-AU"/>
        </w:rPr>
        <w:t xml:space="preserve">SC17-ST IP-08 </w:t>
      </w:r>
      <w:r w:rsidRPr="00E62A96">
        <w:rPr>
          <w:i/>
          <w:iCs/>
          <w:sz w:val="22"/>
          <w:szCs w:val="22"/>
          <w:lang w:val="en-AU"/>
        </w:rPr>
        <w:t>Estimates of annual catches of tropical tuna by the Philippines relevant to WCPFC CMM on Tropical Tunas [other commercial fisheries]</w:t>
      </w:r>
    </w:p>
    <w:p w14:paraId="5FFA4A42" w14:textId="77777777" w:rsidR="00DE53B0" w:rsidRPr="00E62A96" w:rsidRDefault="00DE53B0" w:rsidP="00605A8E">
      <w:pPr>
        <w:numPr>
          <w:ilvl w:val="0"/>
          <w:numId w:val="97"/>
        </w:numPr>
        <w:autoSpaceDE w:val="0"/>
        <w:autoSpaceDN w:val="0"/>
        <w:adjustRightInd w:val="0"/>
        <w:snapToGrid w:val="0"/>
        <w:jc w:val="both"/>
        <w:rPr>
          <w:sz w:val="22"/>
          <w:szCs w:val="22"/>
          <w:lang w:val="en-AU"/>
        </w:rPr>
      </w:pPr>
      <w:r w:rsidRPr="00E62A96">
        <w:rPr>
          <w:sz w:val="22"/>
          <w:szCs w:val="22"/>
          <w:lang w:val="en-AU"/>
        </w:rPr>
        <w:t xml:space="preserve">SC17-ST-IP-09 </w:t>
      </w:r>
      <w:r w:rsidRPr="00E62A96">
        <w:rPr>
          <w:i/>
          <w:iCs/>
          <w:sz w:val="22"/>
          <w:szCs w:val="22"/>
          <w:lang w:val="en-AU"/>
        </w:rPr>
        <w:t>Availability of Catch Estimates from the Other Commercial Fisheries in Indonesia</w:t>
      </w:r>
      <w:r w:rsidRPr="00E62A96">
        <w:rPr>
          <w:sz w:val="22"/>
          <w:szCs w:val="22"/>
          <w:lang w:val="en-AU"/>
        </w:rPr>
        <w:t xml:space="preserve"> </w:t>
      </w:r>
    </w:p>
    <w:p w14:paraId="6BC33F4A" w14:textId="77777777" w:rsidR="005527ED" w:rsidRPr="00E62A96" w:rsidRDefault="005527ED" w:rsidP="00605A8E">
      <w:pPr>
        <w:numPr>
          <w:ilvl w:val="0"/>
          <w:numId w:val="97"/>
        </w:numPr>
        <w:adjustRightInd w:val="0"/>
        <w:snapToGrid w:val="0"/>
        <w:jc w:val="both"/>
        <w:rPr>
          <w:sz w:val="22"/>
          <w:szCs w:val="22"/>
          <w:lang w:val="en-AU"/>
        </w:rPr>
      </w:pPr>
      <w:r w:rsidRPr="00E62A96">
        <w:rPr>
          <w:sz w:val="22"/>
          <w:szCs w:val="22"/>
          <w:lang w:val="en-AU"/>
        </w:rPr>
        <w:t>Indonesia tuna landings and port sampling fishery data.</w:t>
      </w:r>
    </w:p>
    <w:p w14:paraId="1FFFB04D" w14:textId="77777777" w:rsidR="00DE53B0" w:rsidRPr="00E62A96" w:rsidRDefault="00DE53B0" w:rsidP="00605A8E">
      <w:pPr>
        <w:numPr>
          <w:ilvl w:val="0"/>
          <w:numId w:val="97"/>
        </w:numPr>
        <w:adjustRightInd w:val="0"/>
        <w:snapToGrid w:val="0"/>
        <w:jc w:val="both"/>
        <w:rPr>
          <w:sz w:val="22"/>
          <w:szCs w:val="22"/>
          <w:lang w:val="en-AU"/>
        </w:rPr>
      </w:pPr>
      <w:r w:rsidRPr="00E62A96">
        <w:rPr>
          <w:sz w:val="22"/>
          <w:szCs w:val="22"/>
          <w:lang w:val="en-AU"/>
        </w:rPr>
        <w:t>Philippines National Stock Assessment Project (NSAP) landings and port sampling data.</w:t>
      </w:r>
    </w:p>
    <w:p w14:paraId="44F854EB" w14:textId="77777777" w:rsidR="00DE53B0" w:rsidRPr="00E62A96" w:rsidRDefault="00DE53B0" w:rsidP="003926A7">
      <w:pPr>
        <w:adjustRightInd w:val="0"/>
        <w:snapToGrid w:val="0"/>
        <w:jc w:val="both"/>
        <w:rPr>
          <w:sz w:val="22"/>
          <w:szCs w:val="22"/>
          <w:lang w:val="en-AU"/>
        </w:rPr>
      </w:pPr>
    </w:p>
    <w:p w14:paraId="05DE8F4B" w14:textId="33EDEA86" w:rsidR="00DE53B0" w:rsidRPr="00E62A96" w:rsidRDefault="00DE53B0" w:rsidP="003926A7">
      <w:pPr>
        <w:numPr>
          <w:ilvl w:val="0"/>
          <w:numId w:val="2"/>
        </w:numPr>
        <w:autoSpaceDE w:val="0"/>
        <w:autoSpaceDN w:val="0"/>
        <w:adjustRightInd w:val="0"/>
        <w:snapToGrid w:val="0"/>
        <w:ind w:left="0" w:firstLine="0"/>
        <w:jc w:val="both"/>
        <w:rPr>
          <w:sz w:val="22"/>
          <w:szCs w:val="22"/>
          <w:lang w:val="en-AU"/>
        </w:rPr>
      </w:pPr>
      <w:r w:rsidRPr="00E62A96">
        <w:rPr>
          <w:sz w:val="22"/>
          <w:szCs w:val="22"/>
          <w:lang w:val="en-AU"/>
        </w:rPr>
        <w:t>Based on the assessment, five recommendations were proposed</w:t>
      </w:r>
      <w:r w:rsidR="004D1037" w:rsidRPr="00E62A96">
        <w:rPr>
          <w:sz w:val="22"/>
          <w:szCs w:val="22"/>
          <w:lang w:val="en-AU"/>
        </w:rPr>
        <w:t>.</w:t>
      </w:r>
      <w:r w:rsidRPr="00E62A96">
        <w:rPr>
          <w:sz w:val="22"/>
          <w:szCs w:val="22"/>
          <w:lang w:val="en-AU"/>
        </w:rPr>
        <w:t xml:space="preserve"> </w:t>
      </w:r>
      <w:r w:rsidR="004D1037" w:rsidRPr="00E62A96">
        <w:rPr>
          <w:sz w:val="22"/>
          <w:szCs w:val="22"/>
          <w:lang w:val="en-AU"/>
        </w:rPr>
        <w:t xml:space="preserve">The </w:t>
      </w:r>
      <w:r w:rsidRPr="00E62A96">
        <w:rPr>
          <w:sz w:val="22"/>
          <w:szCs w:val="22"/>
          <w:lang w:val="en-AU"/>
        </w:rPr>
        <w:t>paper also reiterated the importance of the ongoing (and enhanced) data collection in the comprehensive and complex small-scale, artisanal fisheries of Indonesia and the Philippines for the scientific work of the Commission</w:t>
      </w:r>
      <w:proofErr w:type="gramStart"/>
      <w:r w:rsidRPr="00E62A96">
        <w:rPr>
          <w:sz w:val="22"/>
          <w:szCs w:val="22"/>
          <w:lang w:val="en-AU"/>
        </w:rPr>
        <w:t xml:space="preserve">.  </w:t>
      </w:r>
      <w:proofErr w:type="gramEnd"/>
    </w:p>
    <w:p w14:paraId="38392C9D" w14:textId="2217F209" w:rsidR="00083E4A" w:rsidRPr="00E62A96" w:rsidRDefault="00083E4A" w:rsidP="003926A7">
      <w:pPr>
        <w:adjustRightInd w:val="0"/>
        <w:snapToGrid w:val="0"/>
        <w:ind w:left="1450"/>
        <w:rPr>
          <w:iCs/>
          <w:sz w:val="22"/>
          <w:szCs w:val="22"/>
          <w:lang w:val="en-AU"/>
        </w:rPr>
      </w:pPr>
    </w:p>
    <w:p w14:paraId="0BACF70C" w14:textId="055EE635" w:rsidR="00DD6ED3" w:rsidRPr="00E62A96" w:rsidRDefault="00DD6ED3" w:rsidP="003926A7">
      <w:pPr>
        <w:adjustRightInd w:val="0"/>
        <w:snapToGrid w:val="0"/>
        <w:rPr>
          <w:b/>
          <w:bCs/>
          <w:iCs/>
          <w:sz w:val="22"/>
          <w:szCs w:val="22"/>
          <w:lang w:val="en-AU"/>
        </w:rPr>
      </w:pPr>
      <w:r w:rsidRPr="00E62A96">
        <w:rPr>
          <w:b/>
          <w:bCs/>
          <w:iCs/>
          <w:sz w:val="22"/>
          <w:szCs w:val="22"/>
          <w:lang w:val="en-AU"/>
        </w:rPr>
        <w:t>Discussion</w:t>
      </w:r>
    </w:p>
    <w:p w14:paraId="24B23966" w14:textId="77777777" w:rsidR="00284C5E" w:rsidRPr="00E62A96" w:rsidRDefault="00284C5E" w:rsidP="003926A7">
      <w:pPr>
        <w:adjustRightInd w:val="0"/>
        <w:snapToGrid w:val="0"/>
        <w:rPr>
          <w:b/>
          <w:bCs/>
          <w:iCs/>
          <w:sz w:val="22"/>
          <w:szCs w:val="22"/>
          <w:lang w:val="en-AU"/>
        </w:rPr>
      </w:pPr>
    </w:p>
    <w:p w14:paraId="1BFB1734" w14:textId="3C5FEEFF" w:rsidR="00A6391F" w:rsidRPr="00E62A96" w:rsidRDefault="00A6391F" w:rsidP="003926A7">
      <w:pPr>
        <w:pStyle w:val="SCtext"/>
        <w:adjustRightInd w:val="0"/>
        <w:ind w:left="0" w:firstLine="0"/>
        <w:rPr>
          <w:sz w:val="22"/>
          <w:szCs w:val="22"/>
          <w:lang w:val="en-AU"/>
        </w:rPr>
      </w:pPr>
      <w:r w:rsidRPr="00E62A96">
        <w:rPr>
          <w:iCs/>
          <w:sz w:val="22"/>
          <w:szCs w:val="22"/>
          <w:lang w:val="en-AU"/>
        </w:rPr>
        <w:t xml:space="preserve">Tonga, on behalf of </w:t>
      </w:r>
      <w:r w:rsidRPr="00E62A96">
        <w:rPr>
          <w:sz w:val="22"/>
          <w:szCs w:val="22"/>
          <w:lang w:val="en-AU"/>
        </w:rPr>
        <w:t>FFA members</w:t>
      </w:r>
      <w:r w:rsidR="005527ED" w:rsidRPr="00E62A96">
        <w:rPr>
          <w:sz w:val="22"/>
          <w:szCs w:val="22"/>
          <w:lang w:val="en-AU"/>
        </w:rPr>
        <w:t>,</w:t>
      </w:r>
      <w:r w:rsidRPr="00E62A96">
        <w:rPr>
          <w:sz w:val="22"/>
          <w:szCs w:val="22"/>
          <w:lang w:val="en-AU"/>
        </w:rPr>
        <w:t xml:space="preserve"> noted the six recommendations provided by SPC regarding the response to the WCPFC17 recommendation on “other commercial fisheries”. FFA members supported the recommendations and thanked Indonesia and the Philippines for their papers on the application of paragraph 51 of the tropical tuna measure. They welcomed the effort that these CCMs put into </w:t>
      </w:r>
      <w:r w:rsidR="00DD6ED3" w:rsidRPr="00E62A96">
        <w:rPr>
          <w:sz w:val="22"/>
          <w:szCs w:val="22"/>
          <w:lang w:val="en-AU"/>
        </w:rPr>
        <w:t xml:space="preserve">the </w:t>
      </w:r>
      <w:r w:rsidRPr="00E62A96">
        <w:rPr>
          <w:sz w:val="22"/>
          <w:szCs w:val="22"/>
          <w:lang w:val="en-AU"/>
        </w:rPr>
        <w:t xml:space="preserve">papers </w:t>
      </w:r>
      <w:r w:rsidR="00DD6ED3" w:rsidRPr="00E62A96">
        <w:rPr>
          <w:sz w:val="22"/>
          <w:szCs w:val="22"/>
          <w:lang w:val="en-AU"/>
        </w:rPr>
        <w:t xml:space="preserve">in an effort </w:t>
      </w:r>
      <w:r w:rsidRPr="00E62A96">
        <w:rPr>
          <w:sz w:val="22"/>
          <w:szCs w:val="22"/>
          <w:lang w:val="en-AU"/>
        </w:rPr>
        <w:t>to provide clarity on this important issue.</w:t>
      </w:r>
    </w:p>
    <w:p w14:paraId="7E6930EB" w14:textId="77777777" w:rsidR="00A6391F" w:rsidRPr="00E62A96" w:rsidRDefault="00A6391F" w:rsidP="003926A7">
      <w:pPr>
        <w:pStyle w:val="SCtext"/>
        <w:numPr>
          <w:ilvl w:val="0"/>
          <w:numId w:val="0"/>
        </w:numPr>
        <w:adjustRightInd w:val="0"/>
        <w:rPr>
          <w:sz w:val="22"/>
          <w:szCs w:val="22"/>
          <w:lang w:val="en-AU"/>
        </w:rPr>
      </w:pPr>
    </w:p>
    <w:p w14:paraId="5FEBBB48" w14:textId="024FF8BA" w:rsidR="00A6391F" w:rsidRPr="00E62A96" w:rsidRDefault="00A6391F" w:rsidP="003926A7">
      <w:pPr>
        <w:pStyle w:val="SCtext"/>
        <w:adjustRightInd w:val="0"/>
        <w:ind w:left="0" w:firstLine="0"/>
        <w:rPr>
          <w:sz w:val="22"/>
          <w:szCs w:val="22"/>
          <w:lang w:val="en-AU"/>
        </w:rPr>
      </w:pPr>
      <w:r w:rsidRPr="00E62A96">
        <w:rPr>
          <w:sz w:val="22"/>
          <w:szCs w:val="22"/>
          <w:lang w:val="en-AU"/>
        </w:rPr>
        <w:t xml:space="preserve">The </w:t>
      </w:r>
      <w:r w:rsidR="00774F19" w:rsidRPr="00E62A96">
        <w:rPr>
          <w:sz w:val="22"/>
          <w:szCs w:val="22"/>
          <w:lang w:val="en-AU"/>
        </w:rPr>
        <w:t>Phi</w:t>
      </w:r>
      <w:r w:rsidRPr="00E62A96">
        <w:rPr>
          <w:sz w:val="22"/>
          <w:szCs w:val="22"/>
          <w:lang w:val="en-AU"/>
        </w:rPr>
        <w:t xml:space="preserve">lippines </w:t>
      </w:r>
      <w:r w:rsidR="00774F19" w:rsidRPr="00E62A96">
        <w:rPr>
          <w:sz w:val="22"/>
          <w:szCs w:val="22"/>
          <w:lang w:val="en-AU"/>
        </w:rPr>
        <w:t>thank</w:t>
      </w:r>
      <w:r w:rsidRPr="00E62A96">
        <w:rPr>
          <w:sz w:val="22"/>
          <w:szCs w:val="22"/>
          <w:lang w:val="en-AU"/>
        </w:rPr>
        <w:t>ed</w:t>
      </w:r>
      <w:r w:rsidR="00774F19" w:rsidRPr="00E62A96">
        <w:rPr>
          <w:sz w:val="22"/>
          <w:szCs w:val="22"/>
          <w:lang w:val="en-AU"/>
        </w:rPr>
        <w:t xml:space="preserve"> SPC for </w:t>
      </w:r>
      <w:r w:rsidRPr="00E62A96">
        <w:rPr>
          <w:sz w:val="22"/>
          <w:szCs w:val="22"/>
          <w:lang w:val="en-AU"/>
        </w:rPr>
        <w:t xml:space="preserve">its </w:t>
      </w:r>
      <w:r w:rsidR="00774F19" w:rsidRPr="00E62A96">
        <w:rPr>
          <w:sz w:val="22"/>
          <w:szCs w:val="22"/>
          <w:lang w:val="en-AU"/>
        </w:rPr>
        <w:t xml:space="preserve">assistance in </w:t>
      </w:r>
      <w:r w:rsidRPr="00E62A96">
        <w:rPr>
          <w:sz w:val="22"/>
          <w:szCs w:val="22"/>
          <w:lang w:val="en-AU"/>
        </w:rPr>
        <w:t xml:space="preserve">gathering the needed </w:t>
      </w:r>
      <w:r w:rsidR="00774F19" w:rsidRPr="00E62A96">
        <w:rPr>
          <w:sz w:val="22"/>
          <w:szCs w:val="22"/>
          <w:lang w:val="en-AU"/>
        </w:rPr>
        <w:t>data</w:t>
      </w:r>
      <w:r w:rsidRPr="00E62A96">
        <w:rPr>
          <w:sz w:val="22"/>
          <w:szCs w:val="22"/>
          <w:lang w:val="en-AU"/>
        </w:rPr>
        <w:t>, and stated it was co</w:t>
      </w:r>
      <w:r w:rsidR="00774F19" w:rsidRPr="00E62A96">
        <w:rPr>
          <w:sz w:val="22"/>
          <w:szCs w:val="22"/>
          <w:lang w:val="en-AU"/>
        </w:rPr>
        <w:t>mmitted to supply</w:t>
      </w:r>
      <w:r w:rsidRPr="00E62A96">
        <w:rPr>
          <w:sz w:val="22"/>
          <w:szCs w:val="22"/>
          <w:lang w:val="en-AU"/>
        </w:rPr>
        <w:t>ing</w:t>
      </w:r>
      <w:r w:rsidR="00774F19" w:rsidRPr="00E62A96">
        <w:rPr>
          <w:sz w:val="22"/>
          <w:szCs w:val="22"/>
          <w:lang w:val="en-AU"/>
        </w:rPr>
        <w:t xml:space="preserve"> the data</w:t>
      </w:r>
      <w:r w:rsidRPr="00E62A96">
        <w:rPr>
          <w:sz w:val="22"/>
          <w:szCs w:val="22"/>
          <w:lang w:val="en-AU"/>
        </w:rPr>
        <w:t xml:space="preserve"> for the </w:t>
      </w:r>
      <w:r w:rsidR="00774F19" w:rsidRPr="00E62A96">
        <w:rPr>
          <w:sz w:val="22"/>
          <w:szCs w:val="22"/>
          <w:lang w:val="en-AU"/>
        </w:rPr>
        <w:t>purposes of scien</w:t>
      </w:r>
      <w:r w:rsidRPr="00E62A96">
        <w:rPr>
          <w:sz w:val="22"/>
          <w:szCs w:val="22"/>
          <w:lang w:val="en-AU"/>
        </w:rPr>
        <w:t>tific analysis</w:t>
      </w:r>
      <w:r w:rsidR="00774F19" w:rsidRPr="00E62A96">
        <w:rPr>
          <w:sz w:val="22"/>
          <w:szCs w:val="22"/>
          <w:lang w:val="en-AU"/>
        </w:rPr>
        <w:t>.</w:t>
      </w:r>
    </w:p>
    <w:p w14:paraId="55EEB1FA" w14:textId="77777777" w:rsidR="00A6391F" w:rsidRPr="00E62A96" w:rsidRDefault="00A6391F" w:rsidP="003926A7">
      <w:pPr>
        <w:pStyle w:val="SCtext"/>
        <w:numPr>
          <w:ilvl w:val="0"/>
          <w:numId w:val="0"/>
        </w:numPr>
        <w:adjustRightInd w:val="0"/>
        <w:rPr>
          <w:sz w:val="22"/>
          <w:szCs w:val="22"/>
          <w:lang w:val="en-AU"/>
        </w:rPr>
      </w:pPr>
    </w:p>
    <w:p w14:paraId="5FC5C5F9" w14:textId="316E56E8" w:rsidR="00774F19" w:rsidRPr="00E62A96" w:rsidRDefault="00774F19" w:rsidP="003926A7">
      <w:pPr>
        <w:pStyle w:val="SCtext"/>
        <w:adjustRightInd w:val="0"/>
        <w:ind w:left="0" w:firstLine="0"/>
        <w:rPr>
          <w:sz w:val="22"/>
          <w:szCs w:val="22"/>
          <w:lang w:val="en-AU"/>
        </w:rPr>
      </w:pPr>
      <w:r w:rsidRPr="00E62A96">
        <w:rPr>
          <w:sz w:val="22"/>
          <w:szCs w:val="22"/>
          <w:lang w:val="en-AU"/>
        </w:rPr>
        <w:t>Indo</w:t>
      </w:r>
      <w:r w:rsidR="00A6391F" w:rsidRPr="00E62A96">
        <w:rPr>
          <w:sz w:val="22"/>
          <w:szCs w:val="22"/>
          <w:lang w:val="en-AU"/>
        </w:rPr>
        <w:t>nesia</w:t>
      </w:r>
      <w:r w:rsidRPr="00E62A96">
        <w:rPr>
          <w:sz w:val="22"/>
          <w:szCs w:val="22"/>
          <w:lang w:val="en-AU"/>
        </w:rPr>
        <w:t xml:space="preserve"> also thank</w:t>
      </w:r>
      <w:r w:rsidR="00A6391F" w:rsidRPr="00E62A96">
        <w:rPr>
          <w:sz w:val="22"/>
          <w:szCs w:val="22"/>
          <w:lang w:val="en-AU"/>
        </w:rPr>
        <w:t>ed</w:t>
      </w:r>
      <w:r w:rsidRPr="00E62A96">
        <w:rPr>
          <w:sz w:val="22"/>
          <w:szCs w:val="22"/>
          <w:lang w:val="en-AU"/>
        </w:rPr>
        <w:t xml:space="preserve"> SPC for </w:t>
      </w:r>
      <w:r w:rsidR="00A6391F" w:rsidRPr="00E62A96">
        <w:rPr>
          <w:sz w:val="22"/>
          <w:szCs w:val="22"/>
          <w:lang w:val="en-AU"/>
        </w:rPr>
        <w:t>its assistance</w:t>
      </w:r>
      <w:r w:rsidR="000512E8" w:rsidRPr="00E62A96">
        <w:rPr>
          <w:sz w:val="22"/>
          <w:szCs w:val="22"/>
          <w:lang w:val="en-AU"/>
        </w:rPr>
        <w:t xml:space="preserve">, and noted the importance gathering </w:t>
      </w:r>
      <w:r w:rsidRPr="00E62A96">
        <w:rPr>
          <w:sz w:val="22"/>
          <w:szCs w:val="22"/>
          <w:lang w:val="en-AU"/>
        </w:rPr>
        <w:t>info</w:t>
      </w:r>
      <w:r w:rsidR="000512E8" w:rsidRPr="00E62A96">
        <w:rPr>
          <w:sz w:val="22"/>
          <w:szCs w:val="22"/>
          <w:lang w:val="en-AU"/>
        </w:rPr>
        <w:t>rmation</w:t>
      </w:r>
      <w:r w:rsidRPr="00E62A96">
        <w:rPr>
          <w:sz w:val="22"/>
          <w:szCs w:val="22"/>
          <w:lang w:val="en-AU"/>
        </w:rPr>
        <w:t xml:space="preserve"> </w:t>
      </w:r>
      <w:r w:rsidR="000512E8" w:rsidRPr="00E62A96">
        <w:rPr>
          <w:sz w:val="22"/>
          <w:szCs w:val="22"/>
          <w:lang w:val="en-AU"/>
        </w:rPr>
        <w:t xml:space="preserve">on </w:t>
      </w:r>
      <w:r w:rsidRPr="00E62A96">
        <w:rPr>
          <w:sz w:val="22"/>
          <w:szCs w:val="22"/>
          <w:lang w:val="en-AU"/>
        </w:rPr>
        <w:t>these fisheries</w:t>
      </w:r>
      <w:r w:rsidR="000512E8" w:rsidRPr="00E62A96">
        <w:rPr>
          <w:sz w:val="22"/>
          <w:szCs w:val="22"/>
          <w:lang w:val="en-AU"/>
        </w:rPr>
        <w:t xml:space="preserve">, including for Indonesia’s </w:t>
      </w:r>
      <w:r w:rsidR="000F49CB" w:rsidRPr="00E62A96">
        <w:rPr>
          <w:sz w:val="22"/>
          <w:szCs w:val="22"/>
          <w:lang w:val="en-AU"/>
        </w:rPr>
        <w:t xml:space="preserve">harvest strategy </w:t>
      </w:r>
      <w:r w:rsidRPr="00E62A96">
        <w:rPr>
          <w:sz w:val="22"/>
          <w:szCs w:val="22"/>
          <w:lang w:val="en-AU"/>
        </w:rPr>
        <w:t xml:space="preserve">for </w:t>
      </w:r>
      <w:r w:rsidR="000512E8" w:rsidRPr="00E62A96">
        <w:rPr>
          <w:sz w:val="22"/>
          <w:szCs w:val="22"/>
          <w:lang w:val="en-AU"/>
        </w:rPr>
        <w:t xml:space="preserve">tropical </w:t>
      </w:r>
      <w:r w:rsidRPr="00E62A96">
        <w:rPr>
          <w:sz w:val="22"/>
          <w:szCs w:val="22"/>
          <w:lang w:val="en-AU"/>
        </w:rPr>
        <w:t>tuna</w:t>
      </w:r>
      <w:r w:rsidR="000512E8" w:rsidRPr="00E62A96">
        <w:rPr>
          <w:sz w:val="22"/>
          <w:szCs w:val="22"/>
          <w:lang w:val="en-AU"/>
        </w:rPr>
        <w:t xml:space="preserve">, and to ensure the </w:t>
      </w:r>
      <w:r w:rsidRPr="00E62A96">
        <w:rPr>
          <w:sz w:val="22"/>
          <w:szCs w:val="22"/>
          <w:lang w:val="en-AU"/>
        </w:rPr>
        <w:t xml:space="preserve">sustainability of </w:t>
      </w:r>
      <w:r w:rsidR="000512E8" w:rsidRPr="00E62A96">
        <w:rPr>
          <w:sz w:val="22"/>
          <w:szCs w:val="22"/>
          <w:lang w:val="en-AU"/>
        </w:rPr>
        <w:t xml:space="preserve">its </w:t>
      </w:r>
      <w:r w:rsidRPr="00E62A96">
        <w:rPr>
          <w:sz w:val="22"/>
          <w:szCs w:val="22"/>
          <w:lang w:val="en-AU"/>
        </w:rPr>
        <w:t xml:space="preserve">fishery in the future. </w:t>
      </w:r>
    </w:p>
    <w:p w14:paraId="20348E0A" w14:textId="38302435" w:rsidR="00284C5E" w:rsidRPr="00E62A96" w:rsidRDefault="00284C5E" w:rsidP="003926A7">
      <w:pPr>
        <w:adjustRightInd w:val="0"/>
        <w:snapToGrid w:val="0"/>
        <w:rPr>
          <w:iCs/>
          <w:sz w:val="22"/>
          <w:szCs w:val="22"/>
          <w:lang w:val="en-AU"/>
        </w:rPr>
      </w:pPr>
      <w:r w:rsidRPr="00E62A96">
        <w:rPr>
          <w:iCs/>
          <w:sz w:val="22"/>
          <w:szCs w:val="22"/>
          <w:lang w:val="en-AU"/>
        </w:rPr>
        <w:br w:type="page"/>
      </w:r>
    </w:p>
    <w:p w14:paraId="3F85D6C5" w14:textId="0A600192" w:rsidR="00F675B4" w:rsidRPr="00E62A96" w:rsidRDefault="00F675B4" w:rsidP="003926A7">
      <w:pPr>
        <w:adjustRightInd w:val="0"/>
        <w:snapToGrid w:val="0"/>
        <w:rPr>
          <w:b/>
          <w:bCs/>
          <w:iCs/>
          <w:sz w:val="22"/>
          <w:szCs w:val="22"/>
          <w:lang w:val="en-AU"/>
        </w:rPr>
      </w:pPr>
      <w:r w:rsidRPr="00E62A96">
        <w:rPr>
          <w:b/>
          <w:bCs/>
          <w:iCs/>
          <w:sz w:val="22"/>
          <w:szCs w:val="22"/>
          <w:lang w:val="en-AU"/>
        </w:rPr>
        <w:lastRenderedPageBreak/>
        <w:t>Recommendations</w:t>
      </w:r>
    </w:p>
    <w:p w14:paraId="2028E7C7" w14:textId="77777777" w:rsidR="00284C5E" w:rsidRPr="00E62A96" w:rsidRDefault="00284C5E" w:rsidP="003926A7">
      <w:pPr>
        <w:adjustRightInd w:val="0"/>
        <w:snapToGrid w:val="0"/>
        <w:rPr>
          <w:b/>
          <w:bCs/>
          <w:iCs/>
          <w:sz w:val="22"/>
          <w:szCs w:val="22"/>
          <w:lang w:val="en-AU"/>
        </w:rPr>
      </w:pPr>
    </w:p>
    <w:p w14:paraId="0D6FCBB4" w14:textId="77777777" w:rsidR="00F675B4" w:rsidRPr="00E62A96" w:rsidRDefault="00F675B4" w:rsidP="003926A7">
      <w:pPr>
        <w:pStyle w:val="SCtext"/>
        <w:adjustRightInd w:val="0"/>
        <w:ind w:left="0" w:firstLine="0"/>
        <w:rPr>
          <w:b/>
          <w:sz w:val="22"/>
          <w:szCs w:val="22"/>
          <w:lang w:val="en-AU"/>
        </w:rPr>
      </w:pPr>
      <w:r w:rsidRPr="00E62A96">
        <w:rPr>
          <w:b/>
          <w:sz w:val="22"/>
          <w:szCs w:val="22"/>
          <w:lang w:val="en-AU"/>
        </w:rPr>
        <w:t>SC17 reviewed information provided by Indonesia and the Philippines to inform a Commission discussion on the application of paragraph 51 of CMM 2020-01.</w:t>
      </w:r>
    </w:p>
    <w:p w14:paraId="14E673D0" w14:textId="77777777" w:rsidR="00F675B4" w:rsidRPr="00E62A96" w:rsidRDefault="00F675B4" w:rsidP="007351F8">
      <w:pPr>
        <w:pStyle w:val="ListParagraph"/>
        <w:numPr>
          <w:ilvl w:val="0"/>
          <w:numId w:val="143"/>
        </w:numPr>
        <w:adjustRightInd w:val="0"/>
        <w:snapToGrid w:val="0"/>
        <w:ind w:left="1080"/>
        <w:jc w:val="both"/>
        <w:rPr>
          <w:b/>
          <w:sz w:val="22"/>
          <w:szCs w:val="22"/>
          <w:lang w:val="en-AU"/>
        </w:rPr>
      </w:pPr>
      <w:r w:rsidRPr="00E62A96">
        <w:rPr>
          <w:b/>
          <w:sz w:val="22"/>
          <w:szCs w:val="22"/>
          <w:lang w:val="en-AU"/>
        </w:rPr>
        <w:t>SC17 noted that paragraph 3 of CMM 2020-01 limits the measure to the high seas and EEZs, and based on the information presented recommended that paragraph 51 would not apply to the following fisheries which are restricted to territorial seas and archipelagic waters:</w:t>
      </w:r>
    </w:p>
    <w:p w14:paraId="67F5A79C" w14:textId="77777777" w:rsidR="00F675B4" w:rsidRPr="00E62A96" w:rsidRDefault="00F675B4" w:rsidP="00AE7535">
      <w:pPr>
        <w:pStyle w:val="ListParagraph"/>
        <w:numPr>
          <w:ilvl w:val="0"/>
          <w:numId w:val="144"/>
        </w:numPr>
        <w:adjustRightInd w:val="0"/>
        <w:snapToGrid w:val="0"/>
        <w:ind w:left="1620"/>
        <w:jc w:val="both"/>
        <w:rPr>
          <w:b/>
          <w:sz w:val="22"/>
          <w:szCs w:val="22"/>
          <w:lang w:val="en-AU"/>
        </w:rPr>
      </w:pPr>
      <w:r w:rsidRPr="00E62A96">
        <w:rPr>
          <w:b/>
          <w:sz w:val="22"/>
          <w:szCs w:val="22"/>
          <w:lang w:val="en-AU"/>
        </w:rPr>
        <w:t>Small-scale hook-and-line fisheries</w:t>
      </w:r>
    </w:p>
    <w:p w14:paraId="562BFC96" w14:textId="77777777" w:rsidR="00F675B4" w:rsidRPr="00E62A96" w:rsidRDefault="00F675B4" w:rsidP="00AE7535">
      <w:pPr>
        <w:pStyle w:val="ListParagraph"/>
        <w:numPr>
          <w:ilvl w:val="0"/>
          <w:numId w:val="144"/>
        </w:numPr>
        <w:adjustRightInd w:val="0"/>
        <w:snapToGrid w:val="0"/>
        <w:ind w:left="1620"/>
        <w:jc w:val="both"/>
        <w:rPr>
          <w:b/>
          <w:sz w:val="22"/>
          <w:szCs w:val="22"/>
          <w:lang w:val="en-AU"/>
        </w:rPr>
      </w:pPr>
      <w:r w:rsidRPr="00E62A96">
        <w:rPr>
          <w:b/>
          <w:sz w:val="22"/>
          <w:szCs w:val="22"/>
          <w:lang w:val="en-AU"/>
        </w:rPr>
        <w:t>Small-scale troll fisheries</w:t>
      </w:r>
    </w:p>
    <w:p w14:paraId="7085FC6D" w14:textId="77777777" w:rsidR="00F675B4" w:rsidRPr="00E62A96" w:rsidRDefault="00F675B4" w:rsidP="00AE7535">
      <w:pPr>
        <w:pStyle w:val="ListParagraph"/>
        <w:numPr>
          <w:ilvl w:val="0"/>
          <w:numId w:val="144"/>
        </w:numPr>
        <w:adjustRightInd w:val="0"/>
        <w:snapToGrid w:val="0"/>
        <w:ind w:left="1620"/>
        <w:jc w:val="both"/>
        <w:rPr>
          <w:b/>
          <w:sz w:val="22"/>
          <w:szCs w:val="22"/>
          <w:lang w:val="en-AU"/>
        </w:rPr>
      </w:pPr>
      <w:r w:rsidRPr="00E62A96">
        <w:rPr>
          <w:b/>
          <w:sz w:val="22"/>
          <w:szCs w:val="22"/>
          <w:lang w:val="en-AU"/>
        </w:rPr>
        <w:t>Small-scale gillnet fisheries</w:t>
      </w:r>
    </w:p>
    <w:p w14:paraId="5F31DE0D" w14:textId="6C5F67C0" w:rsidR="00F675B4" w:rsidRPr="00E62A96" w:rsidRDefault="00F675B4" w:rsidP="00AE7535">
      <w:pPr>
        <w:pStyle w:val="ListParagraph"/>
        <w:numPr>
          <w:ilvl w:val="0"/>
          <w:numId w:val="144"/>
        </w:numPr>
        <w:adjustRightInd w:val="0"/>
        <w:snapToGrid w:val="0"/>
        <w:ind w:left="1620"/>
        <w:jc w:val="both"/>
        <w:rPr>
          <w:b/>
          <w:sz w:val="22"/>
          <w:szCs w:val="22"/>
          <w:lang w:val="en-AU"/>
        </w:rPr>
      </w:pPr>
      <w:r w:rsidRPr="00E62A96">
        <w:rPr>
          <w:b/>
          <w:sz w:val="22"/>
          <w:szCs w:val="22"/>
          <w:lang w:val="en-AU"/>
        </w:rPr>
        <w:t>Small-scale pole and line</w:t>
      </w:r>
      <w:r w:rsidR="003A774E" w:rsidRPr="00E62A96">
        <w:rPr>
          <w:b/>
          <w:sz w:val="22"/>
          <w:szCs w:val="22"/>
          <w:lang w:val="en-AU"/>
        </w:rPr>
        <w:t xml:space="preserve"> </w:t>
      </w:r>
      <w:r w:rsidRPr="00E62A96">
        <w:rPr>
          <w:b/>
          <w:sz w:val="22"/>
          <w:szCs w:val="22"/>
          <w:lang w:val="en-AU"/>
        </w:rPr>
        <w:t>(funai – Indonesia)</w:t>
      </w:r>
    </w:p>
    <w:p w14:paraId="17208DB0" w14:textId="77777777" w:rsidR="00F675B4" w:rsidRPr="00E62A96" w:rsidRDefault="00F675B4" w:rsidP="00AE7535">
      <w:pPr>
        <w:pStyle w:val="ListParagraph"/>
        <w:numPr>
          <w:ilvl w:val="0"/>
          <w:numId w:val="144"/>
        </w:numPr>
        <w:adjustRightInd w:val="0"/>
        <w:snapToGrid w:val="0"/>
        <w:ind w:left="1620"/>
        <w:jc w:val="both"/>
        <w:rPr>
          <w:b/>
          <w:sz w:val="22"/>
          <w:szCs w:val="22"/>
          <w:lang w:val="en-AU"/>
        </w:rPr>
      </w:pPr>
      <w:r w:rsidRPr="00E62A96">
        <w:rPr>
          <w:b/>
          <w:sz w:val="22"/>
          <w:szCs w:val="22"/>
          <w:lang w:val="en-AU"/>
        </w:rPr>
        <w:t>Pajeko (Indonesia mini-purse seine)</w:t>
      </w:r>
    </w:p>
    <w:p w14:paraId="56E8612B" w14:textId="77777777" w:rsidR="00F675B4" w:rsidRPr="00E62A96" w:rsidRDefault="00F675B4" w:rsidP="00AE7535">
      <w:pPr>
        <w:pStyle w:val="ListParagraph"/>
        <w:numPr>
          <w:ilvl w:val="0"/>
          <w:numId w:val="144"/>
        </w:numPr>
        <w:adjustRightInd w:val="0"/>
        <w:snapToGrid w:val="0"/>
        <w:ind w:left="1620"/>
        <w:jc w:val="both"/>
        <w:rPr>
          <w:b/>
          <w:sz w:val="22"/>
          <w:szCs w:val="22"/>
          <w:lang w:val="en-AU"/>
        </w:rPr>
      </w:pPr>
      <w:r w:rsidRPr="00E62A96">
        <w:rPr>
          <w:b/>
          <w:sz w:val="22"/>
          <w:szCs w:val="22"/>
          <w:lang w:val="en-AU"/>
        </w:rPr>
        <w:t>Bagnet, beach seine, artisanal longline and other artisanal gears with very minor tuna catch</w:t>
      </w:r>
    </w:p>
    <w:p w14:paraId="2BE48C5C" w14:textId="77777777" w:rsidR="00F675B4" w:rsidRPr="00E62A96" w:rsidRDefault="00F675B4" w:rsidP="007351F8">
      <w:pPr>
        <w:pStyle w:val="ListParagraph"/>
        <w:numPr>
          <w:ilvl w:val="0"/>
          <w:numId w:val="143"/>
        </w:numPr>
        <w:adjustRightInd w:val="0"/>
        <w:snapToGrid w:val="0"/>
        <w:ind w:left="1080"/>
        <w:jc w:val="both"/>
        <w:rPr>
          <w:b/>
          <w:sz w:val="22"/>
          <w:szCs w:val="22"/>
          <w:lang w:val="en-AU"/>
        </w:rPr>
      </w:pPr>
      <w:r w:rsidRPr="00E62A96">
        <w:rPr>
          <w:b/>
          <w:sz w:val="22"/>
          <w:szCs w:val="22"/>
          <w:lang w:val="en-AU"/>
        </w:rPr>
        <w:t>SC17 recommended that paragraph 51 of CMM 2020-01 applies to the following fisheries:</w:t>
      </w:r>
    </w:p>
    <w:p w14:paraId="79E961D0" w14:textId="0157D717" w:rsidR="00F675B4" w:rsidRPr="00E62A96" w:rsidRDefault="00F675B4" w:rsidP="00AE7535">
      <w:pPr>
        <w:pStyle w:val="ListParagraph"/>
        <w:numPr>
          <w:ilvl w:val="0"/>
          <w:numId w:val="145"/>
        </w:numPr>
        <w:adjustRightInd w:val="0"/>
        <w:snapToGrid w:val="0"/>
        <w:ind w:left="1620"/>
        <w:jc w:val="both"/>
        <w:rPr>
          <w:b/>
          <w:sz w:val="22"/>
          <w:szCs w:val="22"/>
          <w:lang w:val="en-AU"/>
        </w:rPr>
      </w:pPr>
      <w:r w:rsidRPr="00E62A96">
        <w:rPr>
          <w:b/>
          <w:sz w:val="22"/>
          <w:szCs w:val="22"/>
          <w:lang w:val="en-AU"/>
        </w:rPr>
        <w:t xml:space="preserve">Indonesia </w:t>
      </w:r>
      <w:r w:rsidR="00DA56FD" w:rsidRPr="00E62A96">
        <w:rPr>
          <w:b/>
          <w:sz w:val="22"/>
          <w:szCs w:val="22"/>
          <w:lang w:val="en-AU"/>
        </w:rPr>
        <w:t>pole and line fishery</w:t>
      </w:r>
      <w:r w:rsidRPr="00E62A96">
        <w:rPr>
          <w:b/>
          <w:sz w:val="22"/>
          <w:szCs w:val="22"/>
          <w:lang w:val="en-AU"/>
        </w:rPr>
        <w:t xml:space="preserve"> fishing outside archipelagic waters and territorial seas for vessels &gt;30 GT, and</w:t>
      </w:r>
    </w:p>
    <w:p w14:paraId="095A51D7" w14:textId="24B9CE62" w:rsidR="00F675B4" w:rsidRPr="00E62A96" w:rsidRDefault="00F675B4" w:rsidP="00AE7535">
      <w:pPr>
        <w:pStyle w:val="ListParagraph"/>
        <w:numPr>
          <w:ilvl w:val="0"/>
          <w:numId w:val="145"/>
        </w:numPr>
        <w:adjustRightInd w:val="0"/>
        <w:snapToGrid w:val="0"/>
        <w:ind w:left="1620"/>
        <w:jc w:val="both"/>
        <w:rPr>
          <w:b/>
          <w:sz w:val="22"/>
          <w:szCs w:val="22"/>
          <w:lang w:val="en-AU"/>
        </w:rPr>
      </w:pPr>
      <w:r w:rsidRPr="00E62A96">
        <w:rPr>
          <w:b/>
          <w:sz w:val="22"/>
          <w:szCs w:val="22"/>
          <w:lang w:val="en-AU"/>
        </w:rPr>
        <w:t xml:space="preserve">The “large-fish” </w:t>
      </w:r>
      <w:r w:rsidR="00DA56FD" w:rsidRPr="00E62A96">
        <w:rPr>
          <w:b/>
          <w:sz w:val="22"/>
          <w:szCs w:val="22"/>
          <w:lang w:val="en-AU"/>
        </w:rPr>
        <w:t>h</w:t>
      </w:r>
      <w:r w:rsidRPr="00E62A96">
        <w:rPr>
          <w:b/>
          <w:sz w:val="22"/>
          <w:szCs w:val="22"/>
          <w:lang w:val="en-AU"/>
        </w:rPr>
        <w:t>andline fishery in Indonesia and the Philippines fishing outside archipelagic waters and territorial seas for vessels &gt;30 GT.</w:t>
      </w:r>
    </w:p>
    <w:p w14:paraId="69026085" w14:textId="77777777" w:rsidR="00F675B4" w:rsidRPr="00E62A96" w:rsidRDefault="00F675B4" w:rsidP="007351F8">
      <w:pPr>
        <w:pStyle w:val="ListParagraph"/>
        <w:numPr>
          <w:ilvl w:val="0"/>
          <w:numId w:val="143"/>
        </w:numPr>
        <w:adjustRightInd w:val="0"/>
        <w:snapToGrid w:val="0"/>
        <w:ind w:left="1080"/>
        <w:jc w:val="both"/>
        <w:rPr>
          <w:b/>
          <w:sz w:val="22"/>
          <w:szCs w:val="22"/>
          <w:lang w:val="en-AU"/>
        </w:rPr>
      </w:pPr>
      <w:r w:rsidRPr="00E62A96">
        <w:rPr>
          <w:b/>
          <w:sz w:val="22"/>
          <w:szCs w:val="22"/>
          <w:lang w:val="en-AU"/>
        </w:rPr>
        <w:t>SC17 recognized that sufficient data exist to determine a baseline and annual catches for the Indonesia pole-and-line fishery and the Philippines large-fish handline fishery</w:t>
      </w:r>
    </w:p>
    <w:p w14:paraId="1B3DD018" w14:textId="77777777" w:rsidR="00F675B4" w:rsidRPr="00E62A96" w:rsidRDefault="00F675B4" w:rsidP="007351F8">
      <w:pPr>
        <w:pStyle w:val="ListParagraph"/>
        <w:numPr>
          <w:ilvl w:val="0"/>
          <w:numId w:val="143"/>
        </w:numPr>
        <w:adjustRightInd w:val="0"/>
        <w:snapToGrid w:val="0"/>
        <w:ind w:left="1080"/>
        <w:jc w:val="both"/>
        <w:rPr>
          <w:b/>
          <w:sz w:val="22"/>
          <w:szCs w:val="22"/>
          <w:lang w:val="en-AU"/>
        </w:rPr>
      </w:pPr>
      <w:r w:rsidRPr="00E62A96">
        <w:rPr>
          <w:b/>
          <w:sz w:val="22"/>
          <w:szCs w:val="22"/>
          <w:lang w:val="en-AU"/>
        </w:rPr>
        <w:t>SC17 recognized that insufficient data exist to derive a baseline for the Indonesia large-fish handline, and suggests that WCPFC consider developing a baseline using years where data are available.</w:t>
      </w:r>
    </w:p>
    <w:p w14:paraId="2D64F346" w14:textId="7EAA7B3F" w:rsidR="00F675B4" w:rsidRPr="00E62A96" w:rsidRDefault="00F675B4" w:rsidP="007351F8">
      <w:pPr>
        <w:pStyle w:val="ListParagraph"/>
        <w:numPr>
          <w:ilvl w:val="0"/>
          <w:numId w:val="143"/>
        </w:numPr>
        <w:adjustRightInd w:val="0"/>
        <w:snapToGrid w:val="0"/>
        <w:ind w:left="1080"/>
        <w:jc w:val="both"/>
        <w:rPr>
          <w:b/>
          <w:sz w:val="22"/>
          <w:szCs w:val="22"/>
          <w:lang w:val="en-AU"/>
        </w:rPr>
      </w:pPr>
      <w:r w:rsidRPr="00E62A96">
        <w:rPr>
          <w:b/>
          <w:sz w:val="22"/>
          <w:szCs w:val="22"/>
          <w:lang w:val="en-AU"/>
        </w:rPr>
        <w:t>Although CMM 2020-01 is not applicable to archipelagic waters, SC17 encouraged Indonesia and the Philippines to provide data from fisheries that operate in those areas for scientific purposes.</w:t>
      </w:r>
    </w:p>
    <w:p w14:paraId="6D47221C" w14:textId="65EE2594" w:rsidR="009A0342" w:rsidRPr="00E62A96" w:rsidRDefault="009A0342" w:rsidP="003926A7">
      <w:pPr>
        <w:pStyle w:val="ListParagraph"/>
        <w:adjustRightInd w:val="0"/>
        <w:snapToGrid w:val="0"/>
        <w:ind w:left="0"/>
        <w:jc w:val="both"/>
        <w:rPr>
          <w:b/>
          <w:sz w:val="22"/>
          <w:szCs w:val="22"/>
          <w:lang w:val="en-AU"/>
        </w:rPr>
      </w:pPr>
    </w:p>
    <w:p w14:paraId="2C150EC5" w14:textId="77777777" w:rsidR="00532239" w:rsidRPr="00E62A96" w:rsidRDefault="00532239" w:rsidP="00605A8E">
      <w:pPr>
        <w:pStyle w:val="ListParagraph"/>
        <w:keepNext/>
        <w:numPr>
          <w:ilvl w:val="1"/>
          <w:numId w:val="124"/>
        </w:numPr>
        <w:suppressLineNumbers/>
        <w:adjustRightInd w:val="0"/>
        <w:snapToGrid w:val="0"/>
        <w:jc w:val="both"/>
        <w:rPr>
          <w:rFonts w:eastAsiaTheme="minorEastAsia"/>
          <w:b/>
          <w:vanish/>
          <w:sz w:val="22"/>
          <w:szCs w:val="22"/>
          <w:lang w:val="en-NZ" w:eastAsia="ko-KR"/>
        </w:rPr>
      </w:pPr>
    </w:p>
    <w:p w14:paraId="7805EEEB" w14:textId="761B320D" w:rsidR="009A0342" w:rsidRPr="00E62A96" w:rsidRDefault="009A0342" w:rsidP="00605A8E">
      <w:pPr>
        <w:pStyle w:val="SC2"/>
        <w:numPr>
          <w:ilvl w:val="1"/>
          <w:numId w:val="125"/>
        </w:numPr>
        <w:spacing w:after="0"/>
        <w:ind w:left="0" w:firstLine="0"/>
      </w:pPr>
      <w:r w:rsidRPr="00E62A96">
        <w:rPr>
          <w:rFonts w:eastAsiaTheme="minorEastAsia"/>
          <w:lang w:eastAsia="ko-KR"/>
        </w:rPr>
        <w:t>Consideration of SC17-ST-IP-06 and SC17-ST-IP-10</w:t>
      </w:r>
    </w:p>
    <w:p w14:paraId="16ABB106" w14:textId="77777777" w:rsidR="009A0342" w:rsidRPr="00E62A96" w:rsidRDefault="009A0342" w:rsidP="003926A7">
      <w:pPr>
        <w:kinsoku w:val="0"/>
        <w:overflowPunct w:val="0"/>
        <w:autoSpaceDE w:val="0"/>
        <w:autoSpaceDN w:val="0"/>
        <w:adjustRightInd w:val="0"/>
        <w:snapToGrid w:val="0"/>
        <w:rPr>
          <w:b/>
          <w:sz w:val="22"/>
          <w:szCs w:val="22"/>
          <w:lang w:val="en-AU"/>
        </w:rPr>
      </w:pPr>
    </w:p>
    <w:p w14:paraId="53B2EC33" w14:textId="2DD06E64" w:rsidR="009A0342" w:rsidRPr="00E62A96" w:rsidRDefault="009A0342"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ST Theme Convener opened comments on SC17-ST-IP-06 </w:t>
      </w:r>
      <w:r w:rsidR="00D116E2" w:rsidRPr="00E62A96">
        <w:rPr>
          <w:sz w:val="22"/>
          <w:szCs w:val="22"/>
          <w:lang w:val="en-AU"/>
        </w:rPr>
        <w:t>(</w:t>
      </w:r>
      <w:r w:rsidRPr="00E62A96">
        <w:rPr>
          <w:i/>
          <w:iCs/>
          <w:sz w:val="22"/>
          <w:szCs w:val="22"/>
          <w:lang w:val="en-AU"/>
        </w:rPr>
        <w:t>Updated Purse Seine Bycatch Estimates in the WCPO</w:t>
      </w:r>
      <w:r w:rsidR="00D116E2" w:rsidRPr="00E62A96">
        <w:rPr>
          <w:sz w:val="22"/>
          <w:szCs w:val="22"/>
          <w:lang w:val="en-AU"/>
        </w:rPr>
        <w:t>)</w:t>
      </w:r>
      <w:r w:rsidRPr="00E62A96">
        <w:rPr>
          <w:sz w:val="22"/>
          <w:szCs w:val="22"/>
          <w:lang w:val="en-AU"/>
        </w:rPr>
        <w:t>.</w:t>
      </w:r>
    </w:p>
    <w:p w14:paraId="121C4323" w14:textId="77777777" w:rsidR="009A0342" w:rsidRPr="00E62A96" w:rsidRDefault="009A0342" w:rsidP="003926A7">
      <w:pPr>
        <w:adjustRightInd w:val="0"/>
        <w:snapToGrid w:val="0"/>
        <w:jc w:val="both"/>
        <w:rPr>
          <w:sz w:val="22"/>
          <w:szCs w:val="22"/>
          <w:lang w:val="en-AU"/>
        </w:rPr>
      </w:pPr>
    </w:p>
    <w:p w14:paraId="61484AB0" w14:textId="42D7BD9B" w:rsidR="009A0342" w:rsidRPr="00E62A96" w:rsidRDefault="009A0342" w:rsidP="003926A7">
      <w:pPr>
        <w:numPr>
          <w:ilvl w:val="0"/>
          <w:numId w:val="2"/>
        </w:numPr>
        <w:adjustRightInd w:val="0"/>
        <w:snapToGrid w:val="0"/>
        <w:ind w:left="0" w:firstLine="0"/>
        <w:jc w:val="both"/>
        <w:rPr>
          <w:sz w:val="22"/>
          <w:szCs w:val="22"/>
          <w:lang w:val="en-AU"/>
        </w:rPr>
      </w:pPr>
      <w:r w:rsidRPr="00E62A96">
        <w:rPr>
          <w:sz w:val="22"/>
          <w:szCs w:val="22"/>
          <w:lang w:val="en-AU"/>
        </w:rPr>
        <w:t>The USA noted that the findings in the paper indicate bycatch of sharks and marine mammals has been underreported in previous years. Given this the USA stated it is pleased with the Commission’s recent adoption of safe handling guidelines for sharks, and encourage</w:t>
      </w:r>
      <w:r w:rsidR="00962B79" w:rsidRPr="00E62A96">
        <w:rPr>
          <w:sz w:val="22"/>
          <w:szCs w:val="22"/>
          <w:lang w:val="en-AU"/>
        </w:rPr>
        <w:t>d</w:t>
      </w:r>
      <w:r w:rsidRPr="00E62A96">
        <w:rPr>
          <w:sz w:val="22"/>
          <w:szCs w:val="22"/>
          <w:lang w:val="en-AU"/>
        </w:rPr>
        <w:t xml:space="preserve"> the adoption of new guidelines for the safe handling of cetaceans. The USA also supported making estimates of the purse seine bycatch publicly available in electronic form for use by CCMs and other organizations, as noted in the paper. The USA proposed recommendations for SC’s consideration. </w:t>
      </w:r>
    </w:p>
    <w:p w14:paraId="2D662BE3" w14:textId="77777777" w:rsidR="009A0342" w:rsidRPr="00E62A96" w:rsidRDefault="009A0342" w:rsidP="003926A7">
      <w:pPr>
        <w:adjustRightInd w:val="0"/>
        <w:snapToGrid w:val="0"/>
        <w:jc w:val="both"/>
        <w:rPr>
          <w:sz w:val="22"/>
          <w:szCs w:val="22"/>
          <w:lang w:val="en-AU"/>
        </w:rPr>
      </w:pPr>
    </w:p>
    <w:p w14:paraId="43AE7729" w14:textId="29B7BD5B" w:rsidR="009A0342" w:rsidRPr="00E62A96" w:rsidRDefault="009A0342" w:rsidP="003926A7">
      <w:pPr>
        <w:numPr>
          <w:ilvl w:val="0"/>
          <w:numId w:val="2"/>
        </w:numPr>
        <w:adjustRightInd w:val="0"/>
        <w:snapToGrid w:val="0"/>
        <w:ind w:left="0" w:firstLine="0"/>
        <w:jc w:val="both"/>
        <w:rPr>
          <w:sz w:val="22"/>
          <w:szCs w:val="22"/>
          <w:lang w:val="en-AU"/>
        </w:rPr>
      </w:pPr>
      <w:r w:rsidRPr="00E62A96">
        <w:rPr>
          <w:sz w:val="22"/>
          <w:szCs w:val="22"/>
          <w:lang w:val="en-AU"/>
        </w:rPr>
        <w:t>FSM</w:t>
      </w:r>
      <w:r w:rsidR="00F37645" w:rsidRPr="00E62A96">
        <w:rPr>
          <w:sz w:val="22"/>
          <w:szCs w:val="22"/>
          <w:lang w:val="en-AU"/>
        </w:rPr>
        <w:t>, on behalf of PNA members,</w:t>
      </w:r>
      <w:r w:rsidRPr="00E62A96">
        <w:rPr>
          <w:sz w:val="22"/>
          <w:szCs w:val="22"/>
          <w:lang w:val="en-AU"/>
        </w:rPr>
        <w:t xml:space="preserve"> thanked the authors for their updated paper, stating that the paper provides valuable bycatch estimates. PNA noted from the paper that these estimates should be interpreted as the catch that would have been observed if observer data were available for all fishing events, and noted the comments regarding the underestimates of shark observations. PNA members inquired whether it is correct to interpret these as underestimates for most small to medium-sized species, but that the data are probably a truer reflection of a minimum estimate of the actual catch for large species such as cetaceans, whale sharks and manta rays</w:t>
      </w:r>
      <w:r w:rsidR="00E641AC" w:rsidRPr="00E62A96">
        <w:rPr>
          <w:sz w:val="22"/>
          <w:szCs w:val="22"/>
          <w:lang w:val="en-AU"/>
        </w:rPr>
        <w:t>.</w:t>
      </w:r>
      <w:r w:rsidRPr="00E62A96">
        <w:rPr>
          <w:sz w:val="22"/>
          <w:szCs w:val="22"/>
          <w:lang w:val="en-AU"/>
        </w:rPr>
        <w:t xml:space="preserve"> PNA members stated the results are of value and have utility in identifying species of potential concern that may warrant more detailed investigation. The PNA members also supported making the data presented as tables in this report publicly available in electronic format as spreadsheets and/or R data objects, to facilitate use of these data. These data extracts could be housed on </w:t>
      </w:r>
      <w:r w:rsidRPr="00E62A96">
        <w:rPr>
          <w:sz w:val="22"/>
          <w:szCs w:val="22"/>
          <w:lang w:val="en-AU"/>
        </w:rPr>
        <w:lastRenderedPageBreak/>
        <w:t>the WCPFC website alongside the tuna yearbook data.</w:t>
      </w:r>
      <w:r w:rsidR="006F2E8A" w:rsidRPr="00E62A96">
        <w:rPr>
          <w:sz w:val="22"/>
          <w:szCs w:val="22"/>
          <w:lang w:val="en-AU"/>
        </w:rPr>
        <w:t xml:space="preserve"> </w:t>
      </w:r>
      <w:r w:rsidRPr="00E62A96">
        <w:rPr>
          <w:sz w:val="22"/>
          <w:szCs w:val="22"/>
          <w:lang w:val="en-AU"/>
        </w:rPr>
        <w:t>Along similar lines PNA members stated that that the data extract presented in SC14-ST-WP-03 should also be made available for the longline bycatch estimates. In addition, the PNA members stated that would like to see future work aimed at explicitly modelling the spatial distribution of these species, and continued to support the SC14 recommendation that SPC provide updates of purse seine and longline bycatch estimates every 2-3 years. SPC stated it could support the requests from the PNA, while noting that CCMs shouldn’t necessarily assume that the underreporting from shark species applies to all similar sized animals. That result largely stems from a secondary study on that examines overall underestimation. The confidence intervals are included to give the range of plausibility with regard to uncertainty. For WCPFC this is driven in large part by the observer coverage.</w:t>
      </w:r>
    </w:p>
    <w:p w14:paraId="171E359E" w14:textId="77777777" w:rsidR="009A0342" w:rsidRPr="00E62A96" w:rsidRDefault="009A0342" w:rsidP="003926A7">
      <w:pPr>
        <w:adjustRightInd w:val="0"/>
        <w:snapToGrid w:val="0"/>
        <w:jc w:val="both"/>
        <w:rPr>
          <w:sz w:val="22"/>
          <w:szCs w:val="22"/>
          <w:lang w:val="en-AU"/>
        </w:rPr>
      </w:pPr>
      <w:r w:rsidRPr="00E62A96">
        <w:rPr>
          <w:sz w:val="22"/>
          <w:szCs w:val="22"/>
          <w:lang w:val="en-AU"/>
        </w:rPr>
        <w:t xml:space="preserve"> </w:t>
      </w:r>
    </w:p>
    <w:p w14:paraId="7CFB9A14" w14:textId="50358D01" w:rsidR="009A0342" w:rsidRPr="00E62A96" w:rsidRDefault="009A0342" w:rsidP="003926A7">
      <w:pPr>
        <w:numPr>
          <w:ilvl w:val="0"/>
          <w:numId w:val="2"/>
        </w:numPr>
        <w:kinsoku w:val="0"/>
        <w:overflowPunct w:val="0"/>
        <w:autoSpaceDE w:val="0"/>
        <w:autoSpaceDN w:val="0"/>
        <w:adjustRightInd w:val="0"/>
        <w:snapToGrid w:val="0"/>
        <w:ind w:left="0" w:firstLine="0"/>
        <w:jc w:val="both"/>
        <w:rPr>
          <w:bCs/>
          <w:sz w:val="22"/>
          <w:szCs w:val="22"/>
          <w:lang w:val="en-AU"/>
        </w:rPr>
      </w:pPr>
      <w:r w:rsidRPr="00E62A96">
        <w:rPr>
          <w:bCs/>
          <w:sz w:val="22"/>
          <w:szCs w:val="22"/>
          <w:lang w:val="en-AU"/>
        </w:rPr>
        <w:t xml:space="preserve">In response to a query from Japan it was clarified that the </w:t>
      </w:r>
      <w:r w:rsidR="00872796" w:rsidRPr="00E62A96">
        <w:rPr>
          <w:bCs/>
          <w:sz w:val="22"/>
          <w:szCs w:val="22"/>
          <w:lang w:val="en-AU"/>
        </w:rPr>
        <w:t>E</w:t>
      </w:r>
      <w:r w:rsidRPr="00E62A96">
        <w:rPr>
          <w:bCs/>
          <w:sz w:val="22"/>
          <w:szCs w:val="22"/>
          <w:lang w:val="en-AU"/>
        </w:rPr>
        <w:t xml:space="preserve">xcel-format files referred to were simply the data from </w:t>
      </w:r>
      <w:r w:rsidR="00872796" w:rsidRPr="00E62A96">
        <w:rPr>
          <w:bCs/>
          <w:sz w:val="22"/>
          <w:szCs w:val="22"/>
          <w:lang w:val="en-AU"/>
        </w:rPr>
        <w:t>T</w:t>
      </w:r>
      <w:r w:rsidRPr="00E62A96">
        <w:rPr>
          <w:bCs/>
          <w:sz w:val="22"/>
          <w:szCs w:val="22"/>
          <w:lang w:val="en-AU"/>
        </w:rPr>
        <w:t xml:space="preserve">ables 6-9 in SC17-ST-IP-06, and as such the data were already in the </w:t>
      </w:r>
      <w:r w:rsidR="00EF2158" w:rsidRPr="00E62A96">
        <w:rPr>
          <w:bCs/>
          <w:sz w:val="22"/>
          <w:szCs w:val="22"/>
          <w:lang w:val="en-AU"/>
        </w:rPr>
        <w:t>Public Domain</w:t>
      </w:r>
      <w:r w:rsidRPr="00E62A96">
        <w:rPr>
          <w:bCs/>
          <w:sz w:val="22"/>
          <w:szCs w:val="22"/>
          <w:lang w:val="en-AU"/>
        </w:rPr>
        <w:t xml:space="preserve">. </w:t>
      </w:r>
    </w:p>
    <w:p w14:paraId="5B52ED7F" w14:textId="77777777" w:rsidR="009A0342" w:rsidRPr="00E62A96" w:rsidRDefault="009A0342" w:rsidP="003926A7">
      <w:pPr>
        <w:adjustRightInd w:val="0"/>
        <w:snapToGrid w:val="0"/>
        <w:rPr>
          <w:bCs/>
          <w:sz w:val="22"/>
          <w:szCs w:val="22"/>
          <w:lang w:val="en-AU"/>
        </w:rPr>
      </w:pPr>
    </w:p>
    <w:p w14:paraId="176E0146" w14:textId="59842AFD" w:rsidR="009A0342" w:rsidRPr="00E62A96" w:rsidRDefault="009A0342" w:rsidP="003926A7">
      <w:pPr>
        <w:numPr>
          <w:ilvl w:val="0"/>
          <w:numId w:val="2"/>
        </w:numPr>
        <w:adjustRightInd w:val="0"/>
        <w:snapToGrid w:val="0"/>
        <w:ind w:left="0" w:firstLine="0"/>
        <w:jc w:val="both"/>
        <w:rPr>
          <w:i/>
          <w:iCs/>
          <w:sz w:val="22"/>
          <w:szCs w:val="22"/>
          <w:lang w:val="en-AU"/>
        </w:rPr>
      </w:pPr>
      <w:r w:rsidRPr="00E62A96">
        <w:rPr>
          <w:sz w:val="22"/>
          <w:szCs w:val="22"/>
          <w:lang w:val="en-AU"/>
        </w:rPr>
        <w:t xml:space="preserve">The Theme Convener noted </w:t>
      </w:r>
      <w:hyperlink r:id="rId34" w:history="1">
        <w:r w:rsidRPr="00E62A96">
          <w:rPr>
            <w:rStyle w:val="Hyperlink"/>
            <w:color w:val="auto"/>
            <w:sz w:val="22"/>
            <w:szCs w:val="22"/>
            <w:u w:val="none"/>
            <w:lang w:val="en-AU"/>
          </w:rPr>
          <w:t>SC17-EB-IP-18</w:t>
        </w:r>
      </w:hyperlink>
      <w:r w:rsidRPr="00E62A96">
        <w:rPr>
          <w:rStyle w:val="Hyperlink"/>
          <w:color w:val="auto"/>
          <w:sz w:val="22"/>
          <w:szCs w:val="22"/>
          <w:u w:val="none"/>
          <w:lang w:val="en-AU"/>
        </w:rPr>
        <w:t xml:space="preserve"> </w:t>
      </w:r>
      <w:r w:rsidR="006B2644" w:rsidRPr="00E62A96">
        <w:rPr>
          <w:rStyle w:val="Hyperlink"/>
          <w:color w:val="auto"/>
          <w:sz w:val="22"/>
          <w:szCs w:val="22"/>
          <w:u w:val="none"/>
          <w:lang w:val="en-AU"/>
        </w:rPr>
        <w:t>(</w:t>
      </w:r>
      <w:r w:rsidRPr="00E62A96">
        <w:rPr>
          <w:i/>
          <w:iCs/>
          <w:color w:val="000000"/>
          <w:sz w:val="22"/>
          <w:szCs w:val="22"/>
          <w:lang w:val="en-AU"/>
        </w:rPr>
        <w:t>Assessing and addressing cetacean bycatch in tuna fisheries –A collaborative project proposed to Common Oceans ABNJ Tuna Phase II</w:t>
      </w:r>
      <w:r w:rsidRPr="00E62A96">
        <w:rPr>
          <w:color w:val="000000"/>
          <w:sz w:val="22"/>
          <w:szCs w:val="22"/>
          <w:lang w:val="en-AU"/>
        </w:rPr>
        <w:t xml:space="preserve">) authored by the International Whaling Commission (IWC) Secretariat that sets forth a project that could fund analyses similar to that conducted for SC17-ST-IP-10 with respect to cetacean interactions in tuna fisheries.  </w:t>
      </w:r>
    </w:p>
    <w:p w14:paraId="72338FA0" w14:textId="77777777" w:rsidR="009A0342" w:rsidRPr="00E62A96" w:rsidRDefault="009A0342" w:rsidP="003926A7">
      <w:pPr>
        <w:adjustRightInd w:val="0"/>
        <w:snapToGrid w:val="0"/>
        <w:jc w:val="both"/>
        <w:rPr>
          <w:i/>
          <w:iCs/>
          <w:sz w:val="22"/>
          <w:szCs w:val="22"/>
          <w:lang w:val="en-AU"/>
        </w:rPr>
      </w:pPr>
      <w:r w:rsidRPr="00E62A96">
        <w:rPr>
          <w:color w:val="000000"/>
          <w:sz w:val="22"/>
          <w:szCs w:val="22"/>
          <w:lang w:val="en-AU"/>
        </w:rPr>
        <w:t xml:space="preserve"> </w:t>
      </w:r>
    </w:p>
    <w:p w14:paraId="7A2255AA" w14:textId="77777777" w:rsidR="009A0342" w:rsidRPr="00E62A96" w:rsidRDefault="009A0342" w:rsidP="003926A7">
      <w:pPr>
        <w:numPr>
          <w:ilvl w:val="0"/>
          <w:numId w:val="2"/>
        </w:numPr>
        <w:adjustRightInd w:val="0"/>
        <w:snapToGrid w:val="0"/>
        <w:ind w:left="0" w:firstLine="0"/>
        <w:jc w:val="both"/>
        <w:rPr>
          <w:i/>
          <w:iCs/>
          <w:sz w:val="22"/>
          <w:szCs w:val="22"/>
          <w:lang w:val="en-AU"/>
        </w:rPr>
      </w:pPr>
      <w:r w:rsidRPr="00E62A96">
        <w:rPr>
          <w:bCs/>
          <w:sz w:val="22"/>
          <w:szCs w:val="22"/>
          <w:lang w:val="en-AU"/>
        </w:rPr>
        <w:t>Japan stated that it did not agree to engaging in collaborative work with the IWC.</w:t>
      </w:r>
    </w:p>
    <w:p w14:paraId="123D447C" w14:textId="77777777" w:rsidR="009A0342" w:rsidRPr="00E62A96" w:rsidRDefault="009A0342" w:rsidP="003926A7">
      <w:pPr>
        <w:adjustRightInd w:val="0"/>
        <w:snapToGrid w:val="0"/>
        <w:jc w:val="both"/>
        <w:rPr>
          <w:sz w:val="22"/>
          <w:szCs w:val="22"/>
          <w:lang w:val="en-AU"/>
        </w:rPr>
      </w:pPr>
    </w:p>
    <w:p w14:paraId="537907E9" w14:textId="450586AF" w:rsidR="009A0342" w:rsidRPr="00E62A96" w:rsidRDefault="009A0342" w:rsidP="003926A7">
      <w:pPr>
        <w:numPr>
          <w:ilvl w:val="0"/>
          <w:numId w:val="2"/>
        </w:numPr>
        <w:adjustRightInd w:val="0"/>
        <w:snapToGrid w:val="0"/>
        <w:ind w:left="0" w:firstLine="0"/>
        <w:jc w:val="both"/>
        <w:rPr>
          <w:i/>
          <w:iCs/>
          <w:sz w:val="22"/>
          <w:szCs w:val="22"/>
          <w:lang w:val="en-AU"/>
        </w:rPr>
      </w:pPr>
      <w:r w:rsidRPr="00E62A96">
        <w:rPr>
          <w:sz w:val="22"/>
          <w:szCs w:val="22"/>
          <w:lang w:val="en-AU"/>
        </w:rPr>
        <w:t xml:space="preserve">The ST Theme Convener opened comments on SC17-ST-IP-10 </w:t>
      </w:r>
      <w:r w:rsidR="00D116E2" w:rsidRPr="00E62A96">
        <w:rPr>
          <w:sz w:val="22"/>
          <w:szCs w:val="22"/>
          <w:lang w:val="en-AU"/>
        </w:rPr>
        <w:t>(</w:t>
      </w:r>
      <w:r w:rsidRPr="00E62A96">
        <w:rPr>
          <w:i/>
          <w:iCs/>
          <w:sz w:val="22"/>
          <w:szCs w:val="22"/>
          <w:lang w:val="en-AU"/>
        </w:rPr>
        <w:t>An update on available data on cetacean interactions in the WCPFC longline and purse seine fisheries</w:t>
      </w:r>
      <w:r w:rsidR="00D116E2" w:rsidRPr="00E62A96">
        <w:rPr>
          <w:sz w:val="22"/>
          <w:szCs w:val="22"/>
          <w:lang w:val="en-AU"/>
        </w:rPr>
        <w:t>)</w:t>
      </w:r>
      <w:r w:rsidRPr="00E62A96">
        <w:rPr>
          <w:i/>
          <w:iCs/>
          <w:sz w:val="22"/>
          <w:szCs w:val="22"/>
          <w:lang w:val="en-AU"/>
        </w:rPr>
        <w:t xml:space="preserve">. </w:t>
      </w:r>
    </w:p>
    <w:p w14:paraId="65315EB1" w14:textId="77777777" w:rsidR="009A0342" w:rsidRPr="00E62A96" w:rsidRDefault="009A0342" w:rsidP="003926A7">
      <w:pPr>
        <w:adjustRightInd w:val="0"/>
        <w:snapToGrid w:val="0"/>
        <w:jc w:val="both"/>
        <w:rPr>
          <w:i/>
          <w:iCs/>
          <w:sz w:val="22"/>
          <w:szCs w:val="22"/>
          <w:lang w:val="en-AU"/>
        </w:rPr>
      </w:pPr>
      <w:r w:rsidRPr="00E62A96">
        <w:rPr>
          <w:sz w:val="22"/>
          <w:szCs w:val="22"/>
          <w:lang w:val="en-AU"/>
        </w:rPr>
        <w:t xml:space="preserve"> </w:t>
      </w:r>
    </w:p>
    <w:p w14:paraId="320A9F77" w14:textId="77777777" w:rsidR="009A0342" w:rsidRPr="00E62A96" w:rsidRDefault="009A0342" w:rsidP="003926A7">
      <w:pPr>
        <w:numPr>
          <w:ilvl w:val="0"/>
          <w:numId w:val="2"/>
        </w:numPr>
        <w:adjustRightInd w:val="0"/>
        <w:snapToGrid w:val="0"/>
        <w:ind w:left="0" w:firstLine="0"/>
        <w:jc w:val="both"/>
        <w:rPr>
          <w:sz w:val="22"/>
          <w:szCs w:val="22"/>
          <w:lang w:val="en-AU"/>
        </w:rPr>
      </w:pPr>
      <w:r w:rsidRPr="00E62A96">
        <w:rPr>
          <w:sz w:val="22"/>
          <w:szCs w:val="22"/>
          <w:lang w:val="en-AU"/>
        </w:rPr>
        <w:t>The USA supported the idea proposed in SC17-ST-IP-10 to estimate marine mammal bycatch with finer taxonomic resolution, at the species level.</w:t>
      </w:r>
    </w:p>
    <w:p w14:paraId="5C947909" w14:textId="77777777" w:rsidR="009A0342" w:rsidRPr="00E62A96" w:rsidRDefault="009A0342" w:rsidP="003926A7">
      <w:pPr>
        <w:adjustRightInd w:val="0"/>
        <w:snapToGrid w:val="0"/>
        <w:jc w:val="both"/>
        <w:rPr>
          <w:sz w:val="22"/>
          <w:szCs w:val="22"/>
          <w:lang w:val="en-AU"/>
        </w:rPr>
      </w:pPr>
    </w:p>
    <w:p w14:paraId="46F4422F" w14:textId="40530A0E" w:rsidR="009A0342" w:rsidRPr="00E62A96" w:rsidRDefault="009A0342" w:rsidP="003926A7">
      <w:pPr>
        <w:numPr>
          <w:ilvl w:val="0"/>
          <w:numId w:val="2"/>
        </w:numPr>
        <w:kinsoku w:val="0"/>
        <w:overflowPunct w:val="0"/>
        <w:autoSpaceDE w:val="0"/>
        <w:autoSpaceDN w:val="0"/>
        <w:adjustRightInd w:val="0"/>
        <w:snapToGrid w:val="0"/>
        <w:ind w:left="0" w:firstLine="0"/>
        <w:jc w:val="both"/>
        <w:rPr>
          <w:bCs/>
          <w:sz w:val="22"/>
          <w:szCs w:val="22"/>
          <w:lang w:val="en-AU"/>
        </w:rPr>
      </w:pPr>
      <w:r w:rsidRPr="00E62A96">
        <w:rPr>
          <w:bCs/>
          <w:sz w:val="22"/>
          <w:szCs w:val="22"/>
          <w:lang w:val="en-AU"/>
        </w:rPr>
        <w:t>SPREP</w:t>
      </w:r>
      <w:r w:rsidRPr="00E62A96">
        <w:rPr>
          <w:sz w:val="22"/>
          <w:szCs w:val="22"/>
          <w:lang w:val="en-AU"/>
        </w:rPr>
        <w:t xml:space="preserve"> welcomed SC17-ST-IP-10 and supported the USA’s proposal to continue to have analyses provided on purse seine bycatch to species level where possible. SPREP also recommended an analysis that may be useful in understanding the extent of the problem and ways to mitigate. </w:t>
      </w:r>
      <w:r w:rsidR="00962B79" w:rsidRPr="00E62A96">
        <w:rPr>
          <w:sz w:val="22"/>
          <w:szCs w:val="22"/>
          <w:lang w:val="en-AU"/>
        </w:rPr>
        <w:t xml:space="preserve">SPREP stated that </w:t>
      </w:r>
      <w:r w:rsidRPr="00E62A96">
        <w:rPr>
          <w:sz w:val="22"/>
          <w:szCs w:val="22"/>
          <w:lang w:val="en-AU"/>
        </w:rPr>
        <w:t xml:space="preserve">SPC have helpfully provided a column in tables on cetacean interactions for purse seine and longline where comments have been provided by observers. These were used by SPC to investigate whether cetaceans were interacting with the gear or not and enabled some changes to be made as a result. Given the extent of comments available for interactions there may be some further insights into the interactions that can be gauged from the observer comments to assist with further understanding the problem. </w:t>
      </w:r>
    </w:p>
    <w:p w14:paraId="239BDED7" w14:textId="77777777" w:rsidR="009A0342" w:rsidRPr="00E62A96" w:rsidRDefault="009A0342" w:rsidP="003926A7">
      <w:pPr>
        <w:kinsoku w:val="0"/>
        <w:overflowPunct w:val="0"/>
        <w:autoSpaceDE w:val="0"/>
        <w:autoSpaceDN w:val="0"/>
        <w:adjustRightInd w:val="0"/>
        <w:snapToGrid w:val="0"/>
        <w:jc w:val="both"/>
        <w:rPr>
          <w:bCs/>
          <w:sz w:val="22"/>
          <w:szCs w:val="22"/>
          <w:lang w:val="en-AU"/>
        </w:rPr>
      </w:pPr>
    </w:p>
    <w:p w14:paraId="2DC0A8CF" w14:textId="316F3A54" w:rsidR="009A0342" w:rsidRPr="00E62A96" w:rsidRDefault="009A0342" w:rsidP="003926A7">
      <w:pPr>
        <w:numPr>
          <w:ilvl w:val="0"/>
          <w:numId w:val="2"/>
        </w:numPr>
        <w:kinsoku w:val="0"/>
        <w:overflowPunct w:val="0"/>
        <w:autoSpaceDE w:val="0"/>
        <w:autoSpaceDN w:val="0"/>
        <w:adjustRightInd w:val="0"/>
        <w:snapToGrid w:val="0"/>
        <w:ind w:left="0" w:firstLine="0"/>
        <w:jc w:val="both"/>
        <w:rPr>
          <w:bCs/>
          <w:sz w:val="22"/>
          <w:szCs w:val="22"/>
          <w:lang w:val="en-AU"/>
        </w:rPr>
      </w:pPr>
      <w:r w:rsidRPr="00E62A96">
        <w:rPr>
          <w:bCs/>
          <w:sz w:val="22"/>
          <w:szCs w:val="22"/>
          <w:lang w:val="en-AU"/>
        </w:rPr>
        <w:t>Tuvalu</w:t>
      </w:r>
      <w:r w:rsidR="007B2BD4" w:rsidRPr="00E62A96">
        <w:rPr>
          <w:bCs/>
          <w:sz w:val="22"/>
          <w:szCs w:val="22"/>
          <w:lang w:val="en-AU"/>
        </w:rPr>
        <w:t>,</w:t>
      </w:r>
      <w:r w:rsidRPr="00E62A96">
        <w:rPr>
          <w:bCs/>
          <w:sz w:val="22"/>
          <w:szCs w:val="22"/>
          <w:lang w:val="en-AU"/>
        </w:rPr>
        <w:t xml:space="preserve"> on behalf of PNA </w:t>
      </w:r>
      <w:r w:rsidR="00DE318D" w:rsidRPr="00E62A96">
        <w:rPr>
          <w:bCs/>
          <w:sz w:val="22"/>
          <w:szCs w:val="22"/>
          <w:lang w:val="en-AU"/>
        </w:rPr>
        <w:t xml:space="preserve">members </w:t>
      </w:r>
      <w:r w:rsidRPr="00E62A96">
        <w:rPr>
          <w:bCs/>
          <w:sz w:val="22"/>
          <w:szCs w:val="22"/>
          <w:lang w:val="en-AU"/>
        </w:rPr>
        <w:t>and Tokelau</w:t>
      </w:r>
      <w:r w:rsidR="007B2BD4" w:rsidRPr="00E62A96">
        <w:rPr>
          <w:bCs/>
          <w:sz w:val="22"/>
          <w:szCs w:val="22"/>
          <w:lang w:val="en-AU"/>
        </w:rPr>
        <w:t>,</w:t>
      </w:r>
      <w:r w:rsidRPr="00E62A96">
        <w:rPr>
          <w:bCs/>
          <w:sz w:val="22"/>
          <w:szCs w:val="22"/>
          <w:lang w:val="en-AU"/>
        </w:rPr>
        <w:t xml:space="preserve"> </w:t>
      </w:r>
      <w:r w:rsidRPr="00E62A96">
        <w:rPr>
          <w:sz w:val="22"/>
          <w:szCs w:val="22"/>
          <w:lang w:val="en-AU"/>
        </w:rPr>
        <w:t>noted that numerous interactions between longline gear and cetaceans have occurred, but that, given the high number of longline vessels operating in the WCPO, the interaction rates are relatively low. They stated that the detailed tables and figures presented in SC17-ST-IP-10 provide enough information for the Commission to decide how CMM 2011-03 could be updated. At TCC16</w:t>
      </w:r>
      <w:r w:rsidR="007B2BD4" w:rsidRPr="00E62A96">
        <w:rPr>
          <w:sz w:val="22"/>
          <w:szCs w:val="22"/>
          <w:lang w:val="en-AU"/>
        </w:rPr>
        <w:t>,</w:t>
      </w:r>
      <w:r w:rsidRPr="00E62A96">
        <w:rPr>
          <w:sz w:val="22"/>
          <w:szCs w:val="22"/>
          <w:lang w:val="en-AU"/>
        </w:rPr>
        <w:t xml:space="preserve"> PNA supported the moves to include the longline fishery into an updated CMM 2011-03, and this paper provides the data supporting that decision. While the PNA believe that there is enough data to support discussions on an updated CMM, they stated that additional analyses could provide a better understanding of the trends in the interactions. In particular</w:t>
      </w:r>
      <w:r w:rsidR="007B2BD4" w:rsidRPr="00E62A96">
        <w:rPr>
          <w:sz w:val="22"/>
          <w:szCs w:val="22"/>
          <w:lang w:val="en-AU"/>
        </w:rPr>
        <w:t>,</w:t>
      </w:r>
      <w:r w:rsidRPr="00E62A96">
        <w:rPr>
          <w:sz w:val="22"/>
          <w:szCs w:val="22"/>
          <w:lang w:val="en-AU"/>
        </w:rPr>
        <w:t xml:space="preserve"> the PNA and Tokelau think that a deeper review of interaction trends over time would be valuable and suggested that additional plots of interaction types, fate and condition and mortality through time be included in future reports. </w:t>
      </w:r>
      <w:r w:rsidRPr="00E62A96">
        <w:rPr>
          <w:bCs/>
          <w:sz w:val="22"/>
          <w:szCs w:val="22"/>
          <w:lang w:val="en-AU"/>
        </w:rPr>
        <w:t xml:space="preserve">SPC stated that provision of trends in the interactions over time was dependent </w:t>
      </w:r>
      <w:r w:rsidR="007B2BD4" w:rsidRPr="00E62A96">
        <w:rPr>
          <w:bCs/>
          <w:sz w:val="22"/>
          <w:szCs w:val="22"/>
          <w:lang w:val="en-AU"/>
        </w:rPr>
        <w:t xml:space="preserve">on </w:t>
      </w:r>
      <w:r w:rsidRPr="00E62A96">
        <w:rPr>
          <w:bCs/>
          <w:sz w:val="22"/>
          <w:szCs w:val="22"/>
          <w:lang w:val="en-AU"/>
        </w:rPr>
        <w:t xml:space="preserve">observer coverage; this is more feasible for </w:t>
      </w:r>
      <w:r w:rsidR="002A7C1F" w:rsidRPr="00E62A96">
        <w:rPr>
          <w:bCs/>
          <w:sz w:val="22"/>
          <w:szCs w:val="22"/>
          <w:lang w:val="en-AU"/>
        </w:rPr>
        <w:t xml:space="preserve">purse seine </w:t>
      </w:r>
      <w:r w:rsidRPr="00E62A96">
        <w:rPr>
          <w:bCs/>
          <w:sz w:val="22"/>
          <w:szCs w:val="22"/>
          <w:lang w:val="en-AU"/>
        </w:rPr>
        <w:t xml:space="preserve">since 2010, but that is a short time series. SPC </w:t>
      </w:r>
      <w:r w:rsidR="00962B79" w:rsidRPr="00E62A96">
        <w:rPr>
          <w:bCs/>
          <w:sz w:val="22"/>
          <w:szCs w:val="22"/>
          <w:lang w:val="en-AU"/>
        </w:rPr>
        <w:t xml:space="preserve">divided the table data by time </w:t>
      </w:r>
      <w:r w:rsidRPr="00E62A96">
        <w:rPr>
          <w:bCs/>
          <w:sz w:val="22"/>
          <w:szCs w:val="22"/>
          <w:lang w:val="en-AU"/>
        </w:rPr>
        <w:t xml:space="preserve">blocks to illustrate the trends. </w:t>
      </w:r>
    </w:p>
    <w:p w14:paraId="5318EAB5" w14:textId="77777777" w:rsidR="009A0342" w:rsidRPr="00E62A96" w:rsidRDefault="009A0342" w:rsidP="003926A7">
      <w:pPr>
        <w:kinsoku w:val="0"/>
        <w:overflowPunct w:val="0"/>
        <w:autoSpaceDE w:val="0"/>
        <w:autoSpaceDN w:val="0"/>
        <w:adjustRightInd w:val="0"/>
        <w:snapToGrid w:val="0"/>
        <w:rPr>
          <w:bCs/>
          <w:sz w:val="22"/>
          <w:szCs w:val="22"/>
          <w:lang w:val="en-AU"/>
        </w:rPr>
      </w:pPr>
    </w:p>
    <w:p w14:paraId="327D94A6" w14:textId="08E80755" w:rsidR="009A0342" w:rsidRPr="00E62A96" w:rsidRDefault="009A0342" w:rsidP="003926A7">
      <w:pPr>
        <w:numPr>
          <w:ilvl w:val="0"/>
          <w:numId w:val="2"/>
        </w:numPr>
        <w:kinsoku w:val="0"/>
        <w:overflowPunct w:val="0"/>
        <w:autoSpaceDE w:val="0"/>
        <w:autoSpaceDN w:val="0"/>
        <w:adjustRightInd w:val="0"/>
        <w:snapToGrid w:val="0"/>
        <w:ind w:left="0" w:firstLine="0"/>
        <w:jc w:val="both"/>
        <w:rPr>
          <w:bCs/>
          <w:sz w:val="22"/>
          <w:szCs w:val="22"/>
          <w:lang w:val="en-AU"/>
        </w:rPr>
      </w:pPr>
      <w:r w:rsidRPr="00E62A96">
        <w:rPr>
          <w:bCs/>
          <w:sz w:val="22"/>
          <w:szCs w:val="22"/>
          <w:lang w:val="en-AU"/>
        </w:rPr>
        <w:lastRenderedPageBreak/>
        <w:t xml:space="preserve">USA stated in reference to SC17-ST-IP-10 that it is important to understand trends, and it would welcome efforts by SPC to do that. It stated that at SC16 the USA requested that the paper be updated to include normalized data, and asked if that was possible for future versions. SPC stated that was probably easier with the </w:t>
      </w:r>
      <w:r w:rsidR="002A7C1F" w:rsidRPr="00E62A96">
        <w:rPr>
          <w:bCs/>
          <w:sz w:val="22"/>
          <w:szCs w:val="22"/>
          <w:lang w:val="en-AU"/>
        </w:rPr>
        <w:t xml:space="preserve">purse seine </w:t>
      </w:r>
      <w:r w:rsidRPr="00E62A96">
        <w:rPr>
          <w:bCs/>
          <w:sz w:val="22"/>
          <w:szCs w:val="22"/>
          <w:lang w:val="en-AU"/>
        </w:rPr>
        <w:t>fishery, but posed challenges with the</w:t>
      </w:r>
      <w:r w:rsidR="00592856" w:rsidRPr="00E62A96">
        <w:rPr>
          <w:bCs/>
          <w:sz w:val="22"/>
          <w:szCs w:val="22"/>
          <w:lang w:val="en-AU"/>
        </w:rPr>
        <w:t xml:space="preserve"> longline</w:t>
      </w:r>
      <w:r w:rsidRPr="00E62A96">
        <w:rPr>
          <w:bCs/>
          <w:sz w:val="22"/>
          <w:szCs w:val="22"/>
          <w:lang w:val="en-AU"/>
        </w:rPr>
        <w:t xml:space="preserve"> fishery. SPC noted some overlap with the work underlying </w:t>
      </w:r>
      <w:r w:rsidR="006B2644" w:rsidRPr="00E62A96">
        <w:rPr>
          <w:bCs/>
          <w:sz w:val="22"/>
          <w:szCs w:val="22"/>
          <w:lang w:val="en-AU"/>
        </w:rPr>
        <w:t>SC17-ST-</w:t>
      </w:r>
      <w:r w:rsidRPr="00E62A96">
        <w:rPr>
          <w:bCs/>
          <w:sz w:val="22"/>
          <w:szCs w:val="22"/>
          <w:lang w:val="en-AU"/>
        </w:rPr>
        <w:t xml:space="preserve">IP-06, to estimate the </w:t>
      </w:r>
      <w:r w:rsidR="002A7C1F" w:rsidRPr="00E62A96">
        <w:rPr>
          <w:bCs/>
          <w:sz w:val="22"/>
          <w:szCs w:val="22"/>
          <w:lang w:val="en-AU"/>
        </w:rPr>
        <w:t xml:space="preserve">purse seine </w:t>
      </w:r>
      <w:r w:rsidRPr="00E62A96">
        <w:rPr>
          <w:bCs/>
          <w:sz w:val="22"/>
          <w:szCs w:val="22"/>
          <w:lang w:val="en-AU"/>
        </w:rPr>
        <w:t xml:space="preserve">bycatch; </w:t>
      </w:r>
      <w:r w:rsidR="006B2644" w:rsidRPr="00E62A96">
        <w:rPr>
          <w:bCs/>
          <w:sz w:val="22"/>
          <w:szCs w:val="22"/>
          <w:lang w:val="en-AU"/>
        </w:rPr>
        <w:t>SC17-ST-</w:t>
      </w:r>
      <w:r w:rsidRPr="00E62A96">
        <w:rPr>
          <w:bCs/>
          <w:sz w:val="22"/>
          <w:szCs w:val="22"/>
          <w:lang w:val="en-AU"/>
        </w:rPr>
        <w:t xml:space="preserve">IP-06 is done every few years, while </w:t>
      </w:r>
      <w:r w:rsidR="006B2644" w:rsidRPr="00E62A96">
        <w:rPr>
          <w:bCs/>
          <w:sz w:val="22"/>
          <w:szCs w:val="22"/>
          <w:lang w:val="en-AU"/>
        </w:rPr>
        <w:t>SC17-ST-</w:t>
      </w:r>
      <w:r w:rsidRPr="00E62A96">
        <w:rPr>
          <w:bCs/>
          <w:sz w:val="22"/>
          <w:szCs w:val="22"/>
          <w:lang w:val="en-AU"/>
        </w:rPr>
        <w:t>IP</w:t>
      </w:r>
      <w:r w:rsidR="006B2644" w:rsidRPr="00E62A96">
        <w:rPr>
          <w:bCs/>
          <w:sz w:val="22"/>
          <w:szCs w:val="22"/>
          <w:lang w:val="en-AU"/>
        </w:rPr>
        <w:t>-</w:t>
      </w:r>
      <w:r w:rsidRPr="00E62A96">
        <w:rPr>
          <w:bCs/>
          <w:sz w:val="22"/>
          <w:szCs w:val="22"/>
          <w:lang w:val="en-AU"/>
        </w:rPr>
        <w:t>10 is prepared annually.</w:t>
      </w:r>
      <w:r w:rsidR="006F2E8A" w:rsidRPr="00E62A96">
        <w:rPr>
          <w:bCs/>
          <w:sz w:val="22"/>
          <w:szCs w:val="22"/>
          <w:lang w:val="en-AU"/>
        </w:rPr>
        <w:t xml:space="preserve"> </w:t>
      </w:r>
      <w:r w:rsidRPr="00E62A96">
        <w:rPr>
          <w:bCs/>
          <w:sz w:val="22"/>
          <w:szCs w:val="22"/>
          <w:lang w:val="en-AU"/>
        </w:rPr>
        <w:t xml:space="preserve">SPC stated that it might be feasible to enhance </w:t>
      </w:r>
      <w:r w:rsidR="006B2644" w:rsidRPr="00E62A96">
        <w:rPr>
          <w:bCs/>
          <w:sz w:val="22"/>
          <w:szCs w:val="22"/>
          <w:lang w:val="en-AU"/>
        </w:rPr>
        <w:t>SC17-ST-</w:t>
      </w:r>
      <w:r w:rsidRPr="00E62A96">
        <w:rPr>
          <w:bCs/>
          <w:sz w:val="22"/>
          <w:szCs w:val="22"/>
          <w:lang w:val="en-AU"/>
        </w:rPr>
        <w:t>IP-10, and include an examination of observer coverage rates. SPC also addressed the issue of sample size; species have been grouped to increase the sample size, and it would be best to disaggregate the data and see what level of information loss results when looking at species trends; SC could then assess whether it prefers trends by species or an aggregated approach. SPC suggested another analysis looking at the comments made by observers could be useful; SPREP offered to work with SPC on this.</w:t>
      </w:r>
    </w:p>
    <w:p w14:paraId="1DB735B6" w14:textId="189447B5" w:rsidR="009A0342" w:rsidRPr="00E62A96" w:rsidRDefault="009A0342" w:rsidP="003926A7">
      <w:pPr>
        <w:kinsoku w:val="0"/>
        <w:overflowPunct w:val="0"/>
        <w:autoSpaceDE w:val="0"/>
        <w:autoSpaceDN w:val="0"/>
        <w:adjustRightInd w:val="0"/>
        <w:snapToGrid w:val="0"/>
        <w:rPr>
          <w:bCs/>
          <w:sz w:val="22"/>
          <w:szCs w:val="22"/>
          <w:lang w:val="en-AU"/>
        </w:rPr>
      </w:pPr>
    </w:p>
    <w:p w14:paraId="0B8FB443" w14:textId="5E7B9674" w:rsidR="009A0342" w:rsidRPr="00E62A96" w:rsidRDefault="009A0342" w:rsidP="003926A7">
      <w:pPr>
        <w:kinsoku w:val="0"/>
        <w:overflowPunct w:val="0"/>
        <w:autoSpaceDE w:val="0"/>
        <w:autoSpaceDN w:val="0"/>
        <w:adjustRightInd w:val="0"/>
        <w:snapToGrid w:val="0"/>
        <w:rPr>
          <w:b/>
          <w:sz w:val="22"/>
          <w:szCs w:val="22"/>
          <w:lang w:val="en-AU"/>
        </w:rPr>
      </w:pPr>
      <w:r w:rsidRPr="00E62A96">
        <w:rPr>
          <w:b/>
          <w:sz w:val="22"/>
          <w:szCs w:val="22"/>
          <w:lang w:val="en-AU"/>
        </w:rPr>
        <w:t>Recommendations</w:t>
      </w:r>
    </w:p>
    <w:p w14:paraId="24E49A5F" w14:textId="77777777" w:rsidR="009A0342" w:rsidRPr="00E62A96" w:rsidRDefault="009A0342" w:rsidP="003926A7">
      <w:pPr>
        <w:kinsoku w:val="0"/>
        <w:overflowPunct w:val="0"/>
        <w:autoSpaceDE w:val="0"/>
        <w:autoSpaceDN w:val="0"/>
        <w:adjustRightInd w:val="0"/>
        <w:snapToGrid w:val="0"/>
        <w:rPr>
          <w:bCs/>
          <w:sz w:val="22"/>
          <w:szCs w:val="22"/>
          <w:lang w:val="en-AU"/>
        </w:rPr>
      </w:pPr>
    </w:p>
    <w:p w14:paraId="7102E8E1" w14:textId="40128CC3" w:rsidR="009A0342" w:rsidRPr="00E62A96" w:rsidRDefault="009A0342" w:rsidP="003926A7">
      <w:pPr>
        <w:numPr>
          <w:ilvl w:val="0"/>
          <w:numId w:val="2"/>
        </w:numPr>
        <w:kinsoku w:val="0"/>
        <w:overflowPunct w:val="0"/>
        <w:autoSpaceDE w:val="0"/>
        <w:autoSpaceDN w:val="0"/>
        <w:adjustRightInd w:val="0"/>
        <w:snapToGrid w:val="0"/>
        <w:ind w:left="0" w:firstLine="0"/>
        <w:jc w:val="both"/>
        <w:rPr>
          <w:b/>
          <w:sz w:val="22"/>
          <w:szCs w:val="22"/>
          <w:lang w:val="en-AU"/>
        </w:rPr>
      </w:pPr>
      <w:r w:rsidRPr="00E62A96">
        <w:rPr>
          <w:b/>
          <w:sz w:val="22"/>
          <w:szCs w:val="22"/>
          <w:lang w:val="en-AU"/>
        </w:rPr>
        <w:t xml:space="preserve">SC17 recommended that </w:t>
      </w:r>
      <w:r w:rsidR="006B2644" w:rsidRPr="00E62A96">
        <w:rPr>
          <w:b/>
          <w:sz w:val="22"/>
          <w:szCs w:val="22"/>
          <w:lang w:val="en-AU"/>
        </w:rPr>
        <w:t>T</w:t>
      </w:r>
      <w:r w:rsidRPr="00E62A96">
        <w:rPr>
          <w:b/>
          <w:sz w:val="22"/>
          <w:szCs w:val="22"/>
          <w:lang w:val="en-AU"/>
        </w:rPr>
        <w:t xml:space="preserve">ables 6-9 on estimates of all purse seine bycatch (as presented in SC17-ST-IP-06) should be made publicly available in electronic format (EXCEL file on the WCPFC Public </w:t>
      </w:r>
      <w:r w:rsidR="007B2BD4" w:rsidRPr="00E62A96">
        <w:rPr>
          <w:b/>
          <w:sz w:val="22"/>
          <w:szCs w:val="22"/>
          <w:lang w:val="en-AU"/>
        </w:rPr>
        <w:t>D</w:t>
      </w:r>
      <w:r w:rsidRPr="00E62A96">
        <w:rPr>
          <w:b/>
          <w:sz w:val="22"/>
          <w:szCs w:val="22"/>
          <w:lang w:val="en-AU"/>
        </w:rPr>
        <w:t xml:space="preserve">omain Bycatch Data </w:t>
      </w:r>
      <w:r w:rsidR="007B2BD4" w:rsidRPr="00E62A96">
        <w:rPr>
          <w:b/>
          <w:sz w:val="22"/>
          <w:szCs w:val="22"/>
          <w:lang w:val="en-AU"/>
        </w:rPr>
        <w:t>webpage</w:t>
      </w:r>
      <w:r w:rsidRPr="00E62A96">
        <w:rPr>
          <w:b/>
          <w:sz w:val="22"/>
          <w:szCs w:val="22"/>
          <w:lang w:val="en-AU"/>
        </w:rPr>
        <w:t>) to facilitate extraction and use of data.</w:t>
      </w:r>
    </w:p>
    <w:p w14:paraId="17ACECB0" w14:textId="77777777" w:rsidR="009A0342" w:rsidRPr="00E62A96" w:rsidRDefault="009A0342" w:rsidP="003926A7">
      <w:pPr>
        <w:kinsoku w:val="0"/>
        <w:overflowPunct w:val="0"/>
        <w:autoSpaceDE w:val="0"/>
        <w:autoSpaceDN w:val="0"/>
        <w:adjustRightInd w:val="0"/>
        <w:snapToGrid w:val="0"/>
        <w:jc w:val="both"/>
        <w:rPr>
          <w:b/>
          <w:sz w:val="22"/>
          <w:szCs w:val="22"/>
          <w:lang w:val="en-AU"/>
        </w:rPr>
      </w:pPr>
    </w:p>
    <w:p w14:paraId="6000D39C" w14:textId="77777777" w:rsidR="009A0342" w:rsidRPr="00E62A96" w:rsidRDefault="009A0342" w:rsidP="003926A7">
      <w:pPr>
        <w:numPr>
          <w:ilvl w:val="0"/>
          <w:numId w:val="2"/>
        </w:numPr>
        <w:kinsoku w:val="0"/>
        <w:overflowPunct w:val="0"/>
        <w:autoSpaceDE w:val="0"/>
        <w:autoSpaceDN w:val="0"/>
        <w:adjustRightInd w:val="0"/>
        <w:snapToGrid w:val="0"/>
        <w:ind w:left="0" w:firstLine="0"/>
        <w:jc w:val="both"/>
        <w:rPr>
          <w:b/>
          <w:sz w:val="22"/>
          <w:szCs w:val="22"/>
          <w:lang w:val="en-AU"/>
        </w:rPr>
      </w:pPr>
      <w:r w:rsidRPr="00E62A96">
        <w:rPr>
          <w:b/>
          <w:bCs/>
          <w:sz w:val="22"/>
          <w:szCs w:val="22"/>
          <w:lang w:val="en-AU"/>
        </w:rPr>
        <w:t>SC17 recommended that future analyses providing estimates of purse seine bycatch include estimates of marine mammal bycatch to the species level, where possible, to allow for additional monitoring of bycatch and bycatch rates of marine mammal species.</w:t>
      </w:r>
    </w:p>
    <w:p w14:paraId="15D626F7" w14:textId="09C1B067" w:rsidR="00774F19" w:rsidRPr="00E62A96" w:rsidRDefault="00774F19" w:rsidP="003926A7">
      <w:pPr>
        <w:adjustRightInd w:val="0"/>
        <w:snapToGrid w:val="0"/>
        <w:rPr>
          <w:iCs/>
          <w:sz w:val="22"/>
          <w:szCs w:val="22"/>
          <w:lang w:val="en-AU"/>
        </w:rPr>
      </w:pPr>
    </w:p>
    <w:p w14:paraId="66992373" w14:textId="77777777" w:rsidR="002234ED" w:rsidRPr="00E62A96" w:rsidRDefault="002234ED" w:rsidP="003926A7">
      <w:pPr>
        <w:adjustRightInd w:val="0"/>
        <w:snapToGrid w:val="0"/>
        <w:rPr>
          <w:iCs/>
          <w:sz w:val="22"/>
          <w:szCs w:val="22"/>
          <w:lang w:val="en-AU"/>
        </w:rPr>
      </w:pPr>
    </w:p>
    <w:p w14:paraId="7FF69658" w14:textId="10A48D63" w:rsidR="00BB0617" w:rsidRPr="00E62A96" w:rsidRDefault="00BB0617" w:rsidP="003926A7">
      <w:pPr>
        <w:pStyle w:val="Heading1"/>
        <w:numPr>
          <w:ilvl w:val="0"/>
          <w:numId w:val="0"/>
        </w:numPr>
        <w:adjustRightInd w:val="0"/>
        <w:snapToGrid w:val="0"/>
        <w:spacing w:after="0"/>
        <w:ind w:left="720"/>
        <w:rPr>
          <w:lang w:val="en-AU"/>
        </w:rPr>
      </w:pPr>
      <w:bookmarkStart w:id="29" w:name="_Hlk79709343"/>
      <w:r w:rsidRPr="00E62A96">
        <w:rPr>
          <w:lang w:val="en-AU"/>
        </w:rPr>
        <w:t xml:space="preserve">AGENDA ITEM </w:t>
      </w:r>
      <w:r w:rsidR="004C6D83" w:rsidRPr="00E62A96">
        <w:rPr>
          <w:lang w:val="en-AU"/>
        </w:rPr>
        <w:t>3</w:t>
      </w:r>
      <w:r w:rsidRPr="00E62A96">
        <w:rPr>
          <w:lang w:val="en-AU"/>
        </w:rPr>
        <w:t xml:space="preserve"> — STOCK ASSESSMENT THEME</w:t>
      </w:r>
      <w:r w:rsidRPr="00E62A96">
        <w:rPr>
          <w:lang w:val="en-AU"/>
        </w:rPr>
        <w:fldChar w:fldCharType="begin"/>
      </w:r>
      <w:r w:rsidRPr="00E62A96">
        <w:rPr>
          <w:lang w:val="en-AU"/>
        </w:rPr>
        <w:instrText xml:space="preserve"> TC "</w:instrText>
      </w:r>
      <w:bookmarkStart w:id="30" w:name="_Toc522810365"/>
      <w:bookmarkStart w:id="31" w:name="_Toc82523484"/>
      <w:r w:rsidRPr="00E62A96">
        <w:rPr>
          <w:lang w:val="en-AU"/>
        </w:rPr>
        <w:instrText xml:space="preserve">AGENDA ITEM </w:instrText>
      </w:r>
      <w:r w:rsidR="00F5218F" w:rsidRPr="00E62A96">
        <w:rPr>
          <w:lang w:val="en-AU"/>
        </w:rPr>
        <w:instrText>3</w:instrText>
      </w:r>
      <w:r w:rsidRPr="00E62A96">
        <w:rPr>
          <w:lang w:val="en-AU"/>
        </w:rPr>
        <w:instrText xml:space="preserve"> — STOCK ASSESSMENT THEME</w:instrText>
      </w:r>
      <w:bookmarkEnd w:id="30"/>
      <w:bookmarkEnd w:id="31"/>
      <w:r w:rsidRPr="00E62A96">
        <w:rPr>
          <w:lang w:val="en-AU"/>
        </w:rPr>
        <w:instrText>" \f C \l "</w:instrText>
      </w:r>
      <w:r w:rsidR="00F5218F" w:rsidRPr="00E62A96">
        <w:rPr>
          <w:lang w:val="en-AU"/>
        </w:rPr>
        <w:instrText>1</w:instrText>
      </w:r>
      <w:r w:rsidRPr="00E62A96">
        <w:rPr>
          <w:lang w:val="en-AU"/>
        </w:rPr>
        <w:instrText xml:space="preserve">" </w:instrText>
      </w:r>
      <w:r w:rsidRPr="00E62A96">
        <w:rPr>
          <w:lang w:val="en-AU"/>
        </w:rPr>
        <w:fldChar w:fldCharType="end"/>
      </w:r>
    </w:p>
    <w:p w14:paraId="5B18F6EE" w14:textId="77777777" w:rsidR="003F6119" w:rsidRPr="00E62A96" w:rsidRDefault="003F6119" w:rsidP="003926A7">
      <w:pPr>
        <w:pStyle w:val="SCtext"/>
        <w:numPr>
          <w:ilvl w:val="0"/>
          <w:numId w:val="0"/>
        </w:numPr>
        <w:adjustRightInd w:val="0"/>
        <w:rPr>
          <w:sz w:val="22"/>
          <w:szCs w:val="22"/>
          <w:lang w:val="en-AU"/>
        </w:rPr>
      </w:pPr>
    </w:p>
    <w:p w14:paraId="5D5B75C3" w14:textId="68EB65B0" w:rsidR="00D35AD7" w:rsidRPr="00E62A96" w:rsidRDefault="00C26E61" w:rsidP="003926A7">
      <w:pPr>
        <w:pStyle w:val="SCtext"/>
        <w:adjustRightInd w:val="0"/>
        <w:ind w:left="0" w:firstLine="0"/>
        <w:rPr>
          <w:sz w:val="22"/>
          <w:szCs w:val="22"/>
          <w:lang w:val="en-AU"/>
        </w:rPr>
      </w:pPr>
      <w:r w:rsidRPr="00E62A96">
        <w:rPr>
          <w:sz w:val="22"/>
          <w:szCs w:val="22"/>
          <w:lang w:val="en-AU"/>
        </w:rPr>
        <w:t>K. Bigelow (USA)</w:t>
      </w:r>
      <w:r w:rsidR="00CB0D2E" w:rsidRPr="00E62A96">
        <w:rPr>
          <w:sz w:val="22"/>
          <w:szCs w:val="22"/>
          <w:lang w:val="en-AU"/>
        </w:rPr>
        <w:t xml:space="preserve"> and</w:t>
      </w:r>
      <w:r w:rsidR="00961DFE" w:rsidRPr="00E62A96">
        <w:rPr>
          <w:sz w:val="22"/>
          <w:szCs w:val="22"/>
          <w:lang w:val="en-AU"/>
        </w:rPr>
        <w:t xml:space="preserve"> </w:t>
      </w:r>
      <w:r w:rsidR="000512E8" w:rsidRPr="00E62A96">
        <w:rPr>
          <w:sz w:val="22"/>
          <w:szCs w:val="22"/>
          <w:lang w:val="en-AU"/>
        </w:rPr>
        <w:t>H. Minami (Japan)</w:t>
      </w:r>
      <w:r w:rsidR="00961DFE" w:rsidRPr="00E62A96">
        <w:rPr>
          <w:sz w:val="22"/>
          <w:szCs w:val="22"/>
          <w:lang w:val="en-AU"/>
        </w:rPr>
        <w:t xml:space="preserve">, </w:t>
      </w:r>
      <w:r w:rsidR="00EF2158" w:rsidRPr="00E62A96">
        <w:rPr>
          <w:sz w:val="22"/>
          <w:szCs w:val="22"/>
          <w:lang w:val="en-AU"/>
        </w:rPr>
        <w:t>S</w:t>
      </w:r>
      <w:r w:rsidR="00CB0D2E" w:rsidRPr="00E62A96">
        <w:rPr>
          <w:sz w:val="22"/>
          <w:szCs w:val="22"/>
          <w:lang w:val="en-AU"/>
        </w:rPr>
        <w:t xml:space="preserve">tock </w:t>
      </w:r>
      <w:r w:rsidR="00EF2158" w:rsidRPr="00E62A96">
        <w:rPr>
          <w:sz w:val="22"/>
          <w:szCs w:val="22"/>
          <w:lang w:val="en-AU"/>
        </w:rPr>
        <w:t>A</w:t>
      </w:r>
      <w:r w:rsidR="00CB0D2E" w:rsidRPr="00E62A96">
        <w:rPr>
          <w:sz w:val="22"/>
          <w:szCs w:val="22"/>
          <w:lang w:val="en-AU"/>
        </w:rPr>
        <w:t xml:space="preserve">ssessment (SA) </w:t>
      </w:r>
      <w:r w:rsidR="00EF2158" w:rsidRPr="00E62A96">
        <w:rPr>
          <w:sz w:val="22"/>
          <w:szCs w:val="22"/>
          <w:lang w:val="en-AU"/>
        </w:rPr>
        <w:t>T</w:t>
      </w:r>
      <w:r w:rsidR="00CB0D2E" w:rsidRPr="00E62A96">
        <w:rPr>
          <w:sz w:val="22"/>
          <w:szCs w:val="22"/>
          <w:lang w:val="en-AU"/>
        </w:rPr>
        <w:t xml:space="preserve">heme </w:t>
      </w:r>
      <w:r w:rsidR="00EF2158" w:rsidRPr="00E62A96">
        <w:rPr>
          <w:sz w:val="22"/>
          <w:szCs w:val="22"/>
          <w:lang w:val="en-AU"/>
        </w:rPr>
        <w:t>C</w:t>
      </w:r>
      <w:r w:rsidR="00CB0D2E" w:rsidRPr="00E62A96">
        <w:rPr>
          <w:sz w:val="22"/>
          <w:szCs w:val="22"/>
          <w:lang w:val="en-AU"/>
        </w:rPr>
        <w:t>o-</w:t>
      </w:r>
      <w:r w:rsidR="00EF2158" w:rsidRPr="00E62A96">
        <w:rPr>
          <w:sz w:val="22"/>
          <w:szCs w:val="22"/>
          <w:lang w:val="en-AU"/>
        </w:rPr>
        <w:t>Convener</w:t>
      </w:r>
      <w:r w:rsidR="00CB0D2E" w:rsidRPr="00E62A96">
        <w:rPr>
          <w:sz w:val="22"/>
          <w:szCs w:val="22"/>
          <w:lang w:val="en-AU"/>
        </w:rPr>
        <w:t xml:space="preserve">s, </w:t>
      </w:r>
      <w:r w:rsidRPr="00E62A96">
        <w:rPr>
          <w:sz w:val="22"/>
          <w:szCs w:val="22"/>
          <w:lang w:val="en-AU"/>
        </w:rPr>
        <w:t>reviewed the proposed report format for the</w:t>
      </w:r>
      <w:r w:rsidR="008A43C6" w:rsidRPr="00E62A96">
        <w:rPr>
          <w:sz w:val="22"/>
          <w:szCs w:val="22"/>
          <w:lang w:val="en-AU"/>
        </w:rPr>
        <w:t xml:space="preserve"> stock assessment </w:t>
      </w:r>
      <w:r w:rsidRPr="00E62A96">
        <w:rPr>
          <w:sz w:val="22"/>
          <w:szCs w:val="22"/>
          <w:lang w:val="en-AU"/>
        </w:rPr>
        <w:t>theme</w:t>
      </w:r>
      <w:r w:rsidR="00CC579E" w:rsidRPr="00E62A96">
        <w:rPr>
          <w:sz w:val="22"/>
          <w:szCs w:val="22"/>
          <w:lang w:val="en-AU"/>
        </w:rPr>
        <w:t xml:space="preserve">, and </w:t>
      </w:r>
      <w:r w:rsidRPr="00E62A96">
        <w:rPr>
          <w:sz w:val="22"/>
          <w:szCs w:val="22"/>
          <w:lang w:val="en-AU"/>
        </w:rPr>
        <w:t xml:space="preserve">outlined there were </w:t>
      </w:r>
      <w:r w:rsidR="00D35AD7" w:rsidRPr="00E62A96">
        <w:rPr>
          <w:sz w:val="22"/>
          <w:szCs w:val="22"/>
          <w:lang w:val="en-AU"/>
        </w:rPr>
        <w:t xml:space="preserve">6 </w:t>
      </w:r>
      <w:r w:rsidRPr="00E62A96">
        <w:rPr>
          <w:sz w:val="22"/>
          <w:szCs w:val="22"/>
          <w:lang w:val="en-AU"/>
        </w:rPr>
        <w:t>working papers</w:t>
      </w:r>
      <w:r w:rsidR="00CC579E" w:rsidRPr="00E62A96">
        <w:rPr>
          <w:sz w:val="22"/>
          <w:szCs w:val="22"/>
          <w:lang w:val="en-AU"/>
        </w:rPr>
        <w:t xml:space="preserve"> that would be addressed in presentations, as well as </w:t>
      </w:r>
      <w:r w:rsidR="00D35AD7" w:rsidRPr="00E62A96">
        <w:rPr>
          <w:sz w:val="22"/>
          <w:szCs w:val="22"/>
          <w:lang w:val="en-AU"/>
        </w:rPr>
        <w:t xml:space="preserve">21 </w:t>
      </w:r>
      <w:r w:rsidR="00CC579E" w:rsidRPr="00E62A96">
        <w:rPr>
          <w:sz w:val="22"/>
          <w:szCs w:val="22"/>
          <w:lang w:val="en-AU"/>
        </w:rPr>
        <w:t>information papers that would serve as background for the discussions</w:t>
      </w:r>
      <w:r w:rsidR="000512E8" w:rsidRPr="00E62A96">
        <w:rPr>
          <w:sz w:val="22"/>
          <w:szCs w:val="22"/>
          <w:lang w:val="en-AU"/>
        </w:rPr>
        <w:t xml:space="preserve">, and </w:t>
      </w:r>
      <w:r w:rsidR="00BC306F" w:rsidRPr="00E62A96">
        <w:rPr>
          <w:sz w:val="22"/>
          <w:szCs w:val="22"/>
          <w:lang w:val="en-AU"/>
        </w:rPr>
        <w:t>indicated what input was sought from CCM delegations regarding the stock assessments.</w:t>
      </w:r>
    </w:p>
    <w:p w14:paraId="2B025685" w14:textId="77777777" w:rsidR="00BB0617" w:rsidRPr="00E62A96" w:rsidRDefault="00BB0617" w:rsidP="003926A7">
      <w:pPr>
        <w:autoSpaceDE w:val="0"/>
        <w:autoSpaceDN w:val="0"/>
        <w:adjustRightInd w:val="0"/>
        <w:snapToGrid w:val="0"/>
        <w:jc w:val="both"/>
        <w:rPr>
          <w:sz w:val="22"/>
          <w:szCs w:val="22"/>
          <w:lang w:val="en-AU"/>
        </w:rPr>
      </w:pPr>
    </w:p>
    <w:p w14:paraId="629D6FD8" w14:textId="77777777" w:rsidR="00E05222" w:rsidRPr="00E62A96" w:rsidRDefault="00E05222" w:rsidP="00605A8E">
      <w:pPr>
        <w:pStyle w:val="ListParagraph"/>
        <w:keepNext/>
        <w:numPr>
          <w:ilvl w:val="0"/>
          <w:numId w:val="125"/>
        </w:numPr>
        <w:suppressLineNumbers/>
        <w:adjustRightInd w:val="0"/>
        <w:snapToGrid w:val="0"/>
        <w:jc w:val="both"/>
        <w:rPr>
          <w:rFonts w:eastAsia="Batang"/>
          <w:b/>
          <w:vanish/>
          <w:sz w:val="22"/>
          <w:szCs w:val="22"/>
          <w:lang w:val="en-AU" w:eastAsia="ko-KR"/>
        </w:rPr>
      </w:pPr>
    </w:p>
    <w:p w14:paraId="13BDEA5C" w14:textId="5C507770" w:rsidR="00BB0617" w:rsidRPr="00E62A96" w:rsidRDefault="00504CF1" w:rsidP="003926A7">
      <w:pPr>
        <w:pStyle w:val="SC2"/>
        <w:spacing w:after="0"/>
        <w:rPr>
          <w:rFonts w:eastAsia="Malgun Gothic"/>
          <w:lang w:eastAsia="ko-KR"/>
        </w:rPr>
      </w:pPr>
      <w:r w:rsidRPr="00E62A96">
        <w:rPr>
          <w:rFonts w:eastAsia="Batang"/>
          <w:lang w:eastAsia="ko-KR"/>
        </w:rPr>
        <w:t>WCPO Tunas</w:t>
      </w:r>
    </w:p>
    <w:p w14:paraId="1602DBBB" w14:textId="77777777" w:rsidR="00284C5E" w:rsidRPr="00E62A96" w:rsidRDefault="00284C5E" w:rsidP="003926A7">
      <w:pPr>
        <w:pStyle w:val="SC2"/>
        <w:numPr>
          <w:ilvl w:val="0"/>
          <w:numId w:val="0"/>
        </w:numPr>
        <w:spacing w:after="0"/>
        <w:ind w:left="720"/>
        <w:rPr>
          <w:rFonts w:eastAsia="Malgun Gothic"/>
          <w:lang w:val="en-AU" w:eastAsia="ko-KR"/>
        </w:rPr>
      </w:pPr>
    </w:p>
    <w:p w14:paraId="4001C8FA" w14:textId="04C0CCD8" w:rsidR="00504CF1" w:rsidRPr="00E62A96" w:rsidRDefault="00504CF1" w:rsidP="00605A8E">
      <w:pPr>
        <w:pStyle w:val="Heading2"/>
        <w:numPr>
          <w:ilvl w:val="2"/>
          <w:numId w:val="126"/>
        </w:numPr>
        <w:adjustRightInd w:val="0"/>
        <w:snapToGrid w:val="0"/>
        <w:spacing w:after="0"/>
        <w:ind w:left="0" w:firstLine="0"/>
        <w:rPr>
          <w:szCs w:val="22"/>
          <w:lang w:val="en-AU"/>
        </w:rPr>
      </w:pPr>
      <w:bookmarkStart w:id="32" w:name="_Hlk80792586"/>
      <w:r w:rsidRPr="00E62A96">
        <w:rPr>
          <w:szCs w:val="22"/>
          <w:lang w:val="en-AU"/>
        </w:rPr>
        <w:t>South Pacific albacore tuna (</w:t>
      </w:r>
      <w:r w:rsidRPr="00E62A96">
        <w:rPr>
          <w:rFonts w:eastAsia="Times New Roman"/>
          <w:i/>
          <w:szCs w:val="22"/>
          <w:lang w:val="en-AU"/>
        </w:rPr>
        <w:t>Thunnus alalunga</w:t>
      </w:r>
      <w:r w:rsidRPr="00E62A96">
        <w:rPr>
          <w:szCs w:val="22"/>
          <w:lang w:val="en-AU"/>
        </w:rPr>
        <w:t xml:space="preserve">) </w:t>
      </w:r>
    </w:p>
    <w:p w14:paraId="6649C696" w14:textId="77777777" w:rsidR="00F03AFB" w:rsidRPr="00E62A96" w:rsidRDefault="00F03AFB" w:rsidP="003926A7">
      <w:pPr>
        <w:adjustRightInd w:val="0"/>
        <w:snapToGrid w:val="0"/>
        <w:rPr>
          <w:b/>
          <w:bCs/>
          <w:sz w:val="22"/>
          <w:szCs w:val="22"/>
          <w:lang w:val="en-AU"/>
        </w:rPr>
      </w:pPr>
    </w:p>
    <w:p w14:paraId="5CE7C24B" w14:textId="43E79A54" w:rsidR="00504CF1" w:rsidRPr="00E62A96" w:rsidRDefault="00504CF1" w:rsidP="00605A8E">
      <w:pPr>
        <w:pStyle w:val="ListParagraph"/>
        <w:numPr>
          <w:ilvl w:val="3"/>
          <w:numId w:val="126"/>
        </w:numPr>
        <w:adjustRightInd w:val="0"/>
        <w:snapToGrid w:val="0"/>
        <w:ind w:left="0" w:firstLine="0"/>
        <w:rPr>
          <w:b/>
          <w:bCs/>
          <w:sz w:val="22"/>
          <w:szCs w:val="22"/>
          <w:lang w:val="en-AU"/>
        </w:rPr>
      </w:pPr>
      <w:r w:rsidRPr="00E62A96">
        <w:rPr>
          <w:b/>
          <w:bCs/>
          <w:sz w:val="22"/>
          <w:szCs w:val="22"/>
          <w:lang w:val="en-AU"/>
        </w:rPr>
        <w:t xml:space="preserve">Review of 2021 South Pacific albacore tuna stock assessment </w:t>
      </w:r>
    </w:p>
    <w:bookmarkEnd w:id="32"/>
    <w:p w14:paraId="42159B47" w14:textId="2324EFD4" w:rsidR="00504CF1" w:rsidRPr="00E62A96" w:rsidRDefault="00504CF1" w:rsidP="003926A7">
      <w:pPr>
        <w:adjustRightInd w:val="0"/>
        <w:snapToGrid w:val="0"/>
        <w:rPr>
          <w:sz w:val="22"/>
          <w:szCs w:val="22"/>
          <w:lang w:val="en-AU"/>
        </w:rPr>
      </w:pPr>
      <w:r w:rsidRPr="00E62A96">
        <w:rPr>
          <w:sz w:val="22"/>
          <w:szCs w:val="22"/>
          <w:lang w:val="en-AU"/>
        </w:rPr>
        <w:t xml:space="preserve"> </w:t>
      </w:r>
    </w:p>
    <w:p w14:paraId="49C199C8" w14:textId="53BA6E08" w:rsidR="00927ECC" w:rsidRPr="00E62A96" w:rsidRDefault="00927ECC" w:rsidP="003926A7">
      <w:pPr>
        <w:pStyle w:val="SCtext"/>
        <w:adjustRightInd w:val="0"/>
        <w:ind w:left="0" w:firstLine="0"/>
        <w:rPr>
          <w:sz w:val="22"/>
          <w:szCs w:val="22"/>
          <w:lang w:val="en-AU"/>
        </w:rPr>
      </w:pPr>
      <w:r w:rsidRPr="00E62A96">
        <w:rPr>
          <w:rFonts w:eastAsia="Malgun Gothic"/>
          <w:sz w:val="22"/>
          <w:szCs w:val="22"/>
          <w:lang w:val="en-AU"/>
        </w:rPr>
        <w:t xml:space="preserve">Claudio Castillo Jordan (SPC-OFP) presented </w:t>
      </w:r>
      <w:r w:rsidRPr="00E62A96">
        <w:rPr>
          <w:rFonts w:eastAsia="Malgun Gothic"/>
          <w:bCs/>
          <w:sz w:val="22"/>
          <w:szCs w:val="22"/>
          <w:lang w:val="en-AU"/>
        </w:rPr>
        <w:t>SC17-SA-WP-02</w:t>
      </w:r>
      <w:r w:rsidRPr="00E62A96">
        <w:rPr>
          <w:rFonts w:eastAsia="Malgun Gothic"/>
          <w:sz w:val="22"/>
          <w:szCs w:val="22"/>
          <w:lang w:val="en-AU"/>
        </w:rPr>
        <w:t xml:space="preserve"> </w:t>
      </w:r>
      <w:r w:rsidR="007545F2" w:rsidRPr="00E62A96">
        <w:rPr>
          <w:rFonts w:eastAsia="Malgun Gothic"/>
          <w:bCs/>
          <w:iCs/>
          <w:sz w:val="22"/>
          <w:szCs w:val="22"/>
          <w:lang w:val="en-AU"/>
        </w:rPr>
        <w:t>(</w:t>
      </w:r>
      <w:r w:rsidRPr="00E62A96">
        <w:rPr>
          <w:rFonts w:eastAsia="Malgun Gothic"/>
          <w:bCs/>
          <w:i/>
          <w:sz w:val="22"/>
          <w:szCs w:val="22"/>
          <w:lang w:val="en-AU"/>
        </w:rPr>
        <w:t>Stock assessment of South Pacific albacore</w:t>
      </w:r>
      <w:r w:rsidR="007545F2" w:rsidRPr="00E62A96">
        <w:rPr>
          <w:rFonts w:eastAsia="Malgun Gothic"/>
          <w:bCs/>
          <w:iCs/>
          <w:sz w:val="22"/>
          <w:szCs w:val="22"/>
          <w:lang w:val="en-AU"/>
        </w:rPr>
        <w:t>)</w:t>
      </w:r>
      <w:r w:rsidRPr="00E62A96">
        <w:rPr>
          <w:rFonts w:eastAsia="Malgun Gothic"/>
          <w:bCs/>
          <w:sz w:val="22"/>
          <w:szCs w:val="22"/>
          <w:lang w:val="en-AU"/>
        </w:rPr>
        <w:t>, which</w:t>
      </w:r>
      <w:r w:rsidRPr="00E62A96">
        <w:rPr>
          <w:rFonts w:eastAsia="Malgun Gothic"/>
          <w:sz w:val="22"/>
          <w:szCs w:val="22"/>
          <w:lang w:val="en-AU"/>
        </w:rPr>
        <w:t xml:space="preserve"> described the 2021 stock assessment of South Pacific albacore. An additional three years of data were available since the previous assessment in 2018 that included data to 2016. The new assessment extends through to the end of 2019. New developments to the stock assessment include the expansion of the model region to include the entire South Pacific from the equator to 50</w:t>
      </w:r>
      <w:r w:rsidRPr="00E62A96">
        <w:rPr>
          <w:rFonts w:eastAsia="Malgun Gothic"/>
          <w:sz w:val="22"/>
          <w:szCs w:val="22"/>
          <w:vertAlign w:val="superscript"/>
          <w:lang w:val="en-AU"/>
        </w:rPr>
        <w:t>o</w:t>
      </w:r>
      <w:r w:rsidRPr="00E62A96">
        <w:rPr>
          <w:rFonts w:eastAsia="Malgun Gothic"/>
          <w:sz w:val="22"/>
          <w:szCs w:val="22"/>
          <w:lang w:val="en-AU"/>
        </w:rPr>
        <w:t xml:space="preserve">S, incorporating the convention areas (CA) of the WCPFC and the IATTC. </w:t>
      </w:r>
      <w:r w:rsidRPr="00E62A96">
        <w:rPr>
          <w:sz w:val="22"/>
          <w:szCs w:val="22"/>
          <w:lang w:val="en-AU"/>
        </w:rPr>
        <w:t>The</w:t>
      </w:r>
      <w:r w:rsidRPr="00E62A96">
        <w:rPr>
          <w:rFonts w:eastAsia="Malgun Gothic"/>
          <w:sz w:val="22"/>
          <w:szCs w:val="22"/>
          <w:lang w:val="en-AU"/>
        </w:rPr>
        <w:t xml:space="preserve"> previous assessment was restricted to the WCPFC-CA. The expanded geographical area of the assessment also included modification to the previous regional structure for the WCPFC-CA and inclusion of the fisheries in the IATTC-CA. A new growth model was included applying the recently developed approach to fractional ageing developed for the previous WCPFC yellowfin and bigeye tuna assessments and detailed in the supporting paper by Farley et al. 2021 </w:t>
      </w:r>
      <w:bookmarkStart w:id="33" w:name="_Hlk79939175"/>
      <w:r w:rsidRPr="00E62A96">
        <w:rPr>
          <w:rFonts w:eastAsia="Malgun Gothic"/>
          <w:sz w:val="22"/>
          <w:szCs w:val="22"/>
          <w:lang w:val="en-AU"/>
        </w:rPr>
        <w:t>(SC17-SA-IP-10)</w:t>
      </w:r>
      <w:bookmarkEnd w:id="33"/>
      <w:r w:rsidRPr="00E62A96">
        <w:rPr>
          <w:rFonts w:eastAsia="Malgun Gothic"/>
          <w:sz w:val="22"/>
          <w:szCs w:val="22"/>
          <w:lang w:val="en-AU"/>
        </w:rPr>
        <w:t>. The assessment presents the estimated stock status results for entire South Pacific and the WCPFC-CA and IATTC-CA.</w:t>
      </w:r>
    </w:p>
    <w:p w14:paraId="748BF129" w14:textId="77777777" w:rsidR="00F03AFB" w:rsidRPr="00E62A96" w:rsidRDefault="00F03AFB" w:rsidP="003926A7">
      <w:pPr>
        <w:adjustRightInd w:val="0"/>
        <w:snapToGrid w:val="0"/>
        <w:jc w:val="both"/>
        <w:rPr>
          <w:rFonts w:eastAsia="Malgun Gothic"/>
          <w:color w:val="000000"/>
          <w:sz w:val="22"/>
          <w:szCs w:val="22"/>
          <w:lang w:val="en-AU" w:eastAsia="en-NZ"/>
        </w:rPr>
      </w:pPr>
    </w:p>
    <w:p w14:paraId="5400F719" w14:textId="70BF4376" w:rsidR="00927ECC" w:rsidRPr="00E62A96" w:rsidRDefault="00927ECC" w:rsidP="003926A7">
      <w:pPr>
        <w:pStyle w:val="SCtext"/>
        <w:adjustRightInd w:val="0"/>
        <w:ind w:left="0" w:firstLine="0"/>
        <w:rPr>
          <w:sz w:val="22"/>
          <w:szCs w:val="22"/>
          <w:lang w:val="en-AU"/>
        </w:rPr>
      </w:pPr>
      <w:r w:rsidRPr="00E62A96">
        <w:rPr>
          <w:rFonts w:eastAsia="Malgun Gothic"/>
          <w:sz w:val="22"/>
          <w:szCs w:val="22"/>
          <w:lang w:val="en-AU"/>
        </w:rPr>
        <w:t>Changes</w:t>
      </w:r>
      <w:r w:rsidRPr="00E62A96">
        <w:rPr>
          <w:sz w:val="22"/>
          <w:szCs w:val="22"/>
          <w:lang w:val="en-AU"/>
        </w:rPr>
        <w:t xml:space="preserve"> made in the progression from the 2018 to 2021 diagnostic case models were as follows:</w:t>
      </w:r>
    </w:p>
    <w:p w14:paraId="5E59AE93" w14:textId="4D9BF082" w:rsidR="00927ECC" w:rsidRPr="00E62A96" w:rsidRDefault="00927ECC" w:rsidP="00605A8E">
      <w:pPr>
        <w:numPr>
          <w:ilvl w:val="0"/>
          <w:numId w:val="34"/>
        </w:numPr>
        <w:adjustRightInd w:val="0"/>
        <w:snapToGrid w:val="0"/>
        <w:jc w:val="both"/>
        <w:rPr>
          <w:color w:val="000000"/>
          <w:sz w:val="22"/>
          <w:szCs w:val="22"/>
          <w:lang w:val="en-AU" w:eastAsia="en-NZ"/>
        </w:rPr>
      </w:pPr>
      <w:r w:rsidRPr="00E62A96">
        <w:rPr>
          <w:color w:val="000000"/>
          <w:sz w:val="22"/>
          <w:szCs w:val="22"/>
          <w:lang w:val="en-AU" w:eastAsia="en-NZ"/>
        </w:rPr>
        <w:lastRenderedPageBreak/>
        <w:t xml:space="preserve">Update of 2018 diagnostic case model with the newest MULTIFAN-CL </w:t>
      </w:r>
      <w:r w:rsidR="00D3338C" w:rsidRPr="00E62A96">
        <w:rPr>
          <w:color w:val="000000"/>
          <w:sz w:val="22"/>
          <w:szCs w:val="22"/>
          <w:lang w:val="en-AU" w:eastAsia="en-NZ"/>
        </w:rPr>
        <w:t xml:space="preserve">(MFCL) </w:t>
      </w:r>
      <w:r w:rsidRPr="00E62A96">
        <w:rPr>
          <w:color w:val="000000"/>
          <w:sz w:val="22"/>
          <w:szCs w:val="22"/>
          <w:lang w:val="en-AU" w:eastAsia="en-NZ"/>
        </w:rPr>
        <w:t>executable (2.0.8.0</w:t>
      </w:r>
      <w:proofErr w:type="gramStart"/>
      <w:r w:rsidRPr="00E62A96">
        <w:rPr>
          <w:color w:val="000000"/>
          <w:sz w:val="22"/>
          <w:szCs w:val="22"/>
          <w:lang w:val="en-AU" w:eastAsia="en-NZ"/>
        </w:rPr>
        <w:t>)</w:t>
      </w:r>
      <w:r w:rsidR="00725718" w:rsidRPr="00E62A96">
        <w:rPr>
          <w:color w:val="000000"/>
          <w:sz w:val="22"/>
          <w:szCs w:val="22"/>
          <w:lang w:val="en-AU" w:eastAsia="en-NZ"/>
        </w:rPr>
        <w:t>;</w:t>
      </w:r>
      <w:proofErr w:type="gramEnd"/>
    </w:p>
    <w:p w14:paraId="318B137F" w14:textId="763DBB18" w:rsidR="00927ECC" w:rsidRPr="00E62A96" w:rsidRDefault="00927ECC" w:rsidP="00605A8E">
      <w:pPr>
        <w:numPr>
          <w:ilvl w:val="0"/>
          <w:numId w:val="34"/>
        </w:numPr>
        <w:adjustRightInd w:val="0"/>
        <w:snapToGrid w:val="0"/>
        <w:jc w:val="both"/>
        <w:rPr>
          <w:color w:val="000000"/>
          <w:sz w:val="22"/>
          <w:szCs w:val="22"/>
          <w:lang w:val="en-AU" w:eastAsia="en-NZ"/>
        </w:rPr>
      </w:pPr>
      <w:r w:rsidRPr="00E62A96">
        <w:rPr>
          <w:color w:val="000000"/>
          <w:sz w:val="22"/>
          <w:szCs w:val="22"/>
          <w:lang w:val="en-AU" w:eastAsia="en-NZ"/>
        </w:rPr>
        <w:t xml:space="preserve">Apply new growth parameters (as external fixed values) from the age-length re-analyses by Farley et al. 2021 </w:t>
      </w:r>
      <w:r w:rsidRPr="00E62A96">
        <w:rPr>
          <w:rFonts w:eastAsia="Malgun Gothic"/>
          <w:color w:val="000000"/>
          <w:sz w:val="22"/>
          <w:szCs w:val="22"/>
          <w:lang w:val="en-AU" w:eastAsia="en-NZ"/>
        </w:rPr>
        <w:t>(SC17-SA-IP-10</w:t>
      </w:r>
      <w:proofErr w:type="gramStart"/>
      <w:r w:rsidRPr="00E62A96">
        <w:rPr>
          <w:rFonts w:eastAsia="Malgun Gothic"/>
          <w:color w:val="000000"/>
          <w:sz w:val="22"/>
          <w:szCs w:val="22"/>
          <w:lang w:val="en-AU" w:eastAsia="en-NZ"/>
        </w:rPr>
        <w:t>)</w:t>
      </w:r>
      <w:r w:rsidR="00725718" w:rsidRPr="00E62A96">
        <w:rPr>
          <w:rFonts w:eastAsia="Malgun Gothic"/>
          <w:color w:val="000000"/>
          <w:sz w:val="22"/>
          <w:szCs w:val="22"/>
          <w:lang w:val="en-AU" w:eastAsia="en-NZ"/>
        </w:rPr>
        <w:t>;</w:t>
      </w:r>
      <w:proofErr w:type="gramEnd"/>
    </w:p>
    <w:p w14:paraId="3F77BDA9" w14:textId="37C7F3BF" w:rsidR="00927ECC" w:rsidRPr="00E62A96" w:rsidRDefault="00927ECC" w:rsidP="00605A8E">
      <w:pPr>
        <w:numPr>
          <w:ilvl w:val="0"/>
          <w:numId w:val="34"/>
        </w:numPr>
        <w:adjustRightInd w:val="0"/>
        <w:snapToGrid w:val="0"/>
        <w:jc w:val="both"/>
        <w:rPr>
          <w:color w:val="000000"/>
          <w:sz w:val="22"/>
          <w:szCs w:val="22"/>
          <w:lang w:val="en-AU" w:eastAsia="en-NZ"/>
        </w:rPr>
      </w:pPr>
      <w:r w:rsidRPr="00E62A96">
        <w:rPr>
          <w:color w:val="000000"/>
          <w:sz w:val="22"/>
          <w:szCs w:val="22"/>
          <w:lang w:val="en-AU" w:eastAsia="en-NZ"/>
        </w:rPr>
        <w:t>Apply revised CPUE indices as described in Vidal et al. 2021 (</w:t>
      </w:r>
      <w:r w:rsidRPr="00E62A96">
        <w:rPr>
          <w:rFonts w:eastAsia="Calibri"/>
          <w:color w:val="000000"/>
          <w:sz w:val="22"/>
          <w:szCs w:val="22"/>
          <w:lang w:val="en-AU"/>
        </w:rPr>
        <w:t>SC17-SA-IP-03</w:t>
      </w:r>
      <w:proofErr w:type="gramStart"/>
      <w:r w:rsidRPr="00E62A96">
        <w:rPr>
          <w:rFonts w:eastAsia="Calibri"/>
          <w:sz w:val="22"/>
          <w:szCs w:val="22"/>
          <w:lang w:val="en-AU"/>
        </w:rPr>
        <w:t>)</w:t>
      </w:r>
      <w:r w:rsidR="00725718" w:rsidRPr="00E62A96">
        <w:rPr>
          <w:color w:val="000000"/>
          <w:sz w:val="22"/>
          <w:szCs w:val="22"/>
          <w:lang w:val="en-AU" w:eastAsia="en-NZ"/>
        </w:rPr>
        <w:t>;</w:t>
      </w:r>
      <w:proofErr w:type="gramEnd"/>
    </w:p>
    <w:p w14:paraId="6FB3E405" w14:textId="0CDEC553" w:rsidR="00927ECC" w:rsidRPr="00E62A96" w:rsidRDefault="00927ECC" w:rsidP="00605A8E">
      <w:pPr>
        <w:numPr>
          <w:ilvl w:val="0"/>
          <w:numId w:val="34"/>
        </w:numPr>
        <w:adjustRightInd w:val="0"/>
        <w:snapToGrid w:val="0"/>
        <w:jc w:val="both"/>
        <w:rPr>
          <w:color w:val="000000"/>
          <w:sz w:val="22"/>
          <w:szCs w:val="22"/>
          <w:lang w:val="en-AU" w:eastAsia="en-NZ"/>
        </w:rPr>
      </w:pPr>
      <w:r w:rsidRPr="00E62A96">
        <w:rPr>
          <w:color w:val="000000"/>
          <w:sz w:val="22"/>
          <w:szCs w:val="22"/>
          <w:lang w:val="en-AU" w:eastAsia="en-NZ"/>
        </w:rPr>
        <w:t xml:space="preserve">Exclude the tagging data from 2018 diagnostic case </w:t>
      </w:r>
      <w:proofErr w:type="gramStart"/>
      <w:r w:rsidRPr="00E62A96">
        <w:rPr>
          <w:color w:val="000000"/>
          <w:sz w:val="22"/>
          <w:szCs w:val="22"/>
          <w:lang w:val="en-AU" w:eastAsia="en-NZ"/>
        </w:rPr>
        <w:t>model</w:t>
      </w:r>
      <w:r w:rsidR="00725718" w:rsidRPr="00E62A96">
        <w:rPr>
          <w:color w:val="000000"/>
          <w:sz w:val="22"/>
          <w:szCs w:val="22"/>
          <w:lang w:val="en-AU" w:eastAsia="en-NZ"/>
        </w:rPr>
        <w:t>;</w:t>
      </w:r>
      <w:proofErr w:type="gramEnd"/>
    </w:p>
    <w:p w14:paraId="633F75AC" w14:textId="3C9E6CFB" w:rsidR="00927ECC" w:rsidRPr="00E62A96" w:rsidRDefault="00927ECC" w:rsidP="00605A8E">
      <w:pPr>
        <w:numPr>
          <w:ilvl w:val="0"/>
          <w:numId w:val="34"/>
        </w:numPr>
        <w:adjustRightInd w:val="0"/>
        <w:snapToGrid w:val="0"/>
        <w:jc w:val="both"/>
        <w:rPr>
          <w:sz w:val="22"/>
          <w:szCs w:val="22"/>
          <w:lang w:val="en-AU" w:eastAsia="en-NZ"/>
        </w:rPr>
      </w:pPr>
      <w:r w:rsidRPr="00E62A96">
        <w:rPr>
          <w:color w:val="000000"/>
          <w:sz w:val="22"/>
          <w:szCs w:val="22"/>
          <w:lang w:val="en-AU" w:eastAsia="en-NZ"/>
        </w:rPr>
        <w:t xml:space="preserve">Include the New Zealand troll fishery data by month, and apply the new region and fleet structure for the WCPFC-CA with data up until </w:t>
      </w:r>
      <w:proofErr w:type="gramStart"/>
      <w:r w:rsidRPr="00E62A96">
        <w:rPr>
          <w:color w:val="000000"/>
          <w:sz w:val="22"/>
          <w:szCs w:val="22"/>
          <w:lang w:val="en-AU" w:eastAsia="en-NZ"/>
        </w:rPr>
        <w:t>2016</w:t>
      </w:r>
      <w:r w:rsidR="00725718" w:rsidRPr="00E62A96">
        <w:rPr>
          <w:sz w:val="22"/>
          <w:szCs w:val="22"/>
          <w:lang w:val="en-AU" w:eastAsia="en-NZ"/>
        </w:rPr>
        <w:t>;</w:t>
      </w:r>
      <w:proofErr w:type="gramEnd"/>
    </w:p>
    <w:p w14:paraId="14922A05" w14:textId="5A24BFD8" w:rsidR="00927ECC" w:rsidRPr="00E62A96" w:rsidRDefault="00927ECC" w:rsidP="00605A8E">
      <w:pPr>
        <w:numPr>
          <w:ilvl w:val="0"/>
          <w:numId w:val="34"/>
        </w:numPr>
        <w:adjustRightInd w:val="0"/>
        <w:snapToGrid w:val="0"/>
        <w:jc w:val="both"/>
        <w:rPr>
          <w:color w:val="000000"/>
          <w:sz w:val="22"/>
          <w:szCs w:val="22"/>
          <w:lang w:val="en-AU" w:eastAsia="en-NZ"/>
        </w:rPr>
      </w:pPr>
      <w:r w:rsidRPr="00E62A96">
        <w:rPr>
          <w:color w:val="000000"/>
          <w:sz w:val="22"/>
          <w:szCs w:val="22"/>
          <w:lang w:val="en-AU" w:eastAsia="en-NZ"/>
        </w:rPr>
        <w:t>Update all data until 2019 for the WCPFC-CA region model</w:t>
      </w:r>
      <w:r w:rsidR="00725718" w:rsidRPr="00E62A96">
        <w:rPr>
          <w:color w:val="000000"/>
          <w:sz w:val="22"/>
          <w:szCs w:val="22"/>
          <w:lang w:val="en-AU" w:eastAsia="en-NZ"/>
        </w:rPr>
        <w:t>; and</w:t>
      </w:r>
    </w:p>
    <w:p w14:paraId="4662AFD3" w14:textId="187FC925" w:rsidR="00927ECC" w:rsidRPr="00E62A96" w:rsidRDefault="00927ECC" w:rsidP="00605A8E">
      <w:pPr>
        <w:numPr>
          <w:ilvl w:val="0"/>
          <w:numId w:val="34"/>
        </w:numPr>
        <w:adjustRightInd w:val="0"/>
        <w:snapToGrid w:val="0"/>
        <w:jc w:val="both"/>
        <w:rPr>
          <w:color w:val="000000"/>
          <w:sz w:val="22"/>
          <w:szCs w:val="22"/>
          <w:lang w:val="en-AU" w:eastAsia="en-NZ"/>
        </w:rPr>
      </w:pPr>
      <w:r w:rsidRPr="00E62A96">
        <w:rPr>
          <w:color w:val="000000"/>
          <w:sz w:val="22"/>
          <w:szCs w:val="22"/>
          <w:lang w:val="en-AU" w:eastAsia="en-NZ"/>
        </w:rPr>
        <w:t xml:space="preserve">Add the new regions/fisheries (EPO </w:t>
      </w:r>
      <w:r w:rsidR="00725718" w:rsidRPr="00E62A96">
        <w:rPr>
          <w:color w:val="000000"/>
          <w:sz w:val="22"/>
          <w:szCs w:val="22"/>
          <w:lang w:val="en-AU" w:eastAsia="en-NZ"/>
        </w:rPr>
        <w:t>–</w:t>
      </w:r>
      <w:r w:rsidRPr="00E62A96">
        <w:rPr>
          <w:color w:val="000000"/>
          <w:sz w:val="22"/>
          <w:szCs w:val="22"/>
          <w:lang w:val="en-AU" w:eastAsia="en-NZ"/>
        </w:rPr>
        <w:t xml:space="preserve"> </w:t>
      </w:r>
      <w:r w:rsidR="00725718" w:rsidRPr="00E62A96">
        <w:rPr>
          <w:color w:val="000000"/>
          <w:sz w:val="22"/>
          <w:szCs w:val="22"/>
          <w:lang w:val="en-AU" w:eastAsia="en-NZ"/>
        </w:rPr>
        <w:t>R</w:t>
      </w:r>
      <w:r w:rsidRPr="00E62A96">
        <w:rPr>
          <w:color w:val="000000"/>
          <w:sz w:val="22"/>
          <w:szCs w:val="22"/>
          <w:lang w:val="en-AU" w:eastAsia="en-NZ"/>
        </w:rPr>
        <w:t>egion 4) and include data up until 2019, this step resulted in the diagnostic case model for 2021.</w:t>
      </w:r>
    </w:p>
    <w:p w14:paraId="52FFF95C" w14:textId="77777777" w:rsidR="00927ECC" w:rsidRPr="00E62A96" w:rsidRDefault="00927ECC" w:rsidP="003926A7">
      <w:pPr>
        <w:adjustRightInd w:val="0"/>
        <w:snapToGrid w:val="0"/>
        <w:ind w:firstLine="720"/>
        <w:jc w:val="both"/>
        <w:rPr>
          <w:color w:val="000000"/>
          <w:sz w:val="22"/>
          <w:szCs w:val="22"/>
          <w:lang w:val="en-AU" w:eastAsia="en-NZ"/>
        </w:rPr>
      </w:pPr>
    </w:p>
    <w:p w14:paraId="410E11BE" w14:textId="1C17C1EE" w:rsidR="00927ECC" w:rsidRPr="00E62A96" w:rsidRDefault="00927ECC" w:rsidP="003926A7">
      <w:pPr>
        <w:pStyle w:val="SCtext"/>
        <w:adjustRightInd w:val="0"/>
        <w:ind w:left="0" w:firstLine="0"/>
        <w:rPr>
          <w:sz w:val="22"/>
          <w:szCs w:val="22"/>
          <w:lang w:val="en-AU"/>
        </w:rPr>
      </w:pPr>
      <w:r w:rsidRPr="00E62A96">
        <w:rPr>
          <w:sz w:val="22"/>
          <w:szCs w:val="22"/>
          <w:lang w:val="en-AU"/>
        </w:rPr>
        <w:t xml:space="preserve">The </w:t>
      </w:r>
      <w:r w:rsidRPr="00E62A96">
        <w:rPr>
          <w:rFonts w:eastAsia="Malgun Gothic"/>
          <w:sz w:val="22"/>
          <w:szCs w:val="22"/>
          <w:lang w:val="en-AU"/>
        </w:rPr>
        <w:t>assessment</w:t>
      </w:r>
      <w:r w:rsidRPr="00E62A96">
        <w:rPr>
          <w:sz w:val="22"/>
          <w:szCs w:val="22"/>
          <w:lang w:val="en-AU"/>
        </w:rPr>
        <w:t xml:space="preserve"> provides management advice on stock status from a structural uncertainty grid of 72 models (</w:t>
      </w:r>
      <w:r w:rsidR="0052543C" w:rsidRPr="00E62A96">
        <w:rPr>
          <w:sz w:val="22"/>
          <w:szCs w:val="22"/>
          <w:lang w:val="en-AU"/>
        </w:rPr>
        <w:t>Table SPA-01</w:t>
      </w:r>
      <w:r w:rsidRPr="00E62A96">
        <w:rPr>
          <w:sz w:val="22"/>
          <w:szCs w:val="22"/>
          <w:lang w:val="en-AU"/>
        </w:rPr>
        <w:t>). The uncertainty grid included axis for movement hypotheses (x2), size composition data weighting (x3), steepness (x3), combined growth/natural mortality (x2), and recruitment distribution (x2).</w:t>
      </w:r>
    </w:p>
    <w:p w14:paraId="53CB7F43" w14:textId="77777777" w:rsidR="00927ECC" w:rsidRPr="00E62A96" w:rsidRDefault="00927ECC" w:rsidP="003926A7">
      <w:pPr>
        <w:adjustRightInd w:val="0"/>
        <w:snapToGrid w:val="0"/>
        <w:ind w:left="360"/>
        <w:jc w:val="both"/>
        <w:rPr>
          <w:color w:val="000000"/>
          <w:sz w:val="22"/>
          <w:szCs w:val="22"/>
          <w:lang w:val="en-AU" w:eastAsia="en-NZ"/>
        </w:rPr>
      </w:pPr>
    </w:p>
    <w:p w14:paraId="40DE13FE" w14:textId="486DEEFE" w:rsidR="00927ECC" w:rsidRPr="00E62A96" w:rsidRDefault="00927ECC" w:rsidP="003926A7">
      <w:pPr>
        <w:pStyle w:val="SCtext"/>
        <w:adjustRightInd w:val="0"/>
        <w:ind w:left="0" w:firstLine="0"/>
        <w:rPr>
          <w:sz w:val="22"/>
          <w:szCs w:val="22"/>
          <w:lang w:val="en-AU"/>
        </w:rPr>
      </w:pPr>
      <w:r w:rsidRPr="00E62A96">
        <w:rPr>
          <w:sz w:val="22"/>
          <w:szCs w:val="22"/>
          <w:lang w:val="en-AU"/>
        </w:rPr>
        <w:t xml:space="preserve">The </w:t>
      </w:r>
      <w:r w:rsidRPr="00E62A96">
        <w:rPr>
          <w:rFonts w:eastAsia="Malgun Gothic"/>
          <w:sz w:val="22"/>
          <w:szCs w:val="22"/>
          <w:lang w:val="en-AU"/>
        </w:rPr>
        <w:t>initial</w:t>
      </w:r>
      <w:r w:rsidRPr="00E62A96">
        <w:rPr>
          <w:sz w:val="22"/>
          <w:szCs w:val="22"/>
          <w:lang w:val="en-AU"/>
        </w:rPr>
        <w:t xml:space="preserve"> uncertainty grid was modified by the SC17 by </w:t>
      </w:r>
      <w:proofErr w:type="spellStart"/>
      <w:r w:rsidRPr="00E62A96">
        <w:rPr>
          <w:sz w:val="22"/>
          <w:szCs w:val="22"/>
          <w:lang w:val="en-AU"/>
        </w:rPr>
        <w:t>downweighting</w:t>
      </w:r>
      <w:proofErr w:type="spellEnd"/>
      <w:r w:rsidRPr="00E62A96">
        <w:rPr>
          <w:sz w:val="22"/>
          <w:szCs w:val="22"/>
          <w:lang w:val="en-AU"/>
        </w:rPr>
        <w:t xml:space="preserve"> one of the movement hypotheses (the SEAPODYM M2 hypothesis) by 50%. The results for the structural uncertainty grid presented in this summary are based on the revised weighted grid. The original results are available in the stock assessment paper by Castillo Jordan et al. 2021 (SC17-SA-WP-02_rev2).</w:t>
      </w:r>
    </w:p>
    <w:p w14:paraId="22B1CB45" w14:textId="77777777" w:rsidR="00927ECC" w:rsidRPr="00E62A96" w:rsidRDefault="00927ECC" w:rsidP="003926A7">
      <w:pPr>
        <w:adjustRightInd w:val="0"/>
        <w:snapToGrid w:val="0"/>
        <w:rPr>
          <w:color w:val="000000"/>
          <w:sz w:val="22"/>
          <w:szCs w:val="22"/>
          <w:lang w:val="en-AU" w:eastAsia="en-NZ"/>
        </w:rPr>
      </w:pPr>
    </w:p>
    <w:p w14:paraId="19CFE14C" w14:textId="77777777" w:rsidR="00927ECC" w:rsidRPr="00E62A96" w:rsidRDefault="00927ECC" w:rsidP="003926A7">
      <w:pPr>
        <w:pStyle w:val="SCtext"/>
        <w:adjustRightInd w:val="0"/>
        <w:ind w:left="0" w:firstLine="0"/>
        <w:rPr>
          <w:sz w:val="22"/>
          <w:szCs w:val="22"/>
          <w:lang w:val="en-AU"/>
        </w:rPr>
      </w:pPr>
      <w:r w:rsidRPr="00E62A96">
        <w:rPr>
          <w:sz w:val="22"/>
          <w:szCs w:val="22"/>
          <w:lang w:val="en-AU"/>
        </w:rPr>
        <w:t xml:space="preserve">The </w:t>
      </w:r>
      <w:r w:rsidRPr="00E62A96">
        <w:rPr>
          <w:rFonts w:eastAsia="Malgun Gothic"/>
          <w:sz w:val="22"/>
          <w:szCs w:val="22"/>
          <w:lang w:val="en-AU"/>
        </w:rPr>
        <w:t>general</w:t>
      </w:r>
      <w:r w:rsidRPr="00E62A96">
        <w:rPr>
          <w:sz w:val="22"/>
          <w:szCs w:val="22"/>
          <w:lang w:val="en-AU"/>
        </w:rPr>
        <w:t xml:space="preserve"> conclusions of this assessment are as follows:</w:t>
      </w:r>
    </w:p>
    <w:p w14:paraId="5702E22C" w14:textId="77777777" w:rsidR="00927ECC" w:rsidRPr="00E62A96" w:rsidRDefault="00927ECC" w:rsidP="00605A8E">
      <w:pPr>
        <w:numPr>
          <w:ilvl w:val="0"/>
          <w:numId w:val="98"/>
        </w:numPr>
        <w:adjustRightInd w:val="0"/>
        <w:snapToGrid w:val="0"/>
        <w:jc w:val="both"/>
        <w:rPr>
          <w:color w:val="000000"/>
          <w:sz w:val="22"/>
          <w:szCs w:val="22"/>
          <w:lang w:val="en-AU" w:eastAsia="en-NZ"/>
        </w:rPr>
      </w:pPr>
      <w:r w:rsidRPr="00E62A96">
        <w:rPr>
          <w:i/>
          <w:iCs/>
          <w:color w:val="000000"/>
          <w:sz w:val="22"/>
          <w:szCs w:val="22"/>
          <w:lang w:val="en-AU" w:eastAsia="en-NZ"/>
        </w:rPr>
        <w:t>Spawning Potential</w:t>
      </w:r>
      <w:r w:rsidRPr="00E62A96">
        <w:rPr>
          <w:color w:val="000000"/>
          <w:sz w:val="22"/>
          <w:szCs w:val="22"/>
          <w:lang w:val="en-AU" w:eastAsia="en-NZ"/>
        </w:rPr>
        <w:t xml:space="preserve">: Spawning potential for the South Pacific albacore stock declined from </w:t>
      </w:r>
      <w:r w:rsidRPr="00E62A96">
        <w:rPr>
          <w:sz w:val="22"/>
          <w:szCs w:val="22"/>
          <w:lang w:val="en-AU"/>
        </w:rPr>
        <w:t>1960</w:t>
      </w:r>
      <w:r w:rsidRPr="00E62A96">
        <w:rPr>
          <w:color w:val="000000"/>
          <w:sz w:val="22"/>
          <w:szCs w:val="22"/>
          <w:lang w:val="en-AU" w:eastAsia="en-NZ"/>
        </w:rPr>
        <w:t xml:space="preserve"> until the early 1980s after which it stabilised for a period, before declining more gradually as catches increased from the 1990s until 2010. A notable decline in spawning potential is estimated to have occurred since 2015.</w:t>
      </w:r>
    </w:p>
    <w:p w14:paraId="24AB895A" w14:textId="3C65A63E" w:rsidR="00927ECC" w:rsidRPr="00E62A96" w:rsidRDefault="00927ECC" w:rsidP="00605A8E">
      <w:pPr>
        <w:numPr>
          <w:ilvl w:val="0"/>
          <w:numId w:val="98"/>
        </w:numPr>
        <w:adjustRightInd w:val="0"/>
        <w:snapToGrid w:val="0"/>
        <w:jc w:val="both"/>
        <w:rPr>
          <w:color w:val="000000"/>
          <w:sz w:val="22"/>
          <w:szCs w:val="22"/>
          <w:lang w:val="en-AU" w:eastAsia="en-NZ"/>
        </w:rPr>
      </w:pPr>
      <w:r w:rsidRPr="00E62A96">
        <w:rPr>
          <w:i/>
          <w:iCs/>
          <w:color w:val="000000"/>
          <w:sz w:val="22"/>
          <w:szCs w:val="22"/>
          <w:lang w:val="en-AU" w:eastAsia="en-NZ"/>
        </w:rPr>
        <w:t>Depletion (SB/SB</w:t>
      </w:r>
      <w:r w:rsidRPr="00E62A96">
        <w:rPr>
          <w:i/>
          <w:iCs/>
          <w:color w:val="000000"/>
          <w:sz w:val="22"/>
          <w:szCs w:val="22"/>
          <w:vertAlign w:val="subscript"/>
          <w:lang w:val="en-AU" w:eastAsia="en-NZ"/>
        </w:rPr>
        <w:t>F=0</w:t>
      </w:r>
      <w:r w:rsidRPr="00E62A96">
        <w:rPr>
          <w:i/>
          <w:iCs/>
          <w:color w:val="000000"/>
          <w:sz w:val="22"/>
          <w:szCs w:val="22"/>
          <w:lang w:val="en-AU" w:eastAsia="en-NZ"/>
        </w:rPr>
        <w:t>)</w:t>
      </w:r>
      <w:r w:rsidRPr="00E62A96">
        <w:rPr>
          <w:color w:val="000000"/>
          <w:sz w:val="22"/>
          <w:szCs w:val="22"/>
          <w:lang w:val="en-AU" w:eastAsia="en-NZ"/>
        </w:rPr>
        <w:t>: The terminal depletion levels estimated by this assessment for the South Pacific stock as a whole are the most pessimistic across the model time period with SB</w:t>
      </w:r>
      <w:r w:rsidRPr="00E62A96">
        <w:rPr>
          <w:color w:val="000000"/>
          <w:sz w:val="22"/>
          <w:szCs w:val="22"/>
          <w:vertAlign w:val="subscript"/>
          <w:lang w:val="en-AU" w:eastAsia="en-NZ"/>
        </w:rPr>
        <w:t>recent</w:t>
      </w:r>
      <w:r w:rsidRPr="00E62A96">
        <w:rPr>
          <w:color w:val="000000"/>
          <w:sz w:val="22"/>
          <w:szCs w:val="22"/>
          <w:lang w:val="en-AU" w:eastAsia="en-NZ"/>
        </w:rPr>
        <w:t>/SB</w:t>
      </w:r>
      <w:r w:rsidRPr="00E62A96">
        <w:rPr>
          <w:color w:val="000000"/>
          <w:sz w:val="22"/>
          <w:szCs w:val="22"/>
          <w:vertAlign w:val="subscript"/>
          <w:lang w:val="en-AU" w:eastAsia="en-NZ"/>
        </w:rPr>
        <w:t xml:space="preserve">F=0 </w:t>
      </w:r>
      <w:r w:rsidRPr="00E62A96">
        <w:rPr>
          <w:color w:val="000000"/>
          <w:sz w:val="22"/>
          <w:szCs w:val="22"/>
          <w:lang w:val="en-AU" w:eastAsia="en-NZ"/>
        </w:rPr>
        <w:t>median of 0.52 (0.41 - 0.57, 10</w:t>
      </w:r>
      <w:r w:rsidRPr="00E62A96">
        <w:rPr>
          <w:color w:val="000000"/>
          <w:sz w:val="22"/>
          <w:szCs w:val="22"/>
          <w:vertAlign w:val="superscript"/>
          <w:lang w:val="en-AU" w:eastAsia="en-NZ"/>
        </w:rPr>
        <w:t>th</w:t>
      </w:r>
      <w:r w:rsidRPr="00E62A96">
        <w:rPr>
          <w:color w:val="000000"/>
          <w:sz w:val="22"/>
          <w:szCs w:val="22"/>
          <w:lang w:val="en-AU" w:eastAsia="en-NZ"/>
        </w:rPr>
        <w:t xml:space="preserve"> and 90</w:t>
      </w:r>
      <w:r w:rsidRPr="00E62A96">
        <w:rPr>
          <w:color w:val="000000"/>
          <w:sz w:val="22"/>
          <w:szCs w:val="22"/>
          <w:vertAlign w:val="superscript"/>
          <w:lang w:val="en-AU" w:eastAsia="en-NZ"/>
        </w:rPr>
        <w:t>th</w:t>
      </w:r>
      <w:r w:rsidRPr="00E62A96">
        <w:rPr>
          <w:color w:val="000000"/>
          <w:sz w:val="22"/>
          <w:szCs w:val="22"/>
          <w:lang w:val="en-AU" w:eastAsia="en-NZ"/>
        </w:rPr>
        <w:t xml:space="preserve"> percentiles) and SB</w:t>
      </w:r>
      <w:r w:rsidRPr="00E62A96">
        <w:rPr>
          <w:color w:val="000000"/>
          <w:sz w:val="22"/>
          <w:szCs w:val="22"/>
          <w:vertAlign w:val="subscript"/>
          <w:lang w:val="en-AU" w:eastAsia="en-NZ"/>
        </w:rPr>
        <w:t>latest</w:t>
      </w:r>
      <w:r w:rsidRPr="00E62A96">
        <w:rPr>
          <w:color w:val="000000"/>
          <w:sz w:val="22"/>
          <w:szCs w:val="22"/>
          <w:lang w:val="en-AU" w:eastAsia="en-NZ"/>
        </w:rPr>
        <w:t>/SB</w:t>
      </w:r>
      <w:r w:rsidRPr="00E62A96">
        <w:rPr>
          <w:color w:val="000000"/>
          <w:sz w:val="22"/>
          <w:szCs w:val="22"/>
          <w:vertAlign w:val="subscript"/>
          <w:lang w:val="en-AU" w:eastAsia="en-NZ"/>
        </w:rPr>
        <w:t xml:space="preserve">F=0 </w:t>
      </w:r>
      <w:r w:rsidRPr="00E62A96">
        <w:rPr>
          <w:color w:val="000000"/>
          <w:sz w:val="22"/>
          <w:szCs w:val="22"/>
          <w:lang w:val="en-AU" w:eastAsia="en-NZ"/>
        </w:rPr>
        <w:t>median of 0.40 (0.27 - 0.45, 10</w:t>
      </w:r>
      <w:r w:rsidRPr="00E62A96">
        <w:rPr>
          <w:color w:val="000000"/>
          <w:sz w:val="22"/>
          <w:szCs w:val="22"/>
          <w:vertAlign w:val="superscript"/>
          <w:lang w:val="en-AU" w:eastAsia="en-NZ"/>
        </w:rPr>
        <w:t>th</w:t>
      </w:r>
      <w:r w:rsidRPr="00E62A96">
        <w:rPr>
          <w:color w:val="000000"/>
          <w:sz w:val="22"/>
          <w:szCs w:val="22"/>
          <w:lang w:val="en-AU" w:eastAsia="en-NZ"/>
        </w:rPr>
        <w:t xml:space="preserve"> and 90</w:t>
      </w:r>
      <w:r w:rsidRPr="00E62A96">
        <w:rPr>
          <w:color w:val="000000"/>
          <w:sz w:val="22"/>
          <w:szCs w:val="22"/>
          <w:vertAlign w:val="superscript"/>
          <w:lang w:val="en-AU" w:eastAsia="en-NZ"/>
        </w:rPr>
        <w:t>th</w:t>
      </w:r>
      <w:r w:rsidRPr="00E62A96">
        <w:rPr>
          <w:color w:val="000000"/>
          <w:sz w:val="22"/>
          <w:szCs w:val="22"/>
          <w:lang w:val="en-AU" w:eastAsia="en-NZ"/>
        </w:rPr>
        <w:t xml:space="preserve"> percentiles). None of the 72 models breached the WCPFC limit reference point (LRP) of 20% SB</w:t>
      </w:r>
      <w:r w:rsidRPr="00E62A96">
        <w:rPr>
          <w:color w:val="000000"/>
          <w:sz w:val="22"/>
          <w:szCs w:val="22"/>
          <w:vertAlign w:val="subscript"/>
          <w:lang w:val="en-AU" w:eastAsia="en-NZ"/>
        </w:rPr>
        <w:t>F=0</w:t>
      </w:r>
      <w:r w:rsidRPr="00E62A96">
        <w:rPr>
          <w:color w:val="000000"/>
          <w:sz w:val="22"/>
          <w:szCs w:val="22"/>
          <w:lang w:val="en-AU" w:eastAsia="en-NZ"/>
        </w:rPr>
        <w:t>. There is no defined target reference point applied for the South Pacific albacore stock at the scale of the entire South Pacific.</w:t>
      </w:r>
    </w:p>
    <w:p w14:paraId="63C11397" w14:textId="3C765912" w:rsidR="00927ECC" w:rsidRPr="00E62A96" w:rsidRDefault="00927ECC" w:rsidP="00605A8E">
      <w:pPr>
        <w:numPr>
          <w:ilvl w:val="0"/>
          <w:numId w:val="98"/>
        </w:numPr>
        <w:adjustRightInd w:val="0"/>
        <w:snapToGrid w:val="0"/>
        <w:jc w:val="both"/>
        <w:rPr>
          <w:color w:val="000000"/>
          <w:sz w:val="22"/>
          <w:szCs w:val="22"/>
          <w:lang w:val="en-AU" w:eastAsia="en-NZ"/>
        </w:rPr>
      </w:pPr>
      <w:r w:rsidRPr="00E62A96">
        <w:rPr>
          <w:i/>
          <w:iCs/>
          <w:color w:val="000000"/>
          <w:sz w:val="22"/>
          <w:szCs w:val="22"/>
          <w:lang w:val="en-AU" w:eastAsia="en-NZ"/>
        </w:rPr>
        <w:t>Fishing Mor</w:t>
      </w:r>
      <w:r w:rsidR="00A2194E" w:rsidRPr="00E62A96">
        <w:rPr>
          <w:i/>
          <w:iCs/>
          <w:color w:val="000000"/>
          <w:sz w:val="22"/>
          <w:szCs w:val="22"/>
          <w:lang w:val="en-AU" w:eastAsia="en-NZ"/>
        </w:rPr>
        <w:t>t</w:t>
      </w:r>
      <w:r w:rsidRPr="00E62A96">
        <w:rPr>
          <w:i/>
          <w:iCs/>
          <w:color w:val="000000"/>
          <w:sz w:val="22"/>
          <w:szCs w:val="22"/>
          <w:lang w:val="en-AU" w:eastAsia="en-NZ"/>
        </w:rPr>
        <w:t>ality</w:t>
      </w:r>
      <w:r w:rsidRPr="00E62A96">
        <w:rPr>
          <w:color w:val="000000"/>
          <w:sz w:val="22"/>
          <w:szCs w:val="22"/>
          <w:lang w:val="en-AU" w:eastAsia="en-NZ"/>
        </w:rPr>
        <w:t>: A steady increase in the South Pacific</w:t>
      </w:r>
      <w:r w:rsidR="00A2194E" w:rsidRPr="00E62A96">
        <w:rPr>
          <w:color w:val="000000"/>
          <w:sz w:val="22"/>
          <w:szCs w:val="22"/>
          <w:lang w:val="en-AU" w:eastAsia="en-NZ"/>
        </w:rPr>
        <w:t>-</w:t>
      </w:r>
      <w:r w:rsidRPr="00E62A96">
        <w:rPr>
          <w:color w:val="000000"/>
          <w:sz w:val="22"/>
          <w:szCs w:val="22"/>
          <w:lang w:val="en-AU" w:eastAsia="en-NZ"/>
        </w:rPr>
        <w:t>wide fishing mortality on adult age-classes is estimated to have occurred over most of the assessment period, accelerating since the 1990s, with a rapid increase in the last five years. Juvenile fishing mortality increased until around 1990 and has remained stable at a comparatively low level since that time. Recent fishing mortality is estimated to be below F</w:t>
      </w:r>
      <w:r w:rsidRPr="00E62A96">
        <w:rPr>
          <w:color w:val="000000"/>
          <w:sz w:val="22"/>
          <w:szCs w:val="22"/>
          <w:vertAlign w:val="subscript"/>
          <w:lang w:val="en-AU" w:eastAsia="en-NZ"/>
        </w:rPr>
        <w:t>MSY</w:t>
      </w:r>
      <w:r w:rsidRPr="00E62A96">
        <w:rPr>
          <w:color w:val="000000"/>
          <w:sz w:val="22"/>
          <w:szCs w:val="22"/>
          <w:lang w:val="en-AU" w:eastAsia="en-NZ"/>
        </w:rPr>
        <w:t xml:space="preserve"> (F</w:t>
      </w:r>
      <w:r w:rsidRPr="00E62A96">
        <w:rPr>
          <w:color w:val="000000"/>
          <w:sz w:val="22"/>
          <w:szCs w:val="22"/>
          <w:vertAlign w:val="subscript"/>
          <w:lang w:val="en-AU" w:eastAsia="en-NZ"/>
        </w:rPr>
        <w:t>recent</w:t>
      </w:r>
      <w:r w:rsidRPr="00E62A96">
        <w:rPr>
          <w:color w:val="000000"/>
          <w:sz w:val="22"/>
          <w:szCs w:val="22"/>
          <w:lang w:val="en-AU" w:eastAsia="en-NZ"/>
        </w:rPr>
        <w:t>/F</w:t>
      </w:r>
      <w:r w:rsidRPr="00E62A96">
        <w:rPr>
          <w:color w:val="000000"/>
          <w:sz w:val="22"/>
          <w:szCs w:val="22"/>
          <w:vertAlign w:val="subscript"/>
          <w:lang w:val="en-AU" w:eastAsia="en-NZ"/>
        </w:rPr>
        <w:t>MSY</w:t>
      </w:r>
      <w:r w:rsidRPr="00E62A96">
        <w:rPr>
          <w:color w:val="000000"/>
          <w:sz w:val="22"/>
          <w:szCs w:val="22"/>
          <w:lang w:val="en-AU" w:eastAsia="en-NZ"/>
        </w:rPr>
        <w:t xml:space="preserve"> median 0.24; 0.15 - 0.37, 10</w:t>
      </w:r>
      <w:r w:rsidRPr="00E62A96">
        <w:rPr>
          <w:color w:val="000000"/>
          <w:sz w:val="22"/>
          <w:szCs w:val="22"/>
          <w:vertAlign w:val="superscript"/>
          <w:lang w:val="en-AU" w:eastAsia="en-NZ"/>
        </w:rPr>
        <w:t>th</w:t>
      </w:r>
      <w:r w:rsidRPr="00E62A96">
        <w:rPr>
          <w:color w:val="000000"/>
          <w:sz w:val="22"/>
          <w:szCs w:val="22"/>
          <w:lang w:val="en-AU" w:eastAsia="en-NZ"/>
        </w:rPr>
        <w:t xml:space="preserve"> and 90</w:t>
      </w:r>
      <w:r w:rsidRPr="00E62A96">
        <w:rPr>
          <w:color w:val="000000"/>
          <w:sz w:val="22"/>
          <w:szCs w:val="22"/>
          <w:vertAlign w:val="superscript"/>
          <w:lang w:val="en-AU" w:eastAsia="en-NZ"/>
        </w:rPr>
        <w:t>th</w:t>
      </w:r>
      <w:r w:rsidRPr="00E62A96">
        <w:rPr>
          <w:color w:val="000000"/>
          <w:sz w:val="22"/>
          <w:szCs w:val="22"/>
          <w:lang w:val="en-AU" w:eastAsia="en-NZ"/>
        </w:rPr>
        <w:t xml:space="preserve"> percentiles) and none of the 72 models had F</w:t>
      </w:r>
      <w:r w:rsidRPr="00E62A96">
        <w:rPr>
          <w:color w:val="000000"/>
          <w:sz w:val="22"/>
          <w:szCs w:val="22"/>
          <w:vertAlign w:val="subscript"/>
          <w:lang w:val="en-AU" w:eastAsia="en-NZ"/>
        </w:rPr>
        <w:t xml:space="preserve">recent </w:t>
      </w:r>
      <w:r w:rsidRPr="00E62A96">
        <w:rPr>
          <w:color w:val="000000"/>
          <w:sz w:val="22"/>
          <w:szCs w:val="22"/>
          <w:lang w:val="en-AU" w:eastAsia="en-NZ"/>
        </w:rPr>
        <w:t>exceeding F</w:t>
      </w:r>
      <w:r w:rsidRPr="00E62A96">
        <w:rPr>
          <w:color w:val="000000"/>
          <w:sz w:val="22"/>
          <w:szCs w:val="22"/>
          <w:vertAlign w:val="subscript"/>
          <w:lang w:val="en-AU" w:eastAsia="en-NZ"/>
        </w:rPr>
        <w:t>MSY</w:t>
      </w:r>
      <w:r w:rsidRPr="00E62A96">
        <w:rPr>
          <w:color w:val="000000"/>
          <w:sz w:val="22"/>
          <w:szCs w:val="22"/>
          <w:lang w:val="en-AU" w:eastAsia="en-NZ"/>
        </w:rPr>
        <w:t>.</w:t>
      </w:r>
    </w:p>
    <w:p w14:paraId="01197627" w14:textId="19D72540" w:rsidR="00927ECC" w:rsidRPr="00E62A96" w:rsidRDefault="00927ECC" w:rsidP="00605A8E">
      <w:pPr>
        <w:numPr>
          <w:ilvl w:val="0"/>
          <w:numId w:val="98"/>
        </w:numPr>
        <w:adjustRightInd w:val="0"/>
        <w:snapToGrid w:val="0"/>
        <w:jc w:val="both"/>
        <w:rPr>
          <w:color w:val="000000"/>
          <w:sz w:val="22"/>
          <w:szCs w:val="22"/>
          <w:lang w:val="en-AU" w:eastAsia="en-NZ"/>
        </w:rPr>
      </w:pPr>
      <w:r w:rsidRPr="00E62A96">
        <w:rPr>
          <w:i/>
          <w:iCs/>
          <w:color w:val="000000"/>
          <w:sz w:val="22"/>
          <w:szCs w:val="22"/>
          <w:lang w:val="en-AU" w:eastAsia="en-NZ"/>
        </w:rPr>
        <w:t>WCPFC-CA</w:t>
      </w:r>
      <w:r w:rsidRPr="00E62A96">
        <w:rPr>
          <w:color w:val="000000"/>
          <w:sz w:val="22"/>
          <w:szCs w:val="22"/>
          <w:lang w:val="en-AU" w:eastAsia="en-NZ"/>
        </w:rPr>
        <w:t>: For the WCPFC-CA (</w:t>
      </w:r>
      <w:r w:rsidR="008F3037" w:rsidRPr="00E62A96">
        <w:rPr>
          <w:color w:val="000000"/>
          <w:sz w:val="22"/>
          <w:szCs w:val="22"/>
          <w:lang w:val="en-AU" w:eastAsia="en-NZ"/>
        </w:rPr>
        <w:t>R</w:t>
      </w:r>
      <w:r w:rsidRPr="00E62A96">
        <w:rPr>
          <w:color w:val="000000"/>
          <w:sz w:val="22"/>
          <w:szCs w:val="22"/>
          <w:lang w:val="en-AU" w:eastAsia="en-NZ"/>
        </w:rPr>
        <w:t>egions 1-3), estimated spawning biomass had become more depleted since the end of the previous assessment (</w:t>
      </w:r>
      <w:r w:rsidR="00424DE0" w:rsidRPr="00E62A96">
        <w:rPr>
          <w:color w:val="000000"/>
          <w:sz w:val="22"/>
          <w:szCs w:val="22"/>
          <w:lang w:val="en-AU" w:eastAsia="en-NZ"/>
        </w:rPr>
        <w:t>i.e.,</w:t>
      </w:r>
      <w:r w:rsidRPr="00E62A96">
        <w:rPr>
          <w:color w:val="000000"/>
          <w:sz w:val="22"/>
          <w:szCs w:val="22"/>
          <w:lang w:val="en-AU" w:eastAsia="en-NZ"/>
        </w:rPr>
        <w:t xml:space="preserve"> data to 2016). Median estimates of depletion are below the interim TRP of 0.56SB</w:t>
      </w:r>
      <w:r w:rsidRPr="00E62A96">
        <w:rPr>
          <w:color w:val="000000"/>
          <w:sz w:val="22"/>
          <w:szCs w:val="22"/>
          <w:vertAlign w:val="subscript"/>
          <w:lang w:val="en-AU" w:eastAsia="en-NZ"/>
        </w:rPr>
        <w:t xml:space="preserve">F=0 </w:t>
      </w:r>
      <w:r w:rsidRPr="00E62A96">
        <w:rPr>
          <w:color w:val="000000"/>
          <w:sz w:val="22"/>
          <w:szCs w:val="22"/>
          <w:lang w:val="en-AU" w:eastAsia="en-NZ"/>
        </w:rPr>
        <w:t>(SB</w:t>
      </w:r>
      <w:r w:rsidRPr="00E62A96">
        <w:rPr>
          <w:color w:val="000000"/>
          <w:sz w:val="22"/>
          <w:szCs w:val="22"/>
          <w:vertAlign w:val="subscript"/>
          <w:lang w:val="en-AU" w:eastAsia="en-NZ"/>
        </w:rPr>
        <w:t>recent</w:t>
      </w:r>
      <w:r w:rsidRPr="00E62A96">
        <w:rPr>
          <w:color w:val="000000"/>
          <w:sz w:val="22"/>
          <w:szCs w:val="22"/>
          <w:lang w:val="en-AU" w:eastAsia="en-NZ"/>
        </w:rPr>
        <w:t>/SB</w:t>
      </w:r>
      <w:r w:rsidRPr="00E62A96">
        <w:rPr>
          <w:color w:val="000000"/>
          <w:sz w:val="22"/>
          <w:szCs w:val="22"/>
          <w:vertAlign w:val="subscript"/>
          <w:lang w:val="en-AU" w:eastAsia="en-NZ"/>
        </w:rPr>
        <w:t xml:space="preserve">F=0 </w:t>
      </w:r>
      <w:r w:rsidRPr="00E62A96">
        <w:rPr>
          <w:color w:val="000000"/>
          <w:sz w:val="22"/>
          <w:szCs w:val="22"/>
          <w:lang w:val="en-AU" w:eastAsia="en-NZ"/>
        </w:rPr>
        <w:t>median</w:t>
      </w:r>
      <w:r w:rsidR="008F3037" w:rsidRPr="00E62A96">
        <w:rPr>
          <w:color w:val="000000"/>
          <w:sz w:val="22"/>
          <w:szCs w:val="22"/>
          <w:lang w:val="en-AU" w:eastAsia="en-NZ"/>
        </w:rPr>
        <w:t xml:space="preserve"> </w:t>
      </w:r>
      <w:r w:rsidRPr="00E62A96">
        <w:rPr>
          <w:color w:val="000000"/>
          <w:sz w:val="22"/>
          <w:szCs w:val="22"/>
          <w:lang w:val="en-AU" w:eastAsia="en-NZ"/>
        </w:rPr>
        <w:t>=</w:t>
      </w:r>
      <w:r w:rsidR="008F3037" w:rsidRPr="00E62A96">
        <w:rPr>
          <w:color w:val="000000"/>
          <w:sz w:val="22"/>
          <w:szCs w:val="22"/>
          <w:lang w:val="en-AU" w:eastAsia="en-NZ"/>
        </w:rPr>
        <w:t xml:space="preserve"> </w:t>
      </w:r>
      <w:r w:rsidRPr="00E62A96">
        <w:rPr>
          <w:color w:val="000000"/>
          <w:sz w:val="22"/>
          <w:szCs w:val="22"/>
          <w:lang w:val="en-AU" w:eastAsia="en-NZ"/>
        </w:rPr>
        <w:t>0.52; 0.42 - 0.58</w:t>
      </w:r>
      <w:r w:rsidR="008F3037" w:rsidRPr="00E62A96">
        <w:rPr>
          <w:color w:val="000000"/>
          <w:sz w:val="22"/>
          <w:szCs w:val="22"/>
          <w:lang w:val="en-AU" w:eastAsia="en-NZ"/>
        </w:rPr>
        <w:t>, 10</w:t>
      </w:r>
      <w:r w:rsidR="008F3037" w:rsidRPr="00E62A96">
        <w:rPr>
          <w:color w:val="000000"/>
          <w:sz w:val="22"/>
          <w:szCs w:val="22"/>
          <w:vertAlign w:val="superscript"/>
          <w:lang w:val="en-AU" w:eastAsia="en-NZ"/>
        </w:rPr>
        <w:t>th</w:t>
      </w:r>
      <w:r w:rsidR="008F3037" w:rsidRPr="00E62A96">
        <w:rPr>
          <w:color w:val="000000"/>
          <w:sz w:val="22"/>
          <w:szCs w:val="22"/>
          <w:lang w:val="en-AU" w:eastAsia="en-NZ"/>
        </w:rPr>
        <w:t xml:space="preserve"> and 90</w:t>
      </w:r>
      <w:r w:rsidR="008F3037" w:rsidRPr="00E62A96">
        <w:rPr>
          <w:color w:val="000000"/>
          <w:sz w:val="22"/>
          <w:szCs w:val="22"/>
          <w:vertAlign w:val="superscript"/>
          <w:lang w:val="en-AU" w:eastAsia="en-NZ"/>
        </w:rPr>
        <w:t>th</w:t>
      </w:r>
      <w:r w:rsidR="008F3037" w:rsidRPr="00E62A96">
        <w:rPr>
          <w:color w:val="000000"/>
          <w:sz w:val="22"/>
          <w:szCs w:val="22"/>
          <w:lang w:val="en-AU" w:eastAsia="en-NZ"/>
        </w:rPr>
        <w:t xml:space="preserve"> percentiles</w:t>
      </w:r>
      <w:r w:rsidR="00454ED7" w:rsidRPr="00E62A96">
        <w:rPr>
          <w:color w:val="000000"/>
          <w:sz w:val="22"/>
          <w:szCs w:val="22"/>
          <w:lang w:val="en-AU" w:eastAsia="en-NZ"/>
        </w:rPr>
        <w:t>,</w:t>
      </w:r>
      <w:r w:rsidR="008F3037" w:rsidRPr="00E62A96">
        <w:rPr>
          <w:color w:val="000000"/>
          <w:sz w:val="22"/>
          <w:szCs w:val="22"/>
          <w:lang w:val="en-AU" w:eastAsia="en-NZ"/>
        </w:rPr>
        <w:t xml:space="preserve"> and</w:t>
      </w:r>
      <w:r w:rsidRPr="00E62A96">
        <w:rPr>
          <w:color w:val="000000"/>
          <w:sz w:val="22"/>
          <w:szCs w:val="22"/>
          <w:lang w:val="en-AU" w:eastAsia="en-NZ"/>
        </w:rPr>
        <w:t xml:space="preserve"> SB</w:t>
      </w:r>
      <w:r w:rsidRPr="00E62A96">
        <w:rPr>
          <w:color w:val="000000"/>
          <w:sz w:val="22"/>
          <w:szCs w:val="22"/>
          <w:vertAlign w:val="subscript"/>
          <w:lang w:val="en-AU" w:eastAsia="en-NZ"/>
        </w:rPr>
        <w:t>latest</w:t>
      </w:r>
      <w:r w:rsidRPr="00E62A96">
        <w:rPr>
          <w:color w:val="000000"/>
          <w:sz w:val="22"/>
          <w:szCs w:val="22"/>
          <w:lang w:val="en-AU" w:eastAsia="en-NZ"/>
        </w:rPr>
        <w:t>/SB</w:t>
      </w:r>
      <w:r w:rsidRPr="00E62A96">
        <w:rPr>
          <w:color w:val="000000"/>
          <w:sz w:val="22"/>
          <w:szCs w:val="22"/>
          <w:vertAlign w:val="subscript"/>
          <w:lang w:val="en-AU" w:eastAsia="en-NZ"/>
        </w:rPr>
        <w:t>F=0</w:t>
      </w:r>
      <w:r w:rsidRPr="00E62A96">
        <w:rPr>
          <w:color w:val="000000"/>
          <w:sz w:val="22"/>
          <w:szCs w:val="22"/>
          <w:lang w:val="en-AU" w:eastAsia="en-NZ"/>
        </w:rPr>
        <w:t xml:space="preserve"> median</w:t>
      </w:r>
      <w:r w:rsidR="008F3037" w:rsidRPr="00E62A96">
        <w:rPr>
          <w:color w:val="000000"/>
          <w:sz w:val="22"/>
          <w:szCs w:val="22"/>
          <w:lang w:val="en-AU" w:eastAsia="en-NZ"/>
        </w:rPr>
        <w:t xml:space="preserve"> </w:t>
      </w:r>
      <w:r w:rsidRPr="00E62A96">
        <w:rPr>
          <w:color w:val="000000"/>
          <w:sz w:val="22"/>
          <w:szCs w:val="22"/>
          <w:lang w:val="en-AU" w:eastAsia="en-NZ"/>
        </w:rPr>
        <w:t>=</w:t>
      </w:r>
      <w:r w:rsidR="008F3037" w:rsidRPr="00E62A96">
        <w:rPr>
          <w:color w:val="000000"/>
          <w:sz w:val="22"/>
          <w:szCs w:val="22"/>
          <w:lang w:val="en-AU" w:eastAsia="en-NZ"/>
        </w:rPr>
        <w:t xml:space="preserve"> </w:t>
      </w:r>
      <w:r w:rsidRPr="00E62A96">
        <w:rPr>
          <w:color w:val="000000"/>
          <w:sz w:val="22"/>
          <w:szCs w:val="22"/>
          <w:lang w:val="en-AU" w:eastAsia="en-NZ"/>
        </w:rPr>
        <w:t>0.39; 0.28 - 0.43, 10</w:t>
      </w:r>
      <w:r w:rsidRPr="00E62A96">
        <w:rPr>
          <w:color w:val="000000"/>
          <w:sz w:val="22"/>
          <w:szCs w:val="22"/>
          <w:vertAlign w:val="superscript"/>
          <w:lang w:val="en-AU" w:eastAsia="en-NZ"/>
        </w:rPr>
        <w:t>th</w:t>
      </w:r>
      <w:r w:rsidRPr="00E62A96">
        <w:rPr>
          <w:color w:val="000000"/>
          <w:sz w:val="22"/>
          <w:szCs w:val="22"/>
          <w:lang w:val="en-AU" w:eastAsia="en-NZ"/>
        </w:rPr>
        <w:t xml:space="preserve"> and 90</w:t>
      </w:r>
      <w:r w:rsidRPr="00E62A96">
        <w:rPr>
          <w:color w:val="000000"/>
          <w:sz w:val="22"/>
          <w:szCs w:val="22"/>
          <w:vertAlign w:val="superscript"/>
          <w:lang w:val="en-AU" w:eastAsia="en-NZ"/>
        </w:rPr>
        <w:t>th</w:t>
      </w:r>
      <w:r w:rsidRPr="00E62A96">
        <w:rPr>
          <w:color w:val="000000"/>
          <w:sz w:val="22"/>
          <w:szCs w:val="22"/>
          <w:lang w:val="en-AU" w:eastAsia="en-NZ"/>
        </w:rPr>
        <w:t xml:space="preserve"> percentiles), but no models estimated the stock to be below the LRP of 20%SB</w:t>
      </w:r>
      <w:r w:rsidRPr="00E62A96">
        <w:rPr>
          <w:color w:val="000000"/>
          <w:sz w:val="22"/>
          <w:szCs w:val="22"/>
          <w:vertAlign w:val="subscript"/>
          <w:lang w:val="en-AU" w:eastAsia="en-NZ"/>
        </w:rPr>
        <w:t>F=0</w:t>
      </w:r>
      <w:r w:rsidRPr="00E62A96">
        <w:rPr>
          <w:color w:val="000000"/>
          <w:sz w:val="22"/>
          <w:szCs w:val="22"/>
          <w:lang w:val="en-AU" w:eastAsia="en-NZ"/>
        </w:rPr>
        <w:t>. In relation to management objectives for the WCPFC-CA southern longline fishery, this assessment estimated that the median ‘latest’ (2019) and ‘recent’ (2016-2019) longline vulnerable biomass for the WCPFC-CA are at 56% and 76%, respectively, of the 2013+8% target level that defined the interim TRP.</w:t>
      </w:r>
    </w:p>
    <w:p w14:paraId="48D67808" w14:textId="7F887971" w:rsidR="00927ECC" w:rsidRPr="00E62A96" w:rsidRDefault="00927ECC" w:rsidP="00605A8E">
      <w:pPr>
        <w:numPr>
          <w:ilvl w:val="0"/>
          <w:numId w:val="98"/>
        </w:numPr>
        <w:adjustRightInd w:val="0"/>
        <w:snapToGrid w:val="0"/>
        <w:jc w:val="both"/>
        <w:rPr>
          <w:color w:val="000000"/>
          <w:sz w:val="22"/>
          <w:szCs w:val="22"/>
          <w:lang w:val="en-AU" w:eastAsia="en-NZ"/>
        </w:rPr>
      </w:pPr>
      <w:r w:rsidRPr="00E62A96">
        <w:rPr>
          <w:color w:val="000000"/>
          <w:sz w:val="22"/>
          <w:szCs w:val="22"/>
          <w:lang w:val="en-AU" w:eastAsia="en-NZ"/>
        </w:rPr>
        <w:t>IATTC-CA: For the IATTC-CA (</w:t>
      </w:r>
      <w:r w:rsidR="008F3037" w:rsidRPr="00E62A96">
        <w:rPr>
          <w:color w:val="000000"/>
          <w:sz w:val="22"/>
          <w:szCs w:val="22"/>
          <w:lang w:val="en-AU" w:eastAsia="en-NZ"/>
        </w:rPr>
        <w:t>R</w:t>
      </w:r>
      <w:r w:rsidRPr="00E62A96">
        <w:rPr>
          <w:color w:val="000000"/>
          <w:sz w:val="22"/>
          <w:szCs w:val="22"/>
          <w:lang w:val="en-AU" w:eastAsia="en-NZ"/>
        </w:rPr>
        <w:t xml:space="preserve">egion 4), estimated spawning biomass had become more </w:t>
      </w:r>
      <w:r w:rsidRPr="00E62A96">
        <w:rPr>
          <w:i/>
          <w:iCs/>
          <w:color w:val="000000"/>
          <w:sz w:val="22"/>
          <w:szCs w:val="22"/>
          <w:lang w:val="en-AU" w:eastAsia="en-NZ"/>
        </w:rPr>
        <w:t>depleted</w:t>
      </w:r>
      <w:r w:rsidRPr="00E62A96">
        <w:rPr>
          <w:color w:val="000000"/>
          <w:sz w:val="22"/>
          <w:szCs w:val="22"/>
          <w:lang w:val="en-AU" w:eastAsia="en-NZ"/>
        </w:rPr>
        <w:t xml:space="preserve"> since the end of the previous assessment. Depletion was estimated to be the </w:t>
      </w:r>
      <w:r w:rsidRPr="00E62A96">
        <w:rPr>
          <w:color w:val="000000"/>
          <w:sz w:val="22"/>
          <w:szCs w:val="22"/>
          <w:lang w:val="en-AU" w:eastAsia="en-NZ"/>
        </w:rPr>
        <w:lastRenderedPageBreak/>
        <w:t>lowest for the model time series, SB</w:t>
      </w:r>
      <w:r w:rsidRPr="00E62A96">
        <w:rPr>
          <w:color w:val="000000"/>
          <w:sz w:val="22"/>
          <w:szCs w:val="22"/>
          <w:vertAlign w:val="subscript"/>
          <w:lang w:val="en-AU" w:eastAsia="en-NZ"/>
        </w:rPr>
        <w:t>recent</w:t>
      </w:r>
      <w:r w:rsidRPr="00E62A96">
        <w:rPr>
          <w:color w:val="000000"/>
          <w:sz w:val="22"/>
          <w:szCs w:val="22"/>
          <w:lang w:val="en-AU" w:eastAsia="en-NZ"/>
        </w:rPr>
        <w:t>/SB</w:t>
      </w:r>
      <w:r w:rsidRPr="00E62A96">
        <w:rPr>
          <w:color w:val="000000"/>
          <w:sz w:val="22"/>
          <w:szCs w:val="22"/>
          <w:vertAlign w:val="subscript"/>
          <w:lang w:val="en-AU" w:eastAsia="en-NZ"/>
        </w:rPr>
        <w:t xml:space="preserve">F=0 </w:t>
      </w:r>
      <w:r w:rsidRPr="00E62A96">
        <w:rPr>
          <w:color w:val="000000"/>
          <w:sz w:val="22"/>
          <w:szCs w:val="22"/>
          <w:lang w:val="en-AU" w:eastAsia="en-NZ"/>
        </w:rPr>
        <w:t>median = 0.52; 0.32 - 0.55</w:t>
      </w:r>
      <w:r w:rsidR="00454ED7" w:rsidRPr="00E62A96">
        <w:rPr>
          <w:color w:val="000000"/>
          <w:sz w:val="22"/>
          <w:szCs w:val="22"/>
          <w:lang w:val="en-AU" w:eastAsia="en-NZ"/>
        </w:rPr>
        <w:t>, 10</w:t>
      </w:r>
      <w:r w:rsidR="00454ED7" w:rsidRPr="00E62A96">
        <w:rPr>
          <w:color w:val="000000"/>
          <w:sz w:val="22"/>
          <w:szCs w:val="22"/>
          <w:vertAlign w:val="superscript"/>
          <w:lang w:val="en-AU" w:eastAsia="en-NZ"/>
        </w:rPr>
        <w:t>th</w:t>
      </w:r>
      <w:r w:rsidR="00454ED7" w:rsidRPr="00E62A96">
        <w:rPr>
          <w:color w:val="000000"/>
          <w:sz w:val="22"/>
          <w:szCs w:val="22"/>
          <w:lang w:val="en-AU" w:eastAsia="en-NZ"/>
        </w:rPr>
        <w:t xml:space="preserve"> and 90</w:t>
      </w:r>
      <w:r w:rsidR="00454ED7" w:rsidRPr="00E62A96">
        <w:rPr>
          <w:color w:val="000000"/>
          <w:sz w:val="22"/>
          <w:szCs w:val="22"/>
          <w:vertAlign w:val="superscript"/>
          <w:lang w:val="en-AU" w:eastAsia="en-NZ"/>
        </w:rPr>
        <w:t>th</w:t>
      </w:r>
      <w:r w:rsidR="00454ED7" w:rsidRPr="00E62A96">
        <w:rPr>
          <w:color w:val="000000"/>
          <w:sz w:val="22"/>
          <w:szCs w:val="22"/>
          <w:lang w:val="en-AU" w:eastAsia="en-NZ"/>
        </w:rPr>
        <w:t xml:space="preserve"> percentiles</w:t>
      </w:r>
      <w:r w:rsidRPr="00E62A96">
        <w:rPr>
          <w:color w:val="000000"/>
          <w:sz w:val="22"/>
          <w:szCs w:val="22"/>
          <w:lang w:val="en-AU" w:eastAsia="en-NZ"/>
        </w:rPr>
        <w:t>, and SB</w:t>
      </w:r>
      <w:r w:rsidRPr="00E62A96">
        <w:rPr>
          <w:color w:val="000000"/>
          <w:sz w:val="22"/>
          <w:szCs w:val="22"/>
          <w:vertAlign w:val="subscript"/>
          <w:lang w:val="en-AU" w:eastAsia="en-NZ"/>
        </w:rPr>
        <w:t>latest</w:t>
      </w:r>
      <w:r w:rsidRPr="00E62A96">
        <w:rPr>
          <w:color w:val="000000"/>
          <w:sz w:val="22"/>
          <w:szCs w:val="22"/>
          <w:lang w:val="en-AU" w:eastAsia="en-NZ"/>
        </w:rPr>
        <w:t>/SB</w:t>
      </w:r>
      <w:r w:rsidRPr="00E62A96">
        <w:rPr>
          <w:color w:val="000000"/>
          <w:sz w:val="22"/>
          <w:szCs w:val="22"/>
          <w:vertAlign w:val="subscript"/>
          <w:lang w:val="en-AU" w:eastAsia="en-NZ"/>
        </w:rPr>
        <w:t>F=0</w:t>
      </w:r>
      <w:r w:rsidRPr="00E62A96">
        <w:rPr>
          <w:color w:val="000000"/>
          <w:sz w:val="22"/>
          <w:szCs w:val="22"/>
          <w:lang w:val="en-AU" w:eastAsia="en-NZ"/>
        </w:rPr>
        <w:t xml:space="preserve"> median = 0.42; 0.25 - 0.46, 10</w:t>
      </w:r>
      <w:r w:rsidRPr="00E62A96">
        <w:rPr>
          <w:color w:val="000000"/>
          <w:sz w:val="22"/>
          <w:szCs w:val="22"/>
          <w:vertAlign w:val="superscript"/>
          <w:lang w:val="en-AU" w:eastAsia="en-NZ"/>
        </w:rPr>
        <w:t>th</w:t>
      </w:r>
      <w:r w:rsidRPr="00E62A96">
        <w:rPr>
          <w:color w:val="000000"/>
          <w:sz w:val="22"/>
          <w:szCs w:val="22"/>
          <w:lang w:val="en-AU" w:eastAsia="en-NZ"/>
        </w:rPr>
        <w:t xml:space="preserve"> and 90</w:t>
      </w:r>
      <w:r w:rsidRPr="00E62A96">
        <w:rPr>
          <w:color w:val="000000"/>
          <w:sz w:val="22"/>
          <w:szCs w:val="22"/>
          <w:vertAlign w:val="superscript"/>
          <w:lang w:val="en-AU" w:eastAsia="en-NZ"/>
        </w:rPr>
        <w:t>th</w:t>
      </w:r>
      <w:r w:rsidRPr="00E62A96">
        <w:rPr>
          <w:color w:val="000000"/>
          <w:sz w:val="22"/>
          <w:szCs w:val="22"/>
          <w:lang w:val="en-AU" w:eastAsia="en-NZ"/>
        </w:rPr>
        <w:t xml:space="preserve"> percentiles, with no models estimating that the stock was below 20% SB</w:t>
      </w:r>
      <w:r w:rsidRPr="00E62A96">
        <w:rPr>
          <w:color w:val="000000"/>
          <w:sz w:val="22"/>
          <w:szCs w:val="22"/>
          <w:vertAlign w:val="subscript"/>
          <w:lang w:val="en-AU" w:eastAsia="en-NZ"/>
        </w:rPr>
        <w:t>F=0</w:t>
      </w:r>
      <w:r w:rsidRPr="00E62A96">
        <w:rPr>
          <w:color w:val="000000"/>
          <w:sz w:val="22"/>
          <w:szCs w:val="22"/>
          <w:lang w:val="en-AU" w:eastAsia="en-NZ"/>
        </w:rPr>
        <w:t>.</w:t>
      </w:r>
    </w:p>
    <w:p w14:paraId="66C797C8" w14:textId="33F6BD4B" w:rsidR="00927ECC" w:rsidRPr="00E62A96" w:rsidRDefault="00927ECC" w:rsidP="00605A8E">
      <w:pPr>
        <w:numPr>
          <w:ilvl w:val="0"/>
          <w:numId w:val="98"/>
        </w:numPr>
        <w:adjustRightInd w:val="0"/>
        <w:snapToGrid w:val="0"/>
        <w:jc w:val="both"/>
        <w:rPr>
          <w:sz w:val="22"/>
          <w:szCs w:val="22"/>
          <w:lang w:val="en-AU" w:eastAsia="en-NZ"/>
        </w:rPr>
      </w:pPr>
      <w:r w:rsidRPr="00E62A96">
        <w:rPr>
          <w:sz w:val="22"/>
          <w:szCs w:val="22"/>
          <w:lang w:val="en-AU" w:eastAsia="en-NZ"/>
        </w:rPr>
        <w:t xml:space="preserve">The model estimates of stock status were most sensitive to the assumptions on movement </w:t>
      </w:r>
      <w:r w:rsidRPr="00E62A96">
        <w:rPr>
          <w:i/>
          <w:iCs/>
          <w:color w:val="000000"/>
          <w:sz w:val="22"/>
          <w:szCs w:val="22"/>
          <w:lang w:val="en-AU" w:eastAsia="en-NZ"/>
        </w:rPr>
        <w:t>probabilities</w:t>
      </w:r>
      <w:r w:rsidRPr="00E62A96">
        <w:rPr>
          <w:sz w:val="22"/>
          <w:szCs w:val="22"/>
          <w:lang w:val="en-AU" w:eastAsia="en-NZ"/>
        </w:rPr>
        <w:t xml:space="preserve"> among the four model regions. Two movement scenarios were modelled; one where movement was estimated internal to the model and the alternative where movement probabilities were fixed according to predictions from a SEAPODYM model of albacore spatial population dynamics in the South Pacific.</w:t>
      </w:r>
      <w:r w:rsidR="00D3338C" w:rsidRPr="00E62A96">
        <w:rPr>
          <w:rStyle w:val="FootnoteReference"/>
          <w:sz w:val="22"/>
          <w:szCs w:val="22"/>
          <w:lang w:val="en-AU" w:eastAsia="en-NZ"/>
        </w:rPr>
        <w:footnoteReference w:id="4"/>
      </w:r>
      <w:r w:rsidRPr="00E62A96">
        <w:rPr>
          <w:sz w:val="22"/>
          <w:szCs w:val="22"/>
          <w:lang w:val="en-AU" w:eastAsia="en-NZ"/>
        </w:rPr>
        <w:t xml:space="preserve"> The latter scenario estimated lower rates of movement between the WCPFC-CA and the IATTC-CA, lower spawning potential and a more depleted stock status. </w:t>
      </w:r>
    </w:p>
    <w:p w14:paraId="1216C6E6" w14:textId="7C838AEB" w:rsidR="00927ECC" w:rsidRPr="00E62A96" w:rsidRDefault="00927ECC" w:rsidP="00605A8E">
      <w:pPr>
        <w:numPr>
          <w:ilvl w:val="0"/>
          <w:numId w:val="98"/>
        </w:numPr>
        <w:adjustRightInd w:val="0"/>
        <w:snapToGrid w:val="0"/>
        <w:jc w:val="both"/>
        <w:rPr>
          <w:sz w:val="22"/>
          <w:szCs w:val="22"/>
          <w:lang w:val="en-AU" w:eastAsia="en-NZ"/>
        </w:rPr>
      </w:pPr>
      <w:r w:rsidRPr="00E62A96">
        <w:rPr>
          <w:sz w:val="22"/>
          <w:szCs w:val="22"/>
          <w:lang w:val="en-AU" w:eastAsia="en-NZ"/>
        </w:rPr>
        <w:t xml:space="preserve">A low period of recruitment was estimated to have occurred from 2015-2017, and appeared responsible for a recent decline in spawning potential and the most depleted (median) stock status </w:t>
      </w:r>
      <w:r w:rsidRPr="00E62A96">
        <w:rPr>
          <w:i/>
          <w:iCs/>
          <w:color w:val="000000"/>
          <w:sz w:val="22"/>
          <w:szCs w:val="22"/>
          <w:lang w:val="en-AU" w:eastAsia="en-NZ"/>
        </w:rPr>
        <w:t>estimated</w:t>
      </w:r>
      <w:r w:rsidRPr="00E62A96">
        <w:rPr>
          <w:sz w:val="22"/>
          <w:szCs w:val="22"/>
          <w:lang w:val="en-AU" w:eastAsia="en-NZ"/>
        </w:rPr>
        <w:t xml:space="preserve"> across the assessment time series. The main data informing the estimates of poor recruitment were the </w:t>
      </w:r>
      <w:r w:rsidR="00A2194E" w:rsidRPr="00E62A96">
        <w:rPr>
          <w:sz w:val="22"/>
          <w:szCs w:val="22"/>
          <w:lang w:val="en-AU" w:eastAsia="en-NZ"/>
        </w:rPr>
        <w:t xml:space="preserve">size </w:t>
      </w:r>
      <w:r w:rsidRPr="00E62A96">
        <w:rPr>
          <w:sz w:val="22"/>
          <w:szCs w:val="22"/>
          <w:lang w:val="en-AU" w:eastAsia="en-NZ"/>
        </w:rPr>
        <w:t xml:space="preserve">composition data from the longline and troll fisheries in </w:t>
      </w:r>
      <w:r w:rsidR="00454ED7" w:rsidRPr="00E62A96">
        <w:rPr>
          <w:sz w:val="22"/>
          <w:szCs w:val="22"/>
          <w:lang w:val="en-AU" w:eastAsia="en-NZ"/>
        </w:rPr>
        <w:t>Region</w:t>
      </w:r>
      <w:r w:rsidRPr="00E62A96">
        <w:rPr>
          <w:sz w:val="22"/>
          <w:szCs w:val="22"/>
          <w:lang w:val="en-AU" w:eastAsia="en-NZ"/>
        </w:rPr>
        <w:t xml:space="preserve"> 3. Concern was expressed by some members of the SC as to the reliability of </w:t>
      </w:r>
      <w:r w:rsidR="00A2194E" w:rsidRPr="00E62A96">
        <w:rPr>
          <w:sz w:val="22"/>
          <w:szCs w:val="22"/>
          <w:lang w:val="en-AU" w:eastAsia="en-NZ"/>
        </w:rPr>
        <w:t xml:space="preserve">the information obtained by fitting to </w:t>
      </w:r>
      <w:proofErr w:type="spellStart"/>
      <w:r w:rsidR="00A2194E" w:rsidRPr="00E62A96">
        <w:rPr>
          <w:sz w:val="22"/>
          <w:szCs w:val="22"/>
          <w:lang w:val="en-AU" w:eastAsia="en-NZ"/>
        </w:rPr>
        <w:t>these</w:t>
      </w:r>
      <w:r w:rsidRPr="00E62A96">
        <w:rPr>
          <w:sz w:val="22"/>
          <w:szCs w:val="22"/>
          <w:lang w:val="en-AU" w:eastAsia="en-NZ"/>
        </w:rPr>
        <w:t>size</w:t>
      </w:r>
      <w:proofErr w:type="spellEnd"/>
      <w:r w:rsidRPr="00E62A96">
        <w:rPr>
          <w:sz w:val="22"/>
          <w:szCs w:val="22"/>
          <w:lang w:val="en-AU" w:eastAsia="en-NZ"/>
        </w:rPr>
        <w:t xml:space="preserve"> composition data, and therefore the reliability of the recent recruitment estimates and associated stock decline.</w:t>
      </w:r>
    </w:p>
    <w:p w14:paraId="0ED926F8" w14:textId="77777777" w:rsidR="00927ECC" w:rsidRPr="00E62A96" w:rsidRDefault="00927ECC" w:rsidP="00605A8E">
      <w:pPr>
        <w:numPr>
          <w:ilvl w:val="0"/>
          <w:numId w:val="98"/>
        </w:numPr>
        <w:adjustRightInd w:val="0"/>
        <w:snapToGrid w:val="0"/>
        <w:jc w:val="both"/>
        <w:rPr>
          <w:sz w:val="22"/>
          <w:szCs w:val="22"/>
          <w:lang w:val="en-AU" w:eastAsia="en-NZ"/>
        </w:rPr>
      </w:pPr>
      <w:r w:rsidRPr="00E62A96">
        <w:rPr>
          <w:color w:val="000000"/>
          <w:sz w:val="22"/>
          <w:szCs w:val="22"/>
          <w:lang w:val="en-AU" w:eastAsia="en-NZ"/>
        </w:rPr>
        <w:t xml:space="preserve">A number of key research needs were identified in undertaking the assessment that should be investigated either internally or through directed research. </w:t>
      </w:r>
    </w:p>
    <w:p w14:paraId="3BB8C186" w14:textId="36EFE783" w:rsidR="00927ECC" w:rsidRPr="00E62A96" w:rsidRDefault="00927ECC" w:rsidP="00605A8E">
      <w:pPr>
        <w:numPr>
          <w:ilvl w:val="0"/>
          <w:numId w:val="98"/>
        </w:numPr>
        <w:adjustRightInd w:val="0"/>
        <w:snapToGrid w:val="0"/>
        <w:jc w:val="both"/>
        <w:rPr>
          <w:color w:val="000000"/>
          <w:sz w:val="22"/>
          <w:szCs w:val="22"/>
          <w:lang w:val="en-AU" w:eastAsia="en-NZ"/>
        </w:rPr>
      </w:pPr>
      <w:r w:rsidRPr="00E62A96">
        <w:rPr>
          <w:color w:val="000000"/>
          <w:sz w:val="22"/>
          <w:szCs w:val="22"/>
          <w:lang w:val="en-AU" w:eastAsia="en-NZ"/>
        </w:rPr>
        <w:t xml:space="preserve">As with previous South Pacific albacore assessment the fishery dependent CPUE based indices of </w:t>
      </w:r>
      <w:r w:rsidRPr="00E62A96">
        <w:rPr>
          <w:i/>
          <w:iCs/>
          <w:color w:val="000000"/>
          <w:sz w:val="22"/>
          <w:szCs w:val="22"/>
          <w:lang w:val="en-AU" w:eastAsia="en-NZ"/>
        </w:rPr>
        <w:t>abundance</w:t>
      </w:r>
      <w:r w:rsidRPr="00E62A96">
        <w:rPr>
          <w:color w:val="000000"/>
          <w:sz w:val="22"/>
          <w:szCs w:val="22"/>
          <w:lang w:val="en-AU" w:eastAsia="en-NZ"/>
        </w:rPr>
        <w:t xml:space="preserve"> lacked contrast to inform population responses to increased fishing pressure. This continues to be a significant concern for the reliability of estimates of population size. The CPUE analysis has been a major focus of preparatory work for this and previous assessments, and despite the attempts of various scientists, application of new approaches including attempts at splitting time series and testing various covariates, the CPUE continues to lack contrast. It is recommended that alternative fishery independent estimates of population size be explored, especially the genetic method of </w:t>
      </w:r>
      <w:r w:rsidR="00E62241" w:rsidRPr="00E62A96">
        <w:rPr>
          <w:color w:val="000000"/>
          <w:sz w:val="22"/>
          <w:szCs w:val="22"/>
          <w:lang w:val="en-AU" w:eastAsia="en-NZ"/>
        </w:rPr>
        <w:t xml:space="preserve">close-kin mark-recapture </w:t>
      </w:r>
      <w:r w:rsidRPr="00E62A96">
        <w:rPr>
          <w:color w:val="000000"/>
          <w:sz w:val="22"/>
          <w:szCs w:val="22"/>
          <w:lang w:val="en-AU" w:eastAsia="en-NZ"/>
        </w:rPr>
        <w:t>(CKMR).</w:t>
      </w:r>
    </w:p>
    <w:p w14:paraId="39E50BD2" w14:textId="15B14C1D" w:rsidR="00927ECC" w:rsidRPr="00E62A96" w:rsidRDefault="00927ECC" w:rsidP="00605A8E">
      <w:pPr>
        <w:numPr>
          <w:ilvl w:val="0"/>
          <w:numId w:val="98"/>
        </w:numPr>
        <w:adjustRightInd w:val="0"/>
        <w:snapToGrid w:val="0"/>
        <w:jc w:val="both"/>
        <w:rPr>
          <w:sz w:val="22"/>
          <w:szCs w:val="22"/>
          <w:lang w:val="en-AU"/>
        </w:rPr>
      </w:pPr>
      <w:r w:rsidRPr="00E62A96">
        <w:rPr>
          <w:color w:val="000000"/>
          <w:sz w:val="22"/>
          <w:szCs w:val="22"/>
          <w:lang w:val="en-AU" w:eastAsia="en-NZ"/>
        </w:rPr>
        <w:t>The implications of uncertainty in movement were evident in this year’s assessment, with this being the most influential uncertainty for management advice.</w:t>
      </w:r>
      <w:r w:rsidR="006F2E8A" w:rsidRPr="00E62A96">
        <w:rPr>
          <w:color w:val="000000"/>
          <w:sz w:val="22"/>
          <w:szCs w:val="22"/>
          <w:lang w:val="en-AU" w:eastAsia="en-NZ"/>
        </w:rPr>
        <w:t xml:space="preserve"> </w:t>
      </w:r>
      <w:r w:rsidRPr="00E62A96">
        <w:rPr>
          <w:color w:val="000000"/>
          <w:sz w:val="22"/>
          <w:szCs w:val="22"/>
          <w:lang w:val="en-AU" w:eastAsia="en-NZ"/>
        </w:rPr>
        <w:t xml:space="preserve">In the absence of strong </w:t>
      </w:r>
      <w:r w:rsidRPr="00E62A96">
        <w:rPr>
          <w:i/>
          <w:iCs/>
          <w:color w:val="000000"/>
          <w:sz w:val="22"/>
          <w:szCs w:val="22"/>
          <w:lang w:val="en-AU" w:eastAsia="en-NZ"/>
        </w:rPr>
        <w:t>empirical</w:t>
      </w:r>
      <w:r w:rsidRPr="00E62A96">
        <w:rPr>
          <w:color w:val="000000"/>
          <w:sz w:val="22"/>
          <w:szCs w:val="22"/>
          <w:lang w:val="en-AU" w:eastAsia="en-NZ"/>
        </w:rPr>
        <w:t xml:space="preserve"> data to inform decisions on alternative movement hypotheses, the SC decided to downweight one of the two movement hypothesis for provision of management advice. This is an unsatisfactory situation and t</w:t>
      </w:r>
      <w:r w:rsidRPr="00E62A96">
        <w:rPr>
          <w:sz w:val="22"/>
          <w:szCs w:val="22"/>
          <w:lang w:val="en-AU"/>
        </w:rPr>
        <w:t>here is a clear need to improve understanding of connectivity among albacore populations across the South Pacific, and, in particular, the fishery regions in the WCPFC and IATTC convention areas. This is particularly critical if South Pacific</w:t>
      </w:r>
      <w:r w:rsidR="00A2194E" w:rsidRPr="00E62A96">
        <w:rPr>
          <w:sz w:val="22"/>
          <w:szCs w:val="22"/>
          <w:lang w:val="en-AU"/>
        </w:rPr>
        <w:t>-</w:t>
      </w:r>
      <w:r w:rsidRPr="00E62A96">
        <w:rPr>
          <w:sz w:val="22"/>
          <w:szCs w:val="22"/>
          <w:lang w:val="en-AU"/>
        </w:rPr>
        <w:t xml:space="preserve">wide assessments are to continue. </w:t>
      </w:r>
      <w:r w:rsidR="00010390" w:rsidRPr="00E62A96">
        <w:rPr>
          <w:sz w:val="22"/>
          <w:szCs w:val="22"/>
          <w:lang w:val="en-AU"/>
        </w:rPr>
        <w:t xml:space="preserve">With careful design, CKMR is capable of establishing measures of connectivity and thereby could address this </w:t>
      </w:r>
      <w:proofErr w:type="gramStart"/>
      <w:r w:rsidR="00010390" w:rsidRPr="00E62A96">
        <w:rPr>
          <w:sz w:val="22"/>
          <w:szCs w:val="22"/>
          <w:lang w:val="en-AU"/>
        </w:rPr>
        <w:t>uncertainty.</w:t>
      </w:r>
      <w:r w:rsidRPr="00E62A96">
        <w:rPr>
          <w:sz w:val="22"/>
          <w:szCs w:val="22"/>
          <w:lang w:val="en-AU"/>
        </w:rPr>
        <w:t>.</w:t>
      </w:r>
      <w:proofErr w:type="gramEnd"/>
    </w:p>
    <w:p w14:paraId="23033E79" w14:textId="26129DF2" w:rsidR="00927ECC" w:rsidRPr="00E62A96" w:rsidRDefault="00927ECC" w:rsidP="00605A8E">
      <w:pPr>
        <w:numPr>
          <w:ilvl w:val="0"/>
          <w:numId w:val="98"/>
        </w:numPr>
        <w:adjustRightInd w:val="0"/>
        <w:snapToGrid w:val="0"/>
        <w:jc w:val="both"/>
        <w:rPr>
          <w:sz w:val="22"/>
          <w:szCs w:val="22"/>
          <w:lang w:val="en-AU"/>
        </w:rPr>
      </w:pPr>
      <w:r w:rsidRPr="00E62A96">
        <w:rPr>
          <w:sz w:val="22"/>
          <w:szCs w:val="22"/>
          <w:lang w:val="en-AU"/>
        </w:rPr>
        <w:t xml:space="preserve">Despite applying the new growth data to this </w:t>
      </w:r>
      <w:r w:rsidR="00424DE0" w:rsidRPr="00E62A96">
        <w:rPr>
          <w:sz w:val="22"/>
          <w:szCs w:val="22"/>
          <w:lang w:val="en-AU"/>
        </w:rPr>
        <w:t>assessment,</w:t>
      </w:r>
      <w:r w:rsidRPr="00E62A96">
        <w:rPr>
          <w:sz w:val="22"/>
          <w:szCs w:val="22"/>
          <w:lang w:val="en-AU"/>
        </w:rPr>
        <w:t xml:space="preserve"> the modal structure in the New Zealand </w:t>
      </w:r>
      <w:r w:rsidRPr="00E62A96">
        <w:rPr>
          <w:i/>
          <w:iCs/>
          <w:color w:val="000000"/>
          <w:sz w:val="22"/>
          <w:szCs w:val="22"/>
          <w:lang w:val="en-AU" w:eastAsia="en-NZ"/>
        </w:rPr>
        <w:t>troll</w:t>
      </w:r>
      <w:r w:rsidRPr="00E62A96">
        <w:rPr>
          <w:sz w:val="22"/>
          <w:szCs w:val="22"/>
          <w:lang w:val="en-AU"/>
        </w:rPr>
        <w:t xml:space="preserve"> fishery size composition was still not fit adequately. Further work on growth modelling is required. It should also be noted that </w:t>
      </w:r>
      <w:r w:rsidR="00A2194E" w:rsidRPr="00E62A96">
        <w:rPr>
          <w:sz w:val="22"/>
          <w:szCs w:val="22"/>
          <w:lang w:val="en-AU"/>
        </w:rPr>
        <w:t xml:space="preserve">the </w:t>
      </w:r>
      <w:r w:rsidRPr="00E62A96">
        <w:rPr>
          <w:sz w:val="22"/>
          <w:szCs w:val="22"/>
          <w:lang w:val="en-AU"/>
        </w:rPr>
        <w:t>otolith</w:t>
      </w:r>
      <w:r w:rsidR="00D3338C" w:rsidRPr="00E62A96">
        <w:rPr>
          <w:sz w:val="22"/>
          <w:szCs w:val="22"/>
          <w:lang w:val="en-AU"/>
        </w:rPr>
        <w:t>-</w:t>
      </w:r>
      <w:r w:rsidRPr="00E62A96">
        <w:rPr>
          <w:sz w:val="22"/>
          <w:szCs w:val="22"/>
          <w:lang w:val="en-AU"/>
        </w:rPr>
        <w:t xml:space="preserve">based </w:t>
      </w:r>
      <w:r w:rsidR="00010390" w:rsidRPr="00E62A96">
        <w:rPr>
          <w:sz w:val="22"/>
          <w:szCs w:val="22"/>
          <w:lang w:val="en-AU"/>
        </w:rPr>
        <w:t xml:space="preserve">age </w:t>
      </w:r>
      <w:r w:rsidRPr="00E62A96">
        <w:rPr>
          <w:sz w:val="22"/>
          <w:szCs w:val="22"/>
          <w:lang w:val="en-AU"/>
        </w:rPr>
        <w:t xml:space="preserve">data being used </w:t>
      </w:r>
      <w:r w:rsidR="00010390" w:rsidRPr="00E62A96">
        <w:rPr>
          <w:sz w:val="22"/>
          <w:szCs w:val="22"/>
          <w:lang w:val="en-AU"/>
        </w:rPr>
        <w:t xml:space="preserve">to determine growth curves </w:t>
      </w:r>
      <w:r w:rsidRPr="00E62A96">
        <w:rPr>
          <w:sz w:val="22"/>
          <w:szCs w:val="22"/>
          <w:lang w:val="en-AU"/>
        </w:rPr>
        <w:t>is mostly derived from otolith samples collect</w:t>
      </w:r>
      <w:r w:rsidR="00A2194E" w:rsidRPr="00E62A96">
        <w:rPr>
          <w:sz w:val="22"/>
          <w:szCs w:val="22"/>
          <w:lang w:val="en-AU"/>
        </w:rPr>
        <w:t>ed</w:t>
      </w:r>
      <w:r w:rsidRPr="00E62A96">
        <w:rPr>
          <w:sz w:val="22"/>
          <w:szCs w:val="22"/>
          <w:lang w:val="en-AU"/>
        </w:rPr>
        <w:t xml:space="preserve"> in 2009 </w:t>
      </w:r>
      <w:r w:rsidR="00A2194E" w:rsidRPr="00E62A96">
        <w:rPr>
          <w:sz w:val="22"/>
          <w:szCs w:val="22"/>
          <w:lang w:val="en-AU"/>
        </w:rPr>
        <w:t xml:space="preserve">– </w:t>
      </w:r>
      <w:r w:rsidRPr="00E62A96">
        <w:rPr>
          <w:sz w:val="22"/>
          <w:szCs w:val="22"/>
          <w:lang w:val="en-AU"/>
        </w:rPr>
        <w:t>2010. Update</w:t>
      </w:r>
      <w:r w:rsidR="00A2194E" w:rsidRPr="00E62A96">
        <w:rPr>
          <w:sz w:val="22"/>
          <w:szCs w:val="22"/>
          <w:lang w:val="en-AU"/>
        </w:rPr>
        <w:t>d</w:t>
      </w:r>
      <w:r w:rsidRPr="00E62A96">
        <w:rPr>
          <w:sz w:val="22"/>
          <w:szCs w:val="22"/>
          <w:lang w:val="en-AU"/>
        </w:rPr>
        <w:t xml:space="preserve"> growth information for albacore, including samples from the IATTC-CA</w:t>
      </w:r>
      <w:r w:rsidR="00A2194E" w:rsidRPr="00E62A96">
        <w:rPr>
          <w:sz w:val="22"/>
          <w:szCs w:val="22"/>
          <w:lang w:val="en-AU"/>
        </w:rPr>
        <w:t>,</w:t>
      </w:r>
      <w:r w:rsidRPr="00E62A96">
        <w:rPr>
          <w:sz w:val="22"/>
          <w:szCs w:val="22"/>
          <w:lang w:val="en-AU"/>
        </w:rPr>
        <w:t xml:space="preserve"> is needed. Samples required to address this issue could be collected as part of a CKMR project that would also include a component to develop epigenetic </w:t>
      </w:r>
      <w:r w:rsidR="00010390" w:rsidRPr="00E62A96">
        <w:rPr>
          <w:sz w:val="22"/>
          <w:szCs w:val="22"/>
          <w:lang w:val="en-AU"/>
        </w:rPr>
        <w:t xml:space="preserve">(tissue based) </w:t>
      </w:r>
      <w:r w:rsidRPr="00E62A96">
        <w:rPr>
          <w:sz w:val="22"/>
          <w:szCs w:val="22"/>
          <w:lang w:val="en-AU"/>
        </w:rPr>
        <w:t>ageing methods and sex determination. This would be a major advance for including more contemporary growth information in tuna assessments</w:t>
      </w:r>
      <w:proofErr w:type="gramStart"/>
      <w:r w:rsidRPr="00E62A96">
        <w:rPr>
          <w:sz w:val="22"/>
          <w:szCs w:val="22"/>
          <w:lang w:val="en-AU"/>
        </w:rPr>
        <w:t xml:space="preserve">.  </w:t>
      </w:r>
      <w:proofErr w:type="gramEnd"/>
      <w:r w:rsidRPr="00E62A96">
        <w:rPr>
          <w:sz w:val="22"/>
          <w:szCs w:val="22"/>
          <w:lang w:val="en-AU"/>
        </w:rPr>
        <w:t xml:space="preserve"> </w:t>
      </w:r>
    </w:p>
    <w:p w14:paraId="4E8070DD" w14:textId="77777777" w:rsidR="00927ECC" w:rsidRPr="00E62A96" w:rsidRDefault="00927ECC" w:rsidP="00605A8E">
      <w:pPr>
        <w:numPr>
          <w:ilvl w:val="0"/>
          <w:numId w:val="98"/>
        </w:numPr>
        <w:adjustRightInd w:val="0"/>
        <w:snapToGrid w:val="0"/>
        <w:jc w:val="both"/>
        <w:rPr>
          <w:sz w:val="22"/>
          <w:szCs w:val="22"/>
          <w:lang w:val="en-AU"/>
        </w:rPr>
      </w:pPr>
      <w:r w:rsidRPr="00E62A96">
        <w:rPr>
          <w:sz w:val="22"/>
          <w:szCs w:val="22"/>
          <w:lang w:val="en-AU"/>
        </w:rPr>
        <w:lastRenderedPageBreak/>
        <w:t xml:space="preserve">Follow-up studies to assess the reliability of size composition data for providing information on recruitment and population trends, and if necessary, develop better stratification methods to improve the representativeness of size composition data should be considered. </w:t>
      </w:r>
    </w:p>
    <w:p w14:paraId="30769E03" w14:textId="77777777" w:rsidR="00927ECC" w:rsidRPr="00E62A96" w:rsidRDefault="00927ECC" w:rsidP="00605A8E">
      <w:pPr>
        <w:numPr>
          <w:ilvl w:val="0"/>
          <w:numId w:val="98"/>
        </w:numPr>
        <w:adjustRightInd w:val="0"/>
        <w:snapToGrid w:val="0"/>
        <w:jc w:val="both"/>
        <w:rPr>
          <w:sz w:val="22"/>
          <w:szCs w:val="22"/>
          <w:lang w:val="en-AU"/>
        </w:rPr>
      </w:pPr>
      <w:r w:rsidRPr="00E62A96">
        <w:rPr>
          <w:sz w:val="22"/>
          <w:szCs w:val="22"/>
          <w:lang w:val="en-AU"/>
        </w:rPr>
        <w:t xml:space="preserve">Finally, the current model is highly parameterized, and reducing model parameters and </w:t>
      </w:r>
      <w:r w:rsidRPr="00E62A96">
        <w:rPr>
          <w:i/>
          <w:iCs/>
          <w:color w:val="000000"/>
          <w:sz w:val="22"/>
          <w:szCs w:val="22"/>
          <w:lang w:val="en-AU" w:eastAsia="en-NZ"/>
        </w:rPr>
        <w:t>complexity</w:t>
      </w:r>
      <w:r w:rsidRPr="00E62A96">
        <w:rPr>
          <w:sz w:val="22"/>
          <w:szCs w:val="22"/>
          <w:lang w:val="en-AU"/>
        </w:rPr>
        <w:t xml:space="preserve"> should be considered to improve model fits and diagnostics. A key advancement would the application of the “catch conditioned” approach that will be available in MFCL for the next assessment.</w:t>
      </w:r>
    </w:p>
    <w:p w14:paraId="3EBD7A60" w14:textId="49F53BA3" w:rsidR="0060720B" w:rsidRPr="00E62A96" w:rsidRDefault="0060720B" w:rsidP="003926A7">
      <w:pPr>
        <w:adjustRightInd w:val="0"/>
        <w:snapToGrid w:val="0"/>
        <w:rPr>
          <w:sz w:val="22"/>
          <w:szCs w:val="22"/>
          <w:lang w:val="en-AU"/>
        </w:rPr>
      </w:pPr>
    </w:p>
    <w:p w14:paraId="030E9BBB" w14:textId="77777777" w:rsidR="007F45CE" w:rsidRPr="00E62A96" w:rsidRDefault="007F45CE" w:rsidP="003926A7">
      <w:pPr>
        <w:adjustRightInd w:val="0"/>
        <w:snapToGrid w:val="0"/>
        <w:rPr>
          <w:b/>
          <w:bCs/>
          <w:sz w:val="22"/>
          <w:szCs w:val="22"/>
          <w:lang w:val="en-AU"/>
        </w:rPr>
      </w:pPr>
      <w:r w:rsidRPr="00E62A96">
        <w:rPr>
          <w:b/>
          <w:bCs/>
          <w:sz w:val="22"/>
          <w:szCs w:val="22"/>
          <w:lang w:val="en-AU"/>
        </w:rPr>
        <w:t>Discussion</w:t>
      </w:r>
    </w:p>
    <w:p w14:paraId="514192E8" w14:textId="77777777" w:rsidR="002234ED" w:rsidRPr="00E62A96" w:rsidRDefault="002234ED" w:rsidP="003926A7">
      <w:pPr>
        <w:adjustRightInd w:val="0"/>
        <w:snapToGrid w:val="0"/>
        <w:rPr>
          <w:sz w:val="22"/>
          <w:szCs w:val="22"/>
          <w:lang w:val="en-AU"/>
        </w:rPr>
      </w:pPr>
    </w:p>
    <w:p w14:paraId="5FFDB47B" w14:textId="2CB906AB" w:rsidR="00782F89" w:rsidRPr="00E62A96" w:rsidRDefault="00E533E9" w:rsidP="003926A7">
      <w:pPr>
        <w:adjustRightInd w:val="0"/>
        <w:snapToGrid w:val="0"/>
        <w:rPr>
          <w:b/>
          <w:bCs/>
          <w:sz w:val="22"/>
          <w:szCs w:val="22"/>
          <w:lang w:val="en-AU"/>
        </w:rPr>
      </w:pPr>
      <w:r w:rsidRPr="00E62A96">
        <w:rPr>
          <w:b/>
          <w:bCs/>
          <w:sz w:val="22"/>
          <w:szCs w:val="22"/>
          <w:lang w:val="en-AU"/>
        </w:rPr>
        <w:t>a</w:t>
      </w:r>
      <w:r w:rsidR="007F45CE" w:rsidRPr="00E62A96">
        <w:rPr>
          <w:b/>
          <w:bCs/>
          <w:sz w:val="22"/>
          <w:szCs w:val="22"/>
          <w:lang w:val="en-AU"/>
        </w:rPr>
        <w:t>.</w:t>
      </w:r>
      <w:r w:rsidR="007F45CE" w:rsidRPr="00E62A96">
        <w:rPr>
          <w:sz w:val="22"/>
          <w:szCs w:val="22"/>
          <w:lang w:val="en-AU"/>
        </w:rPr>
        <w:t xml:space="preserve"> </w:t>
      </w:r>
      <w:r w:rsidR="007F45CE" w:rsidRPr="00E62A96">
        <w:rPr>
          <w:sz w:val="22"/>
          <w:szCs w:val="22"/>
          <w:lang w:val="en-AU"/>
        </w:rPr>
        <w:tab/>
      </w:r>
      <w:r w:rsidR="00DA56FD" w:rsidRPr="00E62A96">
        <w:rPr>
          <w:b/>
          <w:bCs/>
          <w:sz w:val="22"/>
          <w:szCs w:val="22"/>
          <w:lang w:val="en-AU"/>
        </w:rPr>
        <w:t>Discussion on t</w:t>
      </w:r>
      <w:r w:rsidR="00782F89" w:rsidRPr="00E62A96">
        <w:rPr>
          <w:b/>
          <w:bCs/>
          <w:sz w:val="22"/>
          <w:szCs w:val="22"/>
          <w:lang w:val="en-AU"/>
        </w:rPr>
        <w:t>echnical aspects of the assessment</w:t>
      </w:r>
    </w:p>
    <w:p w14:paraId="0ABCEC0B" w14:textId="77777777" w:rsidR="007D4A42" w:rsidRPr="00E62A96" w:rsidRDefault="007D4A42" w:rsidP="003926A7">
      <w:pPr>
        <w:adjustRightInd w:val="0"/>
        <w:snapToGrid w:val="0"/>
        <w:rPr>
          <w:sz w:val="22"/>
          <w:szCs w:val="22"/>
          <w:lang w:val="en-AU"/>
        </w:rPr>
      </w:pPr>
    </w:p>
    <w:p w14:paraId="11D0109F" w14:textId="09DBA28D" w:rsidR="00782F89" w:rsidRPr="00E62A96" w:rsidRDefault="00782F89" w:rsidP="003926A7">
      <w:pPr>
        <w:pStyle w:val="SCtext"/>
        <w:adjustRightInd w:val="0"/>
        <w:ind w:left="0" w:firstLine="0"/>
        <w:rPr>
          <w:sz w:val="22"/>
          <w:szCs w:val="22"/>
          <w:lang w:val="en-AU"/>
        </w:rPr>
      </w:pPr>
      <w:r w:rsidRPr="00E62A96">
        <w:rPr>
          <w:sz w:val="22"/>
          <w:szCs w:val="22"/>
          <w:lang w:val="en-AU"/>
        </w:rPr>
        <w:t>Samoa</w:t>
      </w:r>
      <w:r w:rsidR="00454ED7" w:rsidRPr="00E62A96">
        <w:rPr>
          <w:sz w:val="22"/>
          <w:szCs w:val="22"/>
          <w:lang w:val="en-AU"/>
        </w:rPr>
        <w:t>,</w:t>
      </w:r>
      <w:r w:rsidR="007D4A42" w:rsidRPr="00E62A96">
        <w:rPr>
          <w:sz w:val="22"/>
          <w:szCs w:val="22"/>
          <w:lang w:val="en-AU"/>
        </w:rPr>
        <w:t xml:space="preserve"> on behalf</w:t>
      </w:r>
      <w:r w:rsidR="007D4A42" w:rsidRPr="00E62A96">
        <w:rPr>
          <w:b/>
          <w:bCs/>
          <w:sz w:val="22"/>
          <w:szCs w:val="22"/>
          <w:lang w:val="en-AU"/>
        </w:rPr>
        <w:t xml:space="preserve"> </w:t>
      </w:r>
      <w:r w:rsidR="007D4A42" w:rsidRPr="00E62A96">
        <w:rPr>
          <w:sz w:val="22"/>
          <w:szCs w:val="22"/>
          <w:lang w:val="en-AU"/>
        </w:rPr>
        <w:t>of FFA members</w:t>
      </w:r>
      <w:r w:rsidR="00454ED7" w:rsidRPr="00E62A96">
        <w:rPr>
          <w:sz w:val="22"/>
          <w:szCs w:val="22"/>
          <w:lang w:val="en-AU"/>
        </w:rPr>
        <w:t>,</w:t>
      </w:r>
      <w:r w:rsidR="007D4A42" w:rsidRPr="00E62A96">
        <w:rPr>
          <w:sz w:val="22"/>
          <w:szCs w:val="22"/>
          <w:lang w:val="en-AU"/>
        </w:rPr>
        <w:t xml:space="preserve"> stated that the stock assessment report was a major undertaking covering the entire </w:t>
      </w:r>
      <w:r w:rsidR="00654D4B" w:rsidRPr="00E62A96">
        <w:rPr>
          <w:sz w:val="22"/>
          <w:szCs w:val="22"/>
          <w:lang w:val="en-AU"/>
        </w:rPr>
        <w:t>S</w:t>
      </w:r>
      <w:r w:rsidR="007D4A42" w:rsidRPr="00E62A96">
        <w:rPr>
          <w:sz w:val="22"/>
          <w:szCs w:val="22"/>
          <w:lang w:val="en-AU"/>
        </w:rPr>
        <w:t xml:space="preserve">outh Pacific </w:t>
      </w:r>
      <w:r w:rsidR="00850819" w:rsidRPr="00E62A96">
        <w:rPr>
          <w:sz w:val="22"/>
          <w:szCs w:val="22"/>
          <w:lang w:val="en-AU"/>
        </w:rPr>
        <w:t>O</w:t>
      </w:r>
      <w:r w:rsidR="007D4A42" w:rsidRPr="00E62A96">
        <w:rPr>
          <w:sz w:val="22"/>
          <w:szCs w:val="22"/>
          <w:lang w:val="en-AU"/>
        </w:rPr>
        <w:t>cean, which is important for understanding the status of the entire South Pacific albacore stock.</w:t>
      </w:r>
      <w:r w:rsidR="006F2E8A" w:rsidRPr="00E62A96">
        <w:rPr>
          <w:sz w:val="22"/>
          <w:szCs w:val="22"/>
          <w:lang w:val="en-AU"/>
        </w:rPr>
        <w:t xml:space="preserve"> </w:t>
      </w:r>
      <w:r w:rsidR="007D4A42" w:rsidRPr="00E62A96">
        <w:rPr>
          <w:sz w:val="22"/>
          <w:szCs w:val="22"/>
          <w:lang w:val="en-AU"/>
        </w:rPr>
        <w:t>They noted that South Pacific albacore is not yet overfished nor is overfishing occurring according to F</w:t>
      </w:r>
      <w:r w:rsidR="008E6122" w:rsidRPr="00E62A96">
        <w:rPr>
          <w:sz w:val="22"/>
          <w:szCs w:val="22"/>
          <w:vertAlign w:val="subscript"/>
          <w:lang w:val="en-AU"/>
        </w:rPr>
        <w:t>MSY</w:t>
      </w:r>
      <w:r w:rsidR="007D4A42" w:rsidRPr="00E62A96">
        <w:rPr>
          <w:sz w:val="22"/>
          <w:szCs w:val="22"/>
          <w:lang w:val="en-AU"/>
        </w:rPr>
        <w:t xml:space="preserve"> reference points, but that it is concerning that the spawning potential of the stock continues to decline, and welcomed further work undertaken by SPC to explore the causes for this apparent trend. They stated that another very concerning factor is the recruitment variability and its potential impacts on future biomass, particularly the recent period of very low recruitment during 2015–2016 as shown by Figure 33</w:t>
      </w:r>
      <w:r w:rsidR="00994FA8" w:rsidRPr="00E62A96">
        <w:rPr>
          <w:sz w:val="22"/>
          <w:szCs w:val="22"/>
          <w:lang w:val="en-AU"/>
        </w:rPr>
        <w:t xml:space="preserve"> in SC17-SA-WP-02</w:t>
      </w:r>
      <w:r w:rsidR="007D4A42" w:rsidRPr="00E62A96">
        <w:rPr>
          <w:sz w:val="22"/>
          <w:szCs w:val="22"/>
          <w:lang w:val="en-AU"/>
        </w:rPr>
        <w:t>. FFA members also noted that catches from north of the 20</w:t>
      </w:r>
      <w:r w:rsidR="007D4A42" w:rsidRPr="00E62A96">
        <w:rPr>
          <w:sz w:val="22"/>
          <w:szCs w:val="22"/>
          <w:vertAlign w:val="superscript"/>
          <w:lang w:val="en-AU"/>
        </w:rPr>
        <w:t xml:space="preserve">0 </w:t>
      </w:r>
      <w:r w:rsidR="00D3338C" w:rsidRPr="00E62A96">
        <w:rPr>
          <w:sz w:val="22"/>
          <w:szCs w:val="22"/>
          <w:lang w:val="en-AU"/>
        </w:rPr>
        <w:t xml:space="preserve">S </w:t>
      </w:r>
      <w:r w:rsidR="007D4A42" w:rsidRPr="00E62A96">
        <w:rPr>
          <w:sz w:val="22"/>
          <w:szCs w:val="22"/>
          <w:lang w:val="en-AU"/>
        </w:rPr>
        <w:t>high seas pockets and the high seas continue to increase with high peaks in recent times. They also noted that in 2020, changes in market conditions triggered a shift in effort out of the tropical fishery, and into the southern longline fishery. FFA members stated that current management arrangements are incapable of preventing these concerning trends, and that this needs to be addressed and/or stopped.</w:t>
      </w:r>
    </w:p>
    <w:p w14:paraId="78A9F6AF" w14:textId="175D141E" w:rsidR="006D3D37" w:rsidRPr="00E62A96" w:rsidRDefault="006D3D37" w:rsidP="003926A7">
      <w:pPr>
        <w:adjustRightInd w:val="0"/>
        <w:snapToGrid w:val="0"/>
        <w:rPr>
          <w:b/>
          <w:bCs/>
          <w:sz w:val="22"/>
          <w:szCs w:val="22"/>
          <w:lang w:val="en-AU"/>
        </w:rPr>
      </w:pPr>
    </w:p>
    <w:p w14:paraId="573FF68F" w14:textId="0E688055" w:rsidR="004C34C6" w:rsidRPr="00E62A96" w:rsidRDefault="004C34C6" w:rsidP="003926A7">
      <w:pPr>
        <w:pStyle w:val="SCtext"/>
        <w:adjustRightInd w:val="0"/>
        <w:ind w:left="0" w:firstLine="0"/>
        <w:rPr>
          <w:color w:val="222222"/>
          <w:sz w:val="22"/>
          <w:szCs w:val="22"/>
          <w:lang w:val="en-AU"/>
        </w:rPr>
      </w:pPr>
      <w:r w:rsidRPr="00E62A96">
        <w:rPr>
          <w:sz w:val="22"/>
          <w:szCs w:val="22"/>
          <w:lang w:val="en-AU"/>
        </w:rPr>
        <w:t>Australia</w:t>
      </w:r>
      <w:r w:rsidRPr="00E62A96">
        <w:rPr>
          <w:color w:val="222222"/>
          <w:sz w:val="22"/>
          <w:szCs w:val="22"/>
          <w:lang w:val="en-AU"/>
        </w:rPr>
        <w:t xml:space="preserve"> remarked on the importance of </w:t>
      </w:r>
      <w:r w:rsidR="00454ED7" w:rsidRPr="00E62A96">
        <w:rPr>
          <w:color w:val="222222"/>
          <w:sz w:val="22"/>
          <w:szCs w:val="22"/>
          <w:lang w:val="en-AU"/>
        </w:rPr>
        <w:t xml:space="preserve">standardised </w:t>
      </w:r>
      <w:r w:rsidRPr="00E62A96">
        <w:rPr>
          <w:color w:val="222222"/>
          <w:sz w:val="22"/>
          <w:szCs w:val="22"/>
          <w:lang w:val="en-AU"/>
        </w:rPr>
        <w:t xml:space="preserve">CPUE indices as an input to all assessments and </w:t>
      </w:r>
      <w:r w:rsidR="00AB3EB5" w:rsidRPr="00E62A96">
        <w:rPr>
          <w:color w:val="222222"/>
          <w:sz w:val="22"/>
          <w:szCs w:val="22"/>
          <w:lang w:val="en-AU"/>
        </w:rPr>
        <w:t xml:space="preserve">made several observations and </w:t>
      </w:r>
      <w:r w:rsidRPr="00E62A96">
        <w:rPr>
          <w:color w:val="222222"/>
          <w:sz w:val="22"/>
          <w:szCs w:val="22"/>
          <w:lang w:val="en-AU"/>
        </w:rPr>
        <w:t>inquir</w:t>
      </w:r>
      <w:r w:rsidR="00AB3EB5" w:rsidRPr="00E62A96">
        <w:rPr>
          <w:color w:val="222222"/>
          <w:sz w:val="22"/>
          <w:szCs w:val="22"/>
          <w:lang w:val="en-AU"/>
        </w:rPr>
        <w:t>i</w:t>
      </w:r>
      <w:r w:rsidRPr="00E62A96">
        <w:rPr>
          <w:color w:val="222222"/>
          <w:sz w:val="22"/>
          <w:szCs w:val="22"/>
          <w:lang w:val="en-AU"/>
        </w:rPr>
        <w:t>e</w:t>
      </w:r>
      <w:r w:rsidR="00AB3EB5" w:rsidRPr="00E62A96">
        <w:rPr>
          <w:color w:val="222222"/>
          <w:sz w:val="22"/>
          <w:szCs w:val="22"/>
          <w:lang w:val="en-AU"/>
        </w:rPr>
        <w:t>s</w:t>
      </w:r>
      <w:r w:rsidRPr="00E62A96">
        <w:rPr>
          <w:color w:val="222222"/>
          <w:sz w:val="22"/>
          <w:szCs w:val="22"/>
          <w:lang w:val="en-AU"/>
        </w:rPr>
        <w:t>:</w:t>
      </w:r>
    </w:p>
    <w:p w14:paraId="37CF3281" w14:textId="49F7AAA7" w:rsidR="004872DE" w:rsidRPr="00E62A96" w:rsidRDefault="004C34C6" w:rsidP="00605A8E">
      <w:pPr>
        <w:numPr>
          <w:ilvl w:val="0"/>
          <w:numId w:val="99"/>
        </w:numPr>
        <w:adjustRightInd w:val="0"/>
        <w:snapToGrid w:val="0"/>
        <w:jc w:val="both"/>
        <w:rPr>
          <w:sz w:val="22"/>
          <w:szCs w:val="22"/>
          <w:lang w:val="en-AU"/>
        </w:rPr>
      </w:pPr>
      <w:r w:rsidRPr="00E62A96">
        <w:rPr>
          <w:color w:val="222222"/>
          <w:sz w:val="22"/>
          <w:szCs w:val="22"/>
          <w:lang w:val="en-AU"/>
        </w:rPr>
        <w:t xml:space="preserve">The </w:t>
      </w:r>
      <w:r w:rsidRPr="00E62A96">
        <w:rPr>
          <w:i/>
          <w:iCs/>
          <w:color w:val="000000"/>
          <w:sz w:val="22"/>
          <w:szCs w:val="22"/>
          <w:lang w:val="en-AU" w:eastAsia="en-NZ"/>
        </w:rPr>
        <w:t>clustering</w:t>
      </w:r>
      <w:r w:rsidRPr="00E62A96">
        <w:rPr>
          <w:sz w:val="22"/>
          <w:szCs w:val="22"/>
          <w:lang w:val="en-AU"/>
        </w:rPr>
        <w:t xml:space="preserve"> algorithm used in the CPUE analysis was applied to the full data set simultaneously, as opposed to the index regions separately as done in the previous assessment.</w:t>
      </w:r>
      <w:r w:rsidR="00ED3804" w:rsidRPr="00E62A96">
        <w:rPr>
          <w:sz w:val="22"/>
          <w:szCs w:val="22"/>
          <w:lang w:val="en-AU"/>
        </w:rPr>
        <w:t xml:space="preserve"> </w:t>
      </w:r>
      <w:r w:rsidRPr="00E62A96">
        <w:rPr>
          <w:sz w:val="22"/>
          <w:szCs w:val="22"/>
          <w:lang w:val="en-AU"/>
        </w:rPr>
        <w:t>Australi</w:t>
      </w:r>
      <w:r w:rsidR="004872DE" w:rsidRPr="00E62A96">
        <w:rPr>
          <w:sz w:val="22"/>
          <w:szCs w:val="22"/>
          <w:lang w:val="en-AU"/>
        </w:rPr>
        <w:t>a</w:t>
      </w:r>
      <w:r w:rsidRPr="00E62A96">
        <w:rPr>
          <w:sz w:val="22"/>
          <w:szCs w:val="22"/>
          <w:lang w:val="en-AU"/>
        </w:rPr>
        <w:t xml:space="preserve"> inquired whether doing this assumes that the density distribution of all four species is relatively homogeneous across the entire assessment region so that the change in catch composition reflects a change in targeting. </w:t>
      </w:r>
      <w:r w:rsidR="004872DE" w:rsidRPr="00E62A96">
        <w:rPr>
          <w:sz w:val="22"/>
          <w:szCs w:val="22"/>
          <w:lang w:val="en-AU"/>
        </w:rPr>
        <w:t xml:space="preserve">Australia noted that </w:t>
      </w:r>
      <w:r w:rsidRPr="00E62A96">
        <w:rPr>
          <w:sz w:val="22"/>
          <w:szCs w:val="22"/>
          <w:lang w:val="en-AU"/>
        </w:rPr>
        <w:t xml:space="preserve">the density distributions of all four species </w:t>
      </w:r>
      <w:r w:rsidR="004872DE" w:rsidRPr="00E62A96">
        <w:rPr>
          <w:sz w:val="22"/>
          <w:szCs w:val="22"/>
          <w:lang w:val="en-AU"/>
        </w:rPr>
        <w:t xml:space="preserve">are </w:t>
      </w:r>
      <w:r w:rsidRPr="00E62A96">
        <w:rPr>
          <w:sz w:val="22"/>
          <w:szCs w:val="22"/>
          <w:lang w:val="en-AU"/>
        </w:rPr>
        <w:t>not homogeneous with, for example, the density of</w:t>
      </w:r>
      <w:r w:rsidR="008A43C6" w:rsidRPr="00E62A96">
        <w:rPr>
          <w:sz w:val="22"/>
          <w:szCs w:val="22"/>
          <w:lang w:val="en-AU"/>
        </w:rPr>
        <w:t xml:space="preserve"> yellowfin</w:t>
      </w:r>
      <w:r w:rsidRPr="00E62A96">
        <w:rPr>
          <w:sz w:val="22"/>
          <w:szCs w:val="22"/>
          <w:lang w:val="en-AU"/>
        </w:rPr>
        <w:t xml:space="preserve"> </w:t>
      </w:r>
      <w:r w:rsidR="00454ED7" w:rsidRPr="00E62A96">
        <w:rPr>
          <w:sz w:val="22"/>
          <w:szCs w:val="22"/>
          <w:lang w:val="en-AU"/>
        </w:rPr>
        <w:t xml:space="preserve">and </w:t>
      </w:r>
      <w:r w:rsidR="008A43C6" w:rsidRPr="00E62A96">
        <w:rPr>
          <w:sz w:val="22"/>
          <w:szCs w:val="22"/>
          <w:lang w:val="en-AU"/>
        </w:rPr>
        <w:t>bigeye</w:t>
      </w:r>
      <w:r w:rsidRPr="00E62A96">
        <w:rPr>
          <w:sz w:val="22"/>
          <w:szCs w:val="22"/>
          <w:lang w:val="en-AU"/>
        </w:rPr>
        <w:t xml:space="preserve"> being appreciably higher in the equatorial regions and the density of </w:t>
      </w:r>
      <w:r w:rsidR="00E62241" w:rsidRPr="00E62A96">
        <w:rPr>
          <w:sz w:val="22"/>
          <w:szCs w:val="22"/>
          <w:lang w:val="en-AU"/>
        </w:rPr>
        <w:t xml:space="preserve">albacore </w:t>
      </w:r>
      <w:r w:rsidRPr="00E62A96">
        <w:rPr>
          <w:sz w:val="22"/>
          <w:szCs w:val="22"/>
          <w:lang w:val="en-AU"/>
        </w:rPr>
        <w:t>being higher in the mid-latitudes. As such, a change in catch composition may be more responsive to the relative changes in the density of fish than to a change in targeting alone</w:t>
      </w:r>
      <w:r w:rsidR="004872DE" w:rsidRPr="00E62A96">
        <w:rPr>
          <w:sz w:val="22"/>
          <w:szCs w:val="22"/>
          <w:lang w:val="en-AU"/>
        </w:rPr>
        <w:t xml:space="preserve">, and requested that SPC </w:t>
      </w:r>
      <w:r w:rsidRPr="00E62A96">
        <w:rPr>
          <w:sz w:val="22"/>
          <w:szCs w:val="22"/>
          <w:lang w:val="en-AU"/>
        </w:rPr>
        <w:t>comment on this issue.</w:t>
      </w:r>
      <w:r w:rsidR="004872DE" w:rsidRPr="00E62A96">
        <w:rPr>
          <w:sz w:val="22"/>
          <w:szCs w:val="22"/>
          <w:lang w:val="en-AU"/>
        </w:rPr>
        <w:t xml:space="preserve"> SPC stated that </w:t>
      </w:r>
      <w:r w:rsidR="00942D08" w:rsidRPr="00E62A96">
        <w:rPr>
          <w:sz w:val="22"/>
          <w:szCs w:val="22"/>
          <w:lang w:val="en-AU"/>
        </w:rPr>
        <w:t xml:space="preserve">these are </w:t>
      </w:r>
      <w:r w:rsidR="004872DE" w:rsidRPr="00E62A96">
        <w:rPr>
          <w:sz w:val="22"/>
          <w:szCs w:val="22"/>
          <w:lang w:val="en-AU"/>
        </w:rPr>
        <w:t xml:space="preserve">good questions </w:t>
      </w:r>
      <w:r w:rsidR="00A82B29" w:rsidRPr="00E62A96">
        <w:rPr>
          <w:sz w:val="22"/>
          <w:szCs w:val="22"/>
          <w:lang w:val="en-AU"/>
        </w:rPr>
        <w:t xml:space="preserve">related </w:t>
      </w:r>
      <w:r w:rsidR="004872DE" w:rsidRPr="00E62A96">
        <w:rPr>
          <w:sz w:val="22"/>
          <w:szCs w:val="22"/>
          <w:lang w:val="en-AU"/>
        </w:rPr>
        <w:t xml:space="preserve">to </w:t>
      </w:r>
      <w:r w:rsidR="00942D08" w:rsidRPr="00E62A96">
        <w:rPr>
          <w:sz w:val="22"/>
          <w:szCs w:val="22"/>
          <w:lang w:val="en-AU"/>
        </w:rPr>
        <w:t xml:space="preserve">Australia’s earlier remarks regarding minimum data standards. In the past </w:t>
      </w:r>
      <w:r w:rsidR="009A1A82" w:rsidRPr="00E62A96">
        <w:rPr>
          <w:sz w:val="22"/>
          <w:szCs w:val="22"/>
          <w:lang w:val="en-AU"/>
        </w:rPr>
        <w:t xml:space="preserve">the clustering algorithm had </w:t>
      </w:r>
      <w:r w:rsidR="00942D08" w:rsidRPr="00E62A96">
        <w:rPr>
          <w:sz w:val="22"/>
          <w:szCs w:val="22"/>
          <w:lang w:val="en-AU"/>
        </w:rPr>
        <w:t>used species</w:t>
      </w:r>
      <w:r w:rsidR="009C00EA" w:rsidRPr="00E62A96">
        <w:rPr>
          <w:sz w:val="22"/>
          <w:szCs w:val="22"/>
          <w:lang w:val="en-AU"/>
        </w:rPr>
        <w:t xml:space="preserve"> </w:t>
      </w:r>
      <w:r w:rsidR="00942D08" w:rsidRPr="00E62A96">
        <w:rPr>
          <w:sz w:val="22"/>
          <w:szCs w:val="22"/>
          <w:lang w:val="en-AU"/>
        </w:rPr>
        <w:t xml:space="preserve">composition alone, </w:t>
      </w:r>
      <w:r w:rsidR="009A1A82" w:rsidRPr="00E62A96">
        <w:rPr>
          <w:sz w:val="22"/>
          <w:szCs w:val="22"/>
          <w:lang w:val="en-AU"/>
        </w:rPr>
        <w:t xml:space="preserve">but there were </w:t>
      </w:r>
      <w:r w:rsidR="00942D08" w:rsidRPr="00E62A96">
        <w:rPr>
          <w:sz w:val="22"/>
          <w:szCs w:val="22"/>
          <w:lang w:val="en-AU"/>
        </w:rPr>
        <w:t xml:space="preserve">concerns that it was capturing density more than targeting practices, so in 2021 </w:t>
      </w:r>
      <w:r w:rsidR="009A1A82" w:rsidRPr="00E62A96">
        <w:rPr>
          <w:sz w:val="22"/>
          <w:szCs w:val="22"/>
          <w:lang w:val="en-AU"/>
        </w:rPr>
        <w:t xml:space="preserve">the algorithm also </w:t>
      </w:r>
      <w:r w:rsidR="00942D08" w:rsidRPr="00E62A96">
        <w:rPr>
          <w:sz w:val="22"/>
          <w:szCs w:val="22"/>
          <w:lang w:val="en-AU"/>
        </w:rPr>
        <w:t>incorp</w:t>
      </w:r>
      <w:r w:rsidR="009C00EA" w:rsidRPr="00E62A96">
        <w:rPr>
          <w:sz w:val="22"/>
          <w:szCs w:val="22"/>
          <w:lang w:val="en-AU"/>
        </w:rPr>
        <w:t>o</w:t>
      </w:r>
      <w:r w:rsidR="00942D08" w:rsidRPr="00E62A96">
        <w:rPr>
          <w:sz w:val="22"/>
          <w:szCs w:val="22"/>
          <w:lang w:val="en-AU"/>
        </w:rPr>
        <w:t>rated hooks between floats</w:t>
      </w:r>
      <w:r w:rsidR="009C00EA" w:rsidRPr="00E62A96">
        <w:rPr>
          <w:sz w:val="22"/>
          <w:szCs w:val="22"/>
          <w:lang w:val="en-AU"/>
        </w:rPr>
        <w:t xml:space="preserve">, hoping </w:t>
      </w:r>
      <w:r w:rsidR="004872DE" w:rsidRPr="00E62A96">
        <w:rPr>
          <w:sz w:val="22"/>
          <w:szCs w:val="22"/>
          <w:lang w:val="en-AU"/>
        </w:rPr>
        <w:t>to get more at targeting behavio</w:t>
      </w:r>
      <w:r w:rsidR="00994FA8" w:rsidRPr="00E62A96">
        <w:rPr>
          <w:sz w:val="22"/>
          <w:szCs w:val="22"/>
          <w:lang w:val="en-AU"/>
        </w:rPr>
        <w:t>u</w:t>
      </w:r>
      <w:r w:rsidR="004872DE" w:rsidRPr="00E62A96">
        <w:rPr>
          <w:sz w:val="22"/>
          <w:szCs w:val="22"/>
          <w:lang w:val="en-AU"/>
        </w:rPr>
        <w:t>r</w:t>
      </w:r>
      <w:r w:rsidR="009C00EA" w:rsidRPr="00E62A96">
        <w:rPr>
          <w:sz w:val="22"/>
          <w:szCs w:val="22"/>
          <w:lang w:val="en-AU"/>
        </w:rPr>
        <w:t xml:space="preserve"> as opposed to the resulting catch</w:t>
      </w:r>
      <w:r w:rsidR="004872DE" w:rsidRPr="00E62A96">
        <w:rPr>
          <w:sz w:val="22"/>
          <w:szCs w:val="22"/>
          <w:lang w:val="en-AU"/>
        </w:rPr>
        <w:t xml:space="preserve">. </w:t>
      </w:r>
      <w:r w:rsidR="009C00EA" w:rsidRPr="00E62A96">
        <w:rPr>
          <w:sz w:val="22"/>
          <w:szCs w:val="22"/>
          <w:lang w:val="en-AU"/>
        </w:rPr>
        <w:t xml:space="preserve">These are important uncertainties, and SPC stated that </w:t>
      </w:r>
      <w:r w:rsidR="004872DE" w:rsidRPr="00E62A96">
        <w:rPr>
          <w:sz w:val="22"/>
          <w:szCs w:val="22"/>
          <w:lang w:val="en-AU"/>
        </w:rPr>
        <w:t xml:space="preserve">the data to </w:t>
      </w:r>
      <w:r w:rsidR="009C00EA" w:rsidRPr="00E62A96">
        <w:rPr>
          <w:sz w:val="22"/>
          <w:szCs w:val="22"/>
          <w:lang w:val="en-AU"/>
        </w:rPr>
        <w:t xml:space="preserve">generate better results </w:t>
      </w:r>
      <w:r w:rsidR="00A82B29" w:rsidRPr="00E62A96">
        <w:rPr>
          <w:sz w:val="22"/>
          <w:szCs w:val="22"/>
          <w:lang w:val="en-AU"/>
        </w:rPr>
        <w:t xml:space="preserve">are </w:t>
      </w:r>
      <w:r w:rsidR="009C00EA" w:rsidRPr="00E62A96">
        <w:rPr>
          <w:sz w:val="22"/>
          <w:szCs w:val="22"/>
          <w:lang w:val="en-AU"/>
        </w:rPr>
        <w:t xml:space="preserve">not currently available. </w:t>
      </w:r>
    </w:p>
    <w:p w14:paraId="39BCF2A5" w14:textId="2E6BAC50" w:rsidR="004872DE" w:rsidRPr="00E62A96" w:rsidRDefault="004872DE" w:rsidP="00605A8E">
      <w:pPr>
        <w:numPr>
          <w:ilvl w:val="0"/>
          <w:numId w:val="99"/>
        </w:numPr>
        <w:adjustRightInd w:val="0"/>
        <w:snapToGrid w:val="0"/>
        <w:jc w:val="both"/>
        <w:rPr>
          <w:color w:val="222222"/>
          <w:sz w:val="22"/>
          <w:szCs w:val="22"/>
          <w:lang w:val="en-AU"/>
        </w:rPr>
      </w:pPr>
      <w:r w:rsidRPr="00E62A96">
        <w:rPr>
          <w:sz w:val="22"/>
          <w:szCs w:val="22"/>
          <w:shd w:val="clear" w:color="auto" w:fill="FFFFFF"/>
          <w:lang w:val="en-AU"/>
        </w:rPr>
        <w:t xml:space="preserve">The related </w:t>
      </w:r>
      <w:r w:rsidR="00926B06" w:rsidRPr="00E62A96">
        <w:rPr>
          <w:sz w:val="22"/>
          <w:szCs w:val="22"/>
          <w:shd w:val="clear" w:color="auto" w:fill="FFFFFF"/>
          <w:lang w:val="en-AU"/>
        </w:rPr>
        <w:t>information paper</w:t>
      </w:r>
      <w:r w:rsidRPr="00E62A96">
        <w:rPr>
          <w:sz w:val="22"/>
          <w:szCs w:val="22"/>
          <w:shd w:val="clear" w:color="auto" w:fill="FFFFFF"/>
          <w:lang w:val="en-AU"/>
        </w:rPr>
        <w:t xml:space="preserve"> </w:t>
      </w:r>
      <w:r w:rsidR="00926B06" w:rsidRPr="00E62A96">
        <w:rPr>
          <w:sz w:val="22"/>
          <w:szCs w:val="22"/>
          <w:shd w:val="clear" w:color="auto" w:fill="FFFFFF"/>
          <w:lang w:val="en-AU"/>
        </w:rPr>
        <w:t xml:space="preserve">(SC17-SA-IP-03) </w:t>
      </w:r>
      <w:r w:rsidRPr="00E62A96">
        <w:rPr>
          <w:sz w:val="22"/>
          <w:szCs w:val="22"/>
          <w:shd w:val="clear" w:color="auto" w:fill="FFFFFF"/>
          <w:lang w:val="en-AU"/>
        </w:rPr>
        <w:t>states that “the updated regional indices from the 2018 model structure demonstrated notable departures from the original 2018 trends. </w:t>
      </w:r>
      <w:r w:rsidRPr="00E62A96">
        <w:rPr>
          <w:color w:val="222222"/>
          <w:sz w:val="22"/>
          <w:szCs w:val="22"/>
          <w:shd w:val="clear" w:color="auto" w:fill="FFFFFF"/>
          <w:lang w:val="en-AU"/>
        </w:rPr>
        <w:t>These differences are likely due to the impact of updates to historical data”</w:t>
      </w:r>
      <w:r w:rsidR="001942AB" w:rsidRPr="00E62A96">
        <w:rPr>
          <w:color w:val="222222"/>
          <w:sz w:val="22"/>
          <w:szCs w:val="22"/>
          <w:shd w:val="clear" w:color="auto" w:fill="FFFFFF"/>
          <w:lang w:val="en-AU"/>
        </w:rPr>
        <w:t xml:space="preserve"> – </w:t>
      </w:r>
      <w:r w:rsidR="00947B7F" w:rsidRPr="00E62A96">
        <w:rPr>
          <w:color w:val="222222"/>
          <w:sz w:val="22"/>
          <w:szCs w:val="22"/>
          <w:shd w:val="clear" w:color="auto" w:fill="FFFFFF"/>
          <w:lang w:val="en-AU"/>
        </w:rPr>
        <w:t>c</w:t>
      </w:r>
      <w:r w:rsidRPr="00E62A96">
        <w:rPr>
          <w:color w:val="222222"/>
          <w:sz w:val="22"/>
          <w:szCs w:val="22"/>
          <w:shd w:val="clear" w:color="auto" w:fill="FFFFFF"/>
          <w:lang w:val="en-AU"/>
        </w:rPr>
        <w:t xml:space="preserve">an you please explain what these updates were. </w:t>
      </w:r>
      <w:r w:rsidR="006D3D37" w:rsidRPr="00E62A96">
        <w:rPr>
          <w:sz w:val="22"/>
          <w:szCs w:val="22"/>
          <w:lang w:val="en-AU"/>
        </w:rPr>
        <w:t>SPC</w:t>
      </w:r>
      <w:r w:rsidR="009C00EA" w:rsidRPr="00E62A96">
        <w:rPr>
          <w:sz w:val="22"/>
          <w:szCs w:val="22"/>
          <w:lang w:val="en-AU"/>
        </w:rPr>
        <w:t xml:space="preserve"> stated they </w:t>
      </w:r>
      <w:r w:rsidR="00E5014A" w:rsidRPr="00E62A96">
        <w:rPr>
          <w:sz w:val="22"/>
          <w:szCs w:val="22"/>
          <w:lang w:val="en-AU"/>
        </w:rPr>
        <w:t xml:space="preserve">had </w:t>
      </w:r>
      <w:r w:rsidR="006D3D37" w:rsidRPr="00E62A96">
        <w:rPr>
          <w:sz w:val="22"/>
          <w:szCs w:val="22"/>
          <w:lang w:val="en-AU"/>
        </w:rPr>
        <w:t>tried to replicate the p</w:t>
      </w:r>
      <w:r w:rsidR="009C00EA" w:rsidRPr="00E62A96">
        <w:rPr>
          <w:sz w:val="22"/>
          <w:szCs w:val="22"/>
          <w:lang w:val="en-AU"/>
        </w:rPr>
        <w:t>a</w:t>
      </w:r>
      <w:r w:rsidR="006D3D37" w:rsidRPr="00E62A96">
        <w:rPr>
          <w:sz w:val="22"/>
          <w:szCs w:val="22"/>
          <w:lang w:val="en-AU"/>
        </w:rPr>
        <w:t xml:space="preserve">ttern </w:t>
      </w:r>
      <w:r w:rsidR="009C00EA" w:rsidRPr="00E62A96">
        <w:rPr>
          <w:sz w:val="22"/>
          <w:szCs w:val="22"/>
          <w:lang w:val="en-AU"/>
        </w:rPr>
        <w:t xml:space="preserve">Australia observed </w:t>
      </w:r>
      <w:r w:rsidR="006D3D37" w:rsidRPr="00E62A96">
        <w:rPr>
          <w:sz w:val="22"/>
          <w:szCs w:val="22"/>
          <w:lang w:val="en-AU"/>
        </w:rPr>
        <w:t>in the 2018 indic</w:t>
      </w:r>
      <w:r w:rsidR="009C00EA" w:rsidRPr="00E62A96">
        <w:rPr>
          <w:sz w:val="22"/>
          <w:szCs w:val="22"/>
          <w:lang w:val="en-AU"/>
        </w:rPr>
        <w:t>e</w:t>
      </w:r>
      <w:r w:rsidR="006D3D37" w:rsidRPr="00E62A96">
        <w:rPr>
          <w:sz w:val="22"/>
          <w:szCs w:val="22"/>
          <w:lang w:val="en-AU"/>
        </w:rPr>
        <w:t xml:space="preserve">s. </w:t>
      </w:r>
      <w:r w:rsidR="009C00EA" w:rsidRPr="00E62A96">
        <w:rPr>
          <w:sz w:val="22"/>
          <w:szCs w:val="22"/>
          <w:lang w:val="en-AU"/>
        </w:rPr>
        <w:t xml:space="preserve">There were </w:t>
      </w:r>
      <w:r w:rsidR="006D3D37" w:rsidRPr="00E62A96">
        <w:rPr>
          <w:sz w:val="22"/>
          <w:szCs w:val="22"/>
          <w:lang w:val="en-AU"/>
        </w:rPr>
        <w:t>some in</w:t>
      </w:r>
      <w:r w:rsidR="009C00EA" w:rsidRPr="00E62A96">
        <w:rPr>
          <w:sz w:val="22"/>
          <w:szCs w:val="22"/>
          <w:lang w:val="en-AU"/>
        </w:rPr>
        <w:t>i</w:t>
      </w:r>
      <w:r w:rsidR="006D3D37" w:rsidRPr="00E62A96">
        <w:rPr>
          <w:sz w:val="22"/>
          <w:szCs w:val="22"/>
          <w:lang w:val="en-AU"/>
        </w:rPr>
        <w:t xml:space="preserve">tial increases </w:t>
      </w:r>
      <w:r w:rsidR="009C00EA" w:rsidRPr="00E62A96">
        <w:rPr>
          <w:sz w:val="22"/>
          <w:szCs w:val="22"/>
          <w:lang w:val="en-AU"/>
        </w:rPr>
        <w:t>in some regions (</w:t>
      </w:r>
      <w:r w:rsidR="00454ED7" w:rsidRPr="00E62A96">
        <w:rPr>
          <w:sz w:val="22"/>
          <w:szCs w:val="22"/>
          <w:lang w:val="en-AU"/>
        </w:rPr>
        <w:t xml:space="preserve">Region </w:t>
      </w:r>
      <w:r w:rsidR="009C00EA" w:rsidRPr="00E62A96">
        <w:rPr>
          <w:sz w:val="22"/>
          <w:szCs w:val="22"/>
          <w:lang w:val="en-AU"/>
        </w:rPr>
        <w:t xml:space="preserve">1 and 2) and then a subsequent decline. SPC has not </w:t>
      </w:r>
      <w:r w:rsidR="006D3D37" w:rsidRPr="00E62A96">
        <w:rPr>
          <w:sz w:val="22"/>
          <w:szCs w:val="22"/>
          <w:lang w:val="en-AU"/>
        </w:rPr>
        <w:t xml:space="preserve">been able to fully </w:t>
      </w:r>
      <w:r w:rsidR="00897791" w:rsidRPr="00E62A96">
        <w:rPr>
          <w:sz w:val="22"/>
          <w:szCs w:val="22"/>
          <w:lang w:val="en-AU"/>
        </w:rPr>
        <w:lastRenderedPageBreak/>
        <w:t>identify</w:t>
      </w:r>
      <w:r w:rsidR="006D3D37" w:rsidRPr="00E62A96">
        <w:rPr>
          <w:sz w:val="22"/>
          <w:szCs w:val="22"/>
          <w:lang w:val="en-AU"/>
        </w:rPr>
        <w:t xml:space="preserve"> the data e</w:t>
      </w:r>
      <w:r w:rsidR="009C00EA" w:rsidRPr="00E62A96">
        <w:rPr>
          <w:sz w:val="22"/>
          <w:szCs w:val="22"/>
          <w:lang w:val="en-AU"/>
        </w:rPr>
        <w:t>l</w:t>
      </w:r>
      <w:r w:rsidR="006D3D37" w:rsidRPr="00E62A96">
        <w:rPr>
          <w:sz w:val="22"/>
          <w:szCs w:val="22"/>
          <w:lang w:val="en-AU"/>
        </w:rPr>
        <w:t>em</w:t>
      </w:r>
      <w:r w:rsidR="009C00EA" w:rsidRPr="00E62A96">
        <w:rPr>
          <w:sz w:val="22"/>
          <w:szCs w:val="22"/>
          <w:lang w:val="en-AU"/>
        </w:rPr>
        <w:t>e</w:t>
      </w:r>
      <w:r w:rsidR="006D3D37" w:rsidRPr="00E62A96">
        <w:rPr>
          <w:sz w:val="22"/>
          <w:szCs w:val="22"/>
          <w:lang w:val="en-AU"/>
        </w:rPr>
        <w:t>nts creating the 2018 patter</w:t>
      </w:r>
      <w:r w:rsidR="009C00EA" w:rsidRPr="00E62A96">
        <w:rPr>
          <w:sz w:val="22"/>
          <w:szCs w:val="22"/>
          <w:lang w:val="en-AU"/>
        </w:rPr>
        <w:t xml:space="preserve">n; SPC </w:t>
      </w:r>
      <w:r w:rsidR="006D3D37" w:rsidRPr="00E62A96">
        <w:rPr>
          <w:sz w:val="22"/>
          <w:szCs w:val="22"/>
          <w:lang w:val="en-AU"/>
        </w:rPr>
        <w:t>used the updated data set</w:t>
      </w:r>
      <w:r w:rsidR="009C00EA" w:rsidRPr="00E62A96">
        <w:rPr>
          <w:sz w:val="22"/>
          <w:szCs w:val="22"/>
          <w:lang w:val="en-AU"/>
        </w:rPr>
        <w:t xml:space="preserve">, as it appears the best suited for the analysis, </w:t>
      </w:r>
      <w:r w:rsidR="006D3D37" w:rsidRPr="00E62A96">
        <w:rPr>
          <w:sz w:val="22"/>
          <w:szCs w:val="22"/>
          <w:lang w:val="en-AU"/>
        </w:rPr>
        <w:t xml:space="preserve">but </w:t>
      </w:r>
      <w:r w:rsidR="009C00EA" w:rsidRPr="00E62A96">
        <w:rPr>
          <w:sz w:val="22"/>
          <w:szCs w:val="22"/>
          <w:lang w:val="en-AU"/>
        </w:rPr>
        <w:t>remains un</w:t>
      </w:r>
      <w:r w:rsidR="006D3D37" w:rsidRPr="00E62A96">
        <w:rPr>
          <w:sz w:val="22"/>
          <w:szCs w:val="22"/>
          <w:lang w:val="en-AU"/>
        </w:rPr>
        <w:t>sure why the differences exist.</w:t>
      </w:r>
    </w:p>
    <w:p w14:paraId="429F6ACE" w14:textId="73BE4D81" w:rsidR="004872DE" w:rsidRPr="00E62A96" w:rsidRDefault="004872DE" w:rsidP="00605A8E">
      <w:pPr>
        <w:numPr>
          <w:ilvl w:val="0"/>
          <w:numId w:val="99"/>
        </w:numPr>
        <w:adjustRightInd w:val="0"/>
        <w:snapToGrid w:val="0"/>
        <w:jc w:val="both"/>
        <w:rPr>
          <w:color w:val="222222"/>
          <w:sz w:val="22"/>
          <w:szCs w:val="22"/>
          <w:lang w:val="en-AU"/>
        </w:rPr>
      </w:pPr>
      <w:r w:rsidRPr="00E62A96">
        <w:rPr>
          <w:color w:val="222222"/>
          <w:sz w:val="22"/>
          <w:szCs w:val="22"/>
          <w:shd w:val="clear" w:color="auto" w:fill="FFFFFF"/>
          <w:lang w:val="en-AU"/>
        </w:rPr>
        <w:t xml:space="preserve">In </w:t>
      </w:r>
      <w:r w:rsidR="00E847D6" w:rsidRPr="00E62A96">
        <w:rPr>
          <w:color w:val="222222"/>
          <w:sz w:val="22"/>
          <w:szCs w:val="22"/>
          <w:shd w:val="clear" w:color="auto" w:fill="FFFFFF"/>
          <w:lang w:val="en-AU"/>
        </w:rPr>
        <w:t xml:space="preserve">Figure </w:t>
      </w:r>
      <w:r w:rsidRPr="00E62A96">
        <w:rPr>
          <w:color w:val="222222"/>
          <w:sz w:val="22"/>
          <w:szCs w:val="22"/>
          <w:shd w:val="clear" w:color="auto" w:fill="FFFFFF"/>
          <w:lang w:val="en-AU"/>
        </w:rPr>
        <w:t xml:space="preserve">12 showing the </w:t>
      </w:r>
      <w:r w:rsidR="00424DE0" w:rsidRPr="00E62A96">
        <w:rPr>
          <w:color w:val="222222"/>
          <w:sz w:val="22"/>
          <w:szCs w:val="22"/>
          <w:shd w:val="clear" w:color="auto" w:fill="FFFFFF"/>
          <w:lang w:val="en-AU"/>
        </w:rPr>
        <w:t>stepwise</w:t>
      </w:r>
      <w:r w:rsidRPr="00E62A96">
        <w:rPr>
          <w:color w:val="222222"/>
          <w:sz w:val="22"/>
          <w:szCs w:val="22"/>
          <w:shd w:val="clear" w:color="auto" w:fill="FFFFFF"/>
          <w:lang w:val="en-AU"/>
        </w:rPr>
        <w:t xml:space="preserve"> changes from the previous assessment, the result labelled “New</w:t>
      </w:r>
      <w:r w:rsidR="00897791" w:rsidRPr="00E62A96">
        <w:rPr>
          <w:color w:val="222222"/>
          <w:sz w:val="22"/>
          <w:szCs w:val="22"/>
          <w:shd w:val="clear" w:color="auto" w:fill="FFFFFF"/>
          <w:lang w:val="en-AU"/>
        </w:rPr>
        <w:t xml:space="preserve"> </w:t>
      </w:r>
      <w:r w:rsidRPr="00E62A96">
        <w:rPr>
          <w:color w:val="222222"/>
          <w:sz w:val="22"/>
          <w:szCs w:val="22"/>
          <w:shd w:val="clear" w:color="auto" w:fill="FFFFFF"/>
          <w:lang w:val="en-AU"/>
        </w:rPr>
        <w:t xml:space="preserve">CPUE” displays a marked changed in the spawning potential trend. The Std-CPUE indices for each region shown in </w:t>
      </w:r>
      <w:r w:rsidR="00E847D6" w:rsidRPr="00E62A96">
        <w:rPr>
          <w:color w:val="222222"/>
          <w:sz w:val="22"/>
          <w:szCs w:val="22"/>
          <w:shd w:val="clear" w:color="auto" w:fill="FFFFFF"/>
          <w:lang w:val="en-AU"/>
        </w:rPr>
        <w:t xml:space="preserve">Figure </w:t>
      </w:r>
      <w:r w:rsidRPr="00E62A96">
        <w:rPr>
          <w:color w:val="222222"/>
          <w:sz w:val="22"/>
          <w:szCs w:val="22"/>
          <w:shd w:val="clear" w:color="auto" w:fill="FFFFFF"/>
          <w:lang w:val="en-AU"/>
        </w:rPr>
        <w:t>7 display a steady decline in the first 20 years after which time they are reasonably flat</w:t>
      </w:r>
      <w:r w:rsidR="00897791" w:rsidRPr="00E62A96">
        <w:rPr>
          <w:color w:val="222222"/>
          <w:sz w:val="22"/>
          <w:szCs w:val="22"/>
          <w:shd w:val="clear" w:color="auto" w:fill="FFFFFF"/>
          <w:lang w:val="en-AU"/>
        </w:rPr>
        <w:t>. H</w:t>
      </w:r>
      <w:r w:rsidRPr="00E62A96">
        <w:rPr>
          <w:color w:val="222222"/>
          <w:sz w:val="22"/>
          <w:szCs w:val="22"/>
          <w:shd w:val="clear" w:color="auto" w:fill="FFFFFF"/>
          <w:lang w:val="en-AU"/>
        </w:rPr>
        <w:t>owever</w:t>
      </w:r>
      <w:r w:rsidR="00897791" w:rsidRPr="00E62A96">
        <w:rPr>
          <w:color w:val="222222"/>
          <w:sz w:val="22"/>
          <w:szCs w:val="22"/>
          <w:shd w:val="clear" w:color="auto" w:fill="FFFFFF"/>
          <w:lang w:val="en-AU"/>
        </w:rPr>
        <w:t>,</w:t>
      </w:r>
      <w:r w:rsidRPr="00E62A96">
        <w:rPr>
          <w:color w:val="222222"/>
          <w:sz w:val="22"/>
          <w:szCs w:val="22"/>
          <w:shd w:val="clear" w:color="auto" w:fill="FFFFFF"/>
          <w:lang w:val="en-AU"/>
        </w:rPr>
        <w:t xml:space="preserve"> the </w:t>
      </w:r>
      <w:r w:rsidR="00897791" w:rsidRPr="00E62A96">
        <w:rPr>
          <w:color w:val="222222"/>
          <w:sz w:val="22"/>
          <w:szCs w:val="22"/>
          <w:shd w:val="clear" w:color="auto" w:fill="FFFFFF"/>
          <w:lang w:val="en-AU"/>
        </w:rPr>
        <w:t xml:space="preserve">spawning potential </w:t>
      </w:r>
      <w:r w:rsidRPr="00E62A96">
        <w:rPr>
          <w:color w:val="222222"/>
          <w:sz w:val="22"/>
          <w:szCs w:val="22"/>
          <w:shd w:val="clear" w:color="auto" w:fill="FFFFFF"/>
          <w:lang w:val="en-AU"/>
        </w:rPr>
        <w:t xml:space="preserve">shown in </w:t>
      </w:r>
      <w:r w:rsidR="00E847D6" w:rsidRPr="00E62A96">
        <w:rPr>
          <w:color w:val="222222"/>
          <w:sz w:val="22"/>
          <w:szCs w:val="22"/>
          <w:shd w:val="clear" w:color="auto" w:fill="FFFFFF"/>
          <w:lang w:val="en-AU"/>
        </w:rPr>
        <w:t xml:space="preserve">Figure </w:t>
      </w:r>
      <w:r w:rsidRPr="00E62A96">
        <w:rPr>
          <w:color w:val="222222"/>
          <w:sz w:val="22"/>
          <w:szCs w:val="22"/>
          <w:shd w:val="clear" w:color="auto" w:fill="FFFFFF"/>
          <w:lang w:val="en-AU"/>
        </w:rPr>
        <w:t xml:space="preserve">12 for this model run indicates a very different trend </w:t>
      </w:r>
      <w:r w:rsidR="001942AB" w:rsidRPr="00E62A96">
        <w:rPr>
          <w:color w:val="222222"/>
          <w:sz w:val="22"/>
          <w:szCs w:val="22"/>
          <w:shd w:val="clear" w:color="auto" w:fill="FFFFFF"/>
          <w:lang w:val="en-AU"/>
        </w:rPr>
        <w:t>–</w:t>
      </w:r>
      <w:r w:rsidR="00897791" w:rsidRPr="00E62A96">
        <w:rPr>
          <w:color w:val="222222"/>
          <w:sz w:val="22"/>
          <w:szCs w:val="22"/>
          <w:shd w:val="clear" w:color="auto" w:fill="FFFFFF"/>
          <w:lang w:val="en-AU"/>
        </w:rPr>
        <w:t xml:space="preserve"> </w:t>
      </w:r>
      <w:r w:rsidRPr="00E62A96">
        <w:rPr>
          <w:color w:val="222222"/>
          <w:sz w:val="22"/>
          <w:szCs w:val="22"/>
          <w:shd w:val="clear" w:color="auto" w:fill="FFFFFF"/>
          <w:lang w:val="en-AU"/>
        </w:rPr>
        <w:t xml:space="preserve">relatively flat for the first 20 years, then </w:t>
      </w:r>
      <w:r w:rsidR="00897791" w:rsidRPr="00E62A96">
        <w:rPr>
          <w:color w:val="222222"/>
          <w:sz w:val="22"/>
          <w:szCs w:val="22"/>
          <w:shd w:val="clear" w:color="auto" w:fill="FFFFFF"/>
          <w:lang w:val="en-AU"/>
        </w:rPr>
        <w:t>declining,</w:t>
      </w:r>
      <w:r w:rsidRPr="00E62A96">
        <w:rPr>
          <w:color w:val="222222"/>
          <w:sz w:val="22"/>
          <w:szCs w:val="22"/>
          <w:shd w:val="clear" w:color="auto" w:fill="FFFFFF"/>
          <w:lang w:val="en-AU"/>
        </w:rPr>
        <w:t xml:space="preserve"> </w:t>
      </w:r>
      <w:r w:rsidR="00897791" w:rsidRPr="00E62A96">
        <w:rPr>
          <w:color w:val="222222"/>
          <w:sz w:val="22"/>
          <w:szCs w:val="22"/>
          <w:shd w:val="clear" w:color="auto" w:fill="FFFFFF"/>
          <w:lang w:val="en-AU"/>
        </w:rPr>
        <w:t xml:space="preserve">and reaching a peak </w:t>
      </w:r>
      <w:r w:rsidRPr="00E62A96">
        <w:rPr>
          <w:color w:val="222222"/>
          <w:sz w:val="22"/>
          <w:szCs w:val="22"/>
          <w:shd w:val="clear" w:color="auto" w:fill="FFFFFF"/>
          <w:lang w:val="en-AU"/>
        </w:rPr>
        <w:t xml:space="preserve">after 2000 </w:t>
      </w:r>
      <w:r w:rsidR="00897791" w:rsidRPr="00E62A96">
        <w:rPr>
          <w:color w:val="222222"/>
          <w:sz w:val="22"/>
          <w:szCs w:val="22"/>
          <w:shd w:val="clear" w:color="auto" w:fill="FFFFFF"/>
          <w:lang w:val="en-AU"/>
        </w:rPr>
        <w:t xml:space="preserve">that </w:t>
      </w:r>
      <w:r w:rsidRPr="00E62A96">
        <w:rPr>
          <w:color w:val="222222"/>
          <w:sz w:val="22"/>
          <w:szCs w:val="22"/>
          <w:shd w:val="clear" w:color="auto" w:fill="FFFFFF"/>
          <w:lang w:val="en-AU"/>
        </w:rPr>
        <w:t>is higher than in the initial years</w:t>
      </w:r>
      <w:r w:rsidR="00897791" w:rsidRPr="00E62A96">
        <w:rPr>
          <w:color w:val="222222"/>
          <w:sz w:val="22"/>
          <w:szCs w:val="22"/>
          <w:shd w:val="clear" w:color="auto" w:fill="FFFFFF"/>
          <w:lang w:val="en-AU"/>
        </w:rPr>
        <w:t xml:space="preserve">, which </w:t>
      </w:r>
      <w:r w:rsidRPr="00E62A96">
        <w:rPr>
          <w:color w:val="222222"/>
          <w:sz w:val="22"/>
          <w:szCs w:val="22"/>
          <w:shd w:val="clear" w:color="auto" w:fill="FFFFFF"/>
          <w:lang w:val="en-AU"/>
        </w:rPr>
        <w:t xml:space="preserve">seems rather strange. </w:t>
      </w:r>
      <w:r w:rsidR="00897791" w:rsidRPr="00E62A96">
        <w:rPr>
          <w:color w:val="222222"/>
          <w:sz w:val="22"/>
          <w:szCs w:val="22"/>
          <w:shd w:val="clear" w:color="auto" w:fill="FFFFFF"/>
          <w:lang w:val="en-AU"/>
        </w:rPr>
        <w:t>Australia a</w:t>
      </w:r>
      <w:r w:rsidRPr="00E62A96">
        <w:rPr>
          <w:color w:val="222222"/>
          <w:sz w:val="22"/>
          <w:szCs w:val="22"/>
          <w:shd w:val="clear" w:color="auto" w:fill="FFFFFF"/>
          <w:lang w:val="en-AU"/>
        </w:rPr>
        <w:t>lso note</w:t>
      </w:r>
      <w:r w:rsidR="00897791" w:rsidRPr="00E62A96">
        <w:rPr>
          <w:color w:val="222222"/>
          <w:sz w:val="22"/>
          <w:szCs w:val="22"/>
          <w:shd w:val="clear" w:color="auto" w:fill="FFFFFF"/>
          <w:lang w:val="en-AU"/>
        </w:rPr>
        <w:t>d</w:t>
      </w:r>
      <w:r w:rsidRPr="00E62A96">
        <w:rPr>
          <w:color w:val="222222"/>
          <w:sz w:val="22"/>
          <w:szCs w:val="22"/>
          <w:shd w:val="clear" w:color="auto" w:fill="FFFFFF"/>
          <w:lang w:val="en-AU"/>
        </w:rPr>
        <w:t xml:space="preserve"> the trends in residuals noted in </w:t>
      </w:r>
      <w:r w:rsidR="00E847D6" w:rsidRPr="00E62A96">
        <w:rPr>
          <w:color w:val="222222"/>
          <w:sz w:val="22"/>
          <w:szCs w:val="22"/>
          <w:shd w:val="clear" w:color="auto" w:fill="FFFFFF"/>
          <w:lang w:val="en-AU"/>
        </w:rPr>
        <w:t xml:space="preserve">Figure </w:t>
      </w:r>
      <w:r w:rsidRPr="00E62A96">
        <w:rPr>
          <w:color w:val="222222"/>
          <w:sz w:val="22"/>
          <w:szCs w:val="22"/>
          <w:shd w:val="clear" w:color="auto" w:fill="FFFFFF"/>
          <w:lang w:val="en-AU"/>
        </w:rPr>
        <w:t>16, especially in the early years</w:t>
      </w:r>
      <w:proofErr w:type="gramStart"/>
      <w:r w:rsidRPr="00E62A96">
        <w:rPr>
          <w:color w:val="222222"/>
          <w:sz w:val="22"/>
          <w:szCs w:val="22"/>
          <w:shd w:val="clear" w:color="auto" w:fill="FFFFFF"/>
          <w:lang w:val="en-AU"/>
        </w:rPr>
        <w:t>. </w:t>
      </w:r>
      <w:r w:rsidR="00DA09B2" w:rsidRPr="00E62A96">
        <w:rPr>
          <w:b/>
          <w:bCs/>
          <w:sz w:val="22"/>
          <w:szCs w:val="22"/>
          <w:lang w:val="en-AU"/>
        </w:rPr>
        <w:t xml:space="preserve"> </w:t>
      </w:r>
      <w:proofErr w:type="gramEnd"/>
    </w:p>
    <w:p w14:paraId="704DEDC0" w14:textId="77EF9225" w:rsidR="00DA09B2" w:rsidRPr="00E62A96" w:rsidRDefault="004872DE" w:rsidP="00605A8E">
      <w:pPr>
        <w:numPr>
          <w:ilvl w:val="0"/>
          <w:numId w:val="99"/>
        </w:numPr>
        <w:adjustRightInd w:val="0"/>
        <w:snapToGrid w:val="0"/>
        <w:jc w:val="both"/>
        <w:rPr>
          <w:color w:val="222222"/>
          <w:sz w:val="22"/>
          <w:szCs w:val="22"/>
          <w:lang w:val="en-AU"/>
        </w:rPr>
      </w:pPr>
      <w:r w:rsidRPr="00E62A96">
        <w:rPr>
          <w:color w:val="222222"/>
          <w:sz w:val="22"/>
          <w:szCs w:val="22"/>
          <w:shd w:val="clear" w:color="auto" w:fill="FFFFFF"/>
          <w:lang w:val="en-AU"/>
        </w:rPr>
        <w:t xml:space="preserve">Before 1990, total catch was generally less than 30,000 tonnes, but since then catches have increased </w:t>
      </w:r>
      <w:r w:rsidRPr="00E62A96">
        <w:rPr>
          <w:color w:val="222222"/>
          <w:sz w:val="22"/>
          <w:szCs w:val="22"/>
          <w:lang w:val="en-AU"/>
        </w:rPr>
        <w:t>substantially</w:t>
      </w:r>
      <w:r w:rsidRPr="00E62A96">
        <w:rPr>
          <w:color w:val="222222"/>
          <w:sz w:val="22"/>
          <w:szCs w:val="22"/>
          <w:shd w:val="clear" w:color="auto" w:fill="FFFFFF"/>
          <w:lang w:val="en-AU"/>
        </w:rPr>
        <w:t xml:space="preserve"> and average around 80,000 tonnes over the past decade.</w:t>
      </w:r>
      <w:r w:rsidR="00ED3804" w:rsidRPr="00E62A96">
        <w:rPr>
          <w:color w:val="222222"/>
          <w:sz w:val="22"/>
          <w:szCs w:val="22"/>
          <w:shd w:val="clear" w:color="auto" w:fill="FFFFFF"/>
          <w:lang w:val="en-AU"/>
        </w:rPr>
        <w:t xml:space="preserve"> </w:t>
      </w:r>
      <w:r w:rsidRPr="00E62A96">
        <w:rPr>
          <w:color w:val="222222"/>
          <w:sz w:val="22"/>
          <w:szCs w:val="22"/>
          <w:shd w:val="clear" w:color="auto" w:fill="FFFFFF"/>
          <w:lang w:val="en-AU"/>
        </w:rPr>
        <w:t>However, the largest declines in CPUE are observed to have occurred in the first decade when catches were comparably low</w:t>
      </w:r>
      <w:r w:rsidR="009A1A82" w:rsidRPr="00E62A96">
        <w:rPr>
          <w:color w:val="222222"/>
          <w:sz w:val="22"/>
          <w:szCs w:val="22"/>
          <w:shd w:val="clear" w:color="auto" w:fill="FFFFFF"/>
          <w:lang w:val="en-AU"/>
        </w:rPr>
        <w:t>,</w:t>
      </w:r>
      <w:r w:rsidRPr="00E62A96">
        <w:rPr>
          <w:color w:val="222222"/>
          <w:sz w:val="22"/>
          <w:szCs w:val="22"/>
          <w:shd w:val="clear" w:color="auto" w:fill="FFFFFF"/>
          <w:lang w:val="en-AU"/>
        </w:rPr>
        <w:t xml:space="preserve"> and </w:t>
      </w:r>
      <w:r w:rsidR="009A1A82" w:rsidRPr="00E62A96">
        <w:rPr>
          <w:color w:val="222222"/>
          <w:sz w:val="22"/>
          <w:szCs w:val="22"/>
          <w:shd w:val="clear" w:color="auto" w:fill="FFFFFF"/>
          <w:lang w:val="en-AU"/>
        </w:rPr>
        <w:t xml:space="preserve">CPUE has </w:t>
      </w:r>
      <w:r w:rsidRPr="00E62A96">
        <w:rPr>
          <w:color w:val="222222"/>
          <w:sz w:val="22"/>
          <w:szCs w:val="22"/>
          <w:shd w:val="clear" w:color="auto" w:fill="FFFFFF"/>
          <w:lang w:val="en-AU"/>
        </w:rPr>
        <w:t xml:space="preserve">remained relatively stable since 1990 when catches have increased substantially. </w:t>
      </w:r>
      <w:r w:rsidR="00897791" w:rsidRPr="00E62A96">
        <w:rPr>
          <w:color w:val="222222"/>
          <w:sz w:val="22"/>
          <w:szCs w:val="22"/>
          <w:shd w:val="clear" w:color="auto" w:fill="FFFFFF"/>
          <w:lang w:val="en-AU"/>
        </w:rPr>
        <w:t xml:space="preserve">Australia asked SPC to </w:t>
      </w:r>
      <w:r w:rsidRPr="00E62A96">
        <w:rPr>
          <w:color w:val="222222"/>
          <w:sz w:val="22"/>
          <w:szCs w:val="22"/>
          <w:shd w:val="clear" w:color="auto" w:fill="FFFFFF"/>
          <w:lang w:val="en-AU"/>
        </w:rPr>
        <w:t>comment on this apparent inconsistency</w:t>
      </w:r>
      <w:r w:rsidR="00897791" w:rsidRPr="00E62A96">
        <w:rPr>
          <w:color w:val="222222"/>
          <w:sz w:val="22"/>
          <w:szCs w:val="22"/>
          <w:shd w:val="clear" w:color="auto" w:fill="FFFFFF"/>
          <w:lang w:val="en-AU"/>
        </w:rPr>
        <w:t>.</w:t>
      </w:r>
      <w:r w:rsidR="00AB3EB5" w:rsidRPr="00E62A96">
        <w:rPr>
          <w:color w:val="222222"/>
          <w:sz w:val="22"/>
          <w:szCs w:val="22"/>
          <w:shd w:val="clear" w:color="auto" w:fill="FFFFFF"/>
          <w:lang w:val="en-AU"/>
        </w:rPr>
        <w:t xml:space="preserve"> </w:t>
      </w:r>
      <w:r w:rsidR="00DA09B2" w:rsidRPr="00E62A96">
        <w:rPr>
          <w:sz w:val="22"/>
          <w:szCs w:val="22"/>
          <w:lang w:val="en-AU"/>
        </w:rPr>
        <w:t>SPC</w:t>
      </w:r>
      <w:r w:rsidR="00947B7F" w:rsidRPr="00E62A96">
        <w:rPr>
          <w:sz w:val="22"/>
          <w:szCs w:val="22"/>
          <w:lang w:val="en-AU"/>
        </w:rPr>
        <w:t xml:space="preserve"> stated that </w:t>
      </w:r>
      <w:r w:rsidR="00DA09B2" w:rsidRPr="00E62A96">
        <w:rPr>
          <w:sz w:val="22"/>
          <w:szCs w:val="22"/>
          <w:lang w:val="en-AU"/>
        </w:rPr>
        <w:t>CPUE is pretty flat over a long period of time</w:t>
      </w:r>
      <w:r w:rsidR="00AB3EB5" w:rsidRPr="00E62A96">
        <w:rPr>
          <w:sz w:val="22"/>
          <w:szCs w:val="22"/>
          <w:lang w:val="en-AU"/>
        </w:rPr>
        <w:t>, noting that t</w:t>
      </w:r>
      <w:r w:rsidR="00DA09B2" w:rsidRPr="00E62A96">
        <w:rPr>
          <w:sz w:val="22"/>
          <w:szCs w:val="22"/>
          <w:lang w:val="en-AU"/>
        </w:rPr>
        <w:t>his may be surprising in view of the increased catch over the last few dec</w:t>
      </w:r>
      <w:r w:rsidR="00947B7F" w:rsidRPr="00E62A96">
        <w:rPr>
          <w:sz w:val="22"/>
          <w:szCs w:val="22"/>
          <w:lang w:val="en-AU"/>
        </w:rPr>
        <w:t>a</w:t>
      </w:r>
      <w:r w:rsidR="00DA09B2" w:rsidRPr="00E62A96">
        <w:rPr>
          <w:sz w:val="22"/>
          <w:szCs w:val="22"/>
          <w:lang w:val="en-AU"/>
        </w:rPr>
        <w:t xml:space="preserve">des. </w:t>
      </w:r>
      <w:r w:rsidR="00AB3EB5" w:rsidRPr="00E62A96">
        <w:rPr>
          <w:sz w:val="22"/>
          <w:szCs w:val="22"/>
          <w:lang w:val="en-AU"/>
        </w:rPr>
        <w:t xml:space="preserve">SPC stated that this is </w:t>
      </w:r>
      <w:r w:rsidR="00DA09B2" w:rsidRPr="00E62A96">
        <w:rPr>
          <w:sz w:val="22"/>
          <w:szCs w:val="22"/>
          <w:lang w:val="en-AU"/>
        </w:rPr>
        <w:t xml:space="preserve">what the data </w:t>
      </w:r>
      <w:r w:rsidR="00947B7F" w:rsidRPr="00E62A96">
        <w:rPr>
          <w:sz w:val="22"/>
          <w:szCs w:val="22"/>
          <w:lang w:val="en-AU"/>
        </w:rPr>
        <w:t xml:space="preserve">indicate, and is </w:t>
      </w:r>
      <w:r w:rsidR="00DA09B2" w:rsidRPr="00E62A96">
        <w:rPr>
          <w:sz w:val="22"/>
          <w:szCs w:val="22"/>
          <w:lang w:val="en-AU"/>
        </w:rPr>
        <w:t>one of the things that makes this</w:t>
      </w:r>
      <w:r w:rsidR="008A43C6" w:rsidRPr="00E62A96">
        <w:rPr>
          <w:sz w:val="22"/>
          <w:szCs w:val="22"/>
          <w:lang w:val="en-AU"/>
        </w:rPr>
        <w:t xml:space="preserve"> stock assessment </w:t>
      </w:r>
      <w:r w:rsidR="00DA09B2" w:rsidRPr="00E62A96">
        <w:rPr>
          <w:sz w:val="22"/>
          <w:szCs w:val="22"/>
          <w:lang w:val="en-AU"/>
        </w:rPr>
        <w:t>very hard to grapple with</w:t>
      </w:r>
      <w:r w:rsidR="00AB3EB5" w:rsidRPr="00E62A96">
        <w:rPr>
          <w:sz w:val="22"/>
          <w:szCs w:val="22"/>
          <w:lang w:val="en-AU"/>
        </w:rPr>
        <w:t>;</w:t>
      </w:r>
      <w:r w:rsidR="00947B7F" w:rsidRPr="00E62A96">
        <w:rPr>
          <w:sz w:val="22"/>
          <w:szCs w:val="22"/>
          <w:lang w:val="en-AU"/>
        </w:rPr>
        <w:t xml:space="preserve"> further discussion can be had over how informative the fisheries data are regarding the dynamics of</w:t>
      </w:r>
      <w:r w:rsidR="008A43C6" w:rsidRPr="00E62A96">
        <w:rPr>
          <w:sz w:val="22"/>
          <w:szCs w:val="22"/>
          <w:lang w:val="en-AU"/>
        </w:rPr>
        <w:t xml:space="preserve"> South Pacific albacore</w:t>
      </w:r>
      <w:r w:rsidR="00947B7F" w:rsidRPr="00E62A96">
        <w:rPr>
          <w:sz w:val="22"/>
          <w:szCs w:val="22"/>
          <w:lang w:val="en-AU"/>
        </w:rPr>
        <w:t>.</w:t>
      </w:r>
      <w:r w:rsidR="00ED3804" w:rsidRPr="00E62A96">
        <w:rPr>
          <w:sz w:val="22"/>
          <w:szCs w:val="22"/>
          <w:lang w:val="en-AU"/>
        </w:rPr>
        <w:t xml:space="preserve"> </w:t>
      </w:r>
      <w:r w:rsidR="00AB3EB5" w:rsidRPr="00E62A96">
        <w:rPr>
          <w:sz w:val="22"/>
          <w:szCs w:val="22"/>
          <w:lang w:val="en-AU"/>
        </w:rPr>
        <w:t xml:space="preserve">SPC indicated that </w:t>
      </w:r>
      <w:r w:rsidR="00DA09B2" w:rsidRPr="00E62A96">
        <w:rPr>
          <w:sz w:val="22"/>
          <w:szCs w:val="22"/>
          <w:lang w:val="en-AU"/>
        </w:rPr>
        <w:t xml:space="preserve">the model </w:t>
      </w:r>
      <w:r w:rsidR="00AB3EB5" w:rsidRPr="00E62A96">
        <w:rPr>
          <w:sz w:val="22"/>
          <w:szCs w:val="22"/>
          <w:lang w:val="en-AU"/>
        </w:rPr>
        <w:t xml:space="preserve">also </w:t>
      </w:r>
      <w:r w:rsidR="00DA09B2" w:rsidRPr="00E62A96">
        <w:rPr>
          <w:sz w:val="22"/>
          <w:szCs w:val="22"/>
          <w:lang w:val="en-AU"/>
        </w:rPr>
        <w:t xml:space="preserve">estimates </w:t>
      </w:r>
      <w:r w:rsidR="00947B7F" w:rsidRPr="00E62A96">
        <w:rPr>
          <w:sz w:val="22"/>
          <w:szCs w:val="22"/>
          <w:lang w:val="en-AU"/>
        </w:rPr>
        <w:t xml:space="preserve">a </w:t>
      </w:r>
      <w:r w:rsidR="00DA09B2" w:rsidRPr="00E62A96">
        <w:rPr>
          <w:sz w:val="22"/>
          <w:szCs w:val="22"/>
          <w:lang w:val="en-AU"/>
        </w:rPr>
        <w:t xml:space="preserve">fairly flat CPUE. </w:t>
      </w:r>
      <w:r w:rsidR="00AB3EB5" w:rsidRPr="00E62A96">
        <w:rPr>
          <w:sz w:val="22"/>
          <w:szCs w:val="22"/>
          <w:lang w:val="en-AU"/>
        </w:rPr>
        <w:t xml:space="preserve">This can be </w:t>
      </w:r>
      <w:r w:rsidR="00DA09B2" w:rsidRPr="00E62A96">
        <w:rPr>
          <w:sz w:val="22"/>
          <w:szCs w:val="22"/>
          <w:lang w:val="en-AU"/>
        </w:rPr>
        <w:t>compare</w:t>
      </w:r>
      <w:r w:rsidR="00AB3EB5" w:rsidRPr="00E62A96">
        <w:rPr>
          <w:sz w:val="22"/>
          <w:szCs w:val="22"/>
          <w:lang w:val="en-AU"/>
        </w:rPr>
        <w:t>d</w:t>
      </w:r>
      <w:r w:rsidR="00DA09B2" w:rsidRPr="00E62A96">
        <w:rPr>
          <w:sz w:val="22"/>
          <w:szCs w:val="22"/>
          <w:lang w:val="en-AU"/>
        </w:rPr>
        <w:t xml:space="preserve"> </w:t>
      </w:r>
      <w:r w:rsidR="00AB3EB5" w:rsidRPr="00E62A96">
        <w:rPr>
          <w:sz w:val="22"/>
          <w:szCs w:val="22"/>
          <w:lang w:val="en-AU"/>
        </w:rPr>
        <w:t xml:space="preserve">in </w:t>
      </w:r>
      <w:r w:rsidR="00897791" w:rsidRPr="00E62A96">
        <w:rPr>
          <w:sz w:val="22"/>
          <w:szCs w:val="22"/>
          <w:lang w:val="en-AU"/>
        </w:rPr>
        <w:t xml:space="preserve">the </w:t>
      </w:r>
      <w:r w:rsidR="00DA09B2" w:rsidRPr="00E62A96">
        <w:rPr>
          <w:sz w:val="22"/>
          <w:szCs w:val="22"/>
          <w:lang w:val="en-AU"/>
        </w:rPr>
        <w:t>top panel</w:t>
      </w:r>
      <w:r w:rsidR="00897791" w:rsidRPr="00E62A96">
        <w:rPr>
          <w:sz w:val="22"/>
          <w:szCs w:val="22"/>
          <w:lang w:val="en-AU"/>
        </w:rPr>
        <w:t xml:space="preserve"> of </w:t>
      </w:r>
      <w:r w:rsidR="00E847D6" w:rsidRPr="00E62A96">
        <w:rPr>
          <w:sz w:val="22"/>
          <w:szCs w:val="22"/>
          <w:lang w:val="en-AU"/>
        </w:rPr>
        <w:t xml:space="preserve">Figure </w:t>
      </w:r>
      <w:r w:rsidR="00897791" w:rsidRPr="00E62A96">
        <w:rPr>
          <w:sz w:val="22"/>
          <w:szCs w:val="22"/>
          <w:lang w:val="en-AU"/>
        </w:rPr>
        <w:t>16 (</w:t>
      </w:r>
      <w:r w:rsidR="00DA09B2" w:rsidRPr="00E62A96">
        <w:rPr>
          <w:sz w:val="22"/>
          <w:szCs w:val="22"/>
          <w:lang w:val="en-AU"/>
        </w:rPr>
        <w:t>observed and predicted CPUE from the index fisheries</w:t>
      </w:r>
      <w:r w:rsidR="00897791" w:rsidRPr="00E62A96">
        <w:rPr>
          <w:sz w:val="22"/>
          <w:szCs w:val="22"/>
          <w:lang w:val="en-AU"/>
        </w:rPr>
        <w:t>)</w:t>
      </w:r>
      <w:r w:rsidR="00DA09B2" w:rsidRPr="00E62A96">
        <w:rPr>
          <w:sz w:val="22"/>
          <w:szCs w:val="22"/>
          <w:lang w:val="en-AU"/>
        </w:rPr>
        <w:t xml:space="preserve">. The model does </w:t>
      </w:r>
      <w:r w:rsidR="00AB3EB5" w:rsidRPr="00E62A96">
        <w:rPr>
          <w:sz w:val="22"/>
          <w:szCs w:val="22"/>
          <w:lang w:val="en-AU"/>
        </w:rPr>
        <w:t xml:space="preserve">broadly </w:t>
      </w:r>
      <w:r w:rsidR="00DA09B2" w:rsidRPr="00E62A96">
        <w:rPr>
          <w:sz w:val="22"/>
          <w:szCs w:val="22"/>
          <w:lang w:val="en-AU"/>
        </w:rPr>
        <w:t>pr</w:t>
      </w:r>
      <w:r w:rsidR="00AB3EB5" w:rsidRPr="00E62A96">
        <w:rPr>
          <w:sz w:val="22"/>
          <w:szCs w:val="22"/>
          <w:lang w:val="en-AU"/>
        </w:rPr>
        <w:t>e</w:t>
      </w:r>
      <w:r w:rsidR="00DA09B2" w:rsidRPr="00E62A96">
        <w:rPr>
          <w:sz w:val="22"/>
          <w:szCs w:val="22"/>
          <w:lang w:val="en-AU"/>
        </w:rPr>
        <w:t xml:space="preserve">dict </w:t>
      </w:r>
      <w:r w:rsidR="00AB3EB5" w:rsidRPr="00E62A96">
        <w:rPr>
          <w:sz w:val="22"/>
          <w:szCs w:val="22"/>
          <w:lang w:val="en-AU"/>
        </w:rPr>
        <w:t xml:space="preserve">the initial </w:t>
      </w:r>
      <w:r w:rsidR="00DA09B2" w:rsidRPr="00E62A96">
        <w:rPr>
          <w:sz w:val="22"/>
          <w:szCs w:val="22"/>
          <w:lang w:val="en-AU"/>
        </w:rPr>
        <w:t>d</w:t>
      </w:r>
      <w:r w:rsidR="00AB3EB5" w:rsidRPr="00E62A96">
        <w:rPr>
          <w:sz w:val="22"/>
          <w:szCs w:val="22"/>
          <w:lang w:val="en-AU"/>
        </w:rPr>
        <w:t>e</w:t>
      </w:r>
      <w:r w:rsidR="00DA09B2" w:rsidRPr="00E62A96">
        <w:rPr>
          <w:sz w:val="22"/>
          <w:szCs w:val="22"/>
          <w:lang w:val="en-AU"/>
        </w:rPr>
        <w:t>c</w:t>
      </w:r>
      <w:r w:rsidR="00AB3EB5" w:rsidRPr="00E62A96">
        <w:rPr>
          <w:sz w:val="22"/>
          <w:szCs w:val="22"/>
          <w:lang w:val="en-AU"/>
        </w:rPr>
        <w:t>l</w:t>
      </w:r>
      <w:r w:rsidR="00DA09B2" w:rsidRPr="00E62A96">
        <w:rPr>
          <w:sz w:val="22"/>
          <w:szCs w:val="22"/>
          <w:lang w:val="en-AU"/>
        </w:rPr>
        <w:t xml:space="preserve">ine. This </w:t>
      </w:r>
      <w:r w:rsidR="00AB3EB5" w:rsidRPr="00E62A96">
        <w:rPr>
          <w:sz w:val="22"/>
          <w:szCs w:val="22"/>
          <w:lang w:val="en-AU"/>
        </w:rPr>
        <w:t>i</w:t>
      </w:r>
      <w:r w:rsidR="00DA09B2" w:rsidRPr="00E62A96">
        <w:rPr>
          <w:sz w:val="22"/>
          <w:szCs w:val="22"/>
          <w:lang w:val="en-AU"/>
        </w:rPr>
        <w:t>s broadly consistent with a long period of fa</w:t>
      </w:r>
      <w:r w:rsidR="00AB3EB5" w:rsidRPr="00E62A96">
        <w:rPr>
          <w:sz w:val="22"/>
          <w:szCs w:val="22"/>
          <w:lang w:val="en-AU"/>
        </w:rPr>
        <w:t>i</w:t>
      </w:r>
      <w:r w:rsidR="00DA09B2" w:rsidRPr="00E62A96">
        <w:rPr>
          <w:sz w:val="22"/>
          <w:szCs w:val="22"/>
          <w:lang w:val="en-AU"/>
        </w:rPr>
        <w:t xml:space="preserve">rly stable CPUE. </w:t>
      </w:r>
      <w:r w:rsidR="00AB3EB5" w:rsidRPr="00E62A96">
        <w:rPr>
          <w:sz w:val="22"/>
          <w:szCs w:val="22"/>
          <w:lang w:val="en-AU"/>
        </w:rPr>
        <w:t xml:space="preserve">There are some departures in the fit, but there are many </w:t>
      </w:r>
      <w:r w:rsidR="00DA09B2" w:rsidRPr="00E62A96">
        <w:rPr>
          <w:sz w:val="22"/>
          <w:szCs w:val="22"/>
          <w:lang w:val="en-AU"/>
        </w:rPr>
        <w:t xml:space="preserve">constraints in this </w:t>
      </w:r>
      <w:proofErr w:type="gramStart"/>
      <w:r w:rsidR="00DA09B2" w:rsidRPr="00E62A96">
        <w:rPr>
          <w:sz w:val="22"/>
          <w:szCs w:val="22"/>
          <w:lang w:val="en-AU"/>
        </w:rPr>
        <w:t>model</w:t>
      </w:r>
      <w:proofErr w:type="gramEnd"/>
      <w:r w:rsidR="00DA09B2" w:rsidRPr="00E62A96">
        <w:rPr>
          <w:sz w:val="22"/>
          <w:szCs w:val="22"/>
          <w:lang w:val="en-AU"/>
        </w:rPr>
        <w:t xml:space="preserve"> so </w:t>
      </w:r>
      <w:r w:rsidR="00552AAA" w:rsidRPr="00E62A96">
        <w:rPr>
          <w:sz w:val="22"/>
          <w:szCs w:val="22"/>
          <w:lang w:val="en-AU"/>
        </w:rPr>
        <w:t xml:space="preserve">it lacks </w:t>
      </w:r>
      <w:r w:rsidR="00DA09B2" w:rsidRPr="00E62A96">
        <w:rPr>
          <w:sz w:val="22"/>
          <w:szCs w:val="22"/>
          <w:lang w:val="en-AU"/>
        </w:rPr>
        <w:t>the flexibility</w:t>
      </w:r>
      <w:r w:rsidR="00AB3EB5" w:rsidRPr="00E62A96">
        <w:rPr>
          <w:sz w:val="22"/>
          <w:szCs w:val="22"/>
          <w:lang w:val="en-AU"/>
        </w:rPr>
        <w:t xml:space="preserve"> </w:t>
      </w:r>
      <w:r w:rsidR="00552AAA" w:rsidRPr="00E62A96">
        <w:rPr>
          <w:sz w:val="22"/>
          <w:szCs w:val="22"/>
          <w:lang w:val="en-AU"/>
        </w:rPr>
        <w:t xml:space="preserve">needed </w:t>
      </w:r>
      <w:r w:rsidR="00AB3EB5" w:rsidRPr="00E62A96">
        <w:rPr>
          <w:sz w:val="22"/>
          <w:szCs w:val="22"/>
          <w:lang w:val="en-AU"/>
        </w:rPr>
        <w:t>to fit the data perfectly</w:t>
      </w:r>
      <w:r w:rsidR="008E6145" w:rsidRPr="00E62A96">
        <w:rPr>
          <w:sz w:val="22"/>
          <w:szCs w:val="22"/>
          <w:lang w:val="en-AU"/>
        </w:rPr>
        <w:t>.</w:t>
      </w:r>
    </w:p>
    <w:p w14:paraId="37BBA82C" w14:textId="77777777" w:rsidR="00AB3EB5" w:rsidRPr="00E62A96" w:rsidRDefault="00AB3EB5" w:rsidP="003926A7">
      <w:pPr>
        <w:pStyle w:val="SCtext"/>
        <w:numPr>
          <w:ilvl w:val="0"/>
          <w:numId w:val="0"/>
        </w:numPr>
        <w:adjustRightInd w:val="0"/>
        <w:ind w:left="720"/>
        <w:rPr>
          <w:color w:val="222222"/>
          <w:sz w:val="22"/>
          <w:szCs w:val="22"/>
          <w:lang w:val="en-AU"/>
        </w:rPr>
      </w:pPr>
    </w:p>
    <w:p w14:paraId="52201325" w14:textId="13036745" w:rsidR="00BA7184" w:rsidRPr="00E62A96" w:rsidRDefault="008E6145" w:rsidP="003926A7">
      <w:pPr>
        <w:pStyle w:val="WCPFC"/>
        <w:adjustRightInd w:val="0"/>
        <w:spacing w:after="0"/>
        <w:ind w:left="0" w:firstLine="0"/>
        <w:rPr>
          <w:rFonts w:cs="Times New Roman"/>
          <w:lang w:val="en-AU"/>
        </w:rPr>
      </w:pPr>
      <w:r w:rsidRPr="00E62A96">
        <w:rPr>
          <w:rFonts w:cs="Times New Roman"/>
          <w:lang w:val="en-AU"/>
        </w:rPr>
        <w:t>New Zealand</w:t>
      </w:r>
      <w:r w:rsidR="007E1D44" w:rsidRPr="00E62A96">
        <w:rPr>
          <w:rFonts w:cs="Times New Roman"/>
          <w:lang w:val="en-AU"/>
        </w:rPr>
        <w:t xml:space="preserve"> thanked SPC for completing and presenting a very complex new assessment for</w:t>
      </w:r>
      <w:r w:rsidR="008A43C6" w:rsidRPr="00E62A96">
        <w:rPr>
          <w:rFonts w:cs="Times New Roman"/>
          <w:lang w:val="en-AU"/>
        </w:rPr>
        <w:t xml:space="preserve"> South Pacific albacore</w:t>
      </w:r>
      <w:r w:rsidR="007E1D44" w:rsidRPr="00E62A96">
        <w:rPr>
          <w:rFonts w:cs="Times New Roman"/>
          <w:lang w:val="en-AU"/>
        </w:rPr>
        <w:t xml:space="preserve">. New Zealand expressed concerns with the reliability of the severe spawning potential declines at the end of the time series. Estimates of recent recruitment (2015–2017) are the lowest in the time series, and </w:t>
      </w:r>
      <w:r w:rsidR="00592856" w:rsidRPr="00E62A96">
        <w:rPr>
          <w:rFonts w:cs="Times New Roman"/>
          <w:lang w:val="en-AU"/>
        </w:rPr>
        <w:t xml:space="preserve">it is important </w:t>
      </w:r>
      <w:r w:rsidR="007E1D44" w:rsidRPr="00E62A96">
        <w:rPr>
          <w:rFonts w:cs="Times New Roman"/>
          <w:lang w:val="en-AU"/>
        </w:rPr>
        <w:t xml:space="preserve">to understand their reliability. Recruitment estimates at the end of a time series are always uncertain because they are not informed by much data. </w:t>
      </w:r>
      <w:r w:rsidR="00592856" w:rsidRPr="00E62A96">
        <w:rPr>
          <w:rFonts w:cs="Times New Roman"/>
          <w:lang w:val="en-AU"/>
        </w:rPr>
        <w:t xml:space="preserve">New Zealand </w:t>
      </w:r>
      <w:r w:rsidR="007E1D44" w:rsidRPr="00E62A96">
        <w:rPr>
          <w:rFonts w:cs="Times New Roman"/>
          <w:lang w:val="en-AU"/>
        </w:rPr>
        <w:t xml:space="preserve">also noted a few years of retrospective pattern in the </w:t>
      </w:r>
      <w:r w:rsidR="00592856" w:rsidRPr="00E62A96">
        <w:rPr>
          <w:rFonts w:cs="Times New Roman"/>
          <w:lang w:val="en-AU"/>
        </w:rPr>
        <w:t xml:space="preserve">spawning potential </w:t>
      </w:r>
      <w:r w:rsidR="007E1D44" w:rsidRPr="00E62A96">
        <w:rPr>
          <w:rFonts w:cs="Times New Roman"/>
          <w:lang w:val="en-AU"/>
        </w:rPr>
        <w:t xml:space="preserve">decline (Appendix 5), which reduces confidence that it will be sustained when there are more data. The most likely cause of the decline appears to be the size data in </w:t>
      </w:r>
      <w:r w:rsidR="00454ED7" w:rsidRPr="00E62A96">
        <w:rPr>
          <w:rFonts w:cs="Times New Roman"/>
          <w:lang w:val="en-AU"/>
        </w:rPr>
        <w:t>Region</w:t>
      </w:r>
      <w:r w:rsidR="007E1D44" w:rsidRPr="00E62A96">
        <w:rPr>
          <w:rFonts w:cs="Times New Roman"/>
          <w:lang w:val="en-AU"/>
        </w:rPr>
        <w:t xml:space="preserve"> 3. However, the </w:t>
      </w:r>
      <w:r w:rsidR="00454ED7" w:rsidRPr="00E62A96">
        <w:rPr>
          <w:rFonts w:cs="Times New Roman"/>
          <w:lang w:val="en-AU"/>
        </w:rPr>
        <w:t>Region</w:t>
      </w:r>
      <w:r w:rsidR="00592856" w:rsidRPr="00E62A96">
        <w:rPr>
          <w:rFonts w:cs="Times New Roman"/>
          <w:lang w:val="en-AU"/>
        </w:rPr>
        <w:t xml:space="preserve"> 3 longline</w:t>
      </w:r>
      <w:r w:rsidR="007E1D44" w:rsidRPr="00E62A96">
        <w:rPr>
          <w:rFonts w:cs="Times New Roman"/>
          <w:lang w:val="en-AU"/>
        </w:rPr>
        <w:t xml:space="preserve"> size data are very variable through time, and do not fit well in the assessment. The</w:t>
      </w:r>
      <w:r w:rsidR="008A43C6" w:rsidRPr="00E62A96">
        <w:rPr>
          <w:rFonts w:cs="Times New Roman"/>
          <w:lang w:val="en-AU"/>
        </w:rPr>
        <w:t xml:space="preserve"> New Zealand</w:t>
      </w:r>
      <w:r w:rsidR="007E1D44" w:rsidRPr="00E62A96">
        <w:rPr>
          <w:rFonts w:cs="Times New Roman"/>
          <w:lang w:val="en-AU"/>
        </w:rPr>
        <w:t xml:space="preserve"> troll size data are also highly variable, and do not seem to show signs of low recruitment. Given the unusually steep decline, and given that the data informing it are limited, variable and do not fit very well, </w:t>
      </w:r>
      <w:r w:rsidR="00592856" w:rsidRPr="00E62A96">
        <w:rPr>
          <w:rFonts w:cs="Times New Roman"/>
          <w:lang w:val="en-AU"/>
        </w:rPr>
        <w:t xml:space="preserve">New Zealand stated it doesn’t </w:t>
      </w:r>
      <w:r w:rsidR="007E1D44" w:rsidRPr="00E62A96">
        <w:rPr>
          <w:rFonts w:cs="Times New Roman"/>
          <w:lang w:val="en-AU"/>
        </w:rPr>
        <w:t>have high confidence in the steeply declining trend</w:t>
      </w:r>
      <w:r w:rsidR="009161DA" w:rsidRPr="00E62A96">
        <w:rPr>
          <w:rFonts w:cs="Times New Roman"/>
          <w:lang w:val="en-AU"/>
        </w:rPr>
        <w:t xml:space="preserve">; </w:t>
      </w:r>
      <w:r w:rsidR="007E1D44" w:rsidRPr="00E62A96">
        <w:rPr>
          <w:rFonts w:cs="Times New Roman"/>
          <w:lang w:val="en-AU"/>
        </w:rPr>
        <w:t xml:space="preserve">it </w:t>
      </w:r>
      <w:r w:rsidR="009161DA" w:rsidRPr="00E62A96">
        <w:rPr>
          <w:rFonts w:cs="Times New Roman"/>
          <w:lang w:val="en-AU"/>
        </w:rPr>
        <w:t xml:space="preserve">stated it </w:t>
      </w:r>
      <w:r w:rsidR="007E1D44" w:rsidRPr="00E62A96">
        <w:rPr>
          <w:rFonts w:cs="Times New Roman"/>
          <w:lang w:val="en-AU"/>
        </w:rPr>
        <w:t xml:space="preserve">had conveyed its concerns to SPC and offered assistance in helping to resolve these issues. </w:t>
      </w:r>
      <w:r w:rsidRPr="00E62A96">
        <w:rPr>
          <w:rFonts w:cs="Times New Roman"/>
          <w:lang w:val="en-AU"/>
        </w:rPr>
        <w:t>SPC</w:t>
      </w:r>
      <w:r w:rsidR="007E1D44" w:rsidRPr="00E62A96">
        <w:rPr>
          <w:rFonts w:cs="Times New Roman"/>
          <w:lang w:val="en-AU"/>
        </w:rPr>
        <w:t xml:space="preserve"> </w:t>
      </w:r>
      <w:r w:rsidR="00552AAA" w:rsidRPr="00E62A96">
        <w:rPr>
          <w:rFonts w:cs="Times New Roman"/>
          <w:lang w:val="en-AU"/>
        </w:rPr>
        <w:t>noted it had performed some analyses that indicated recent low recruitment is driven mainly by recent length-frequency data, particularly</w:t>
      </w:r>
      <w:r w:rsidR="008A43C6" w:rsidRPr="00E62A96">
        <w:rPr>
          <w:rFonts w:cs="Times New Roman"/>
          <w:lang w:val="en-AU"/>
        </w:rPr>
        <w:t xml:space="preserve"> New Zealand</w:t>
      </w:r>
      <w:r w:rsidR="00552AAA" w:rsidRPr="00E62A96">
        <w:rPr>
          <w:rFonts w:cs="Times New Roman"/>
          <w:lang w:val="en-AU"/>
        </w:rPr>
        <w:t xml:space="preserve"> troll data. The </w:t>
      </w:r>
      <w:r w:rsidR="006B2644" w:rsidRPr="00E62A96">
        <w:rPr>
          <w:rFonts w:cs="Times New Roman"/>
          <w:lang w:val="en-AU"/>
        </w:rPr>
        <w:t>i</w:t>
      </w:r>
      <w:r w:rsidR="00552AAA" w:rsidRPr="00E62A96">
        <w:rPr>
          <w:rFonts w:cs="Times New Roman"/>
          <w:lang w:val="en-AU"/>
        </w:rPr>
        <w:t>ndex fish</w:t>
      </w:r>
      <w:r w:rsidR="00116928" w:rsidRPr="00E62A96">
        <w:rPr>
          <w:rFonts w:cs="Times New Roman"/>
          <w:lang w:val="en-AU"/>
        </w:rPr>
        <w:t>e</w:t>
      </w:r>
      <w:r w:rsidR="00552AAA" w:rsidRPr="00E62A96">
        <w:rPr>
          <w:rFonts w:cs="Times New Roman"/>
          <w:lang w:val="en-AU"/>
        </w:rPr>
        <w:t>ry CPUE data are likely not implicated.</w:t>
      </w:r>
      <w:r w:rsidR="00116928" w:rsidRPr="00E62A96">
        <w:rPr>
          <w:rFonts w:cs="Times New Roman"/>
          <w:lang w:val="en-AU"/>
        </w:rPr>
        <w:t xml:space="preserve"> SPC noted that </w:t>
      </w:r>
      <w:r w:rsidR="00BA7184" w:rsidRPr="00E62A96">
        <w:rPr>
          <w:rFonts w:cs="Times New Roman"/>
          <w:lang w:val="en-AU"/>
        </w:rPr>
        <w:t>there are various ways to try and get to the bottom of this</w:t>
      </w:r>
      <w:r w:rsidR="00116928" w:rsidRPr="00E62A96">
        <w:rPr>
          <w:rFonts w:cs="Times New Roman"/>
          <w:lang w:val="en-AU"/>
        </w:rPr>
        <w:t xml:space="preserve"> issue</w:t>
      </w:r>
      <w:r w:rsidR="00BA7184" w:rsidRPr="00E62A96">
        <w:rPr>
          <w:rFonts w:cs="Times New Roman"/>
          <w:lang w:val="en-AU"/>
        </w:rPr>
        <w:t xml:space="preserve">. </w:t>
      </w:r>
      <w:r w:rsidR="00116928" w:rsidRPr="00E62A96">
        <w:rPr>
          <w:rFonts w:cs="Times New Roman"/>
          <w:lang w:val="en-AU"/>
        </w:rPr>
        <w:t xml:space="preserve">SPC noted that </w:t>
      </w:r>
      <w:r w:rsidR="00BA7184" w:rsidRPr="00E62A96">
        <w:rPr>
          <w:rFonts w:cs="Times New Roman"/>
          <w:lang w:val="en-AU"/>
        </w:rPr>
        <w:t xml:space="preserve">there </w:t>
      </w:r>
      <w:r w:rsidR="00116928" w:rsidRPr="00E62A96">
        <w:rPr>
          <w:rFonts w:cs="Times New Roman"/>
          <w:lang w:val="en-AU"/>
        </w:rPr>
        <w:t xml:space="preserve">was </w:t>
      </w:r>
      <w:r w:rsidR="00BA7184" w:rsidRPr="00E62A96">
        <w:rPr>
          <w:rFonts w:cs="Times New Roman"/>
          <w:lang w:val="en-AU"/>
        </w:rPr>
        <w:t xml:space="preserve">a very strong El </w:t>
      </w:r>
      <w:r w:rsidR="00116928" w:rsidRPr="00E62A96">
        <w:rPr>
          <w:rFonts w:cs="Times New Roman"/>
          <w:lang w:val="en-AU"/>
        </w:rPr>
        <w:t>N</w:t>
      </w:r>
      <w:r w:rsidR="00BA7184" w:rsidRPr="00E62A96">
        <w:rPr>
          <w:rFonts w:cs="Times New Roman"/>
          <w:lang w:val="en-AU"/>
        </w:rPr>
        <w:t xml:space="preserve">ino event </w:t>
      </w:r>
      <w:r w:rsidR="00116928" w:rsidRPr="00E62A96">
        <w:rPr>
          <w:rFonts w:cs="Times New Roman"/>
          <w:lang w:val="en-AU"/>
        </w:rPr>
        <w:t xml:space="preserve">in </w:t>
      </w:r>
      <w:r w:rsidR="00BA7184" w:rsidRPr="00E62A96">
        <w:rPr>
          <w:rFonts w:cs="Times New Roman"/>
          <w:lang w:val="en-AU"/>
        </w:rPr>
        <w:t xml:space="preserve">late 2014-2015, </w:t>
      </w:r>
      <w:r w:rsidR="009161DA" w:rsidRPr="00E62A96">
        <w:rPr>
          <w:rFonts w:cs="Times New Roman"/>
          <w:lang w:val="en-AU"/>
        </w:rPr>
        <w:t xml:space="preserve">which </w:t>
      </w:r>
      <w:r w:rsidR="00BA7184" w:rsidRPr="00E62A96">
        <w:rPr>
          <w:rFonts w:cs="Times New Roman"/>
          <w:lang w:val="en-AU"/>
        </w:rPr>
        <w:t xml:space="preserve">is </w:t>
      </w:r>
      <w:r w:rsidR="00116928" w:rsidRPr="00E62A96">
        <w:rPr>
          <w:rFonts w:cs="Times New Roman"/>
          <w:lang w:val="en-AU"/>
        </w:rPr>
        <w:t xml:space="preserve">broadly consistent with estimated recruitment decline period. </w:t>
      </w:r>
    </w:p>
    <w:p w14:paraId="5D9C5984" w14:textId="77777777" w:rsidR="000661F6" w:rsidRPr="00E62A96" w:rsidRDefault="000661F6" w:rsidP="003926A7">
      <w:pPr>
        <w:pStyle w:val="WCPFC"/>
        <w:numPr>
          <w:ilvl w:val="0"/>
          <w:numId w:val="0"/>
        </w:numPr>
        <w:adjustRightInd w:val="0"/>
        <w:spacing w:after="0"/>
        <w:rPr>
          <w:rFonts w:cs="Times New Roman"/>
          <w:lang w:val="en-AU"/>
        </w:rPr>
      </w:pPr>
    </w:p>
    <w:p w14:paraId="36115A8C" w14:textId="3CC685E9" w:rsidR="00782F89" w:rsidRPr="00E62A96" w:rsidRDefault="00BA7184" w:rsidP="003926A7">
      <w:pPr>
        <w:pStyle w:val="SCtext"/>
        <w:adjustRightInd w:val="0"/>
        <w:ind w:left="0" w:firstLine="0"/>
        <w:rPr>
          <w:sz w:val="22"/>
          <w:szCs w:val="22"/>
          <w:lang w:val="en-AU"/>
        </w:rPr>
      </w:pPr>
      <w:r w:rsidRPr="00E62A96">
        <w:rPr>
          <w:sz w:val="22"/>
          <w:szCs w:val="22"/>
          <w:lang w:val="en-AU"/>
        </w:rPr>
        <w:t>Japan</w:t>
      </w:r>
      <w:r w:rsidR="007A3557" w:rsidRPr="00E62A96">
        <w:rPr>
          <w:sz w:val="22"/>
          <w:szCs w:val="22"/>
          <w:lang w:val="en-AU"/>
        </w:rPr>
        <w:t xml:space="preserve"> stated that the </w:t>
      </w:r>
      <w:r w:rsidR="005931DD" w:rsidRPr="00E62A96">
        <w:rPr>
          <w:sz w:val="22"/>
          <w:szCs w:val="22"/>
          <w:lang w:val="en-AU"/>
        </w:rPr>
        <w:t xml:space="preserve">SEAPODYM </w:t>
      </w:r>
      <w:r w:rsidRPr="00E62A96">
        <w:rPr>
          <w:sz w:val="22"/>
          <w:szCs w:val="22"/>
          <w:lang w:val="en-AU"/>
        </w:rPr>
        <w:t>movement grid provides diff</w:t>
      </w:r>
      <w:r w:rsidR="007A3557" w:rsidRPr="00E62A96">
        <w:rPr>
          <w:sz w:val="22"/>
          <w:szCs w:val="22"/>
          <w:lang w:val="en-AU"/>
        </w:rPr>
        <w:t>erent</w:t>
      </w:r>
      <w:r w:rsidRPr="00E62A96">
        <w:rPr>
          <w:sz w:val="22"/>
          <w:szCs w:val="22"/>
          <w:lang w:val="en-AU"/>
        </w:rPr>
        <w:t xml:space="preserve"> </w:t>
      </w:r>
      <w:r w:rsidR="007A3557" w:rsidRPr="00E62A96">
        <w:rPr>
          <w:sz w:val="22"/>
          <w:szCs w:val="22"/>
          <w:lang w:val="en-AU"/>
        </w:rPr>
        <w:t>results</w:t>
      </w:r>
      <w:r w:rsidRPr="00E62A96">
        <w:rPr>
          <w:sz w:val="22"/>
          <w:szCs w:val="22"/>
          <w:lang w:val="en-AU"/>
        </w:rPr>
        <w:t xml:space="preserve">, and </w:t>
      </w:r>
      <w:r w:rsidR="007A3557" w:rsidRPr="00E62A96">
        <w:rPr>
          <w:sz w:val="22"/>
          <w:szCs w:val="22"/>
          <w:lang w:val="en-AU"/>
        </w:rPr>
        <w:t xml:space="preserve">sought </w:t>
      </w:r>
      <w:r w:rsidRPr="00E62A96">
        <w:rPr>
          <w:sz w:val="22"/>
          <w:szCs w:val="22"/>
          <w:lang w:val="en-AU"/>
        </w:rPr>
        <w:t>SPC</w:t>
      </w:r>
      <w:r w:rsidR="007A3557" w:rsidRPr="00E62A96">
        <w:rPr>
          <w:sz w:val="22"/>
          <w:szCs w:val="22"/>
          <w:lang w:val="en-AU"/>
        </w:rPr>
        <w:t>’s view</w:t>
      </w:r>
      <w:r w:rsidRPr="00E62A96">
        <w:rPr>
          <w:sz w:val="22"/>
          <w:szCs w:val="22"/>
          <w:lang w:val="en-AU"/>
        </w:rPr>
        <w:t xml:space="preserve"> on its plausibility, esp</w:t>
      </w:r>
      <w:r w:rsidR="007A3557" w:rsidRPr="00E62A96">
        <w:rPr>
          <w:sz w:val="22"/>
          <w:szCs w:val="22"/>
          <w:lang w:val="en-AU"/>
        </w:rPr>
        <w:t xml:space="preserve">ecially </w:t>
      </w:r>
      <w:r w:rsidRPr="00E62A96">
        <w:rPr>
          <w:sz w:val="22"/>
          <w:szCs w:val="22"/>
          <w:lang w:val="en-AU"/>
        </w:rPr>
        <w:t>in terms of movement</w:t>
      </w:r>
      <w:r w:rsidR="007A3557" w:rsidRPr="00E62A96">
        <w:rPr>
          <w:sz w:val="22"/>
          <w:szCs w:val="22"/>
          <w:lang w:val="en-AU"/>
        </w:rPr>
        <w:t xml:space="preserve">, noting the </w:t>
      </w:r>
      <w:r w:rsidRPr="00E62A96">
        <w:rPr>
          <w:sz w:val="22"/>
          <w:szCs w:val="22"/>
          <w:lang w:val="en-AU"/>
        </w:rPr>
        <w:t xml:space="preserve">very low </w:t>
      </w:r>
      <w:r w:rsidR="0000332C" w:rsidRPr="00E62A96">
        <w:rPr>
          <w:sz w:val="22"/>
          <w:szCs w:val="22"/>
          <w:lang w:val="en-AU"/>
        </w:rPr>
        <w:t>actual spawning potential</w:t>
      </w:r>
      <w:r w:rsidR="0087275D" w:rsidRPr="00E62A96">
        <w:rPr>
          <w:sz w:val="22"/>
          <w:szCs w:val="22"/>
          <w:lang w:val="en-AU"/>
        </w:rPr>
        <w:t>,</w:t>
      </w:r>
      <w:r w:rsidR="0000332C" w:rsidRPr="00E62A96">
        <w:rPr>
          <w:sz w:val="22"/>
          <w:szCs w:val="22"/>
          <w:lang w:val="en-AU"/>
        </w:rPr>
        <w:t xml:space="preserve"> which </w:t>
      </w:r>
      <w:r w:rsidRPr="00E62A96">
        <w:rPr>
          <w:sz w:val="22"/>
          <w:szCs w:val="22"/>
          <w:lang w:val="en-AU"/>
        </w:rPr>
        <w:t xml:space="preserve">seems </w:t>
      </w:r>
      <w:r w:rsidR="0000332C" w:rsidRPr="00E62A96">
        <w:rPr>
          <w:sz w:val="22"/>
          <w:szCs w:val="22"/>
          <w:lang w:val="en-AU"/>
        </w:rPr>
        <w:t>implausible if examined regionally</w:t>
      </w:r>
      <w:r w:rsidRPr="00E62A96">
        <w:rPr>
          <w:sz w:val="22"/>
          <w:szCs w:val="22"/>
          <w:lang w:val="en-AU"/>
        </w:rPr>
        <w:t>.</w:t>
      </w:r>
      <w:r w:rsidR="0000332C" w:rsidRPr="00E62A96">
        <w:rPr>
          <w:sz w:val="22"/>
          <w:szCs w:val="22"/>
          <w:lang w:val="en-AU"/>
        </w:rPr>
        <w:t xml:space="preserve"> </w:t>
      </w:r>
      <w:r w:rsidRPr="00E62A96">
        <w:rPr>
          <w:sz w:val="22"/>
          <w:szCs w:val="22"/>
          <w:lang w:val="en-AU"/>
        </w:rPr>
        <w:t>SPC</w:t>
      </w:r>
      <w:r w:rsidR="0000332C" w:rsidRPr="00E62A96">
        <w:rPr>
          <w:sz w:val="22"/>
          <w:szCs w:val="22"/>
          <w:lang w:val="en-AU"/>
        </w:rPr>
        <w:t xml:space="preserve"> stated that the </w:t>
      </w:r>
      <w:r w:rsidR="000D19CE" w:rsidRPr="00E62A96">
        <w:rPr>
          <w:sz w:val="22"/>
          <w:szCs w:val="22"/>
          <w:lang w:val="en-AU"/>
        </w:rPr>
        <w:t>motivation for incl</w:t>
      </w:r>
      <w:r w:rsidR="0000332C" w:rsidRPr="00E62A96">
        <w:rPr>
          <w:sz w:val="22"/>
          <w:szCs w:val="22"/>
          <w:lang w:val="en-AU"/>
        </w:rPr>
        <w:t>uding</w:t>
      </w:r>
      <w:r w:rsidR="000D19CE" w:rsidRPr="00E62A96">
        <w:rPr>
          <w:sz w:val="22"/>
          <w:szCs w:val="22"/>
          <w:lang w:val="en-AU"/>
        </w:rPr>
        <w:t xml:space="preserve"> </w:t>
      </w:r>
      <w:r w:rsidR="0000332C" w:rsidRPr="00E62A96">
        <w:rPr>
          <w:sz w:val="22"/>
          <w:szCs w:val="22"/>
          <w:lang w:val="en-AU"/>
        </w:rPr>
        <w:t xml:space="preserve">a </w:t>
      </w:r>
      <w:r w:rsidR="000D19CE" w:rsidRPr="00E62A96">
        <w:rPr>
          <w:sz w:val="22"/>
          <w:szCs w:val="22"/>
          <w:lang w:val="en-AU"/>
        </w:rPr>
        <w:t xml:space="preserve">movement alternative was </w:t>
      </w:r>
      <w:r w:rsidR="0000332C" w:rsidRPr="00E62A96">
        <w:rPr>
          <w:sz w:val="22"/>
          <w:szCs w:val="22"/>
          <w:lang w:val="en-AU"/>
        </w:rPr>
        <w:t xml:space="preserve">the </w:t>
      </w:r>
      <w:r w:rsidR="000D19CE" w:rsidRPr="00E62A96">
        <w:rPr>
          <w:sz w:val="22"/>
          <w:szCs w:val="22"/>
          <w:lang w:val="en-AU"/>
        </w:rPr>
        <w:t>recog</w:t>
      </w:r>
      <w:r w:rsidR="0000332C" w:rsidRPr="00E62A96">
        <w:rPr>
          <w:sz w:val="22"/>
          <w:szCs w:val="22"/>
          <w:lang w:val="en-AU"/>
        </w:rPr>
        <w:t>nition</w:t>
      </w:r>
      <w:r w:rsidR="000D19CE" w:rsidRPr="00E62A96">
        <w:rPr>
          <w:sz w:val="22"/>
          <w:szCs w:val="22"/>
          <w:lang w:val="en-AU"/>
        </w:rPr>
        <w:t xml:space="preserve"> that the fishery data </w:t>
      </w:r>
      <w:r w:rsidR="0087275D" w:rsidRPr="00E62A96">
        <w:rPr>
          <w:sz w:val="22"/>
          <w:szCs w:val="22"/>
          <w:lang w:val="en-AU"/>
        </w:rPr>
        <w:t xml:space="preserve">is not </w:t>
      </w:r>
      <w:r w:rsidR="000D19CE" w:rsidRPr="00E62A96">
        <w:rPr>
          <w:sz w:val="22"/>
          <w:szCs w:val="22"/>
          <w:lang w:val="en-AU"/>
        </w:rPr>
        <w:t>very informative about movement</w:t>
      </w:r>
      <w:r w:rsidR="008926B1" w:rsidRPr="00E62A96">
        <w:rPr>
          <w:sz w:val="22"/>
          <w:szCs w:val="22"/>
          <w:lang w:val="en-AU"/>
        </w:rPr>
        <w:t xml:space="preserve"> – </w:t>
      </w:r>
      <w:r w:rsidR="0087275D" w:rsidRPr="00E62A96">
        <w:rPr>
          <w:sz w:val="22"/>
          <w:szCs w:val="22"/>
          <w:lang w:val="en-AU"/>
        </w:rPr>
        <w:t>g</w:t>
      </w:r>
      <w:r w:rsidR="0000332C" w:rsidRPr="00E62A96">
        <w:rPr>
          <w:sz w:val="22"/>
          <w:szCs w:val="22"/>
          <w:lang w:val="en-AU"/>
        </w:rPr>
        <w:t xml:space="preserve">iven the very </w:t>
      </w:r>
      <w:r w:rsidR="000D19CE" w:rsidRPr="00E62A96">
        <w:rPr>
          <w:sz w:val="22"/>
          <w:szCs w:val="22"/>
          <w:lang w:val="en-AU"/>
        </w:rPr>
        <w:t>small amount of tag</w:t>
      </w:r>
      <w:r w:rsidR="0000332C" w:rsidRPr="00E62A96">
        <w:rPr>
          <w:sz w:val="22"/>
          <w:szCs w:val="22"/>
          <w:lang w:val="en-AU"/>
        </w:rPr>
        <w:t>ging</w:t>
      </w:r>
      <w:r w:rsidR="000D19CE" w:rsidRPr="00E62A96">
        <w:rPr>
          <w:sz w:val="22"/>
          <w:szCs w:val="22"/>
          <w:lang w:val="en-AU"/>
        </w:rPr>
        <w:t xml:space="preserve"> data </w:t>
      </w:r>
      <w:r w:rsidR="0000332C" w:rsidRPr="00E62A96">
        <w:rPr>
          <w:sz w:val="22"/>
          <w:szCs w:val="22"/>
          <w:lang w:val="en-AU"/>
        </w:rPr>
        <w:t xml:space="preserve">available </w:t>
      </w:r>
      <w:r w:rsidR="000D19CE" w:rsidRPr="00E62A96">
        <w:rPr>
          <w:sz w:val="22"/>
          <w:szCs w:val="22"/>
          <w:lang w:val="en-AU"/>
        </w:rPr>
        <w:t>for</w:t>
      </w:r>
      <w:r w:rsidR="008A43C6" w:rsidRPr="00E62A96">
        <w:rPr>
          <w:sz w:val="22"/>
          <w:szCs w:val="22"/>
          <w:lang w:val="en-AU"/>
        </w:rPr>
        <w:t xml:space="preserve"> South Pacific albacore</w:t>
      </w:r>
      <w:r w:rsidR="00B901D8" w:rsidRPr="00E62A96">
        <w:rPr>
          <w:sz w:val="22"/>
          <w:szCs w:val="22"/>
          <w:lang w:val="en-AU"/>
        </w:rPr>
        <w:t>,</w:t>
      </w:r>
      <w:r w:rsidR="0000332C" w:rsidRPr="00E62A96">
        <w:rPr>
          <w:sz w:val="22"/>
          <w:szCs w:val="22"/>
          <w:lang w:val="en-AU"/>
        </w:rPr>
        <w:t xml:space="preserve"> t</w:t>
      </w:r>
      <w:r w:rsidR="000D19CE" w:rsidRPr="00E62A96">
        <w:rPr>
          <w:sz w:val="22"/>
          <w:szCs w:val="22"/>
          <w:lang w:val="en-AU"/>
        </w:rPr>
        <w:t xml:space="preserve">his is an area </w:t>
      </w:r>
      <w:r w:rsidR="0000332C" w:rsidRPr="00E62A96">
        <w:rPr>
          <w:sz w:val="22"/>
          <w:szCs w:val="22"/>
          <w:lang w:val="en-AU"/>
        </w:rPr>
        <w:t xml:space="preserve">of the stock dynamics </w:t>
      </w:r>
      <w:proofErr w:type="gramStart"/>
      <w:r w:rsidR="000D19CE" w:rsidRPr="00E62A96">
        <w:rPr>
          <w:sz w:val="22"/>
          <w:szCs w:val="22"/>
          <w:lang w:val="en-AU"/>
        </w:rPr>
        <w:t>w</w:t>
      </w:r>
      <w:r w:rsidR="00A2194E" w:rsidRPr="00E62A96">
        <w:rPr>
          <w:sz w:val="22"/>
          <w:szCs w:val="22"/>
          <w:lang w:val="en-AU"/>
        </w:rPr>
        <w:t>h</w:t>
      </w:r>
      <w:r w:rsidR="000D19CE" w:rsidRPr="00E62A96">
        <w:rPr>
          <w:sz w:val="22"/>
          <w:szCs w:val="22"/>
          <w:lang w:val="en-AU"/>
        </w:rPr>
        <w:t>ere</w:t>
      </w:r>
      <w:proofErr w:type="gramEnd"/>
      <w:r w:rsidR="000D19CE" w:rsidRPr="00E62A96">
        <w:rPr>
          <w:sz w:val="22"/>
          <w:szCs w:val="22"/>
          <w:lang w:val="en-AU"/>
        </w:rPr>
        <w:t xml:space="preserve"> relying on</w:t>
      </w:r>
      <w:r w:rsidR="0000332C" w:rsidRPr="00E62A96">
        <w:rPr>
          <w:sz w:val="22"/>
          <w:szCs w:val="22"/>
          <w:lang w:val="en-AU"/>
        </w:rPr>
        <w:t>l</w:t>
      </w:r>
      <w:r w:rsidR="000D19CE" w:rsidRPr="00E62A96">
        <w:rPr>
          <w:sz w:val="22"/>
          <w:szCs w:val="22"/>
          <w:lang w:val="en-AU"/>
        </w:rPr>
        <w:t>y on fishery data may not give biol</w:t>
      </w:r>
      <w:r w:rsidR="0000332C" w:rsidRPr="00E62A96">
        <w:rPr>
          <w:sz w:val="22"/>
          <w:szCs w:val="22"/>
          <w:lang w:val="en-AU"/>
        </w:rPr>
        <w:t>ogically</w:t>
      </w:r>
      <w:r w:rsidR="000D19CE" w:rsidRPr="00E62A96">
        <w:rPr>
          <w:sz w:val="22"/>
          <w:szCs w:val="22"/>
          <w:lang w:val="en-AU"/>
        </w:rPr>
        <w:t xml:space="preserve"> valid results. </w:t>
      </w:r>
      <w:r w:rsidR="0087275D" w:rsidRPr="00E62A96">
        <w:rPr>
          <w:sz w:val="22"/>
          <w:szCs w:val="22"/>
          <w:lang w:val="en-AU"/>
        </w:rPr>
        <w:t xml:space="preserve">SPC examined </w:t>
      </w:r>
      <w:r w:rsidR="0000332C" w:rsidRPr="00E62A96">
        <w:rPr>
          <w:sz w:val="22"/>
          <w:szCs w:val="22"/>
          <w:lang w:val="en-AU"/>
        </w:rPr>
        <w:t xml:space="preserve">work done </w:t>
      </w:r>
      <w:r w:rsidR="00C54AB9" w:rsidRPr="00E62A96">
        <w:rPr>
          <w:sz w:val="22"/>
          <w:szCs w:val="22"/>
          <w:lang w:val="en-AU"/>
        </w:rPr>
        <w:t xml:space="preserve">by </w:t>
      </w:r>
      <w:r w:rsidR="0000332C" w:rsidRPr="00E62A96">
        <w:rPr>
          <w:sz w:val="22"/>
          <w:szCs w:val="22"/>
          <w:lang w:val="en-AU"/>
        </w:rPr>
        <w:t>CLS on the SEAPODYM model for</w:t>
      </w:r>
      <w:r w:rsidR="008A43C6" w:rsidRPr="00E62A96">
        <w:rPr>
          <w:sz w:val="22"/>
          <w:szCs w:val="22"/>
          <w:lang w:val="en-AU"/>
        </w:rPr>
        <w:t xml:space="preserve"> South Pacific albacore</w:t>
      </w:r>
      <w:r w:rsidR="0087275D" w:rsidRPr="00E62A96">
        <w:rPr>
          <w:sz w:val="22"/>
          <w:szCs w:val="22"/>
          <w:lang w:val="en-AU"/>
        </w:rPr>
        <w:t>, which uses</w:t>
      </w:r>
      <w:r w:rsidR="00C54AB9" w:rsidRPr="00E62A96">
        <w:rPr>
          <w:sz w:val="22"/>
          <w:szCs w:val="22"/>
          <w:lang w:val="en-AU"/>
        </w:rPr>
        <w:t xml:space="preserve"> </w:t>
      </w:r>
      <w:r w:rsidR="000D19CE" w:rsidRPr="00E62A96">
        <w:rPr>
          <w:sz w:val="22"/>
          <w:szCs w:val="22"/>
          <w:lang w:val="en-AU"/>
        </w:rPr>
        <w:t>biol</w:t>
      </w:r>
      <w:r w:rsidR="00C54AB9" w:rsidRPr="00E62A96">
        <w:rPr>
          <w:sz w:val="22"/>
          <w:szCs w:val="22"/>
          <w:lang w:val="en-AU"/>
        </w:rPr>
        <w:t>ogical drivers</w:t>
      </w:r>
      <w:r w:rsidR="0087275D" w:rsidRPr="00E62A96">
        <w:rPr>
          <w:sz w:val="22"/>
          <w:szCs w:val="22"/>
          <w:lang w:val="en-AU"/>
        </w:rPr>
        <w:t xml:space="preserve"> (e.g., </w:t>
      </w:r>
      <w:r w:rsidR="00C54AB9" w:rsidRPr="00E62A96">
        <w:rPr>
          <w:sz w:val="22"/>
          <w:szCs w:val="22"/>
          <w:lang w:val="en-AU"/>
        </w:rPr>
        <w:lastRenderedPageBreak/>
        <w:t>reproductive biology, where spawning occurs, the age at which spawning occurs</w:t>
      </w:r>
      <w:r w:rsidR="0087275D" w:rsidRPr="00E62A96">
        <w:rPr>
          <w:sz w:val="22"/>
          <w:szCs w:val="22"/>
          <w:lang w:val="en-AU"/>
        </w:rPr>
        <w:t>) to predict stock dynamics</w:t>
      </w:r>
      <w:r w:rsidR="000D19CE" w:rsidRPr="00E62A96">
        <w:rPr>
          <w:sz w:val="22"/>
          <w:szCs w:val="22"/>
          <w:lang w:val="en-AU"/>
        </w:rPr>
        <w:t xml:space="preserve">. </w:t>
      </w:r>
      <w:r w:rsidR="00C54AB9" w:rsidRPr="00E62A96">
        <w:rPr>
          <w:sz w:val="22"/>
          <w:szCs w:val="22"/>
          <w:lang w:val="en-AU"/>
        </w:rPr>
        <w:t xml:space="preserve">SPC used the SEAPODYM model </w:t>
      </w:r>
      <w:r w:rsidR="000D19CE" w:rsidRPr="00E62A96">
        <w:rPr>
          <w:sz w:val="22"/>
          <w:szCs w:val="22"/>
          <w:lang w:val="en-AU"/>
        </w:rPr>
        <w:t>in a simulation mode to est</w:t>
      </w:r>
      <w:r w:rsidR="00C54AB9" w:rsidRPr="00E62A96">
        <w:rPr>
          <w:sz w:val="22"/>
          <w:szCs w:val="22"/>
          <w:lang w:val="en-AU"/>
        </w:rPr>
        <w:t>imate</w:t>
      </w:r>
      <w:r w:rsidR="000D19CE" w:rsidRPr="00E62A96">
        <w:rPr>
          <w:sz w:val="22"/>
          <w:szCs w:val="22"/>
          <w:lang w:val="en-AU"/>
        </w:rPr>
        <w:t xml:space="preserve"> the prob</w:t>
      </w:r>
      <w:r w:rsidR="009161DA" w:rsidRPr="00E62A96">
        <w:rPr>
          <w:sz w:val="22"/>
          <w:szCs w:val="22"/>
          <w:lang w:val="en-AU"/>
        </w:rPr>
        <w:t>ability</w:t>
      </w:r>
      <w:r w:rsidR="000D19CE" w:rsidRPr="00E62A96">
        <w:rPr>
          <w:sz w:val="22"/>
          <w:szCs w:val="22"/>
          <w:lang w:val="en-AU"/>
        </w:rPr>
        <w:t xml:space="preserve"> </w:t>
      </w:r>
      <w:r w:rsidR="00C54AB9" w:rsidRPr="00E62A96">
        <w:rPr>
          <w:sz w:val="22"/>
          <w:szCs w:val="22"/>
          <w:lang w:val="en-AU"/>
        </w:rPr>
        <w:t>o</w:t>
      </w:r>
      <w:r w:rsidR="000D19CE" w:rsidRPr="00E62A96">
        <w:rPr>
          <w:sz w:val="22"/>
          <w:szCs w:val="22"/>
          <w:lang w:val="en-AU"/>
        </w:rPr>
        <w:t>f movement among the</w:t>
      </w:r>
      <w:r w:rsidR="0087275D" w:rsidRPr="00E62A96">
        <w:rPr>
          <w:sz w:val="22"/>
          <w:szCs w:val="22"/>
          <w:lang w:val="en-AU"/>
        </w:rPr>
        <w:t xml:space="preserve"> </w:t>
      </w:r>
      <w:r w:rsidR="009161DA" w:rsidRPr="00E62A96">
        <w:rPr>
          <w:sz w:val="22"/>
          <w:szCs w:val="22"/>
          <w:lang w:val="en-AU"/>
        </w:rPr>
        <w:t xml:space="preserve">four </w:t>
      </w:r>
      <w:r w:rsidR="000D19CE" w:rsidRPr="00E62A96">
        <w:rPr>
          <w:sz w:val="22"/>
          <w:szCs w:val="22"/>
          <w:lang w:val="en-AU"/>
        </w:rPr>
        <w:t xml:space="preserve">areas of the </w:t>
      </w:r>
      <w:r w:rsidR="009161DA" w:rsidRPr="00E62A96">
        <w:rPr>
          <w:sz w:val="22"/>
          <w:szCs w:val="22"/>
          <w:lang w:val="en-AU"/>
        </w:rPr>
        <w:t>stock assessment</w:t>
      </w:r>
      <w:r w:rsidR="000D19CE" w:rsidRPr="00E62A96">
        <w:rPr>
          <w:sz w:val="22"/>
          <w:szCs w:val="22"/>
          <w:lang w:val="en-AU"/>
        </w:rPr>
        <w:t>.</w:t>
      </w:r>
      <w:r w:rsidR="00C54AB9" w:rsidRPr="00E62A96">
        <w:rPr>
          <w:sz w:val="22"/>
          <w:szCs w:val="22"/>
          <w:lang w:val="en-AU"/>
        </w:rPr>
        <w:t xml:space="preserve"> </w:t>
      </w:r>
      <w:r w:rsidR="000D19CE" w:rsidRPr="00E62A96">
        <w:rPr>
          <w:sz w:val="22"/>
          <w:szCs w:val="22"/>
          <w:lang w:val="en-AU"/>
        </w:rPr>
        <w:t xml:space="preserve">Estimates </w:t>
      </w:r>
      <w:r w:rsidR="007A3557" w:rsidRPr="00E62A96">
        <w:rPr>
          <w:sz w:val="22"/>
          <w:szCs w:val="22"/>
          <w:lang w:val="en-AU"/>
        </w:rPr>
        <w:t xml:space="preserve">from SEAPODYM and the </w:t>
      </w:r>
      <w:r w:rsidR="000D19CE" w:rsidRPr="00E62A96">
        <w:rPr>
          <w:sz w:val="22"/>
          <w:szCs w:val="22"/>
          <w:lang w:val="en-AU"/>
        </w:rPr>
        <w:t>est</w:t>
      </w:r>
      <w:r w:rsidR="00C54AB9" w:rsidRPr="00E62A96">
        <w:rPr>
          <w:sz w:val="22"/>
          <w:szCs w:val="22"/>
          <w:lang w:val="en-AU"/>
        </w:rPr>
        <w:t>imate</w:t>
      </w:r>
      <w:r w:rsidR="007A3557" w:rsidRPr="00E62A96">
        <w:rPr>
          <w:sz w:val="22"/>
          <w:szCs w:val="22"/>
          <w:lang w:val="en-AU"/>
        </w:rPr>
        <w:t>s</w:t>
      </w:r>
      <w:r w:rsidR="000D19CE" w:rsidRPr="00E62A96">
        <w:rPr>
          <w:sz w:val="22"/>
          <w:szCs w:val="22"/>
          <w:lang w:val="en-AU"/>
        </w:rPr>
        <w:t xml:space="preserve"> </w:t>
      </w:r>
      <w:r w:rsidR="007A3557" w:rsidRPr="00E62A96">
        <w:rPr>
          <w:sz w:val="22"/>
          <w:szCs w:val="22"/>
          <w:lang w:val="en-AU"/>
        </w:rPr>
        <w:t xml:space="preserve">generated </w:t>
      </w:r>
      <w:r w:rsidR="000D19CE" w:rsidRPr="00E62A96">
        <w:rPr>
          <w:sz w:val="22"/>
          <w:szCs w:val="22"/>
          <w:lang w:val="en-AU"/>
        </w:rPr>
        <w:t>interna</w:t>
      </w:r>
      <w:r w:rsidR="00C54AB9" w:rsidRPr="00E62A96">
        <w:rPr>
          <w:sz w:val="22"/>
          <w:szCs w:val="22"/>
          <w:lang w:val="en-AU"/>
        </w:rPr>
        <w:t>l</w:t>
      </w:r>
      <w:r w:rsidR="000D19CE" w:rsidRPr="00E62A96">
        <w:rPr>
          <w:sz w:val="22"/>
          <w:szCs w:val="22"/>
          <w:lang w:val="en-AU"/>
        </w:rPr>
        <w:t xml:space="preserve">ly </w:t>
      </w:r>
      <w:r w:rsidR="00C54AB9" w:rsidRPr="00E62A96">
        <w:rPr>
          <w:sz w:val="22"/>
          <w:szCs w:val="22"/>
          <w:lang w:val="en-AU"/>
        </w:rPr>
        <w:t>i</w:t>
      </w:r>
      <w:r w:rsidR="000D19CE" w:rsidRPr="00E62A96">
        <w:rPr>
          <w:sz w:val="22"/>
          <w:szCs w:val="22"/>
          <w:lang w:val="en-AU"/>
        </w:rPr>
        <w:t xml:space="preserve">n </w:t>
      </w:r>
      <w:r w:rsidR="007A3557" w:rsidRPr="00E62A96">
        <w:rPr>
          <w:sz w:val="22"/>
          <w:szCs w:val="22"/>
          <w:lang w:val="en-AU"/>
        </w:rPr>
        <w:t>the</w:t>
      </w:r>
      <w:r w:rsidR="00426AE6" w:rsidRPr="00E62A96">
        <w:rPr>
          <w:sz w:val="22"/>
          <w:szCs w:val="22"/>
          <w:lang w:val="en-AU"/>
        </w:rPr>
        <w:t xml:space="preserve"> stock assessment </w:t>
      </w:r>
      <w:r w:rsidR="007A3557" w:rsidRPr="00E62A96">
        <w:rPr>
          <w:sz w:val="22"/>
          <w:szCs w:val="22"/>
          <w:lang w:val="en-AU"/>
        </w:rPr>
        <w:t>m</w:t>
      </w:r>
      <w:r w:rsidR="000D19CE" w:rsidRPr="00E62A96">
        <w:rPr>
          <w:sz w:val="22"/>
          <w:szCs w:val="22"/>
          <w:lang w:val="en-AU"/>
        </w:rPr>
        <w:t>odel diff</w:t>
      </w:r>
      <w:r w:rsidR="007A3557" w:rsidRPr="00E62A96">
        <w:rPr>
          <w:sz w:val="22"/>
          <w:szCs w:val="22"/>
          <w:lang w:val="en-AU"/>
        </w:rPr>
        <w:t>er</w:t>
      </w:r>
      <w:r w:rsidR="000D19CE" w:rsidRPr="00E62A96">
        <w:rPr>
          <w:sz w:val="22"/>
          <w:szCs w:val="22"/>
          <w:lang w:val="en-AU"/>
        </w:rPr>
        <w:t xml:space="preserve"> in many re</w:t>
      </w:r>
      <w:r w:rsidR="007A3557" w:rsidRPr="00E62A96">
        <w:rPr>
          <w:sz w:val="22"/>
          <w:szCs w:val="22"/>
          <w:lang w:val="en-AU"/>
        </w:rPr>
        <w:t>s</w:t>
      </w:r>
      <w:r w:rsidR="000D19CE" w:rsidRPr="00E62A96">
        <w:rPr>
          <w:sz w:val="22"/>
          <w:szCs w:val="22"/>
          <w:lang w:val="en-AU"/>
        </w:rPr>
        <w:t>pects</w:t>
      </w:r>
      <w:r w:rsidR="007A3557" w:rsidRPr="00E62A96">
        <w:rPr>
          <w:sz w:val="22"/>
          <w:szCs w:val="22"/>
          <w:lang w:val="en-AU"/>
        </w:rPr>
        <w:t>; those from the</w:t>
      </w:r>
      <w:r w:rsidR="00426AE6" w:rsidRPr="00E62A96">
        <w:rPr>
          <w:sz w:val="22"/>
          <w:szCs w:val="22"/>
          <w:lang w:val="en-AU"/>
        </w:rPr>
        <w:t xml:space="preserve"> stock assessment </w:t>
      </w:r>
      <w:r w:rsidR="007A3557" w:rsidRPr="00E62A96">
        <w:rPr>
          <w:sz w:val="22"/>
          <w:szCs w:val="22"/>
          <w:lang w:val="en-AU"/>
        </w:rPr>
        <w:t xml:space="preserve">model lack </w:t>
      </w:r>
      <w:r w:rsidR="000D19CE" w:rsidRPr="00E62A96">
        <w:rPr>
          <w:sz w:val="22"/>
          <w:szCs w:val="22"/>
          <w:lang w:val="en-AU"/>
        </w:rPr>
        <w:t>the links to the</w:t>
      </w:r>
      <w:r w:rsidR="008A43C6" w:rsidRPr="00E62A96">
        <w:rPr>
          <w:sz w:val="22"/>
          <w:szCs w:val="22"/>
          <w:lang w:val="en-AU"/>
        </w:rPr>
        <w:t xml:space="preserve"> South Pacific albacore</w:t>
      </w:r>
      <w:r w:rsidR="0087275D" w:rsidRPr="00E62A96">
        <w:rPr>
          <w:sz w:val="22"/>
          <w:szCs w:val="22"/>
          <w:lang w:val="en-AU"/>
        </w:rPr>
        <w:t xml:space="preserve"> </w:t>
      </w:r>
      <w:r w:rsidR="000D19CE" w:rsidRPr="00E62A96">
        <w:rPr>
          <w:sz w:val="22"/>
          <w:szCs w:val="22"/>
          <w:lang w:val="en-AU"/>
        </w:rPr>
        <w:t>biol</w:t>
      </w:r>
      <w:r w:rsidR="007A3557" w:rsidRPr="00E62A96">
        <w:rPr>
          <w:sz w:val="22"/>
          <w:szCs w:val="22"/>
          <w:lang w:val="en-AU"/>
        </w:rPr>
        <w:t>ogy</w:t>
      </w:r>
      <w:r w:rsidR="000D19CE" w:rsidRPr="00E62A96">
        <w:rPr>
          <w:sz w:val="22"/>
          <w:szCs w:val="22"/>
          <w:lang w:val="en-AU"/>
        </w:rPr>
        <w:t xml:space="preserve"> that the S</w:t>
      </w:r>
      <w:r w:rsidR="007A3557" w:rsidRPr="00E62A96">
        <w:rPr>
          <w:sz w:val="22"/>
          <w:szCs w:val="22"/>
          <w:lang w:val="en-AU"/>
        </w:rPr>
        <w:t>EAPODYM model includes</w:t>
      </w:r>
      <w:r w:rsidR="000D19CE" w:rsidRPr="00E62A96">
        <w:rPr>
          <w:sz w:val="22"/>
          <w:szCs w:val="22"/>
          <w:lang w:val="en-AU"/>
        </w:rPr>
        <w:t xml:space="preserve">. </w:t>
      </w:r>
      <w:r w:rsidR="00C54AB9" w:rsidRPr="00E62A96">
        <w:rPr>
          <w:sz w:val="22"/>
          <w:szCs w:val="22"/>
          <w:lang w:val="en-AU"/>
        </w:rPr>
        <w:t xml:space="preserve">SPC stated its view that the SEAPODYM results were plausible and should be included in the uncertainty grid to reflect </w:t>
      </w:r>
      <w:r w:rsidR="007A3557" w:rsidRPr="00E62A96">
        <w:rPr>
          <w:sz w:val="22"/>
          <w:szCs w:val="22"/>
          <w:lang w:val="en-AU"/>
        </w:rPr>
        <w:t xml:space="preserve">two different scenarios for movement that will </w:t>
      </w:r>
      <w:r w:rsidR="0087275D" w:rsidRPr="00E62A96">
        <w:rPr>
          <w:sz w:val="22"/>
          <w:szCs w:val="22"/>
          <w:lang w:val="en-AU"/>
        </w:rPr>
        <w:t xml:space="preserve">impact </w:t>
      </w:r>
      <w:r w:rsidR="007A3557" w:rsidRPr="00E62A96">
        <w:rPr>
          <w:sz w:val="22"/>
          <w:szCs w:val="22"/>
          <w:lang w:val="en-AU"/>
        </w:rPr>
        <w:t>the</w:t>
      </w:r>
      <w:r w:rsidR="00426AE6" w:rsidRPr="00E62A96">
        <w:rPr>
          <w:sz w:val="22"/>
          <w:szCs w:val="22"/>
          <w:lang w:val="en-AU"/>
        </w:rPr>
        <w:t xml:space="preserve"> stock assessment </w:t>
      </w:r>
      <w:r w:rsidR="007A3557" w:rsidRPr="00E62A96">
        <w:rPr>
          <w:sz w:val="22"/>
          <w:szCs w:val="22"/>
          <w:lang w:val="en-AU"/>
        </w:rPr>
        <w:t>results. T</w:t>
      </w:r>
      <w:r w:rsidR="000D19CE" w:rsidRPr="00E62A96">
        <w:rPr>
          <w:sz w:val="22"/>
          <w:szCs w:val="22"/>
          <w:lang w:val="en-AU"/>
        </w:rPr>
        <w:t xml:space="preserve">hese </w:t>
      </w:r>
      <w:r w:rsidR="007A3557" w:rsidRPr="00E62A96">
        <w:rPr>
          <w:sz w:val="22"/>
          <w:szCs w:val="22"/>
          <w:lang w:val="en-AU"/>
        </w:rPr>
        <w:t xml:space="preserve">do </w:t>
      </w:r>
      <w:r w:rsidR="000D19CE" w:rsidRPr="00E62A96">
        <w:rPr>
          <w:sz w:val="22"/>
          <w:szCs w:val="22"/>
          <w:lang w:val="en-AU"/>
        </w:rPr>
        <w:t>give quite diff</w:t>
      </w:r>
      <w:r w:rsidR="009161DA" w:rsidRPr="00E62A96">
        <w:rPr>
          <w:sz w:val="22"/>
          <w:szCs w:val="22"/>
          <w:lang w:val="en-AU"/>
        </w:rPr>
        <w:t>erent</w:t>
      </w:r>
      <w:r w:rsidR="000D19CE" w:rsidRPr="00E62A96">
        <w:rPr>
          <w:sz w:val="22"/>
          <w:szCs w:val="22"/>
          <w:lang w:val="en-AU"/>
        </w:rPr>
        <w:t xml:space="preserve"> results when the </w:t>
      </w:r>
      <w:r w:rsidR="0087275D" w:rsidRPr="00E62A96">
        <w:rPr>
          <w:sz w:val="22"/>
          <w:szCs w:val="22"/>
          <w:lang w:val="en-AU"/>
        </w:rPr>
        <w:t xml:space="preserve">SEAPODYM </w:t>
      </w:r>
      <w:r w:rsidR="000D19CE" w:rsidRPr="00E62A96">
        <w:rPr>
          <w:sz w:val="22"/>
          <w:szCs w:val="22"/>
          <w:lang w:val="en-AU"/>
        </w:rPr>
        <w:t xml:space="preserve">results are imposed on the model results. The two movement alternatives were </w:t>
      </w:r>
      <w:r w:rsidR="007A3557" w:rsidRPr="00E62A96">
        <w:rPr>
          <w:sz w:val="22"/>
          <w:szCs w:val="22"/>
          <w:lang w:val="en-AU"/>
        </w:rPr>
        <w:t>the main area of departure in terms of</w:t>
      </w:r>
      <w:r w:rsidR="00426AE6" w:rsidRPr="00E62A96">
        <w:rPr>
          <w:sz w:val="22"/>
          <w:szCs w:val="22"/>
          <w:lang w:val="en-AU"/>
        </w:rPr>
        <w:t xml:space="preserve"> stock assessment </w:t>
      </w:r>
      <w:r w:rsidR="007A3557" w:rsidRPr="00E62A96">
        <w:rPr>
          <w:sz w:val="22"/>
          <w:szCs w:val="22"/>
          <w:lang w:val="en-AU"/>
        </w:rPr>
        <w:t xml:space="preserve">results when looking at the ensemble as a whole. </w:t>
      </w:r>
    </w:p>
    <w:p w14:paraId="5C31090C" w14:textId="6034F7B6" w:rsidR="000D19CE" w:rsidRPr="00E62A96" w:rsidRDefault="000D19CE" w:rsidP="003926A7">
      <w:pPr>
        <w:adjustRightInd w:val="0"/>
        <w:snapToGrid w:val="0"/>
        <w:rPr>
          <w:b/>
          <w:bCs/>
          <w:sz w:val="22"/>
          <w:szCs w:val="22"/>
          <w:lang w:val="en-AU"/>
        </w:rPr>
      </w:pPr>
    </w:p>
    <w:p w14:paraId="6D1B2BA9" w14:textId="29C12F81" w:rsidR="009037B0" w:rsidRPr="00E62A96" w:rsidRDefault="008A43C6" w:rsidP="003926A7">
      <w:pPr>
        <w:pStyle w:val="SCtext"/>
        <w:adjustRightInd w:val="0"/>
        <w:ind w:left="0" w:firstLine="0"/>
        <w:rPr>
          <w:sz w:val="22"/>
          <w:szCs w:val="22"/>
          <w:lang w:val="en-AU"/>
        </w:rPr>
      </w:pPr>
      <w:r w:rsidRPr="00E62A96">
        <w:rPr>
          <w:sz w:val="22"/>
          <w:szCs w:val="22"/>
          <w:lang w:val="en-AU"/>
        </w:rPr>
        <w:t xml:space="preserve">Chinese Taipei </w:t>
      </w:r>
      <w:r w:rsidR="00BA6D71" w:rsidRPr="00E62A96">
        <w:rPr>
          <w:sz w:val="22"/>
          <w:szCs w:val="22"/>
          <w:lang w:val="en-AU"/>
        </w:rPr>
        <w:t xml:space="preserve">observed that the </w:t>
      </w:r>
      <w:r w:rsidR="000D19CE" w:rsidRPr="00E62A96">
        <w:rPr>
          <w:sz w:val="22"/>
          <w:szCs w:val="22"/>
          <w:lang w:val="en-AU"/>
        </w:rPr>
        <w:t>pattern of f</w:t>
      </w:r>
      <w:r w:rsidR="00BA6D71" w:rsidRPr="00E62A96">
        <w:rPr>
          <w:sz w:val="22"/>
          <w:szCs w:val="22"/>
          <w:lang w:val="en-AU"/>
        </w:rPr>
        <w:t>i</w:t>
      </w:r>
      <w:r w:rsidR="000D19CE" w:rsidRPr="00E62A96">
        <w:rPr>
          <w:sz w:val="22"/>
          <w:szCs w:val="22"/>
          <w:lang w:val="en-AU"/>
        </w:rPr>
        <w:t>shing in the WCPO vs</w:t>
      </w:r>
      <w:r w:rsidR="00BA6D71" w:rsidRPr="00E62A96">
        <w:rPr>
          <w:sz w:val="22"/>
          <w:szCs w:val="22"/>
          <w:lang w:val="en-AU"/>
        </w:rPr>
        <w:t>.</w:t>
      </w:r>
      <w:r w:rsidR="000D19CE" w:rsidRPr="00E62A96">
        <w:rPr>
          <w:sz w:val="22"/>
          <w:szCs w:val="22"/>
          <w:lang w:val="en-AU"/>
        </w:rPr>
        <w:t xml:space="preserve"> the EPO may be diff</w:t>
      </w:r>
      <w:r w:rsidR="00BA6D71" w:rsidRPr="00E62A96">
        <w:rPr>
          <w:sz w:val="22"/>
          <w:szCs w:val="22"/>
          <w:lang w:val="en-AU"/>
        </w:rPr>
        <w:t>erent</w:t>
      </w:r>
      <w:r w:rsidR="009037B0" w:rsidRPr="00E62A96">
        <w:rPr>
          <w:sz w:val="22"/>
          <w:szCs w:val="22"/>
          <w:lang w:val="en-AU"/>
        </w:rPr>
        <w:t xml:space="preserve">, and that </w:t>
      </w:r>
      <w:r w:rsidR="000D19CE" w:rsidRPr="00E62A96">
        <w:rPr>
          <w:sz w:val="22"/>
          <w:szCs w:val="22"/>
          <w:lang w:val="en-AU"/>
        </w:rPr>
        <w:t>stand</w:t>
      </w:r>
      <w:r w:rsidR="00BA6D71" w:rsidRPr="00E62A96">
        <w:rPr>
          <w:sz w:val="22"/>
          <w:szCs w:val="22"/>
          <w:lang w:val="en-AU"/>
        </w:rPr>
        <w:t>ard</w:t>
      </w:r>
      <w:r w:rsidR="000D19CE" w:rsidRPr="00E62A96">
        <w:rPr>
          <w:sz w:val="22"/>
          <w:szCs w:val="22"/>
          <w:lang w:val="en-AU"/>
        </w:rPr>
        <w:t>ized CPUE is imp</w:t>
      </w:r>
      <w:r w:rsidR="00BA6D71" w:rsidRPr="00E62A96">
        <w:rPr>
          <w:sz w:val="22"/>
          <w:szCs w:val="22"/>
          <w:lang w:val="en-AU"/>
        </w:rPr>
        <w:t>ortant</w:t>
      </w:r>
      <w:r w:rsidR="000D19CE" w:rsidRPr="00E62A96">
        <w:rPr>
          <w:sz w:val="22"/>
          <w:szCs w:val="22"/>
          <w:lang w:val="en-AU"/>
        </w:rPr>
        <w:t xml:space="preserve"> for the</w:t>
      </w:r>
      <w:r w:rsidR="00A825BA" w:rsidRPr="00E62A96">
        <w:rPr>
          <w:sz w:val="22"/>
          <w:szCs w:val="22"/>
          <w:lang w:val="en-AU"/>
        </w:rPr>
        <w:t xml:space="preserve"> stock assessment</w:t>
      </w:r>
      <w:r w:rsidR="000D19CE" w:rsidRPr="00E62A96">
        <w:rPr>
          <w:sz w:val="22"/>
          <w:szCs w:val="22"/>
          <w:lang w:val="en-AU"/>
        </w:rPr>
        <w:t xml:space="preserve">. </w:t>
      </w:r>
    </w:p>
    <w:p w14:paraId="7E7E8207" w14:textId="2A2BCAAD" w:rsidR="002D0C7B" w:rsidRPr="00E62A96" w:rsidRDefault="009E4569" w:rsidP="00605A8E">
      <w:pPr>
        <w:numPr>
          <w:ilvl w:val="0"/>
          <w:numId w:val="100"/>
        </w:numPr>
        <w:adjustRightInd w:val="0"/>
        <w:snapToGrid w:val="0"/>
        <w:jc w:val="both"/>
        <w:rPr>
          <w:sz w:val="22"/>
          <w:szCs w:val="22"/>
          <w:lang w:val="en-AU"/>
        </w:rPr>
      </w:pPr>
      <w:r w:rsidRPr="00E62A96">
        <w:rPr>
          <w:sz w:val="22"/>
          <w:szCs w:val="22"/>
          <w:lang w:val="en-AU"/>
        </w:rPr>
        <w:t>Chinese Taipei</w:t>
      </w:r>
      <w:r w:rsidR="00A65DFC" w:rsidRPr="00E62A96">
        <w:rPr>
          <w:sz w:val="22"/>
          <w:szCs w:val="22"/>
          <w:lang w:val="en-AU"/>
        </w:rPr>
        <w:t xml:space="preserve"> inquired </w:t>
      </w:r>
      <w:r w:rsidR="009037B0" w:rsidRPr="00E62A96">
        <w:rPr>
          <w:sz w:val="22"/>
          <w:szCs w:val="22"/>
          <w:lang w:val="en-AU"/>
        </w:rPr>
        <w:t xml:space="preserve">why </w:t>
      </w:r>
      <w:r w:rsidR="00BA6D71" w:rsidRPr="00E62A96">
        <w:rPr>
          <w:sz w:val="22"/>
          <w:szCs w:val="22"/>
          <w:lang w:val="en-AU"/>
        </w:rPr>
        <w:t xml:space="preserve">only Japan’s </w:t>
      </w:r>
      <w:r w:rsidR="000D19CE" w:rsidRPr="00E62A96">
        <w:rPr>
          <w:sz w:val="22"/>
          <w:szCs w:val="22"/>
          <w:lang w:val="en-AU"/>
        </w:rPr>
        <w:t xml:space="preserve">CPUE </w:t>
      </w:r>
      <w:r w:rsidR="009037B0" w:rsidRPr="00E62A96">
        <w:rPr>
          <w:sz w:val="22"/>
          <w:szCs w:val="22"/>
          <w:lang w:val="en-AU"/>
        </w:rPr>
        <w:t xml:space="preserve">was used in </w:t>
      </w:r>
      <w:r w:rsidR="000D19CE" w:rsidRPr="00E62A96">
        <w:rPr>
          <w:sz w:val="22"/>
          <w:szCs w:val="22"/>
          <w:lang w:val="en-AU"/>
        </w:rPr>
        <w:t>the</w:t>
      </w:r>
      <w:r w:rsidR="00426AE6" w:rsidRPr="00E62A96">
        <w:rPr>
          <w:sz w:val="22"/>
          <w:szCs w:val="22"/>
          <w:lang w:val="en-AU"/>
        </w:rPr>
        <w:t xml:space="preserve"> stock assessment </w:t>
      </w:r>
      <w:r w:rsidR="000D19CE" w:rsidRPr="00E62A96">
        <w:rPr>
          <w:sz w:val="22"/>
          <w:szCs w:val="22"/>
          <w:lang w:val="en-AU"/>
        </w:rPr>
        <w:t>for the EPO</w:t>
      </w:r>
      <w:r w:rsidR="009037B0" w:rsidRPr="00E62A96">
        <w:rPr>
          <w:sz w:val="22"/>
          <w:szCs w:val="22"/>
          <w:lang w:val="en-AU"/>
        </w:rPr>
        <w:t xml:space="preserve">, noting that the </w:t>
      </w:r>
      <w:r w:rsidR="000D19CE" w:rsidRPr="00E62A96">
        <w:rPr>
          <w:color w:val="222222"/>
          <w:sz w:val="22"/>
          <w:szCs w:val="22"/>
          <w:shd w:val="clear" w:color="auto" w:fill="FFFFFF"/>
          <w:lang w:val="en-AU"/>
        </w:rPr>
        <w:t>Ja</w:t>
      </w:r>
      <w:r w:rsidR="00BA6D71" w:rsidRPr="00E62A96">
        <w:rPr>
          <w:color w:val="222222"/>
          <w:sz w:val="22"/>
          <w:szCs w:val="22"/>
          <w:shd w:val="clear" w:color="auto" w:fill="FFFFFF"/>
          <w:lang w:val="en-AU"/>
        </w:rPr>
        <w:t>p</w:t>
      </w:r>
      <w:r w:rsidR="000D19CE" w:rsidRPr="00E62A96">
        <w:rPr>
          <w:color w:val="222222"/>
          <w:sz w:val="22"/>
          <w:szCs w:val="22"/>
          <w:shd w:val="clear" w:color="auto" w:fill="FFFFFF"/>
          <w:lang w:val="en-AU"/>
        </w:rPr>
        <w:t>an</w:t>
      </w:r>
      <w:r w:rsidR="00BA6D71" w:rsidRPr="00E62A96">
        <w:rPr>
          <w:color w:val="222222"/>
          <w:sz w:val="22"/>
          <w:szCs w:val="22"/>
          <w:shd w:val="clear" w:color="auto" w:fill="FFFFFF"/>
          <w:lang w:val="en-AU"/>
        </w:rPr>
        <w:t>e</w:t>
      </w:r>
      <w:r w:rsidR="000D19CE" w:rsidRPr="00E62A96">
        <w:rPr>
          <w:color w:val="222222"/>
          <w:sz w:val="22"/>
          <w:szCs w:val="22"/>
          <w:shd w:val="clear" w:color="auto" w:fill="FFFFFF"/>
          <w:lang w:val="en-AU"/>
        </w:rPr>
        <w:t>se</w:t>
      </w:r>
      <w:r w:rsidR="000D19CE" w:rsidRPr="00E62A96">
        <w:rPr>
          <w:sz w:val="22"/>
          <w:szCs w:val="22"/>
          <w:lang w:val="en-AU"/>
        </w:rPr>
        <w:t xml:space="preserve"> CPUE may not have enough info</w:t>
      </w:r>
      <w:r w:rsidR="00BA6D71" w:rsidRPr="00E62A96">
        <w:rPr>
          <w:sz w:val="22"/>
          <w:szCs w:val="22"/>
          <w:lang w:val="en-AU"/>
        </w:rPr>
        <w:t>rmation</w:t>
      </w:r>
      <w:r w:rsidR="000D19CE" w:rsidRPr="00E62A96">
        <w:rPr>
          <w:sz w:val="22"/>
          <w:szCs w:val="22"/>
          <w:lang w:val="en-AU"/>
        </w:rPr>
        <w:t xml:space="preserve"> in recent years to represent </w:t>
      </w:r>
      <w:r w:rsidR="00BA6D71" w:rsidRPr="00E62A96">
        <w:rPr>
          <w:sz w:val="22"/>
          <w:szCs w:val="22"/>
          <w:lang w:val="en-AU"/>
        </w:rPr>
        <w:t>abundance trends</w:t>
      </w:r>
      <w:r w:rsidR="009161DA" w:rsidRPr="00E62A96">
        <w:rPr>
          <w:sz w:val="22"/>
          <w:szCs w:val="22"/>
          <w:lang w:val="en-AU"/>
        </w:rPr>
        <w:t>.</w:t>
      </w:r>
      <w:r w:rsidR="00BA6D71" w:rsidRPr="00E62A96">
        <w:rPr>
          <w:sz w:val="22"/>
          <w:szCs w:val="22"/>
          <w:lang w:val="en-AU"/>
        </w:rPr>
        <w:t xml:space="preserve"> </w:t>
      </w:r>
      <w:r w:rsidR="00E5014A" w:rsidRPr="00E62A96">
        <w:rPr>
          <w:sz w:val="22"/>
          <w:szCs w:val="22"/>
          <w:lang w:val="en-AU"/>
        </w:rPr>
        <w:t xml:space="preserve">The </w:t>
      </w:r>
      <w:r w:rsidR="002D0C7B" w:rsidRPr="00E62A96">
        <w:rPr>
          <w:sz w:val="22"/>
          <w:szCs w:val="22"/>
          <w:lang w:val="en-AU"/>
        </w:rPr>
        <w:t xml:space="preserve">IATTC </w:t>
      </w:r>
      <w:r w:rsidR="002C319A" w:rsidRPr="00E62A96">
        <w:rPr>
          <w:sz w:val="22"/>
          <w:szCs w:val="22"/>
          <w:lang w:val="en-AU"/>
        </w:rPr>
        <w:t>stated that t</w:t>
      </w:r>
      <w:r w:rsidR="002D0C7B" w:rsidRPr="00E62A96">
        <w:rPr>
          <w:sz w:val="22"/>
          <w:szCs w:val="22"/>
          <w:lang w:val="en-AU"/>
        </w:rPr>
        <w:t xml:space="preserve">he EPO is not a spatially structured model, </w:t>
      </w:r>
      <w:r w:rsidR="00A65DFC" w:rsidRPr="00E62A96">
        <w:rPr>
          <w:sz w:val="22"/>
          <w:szCs w:val="22"/>
          <w:lang w:val="en-AU"/>
        </w:rPr>
        <w:t xml:space="preserve">and </w:t>
      </w:r>
      <w:r w:rsidR="009161DA" w:rsidRPr="00E62A96">
        <w:rPr>
          <w:sz w:val="22"/>
          <w:szCs w:val="22"/>
          <w:lang w:val="en-AU"/>
        </w:rPr>
        <w:t xml:space="preserve">without </w:t>
      </w:r>
      <w:r w:rsidR="002D0C7B" w:rsidRPr="00E62A96">
        <w:rPr>
          <w:sz w:val="22"/>
          <w:szCs w:val="22"/>
          <w:lang w:val="en-AU"/>
        </w:rPr>
        <w:t xml:space="preserve">properly accounting for length </w:t>
      </w:r>
      <w:r w:rsidR="002C319A" w:rsidRPr="00E62A96">
        <w:rPr>
          <w:sz w:val="22"/>
          <w:szCs w:val="22"/>
          <w:lang w:val="en-AU"/>
        </w:rPr>
        <w:t xml:space="preserve">variation among </w:t>
      </w:r>
      <w:r w:rsidR="002D0C7B" w:rsidRPr="00E62A96">
        <w:rPr>
          <w:sz w:val="22"/>
          <w:szCs w:val="22"/>
          <w:lang w:val="en-AU"/>
        </w:rPr>
        <w:t>countries</w:t>
      </w:r>
      <w:r w:rsidR="002C319A" w:rsidRPr="00E62A96">
        <w:rPr>
          <w:sz w:val="22"/>
          <w:szCs w:val="22"/>
          <w:lang w:val="en-AU"/>
        </w:rPr>
        <w:t>,</w:t>
      </w:r>
      <w:r w:rsidR="002D0C7B" w:rsidRPr="00E62A96">
        <w:rPr>
          <w:sz w:val="22"/>
          <w:szCs w:val="22"/>
          <w:lang w:val="en-AU"/>
        </w:rPr>
        <w:t xml:space="preserve"> </w:t>
      </w:r>
      <w:r w:rsidR="00A65DFC" w:rsidRPr="00E62A96">
        <w:rPr>
          <w:sz w:val="22"/>
          <w:szCs w:val="22"/>
          <w:lang w:val="en-AU"/>
        </w:rPr>
        <w:t xml:space="preserve">impact </w:t>
      </w:r>
      <w:r w:rsidR="002D0C7B" w:rsidRPr="00E62A96">
        <w:rPr>
          <w:sz w:val="22"/>
          <w:szCs w:val="22"/>
          <w:lang w:val="en-AU"/>
        </w:rPr>
        <w:t xml:space="preserve">is hard to standardize. </w:t>
      </w:r>
      <w:r w:rsidR="002C319A" w:rsidRPr="00E62A96">
        <w:rPr>
          <w:sz w:val="22"/>
          <w:szCs w:val="22"/>
          <w:lang w:val="en-AU"/>
        </w:rPr>
        <w:t xml:space="preserve">Japanese length-composition data </w:t>
      </w:r>
      <w:r w:rsidR="005113F2" w:rsidRPr="00E62A96">
        <w:rPr>
          <w:sz w:val="22"/>
          <w:szCs w:val="22"/>
          <w:lang w:val="en-AU"/>
        </w:rPr>
        <w:t xml:space="preserve">is reliable; data </w:t>
      </w:r>
      <w:r w:rsidR="002C319A" w:rsidRPr="00E62A96">
        <w:rPr>
          <w:sz w:val="22"/>
          <w:szCs w:val="22"/>
          <w:lang w:val="en-AU"/>
        </w:rPr>
        <w:t xml:space="preserve">for other countries is very different, and for some fleets not reliable. Therefore, </w:t>
      </w:r>
      <w:r w:rsidR="002D0C7B" w:rsidRPr="00E62A96">
        <w:rPr>
          <w:sz w:val="22"/>
          <w:szCs w:val="22"/>
          <w:lang w:val="en-AU"/>
        </w:rPr>
        <w:t xml:space="preserve">only Japanese catch and effort data </w:t>
      </w:r>
      <w:r w:rsidR="002C319A" w:rsidRPr="00E62A96">
        <w:rPr>
          <w:sz w:val="22"/>
          <w:szCs w:val="22"/>
          <w:lang w:val="en-AU"/>
        </w:rPr>
        <w:t xml:space="preserve">were </w:t>
      </w:r>
      <w:r w:rsidR="00A65DFC" w:rsidRPr="00E62A96">
        <w:rPr>
          <w:sz w:val="22"/>
          <w:szCs w:val="22"/>
          <w:lang w:val="en-AU"/>
        </w:rPr>
        <w:t xml:space="preserve">used for the </w:t>
      </w:r>
      <w:r w:rsidR="002D0C7B" w:rsidRPr="00E62A96">
        <w:rPr>
          <w:sz w:val="22"/>
          <w:szCs w:val="22"/>
          <w:lang w:val="en-AU"/>
        </w:rPr>
        <w:t>CPUE standardization for the E</w:t>
      </w:r>
      <w:r w:rsidR="00A65DFC" w:rsidRPr="00E62A96">
        <w:rPr>
          <w:sz w:val="22"/>
          <w:szCs w:val="22"/>
          <w:lang w:val="en-AU"/>
        </w:rPr>
        <w:t>P</w:t>
      </w:r>
      <w:r w:rsidR="002D0C7B" w:rsidRPr="00E62A96">
        <w:rPr>
          <w:sz w:val="22"/>
          <w:szCs w:val="22"/>
          <w:lang w:val="en-AU"/>
        </w:rPr>
        <w:t xml:space="preserve">O. </w:t>
      </w:r>
      <w:r w:rsidR="00E5014A" w:rsidRPr="00E62A96">
        <w:rPr>
          <w:sz w:val="22"/>
          <w:szCs w:val="22"/>
          <w:lang w:val="en-AU"/>
        </w:rPr>
        <w:t xml:space="preserve">The </w:t>
      </w:r>
      <w:r w:rsidR="00A65DFC" w:rsidRPr="00E62A96">
        <w:rPr>
          <w:sz w:val="22"/>
          <w:szCs w:val="22"/>
          <w:lang w:val="en-AU"/>
        </w:rPr>
        <w:t xml:space="preserve">IATTC acknowledged the </w:t>
      </w:r>
      <w:r w:rsidR="002D0C7B" w:rsidRPr="00E62A96">
        <w:rPr>
          <w:sz w:val="22"/>
          <w:szCs w:val="22"/>
          <w:lang w:val="en-AU"/>
        </w:rPr>
        <w:t xml:space="preserve">decline </w:t>
      </w:r>
      <w:r w:rsidR="00A65DFC" w:rsidRPr="00E62A96">
        <w:rPr>
          <w:sz w:val="22"/>
          <w:szCs w:val="22"/>
          <w:lang w:val="en-AU"/>
        </w:rPr>
        <w:t xml:space="preserve">in </w:t>
      </w:r>
      <w:r w:rsidR="002D0C7B" w:rsidRPr="00E62A96">
        <w:rPr>
          <w:sz w:val="22"/>
          <w:szCs w:val="22"/>
          <w:lang w:val="en-AU"/>
        </w:rPr>
        <w:t>data for recent years</w:t>
      </w:r>
      <w:r w:rsidR="00A65DFC" w:rsidRPr="00E62A96">
        <w:rPr>
          <w:sz w:val="22"/>
          <w:szCs w:val="22"/>
          <w:lang w:val="en-AU"/>
        </w:rPr>
        <w:t xml:space="preserve">, and suggested it was important to </w:t>
      </w:r>
      <w:r w:rsidR="002D0C7B" w:rsidRPr="00E62A96">
        <w:rPr>
          <w:sz w:val="22"/>
          <w:szCs w:val="22"/>
          <w:lang w:val="en-AU"/>
        </w:rPr>
        <w:t>consider some spatial/tempora</w:t>
      </w:r>
      <w:r w:rsidR="00A65DFC" w:rsidRPr="00E62A96">
        <w:rPr>
          <w:sz w:val="22"/>
          <w:szCs w:val="22"/>
          <w:lang w:val="en-AU"/>
        </w:rPr>
        <w:t>l standardization</w:t>
      </w:r>
      <w:r w:rsidR="002D0C7B" w:rsidRPr="00E62A96">
        <w:rPr>
          <w:sz w:val="22"/>
          <w:szCs w:val="22"/>
          <w:lang w:val="en-AU"/>
        </w:rPr>
        <w:t xml:space="preserve"> so data for other countries </w:t>
      </w:r>
      <w:r w:rsidR="002C319A" w:rsidRPr="00E62A96">
        <w:rPr>
          <w:sz w:val="22"/>
          <w:szCs w:val="22"/>
          <w:lang w:val="en-AU"/>
        </w:rPr>
        <w:t>can also be included</w:t>
      </w:r>
      <w:r w:rsidR="002D0C7B" w:rsidRPr="00E62A96">
        <w:rPr>
          <w:sz w:val="22"/>
          <w:szCs w:val="22"/>
          <w:lang w:val="en-AU"/>
        </w:rPr>
        <w:t xml:space="preserve">. </w:t>
      </w:r>
    </w:p>
    <w:p w14:paraId="6B0FDF99" w14:textId="7B0626C7" w:rsidR="000D19CE" w:rsidRPr="00E62A96" w:rsidRDefault="009E4569" w:rsidP="00605A8E">
      <w:pPr>
        <w:numPr>
          <w:ilvl w:val="0"/>
          <w:numId w:val="100"/>
        </w:numPr>
        <w:adjustRightInd w:val="0"/>
        <w:snapToGrid w:val="0"/>
        <w:jc w:val="both"/>
        <w:rPr>
          <w:sz w:val="22"/>
          <w:szCs w:val="22"/>
          <w:lang w:val="en-AU"/>
        </w:rPr>
      </w:pPr>
      <w:r w:rsidRPr="00E62A96">
        <w:rPr>
          <w:sz w:val="22"/>
          <w:szCs w:val="22"/>
          <w:lang w:val="en-AU"/>
        </w:rPr>
        <w:t xml:space="preserve">Chinese Taipei </w:t>
      </w:r>
      <w:r w:rsidR="00A65DFC" w:rsidRPr="00E62A96">
        <w:rPr>
          <w:sz w:val="22"/>
          <w:szCs w:val="22"/>
          <w:lang w:val="en-AU"/>
        </w:rPr>
        <w:t xml:space="preserve">inquired </w:t>
      </w:r>
      <w:r w:rsidR="009037B0" w:rsidRPr="00E62A96">
        <w:rPr>
          <w:sz w:val="22"/>
          <w:szCs w:val="22"/>
          <w:lang w:val="en-AU"/>
        </w:rPr>
        <w:t xml:space="preserve">regarding </w:t>
      </w:r>
      <w:r w:rsidR="00A65DFC" w:rsidRPr="00E62A96">
        <w:rPr>
          <w:sz w:val="22"/>
          <w:szCs w:val="22"/>
          <w:lang w:val="en-AU"/>
        </w:rPr>
        <w:t xml:space="preserve">differences in </w:t>
      </w:r>
      <w:r w:rsidR="009037B0" w:rsidRPr="00E62A96">
        <w:rPr>
          <w:sz w:val="22"/>
          <w:szCs w:val="22"/>
          <w:lang w:val="en-AU"/>
        </w:rPr>
        <w:t xml:space="preserve">fishery impact </w:t>
      </w:r>
      <w:r w:rsidR="00F46ACF" w:rsidRPr="00E62A96">
        <w:rPr>
          <w:sz w:val="22"/>
          <w:szCs w:val="22"/>
          <w:lang w:val="en-AU"/>
        </w:rPr>
        <w:t xml:space="preserve">by region, </w:t>
      </w:r>
      <w:r w:rsidR="009037B0" w:rsidRPr="00E62A96">
        <w:rPr>
          <w:sz w:val="22"/>
          <w:szCs w:val="22"/>
          <w:lang w:val="en-AU"/>
        </w:rPr>
        <w:t xml:space="preserve">specifically </w:t>
      </w:r>
      <w:r w:rsidR="00F46ACF" w:rsidRPr="00E62A96">
        <w:rPr>
          <w:sz w:val="22"/>
          <w:szCs w:val="22"/>
          <w:lang w:val="en-AU"/>
        </w:rPr>
        <w:t xml:space="preserve">in </w:t>
      </w:r>
      <w:r w:rsidR="00454ED7" w:rsidRPr="00E62A96">
        <w:rPr>
          <w:sz w:val="22"/>
          <w:szCs w:val="22"/>
          <w:lang w:val="en-AU"/>
        </w:rPr>
        <w:t>Region</w:t>
      </w:r>
      <w:r w:rsidR="00F46ACF" w:rsidRPr="00E62A96">
        <w:rPr>
          <w:sz w:val="22"/>
          <w:szCs w:val="22"/>
          <w:lang w:val="en-AU"/>
        </w:rPr>
        <w:t xml:space="preserve"> 4</w:t>
      </w:r>
      <w:r w:rsidR="009037B0" w:rsidRPr="00E62A96">
        <w:rPr>
          <w:sz w:val="22"/>
          <w:szCs w:val="22"/>
          <w:lang w:val="en-AU"/>
        </w:rPr>
        <w:t>.</w:t>
      </w:r>
      <w:r w:rsidR="00F46ACF" w:rsidRPr="00E62A96">
        <w:rPr>
          <w:sz w:val="22"/>
          <w:szCs w:val="22"/>
          <w:lang w:val="en-AU"/>
        </w:rPr>
        <w:t xml:space="preserve"> </w:t>
      </w:r>
      <w:r w:rsidR="009037B0" w:rsidRPr="00E62A96">
        <w:rPr>
          <w:sz w:val="22"/>
          <w:szCs w:val="22"/>
          <w:lang w:val="en-AU"/>
        </w:rPr>
        <w:t xml:space="preserve">SPC stated that the impact in </w:t>
      </w:r>
      <w:r w:rsidR="00454ED7" w:rsidRPr="00E62A96">
        <w:rPr>
          <w:sz w:val="22"/>
          <w:szCs w:val="22"/>
          <w:lang w:val="en-AU"/>
        </w:rPr>
        <w:t>Region</w:t>
      </w:r>
      <w:r w:rsidR="009037B0" w:rsidRPr="00E62A96">
        <w:rPr>
          <w:sz w:val="22"/>
          <w:szCs w:val="22"/>
          <w:lang w:val="en-AU"/>
        </w:rPr>
        <w:t xml:space="preserve"> 4 was quite substantial, and similar in magnitude to the impact in other regions, and explained that impact in one region can be affected by fishery activities in all other regions. Strong movement can transfer the impact between regions</w:t>
      </w:r>
      <w:r w:rsidR="002D0C7B" w:rsidRPr="00E62A96">
        <w:rPr>
          <w:sz w:val="22"/>
          <w:szCs w:val="22"/>
          <w:lang w:val="en-AU"/>
        </w:rPr>
        <w:t xml:space="preserve">, and there is </w:t>
      </w:r>
      <w:r w:rsidR="009037B0" w:rsidRPr="00E62A96">
        <w:rPr>
          <w:sz w:val="22"/>
          <w:szCs w:val="22"/>
          <w:lang w:val="en-AU"/>
        </w:rPr>
        <w:t xml:space="preserve">strong movement into </w:t>
      </w:r>
      <w:r w:rsidR="00454ED7" w:rsidRPr="00E62A96">
        <w:rPr>
          <w:sz w:val="22"/>
          <w:szCs w:val="22"/>
          <w:lang w:val="en-AU"/>
        </w:rPr>
        <w:t>Region</w:t>
      </w:r>
      <w:r w:rsidR="009037B0" w:rsidRPr="00E62A96">
        <w:rPr>
          <w:sz w:val="22"/>
          <w:szCs w:val="22"/>
          <w:lang w:val="en-AU"/>
        </w:rPr>
        <w:t xml:space="preserve"> 4 from the other regions. </w:t>
      </w:r>
    </w:p>
    <w:p w14:paraId="621CA9E2" w14:textId="77777777" w:rsidR="009849E0" w:rsidRPr="00E62A96" w:rsidRDefault="009849E0" w:rsidP="003926A7">
      <w:pPr>
        <w:adjustRightInd w:val="0"/>
        <w:snapToGrid w:val="0"/>
        <w:rPr>
          <w:b/>
          <w:bCs/>
          <w:sz w:val="22"/>
          <w:szCs w:val="22"/>
          <w:lang w:val="en-AU"/>
        </w:rPr>
      </w:pPr>
    </w:p>
    <w:p w14:paraId="13E13DEF" w14:textId="77777777" w:rsidR="00C82BA2" w:rsidRPr="00E62A96" w:rsidRDefault="00A92C79" w:rsidP="003926A7">
      <w:pPr>
        <w:pStyle w:val="SCtext"/>
        <w:adjustRightInd w:val="0"/>
        <w:ind w:left="0" w:firstLine="0"/>
        <w:rPr>
          <w:sz w:val="22"/>
          <w:szCs w:val="22"/>
          <w:lang w:val="en-AU"/>
        </w:rPr>
      </w:pPr>
      <w:r w:rsidRPr="00E62A96">
        <w:rPr>
          <w:sz w:val="22"/>
          <w:szCs w:val="22"/>
          <w:lang w:val="en-AU"/>
        </w:rPr>
        <w:t xml:space="preserve">The </w:t>
      </w:r>
      <w:r w:rsidR="001C6FD9" w:rsidRPr="00E62A96">
        <w:rPr>
          <w:sz w:val="22"/>
          <w:szCs w:val="22"/>
          <w:lang w:val="en-AU"/>
        </w:rPr>
        <w:t>EU</w:t>
      </w:r>
      <w:r w:rsidRPr="00E62A96">
        <w:rPr>
          <w:sz w:val="22"/>
          <w:szCs w:val="22"/>
          <w:lang w:val="en-AU"/>
        </w:rPr>
        <w:t xml:space="preserve"> </w:t>
      </w:r>
      <w:r w:rsidR="00C82BA2" w:rsidRPr="00E62A96">
        <w:rPr>
          <w:sz w:val="22"/>
          <w:szCs w:val="22"/>
          <w:lang w:val="en-AU"/>
        </w:rPr>
        <w:t xml:space="preserve">addressed two issues: </w:t>
      </w:r>
    </w:p>
    <w:p w14:paraId="6DFB7E4F" w14:textId="360A8E70" w:rsidR="00C82BA2" w:rsidRPr="00E62A96" w:rsidRDefault="00C82BA2" w:rsidP="00605A8E">
      <w:pPr>
        <w:numPr>
          <w:ilvl w:val="0"/>
          <w:numId w:val="101"/>
        </w:numPr>
        <w:adjustRightInd w:val="0"/>
        <w:snapToGrid w:val="0"/>
        <w:jc w:val="both"/>
        <w:rPr>
          <w:rFonts w:ascii="Segoe UI" w:hAnsi="Segoe UI" w:cs="Segoe UI"/>
          <w:color w:val="445360"/>
          <w:shd w:val="clear" w:color="auto" w:fill="FFFFFF"/>
        </w:rPr>
      </w:pPr>
      <w:r w:rsidRPr="00E62A96">
        <w:rPr>
          <w:sz w:val="22"/>
          <w:szCs w:val="22"/>
          <w:lang w:val="en-AU"/>
        </w:rPr>
        <w:t xml:space="preserve">The EU </w:t>
      </w:r>
      <w:r w:rsidR="00A92C79" w:rsidRPr="00E62A96">
        <w:rPr>
          <w:sz w:val="22"/>
          <w:szCs w:val="22"/>
          <w:lang w:val="en-AU"/>
        </w:rPr>
        <w:t xml:space="preserve">stated its understanding from the discussion in the </w:t>
      </w:r>
      <w:r w:rsidR="00C43D22" w:rsidRPr="00E62A96">
        <w:rPr>
          <w:sz w:val="22"/>
          <w:szCs w:val="22"/>
          <w:lang w:val="en-AU"/>
        </w:rPr>
        <w:t>SPC’s P</w:t>
      </w:r>
      <w:r w:rsidR="00835489" w:rsidRPr="00E62A96">
        <w:rPr>
          <w:sz w:val="22"/>
          <w:szCs w:val="22"/>
          <w:lang w:val="en-AU"/>
        </w:rPr>
        <w:t xml:space="preserve">re-assessment </w:t>
      </w:r>
      <w:r w:rsidR="00C43D22" w:rsidRPr="00E62A96">
        <w:rPr>
          <w:sz w:val="22"/>
          <w:szCs w:val="22"/>
          <w:lang w:val="en-AU"/>
        </w:rPr>
        <w:t>W</w:t>
      </w:r>
      <w:r w:rsidR="00835489" w:rsidRPr="00E62A96">
        <w:rPr>
          <w:sz w:val="22"/>
          <w:szCs w:val="22"/>
          <w:lang w:val="en-AU"/>
        </w:rPr>
        <w:t>orkshop (</w:t>
      </w:r>
      <w:r w:rsidR="00A92C79" w:rsidRPr="00E62A96">
        <w:rPr>
          <w:sz w:val="22"/>
          <w:szCs w:val="22"/>
          <w:lang w:val="en-AU"/>
        </w:rPr>
        <w:t>PAW</w:t>
      </w:r>
      <w:r w:rsidR="00835489" w:rsidRPr="00E62A96">
        <w:rPr>
          <w:sz w:val="22"/>
          <w:szCs w:val="22"/>
          <w:lang w:val="en-AU"/>
        </w:rPr>
        <w:t>)</w:t>
      </w:r>
      <w:r w:rsidR="00A92C79" w:rsidRPr="00E62A96">
        <w:rPr>
          <w:sz w:val="22"/>
          <w:szCs w:val="22"/>
          <w:lang w:val="en-AU"/>
        </w:rPr>
        <w:t xml:space="preserve"> report </w:t>
      </w:r>
      <w:r w:rsidR="005779BA" w:rsidRPr="00E62A96">
        <w:rPr>
          <w:sz w:val="22"/>
          <w:szCs w:val="22"/>
          <w:lang w:val="en-AU"/>
        </w:rPr>
        <w:t>(</w:t>
      </w:r>
      <w:r w:rsidR="005779BA" w:rsidRPr="00E62A96">
        <w:rPr>
          <w:sz w:val="22"/>
          <w:szCs w:val="22"/>
          <w:shd w:val="clear" w:color="auto" w:fill="FFFFFF"/>
        </w:rPr>
        <w:t xml:space="preserve">SC17-SA-IP-02) </w:t>
      </w:r>
      <w:r w:rsidR="00A92C79" w:rsidRPr="00E62A96">
        <w:rPr>
          <w:sz w:val="22"/>
          <w:szCs w:val="22"/>
          <w:lang w:val="en-AU"/>
        </w:rPr>
        <w:t xml:space="preserve">that size data could be misleading if there are changes in selectivity or changes in the sampling methodology, and </w:t>
      </w:r>
      <w:r w:rsidR="00926B06" w:rsidRPr="00E62A96">
        <w:rPr>
          <w:sz w:val="22"/>
          <w:szCs w:val="22"/>
          <w:lang w:val="en-AU"/>
        </w:rPr>
        <w:t xml:space="preserve">more </w:t>
      </w:r>
      <w:r w:rsidR="00A92C79" w:rsidRPr="00E62A96">
        <w:rPr>
          <w:sz w:val="22"/>
          <w:szCs w:val="22"/>
          <w:lang w:val="en-AU"/>
        </w:rPr>
        <w:t xml:space="preserve">focus should be </w:t>
      </w:r>
      <w:r w:rsidR="00926B06" w:rsidRPr="00E62A96">
        <w:rPr>
          <w:sz w:val="22"/>
          <w:szCs w:val="22"/>
          <w:lang w:val="en-AU"/>
        </w:rPr>
        <w:t xml:space="preserve">placed </w:t>
      </w:r>
      <w:r w:rsidR="00A92C79" w:rsidRPr="00E62A96">
        <w:rPr>
          <w:sz w:val="22"/>
          <w:szCs w:val="22"/>
          <w:lang w:val="en-AU"/>
        </w:rPr>
        <w:t>on CPUE, but the presenter mentioned the lack of contrast in the standardized CPUE indices and the need for greater reliance on size composition to inform population scale. The EU observed that this seems to be an important issue that might be causing some of the potential artifacts discussed and inquired whether splitting the time series could overcome this apparently important limitation</w:t>
      </w:r>
      <w:r w:rsidR="00E641AC" w:rsidRPr="00E62A96">
        <w:rPr>
          <w:sz w:val="22"/>
          <w:szCs w:val="22"/>
          <w:lang w:val="en-AU"/>
        </w:rPr>
        <w:t>.</w:t>
      </w:r>
      <w:r w:rsidR="00A92C79" w:rsidRPr="00E62A96">
        <w:rPr>
          <w:sz w:val="22"/>
          <w:szCs w:val="22"/>
          <w:lang w:val="en-AU"/>
        </w:rPr>
        <w:t xml:space="preserve"> </w:t>
      </w:r>
      <w:r w:rsidR="001C6FD9" w:rsidRPr="00E62A96">
        <w:rPr>
          <w:sz w:val="22"/>
          <w:szCs w:val="22"/>
          <w:lang w:val="en-AU"/>
        </w:rPr>
        <w:t>SPC</w:t>
      </w:r>
      <w:r w:rsidR="00A92C79" w:rsidRPr="00E62A96">
        <w:rPr>
          <w:sz w:val="22"/>
          <w:szCs w:val="22"/>
          <w:lang w:val="en-AU"/>
        </w:rPr>
        <w:t xml:space="preserve"> stated that split</w:t>
      </w:r>
      <w:r w:rsidRPr="00E62A96">
        <w:rPr>
          <w:sz w:val="22"/>
          <w:szCs w:val="22"/>
          <w:lang w:val="en-AU"/>
        </w:rPr>
        <w:t>ting</w:t>
      </w:r>
      <w:r w:rsidR="00A92C79" w:rsidRPr="00E62A96">
        <w:rPr>
          <w:sz w:val="22"/>
          <w:szCs w:val="22"/>
          <w:lang w:val="en-AU"/>
        </w:rPr>
        <w:t xml:space="preserve"> </w:t>
      </w:r>
      <w:r w:rsidR="00202580" w:rsidRPr="00E62A96">
        <w:rPr>
          <w:sz w:val="22"/>
          <w:szCs w:val="22"/>
          <w:lang w:val="en-AU"/>
        </w:rPr>
        <w:t>vs.</w:t>
      </w:r>
      <w:r w:rsidR="006E3AA8" w:rsidRPr="00E62A96">
        <w:rPr>
          <w:sz w:val="22"/>
          <w:szCs w:val="22"/>
          <w:lang w:val="en-AU"/>
        </w:rPr>
        <w:t xml:space="preserve"> not splitting </w:t>
      </w:r>
      <w:r w:rsidR="00A92C79" w:rsidRPr="00E62A96">
        <w:rPr>
          <w:sz w:val="22"/>
          <w:szCs w:val="22"/>
          <w:lang w:val="en-AU"/>
        </w:rPr>
        <w:t xml:space="preserve">the </w:t>
      </w:r>
      <w:r w:rsidR="001C6FD9" w:rsidRPr="00E62A96">
        <w:rPr>
          <w:sz w:val="22"/>
          <w:szCs w:val="22"/>
          <w:lang w:val="en-AU"/>
        </w:rPr>
        <w:t xml:space="preserve">CPUE series </w:t>
      </w:r>
      <w:r w:rsidRPr="00E62A96">
        <w:rPr>
          <w:sz w:val="22"/>
          <w:szCs w:val="22"/>
          <w:lang w:val="en-AU"/>
        </w:rPr>
        <w:t xml:space="preserve">made </w:t>
      </w:r>
      <w:r w:rsidR="001C6FD9" w:rsidRPr="00E62A96">
        <w:rPr>
          <w:sz w:val="22"/>
          <w:szCs w:val="22"/>
          <w:lang w:val="en-AU"/>
        </w:rPr>
        <w:t xml:space="preserve">little difference. </w:t>
      </w:r>
      <w:r w:rsidRPr="00E62A96">
        <w:rPr>
          <w:sz w:val="22"/>
          <w:szCs w:val="22"/>
          <w:lang w:val="en-AU"/>
        </w:rPr>
        <w:t>T</w:t>
      </w:r>
      <w:r w:rsidR="001C6FD9" w:rsidRPr="00E62A96">
        <w:rPr>
          <w:sz w:val="22"/>
          <w:szCs w:val="22"/>
          <w:lang w:val="en-AU"/>
        </w:rPr>
        <w:t xml:space="preserve">he </w:t>
      </w:r>
      <w:r w:rsidR="00C43D22" w:rsidRPr="00E62A96">
        <w:rPr>
          <w:sz w:val="22"/>
          <w:szCs w:val="22"/>
          <w:lang w:val="en-AU"/>
        </w:rPr>
        <w:t>PAW</w:t>
      </w:r>
      <w:r w:rsidRPr="00E62A96">
        <w:rPr>
          <w:sz w:val="22"/>
          <w:szCs w:val="22"/>
          <w:lang w:val="en-AU"/>
        </w:rPr>
        <w:t xml:space="preserve"> </w:t>
      </w:r>
      <w:r w:rsidR="001C6FD9" w:rsidRPr="00E62A96">
        <w:rPr>
          <w:sz w:val="22"/>
          <w:szCs w:val="22"/>
          <w:lang w:val="en-AU"/>
        </w:rPr>
        <w:t>model had a s</w:t>
      </w:r>
      <w:r w:rsidRPr="00E62A96">
        <w:rPr>
          <w:sz w:val="22"/>
          <w:szCs w:val="22"/>
          <w:lang w:val="en-AU"/>
        </w:rPr>
        <w:t>p</w:t>
      </w:r>
      <w:r w:rsidR="001C6FD9" w:rsidRPr="00E62A96">
        <w:rPr>
          <w:sz w:val="22"/>
          <w:szCs w:val="22"/>
          <w:lang w:val="en-AU"/>
        </w:rPr>
        <w:t xml:space="preserve">lit around the 1990s, </w:t>
      </w:r>
      <w:r w:rsidRPr="00E62A96">
        <w:rPr>
          <w:sz w:val="22"/>
          <w:szCs w:val="22"/>
          <w:lang w:val="en-AU"/>
        </w:rPr>
        <w:t xml:space="preserve">which </w:t>
      </w:r>
      <w:r w:rsidR="001C6FD9" w:rsidRPr="00E62A96">
        <w:rPr>
          <w:sz w:val="22"/>
          <w:szCs w:val="22"/>
          <w:lang w:val="en-AU"/>
        </w:rPr>
        <w:t xml:space="preserve">seemed logical, </w:t>
      </w:r>
      <w:r w:rsidRPr="00E62A96">
        <w:rPr>
          <w:sz w:val="22"/>
          <w:szCs w:val="22"/>
          <w:lang w:val="en-AU"/>
        </w:rPr>
        <w:t xml:space="preserve">and </w:t>
      </w:r>
      <w:r w:rsidR="001C6FD9" w:rsidRPr="00E62A96">
        <w:rPr>
          <w:sz w:val="22"/>
          <w:szCs w:val="22"/>
          <w:lang w:val="en-AU"/>
        </w:rPr>
        <w:t>incl</w:t>
      </w:r>
      <w:r w:rsidRPr="00E62A96">
        <w:rPr>
          <w:sz w:val="22"/>
          <w:szCs w:val="22"/>
          <w:lang w:val="en-AU"/>
        </w:rPr>
        <w:t>uded</w:t>
      </w:r>
      <w:r w:rsidR="001C6FD9" w:rsidRPr="00E62A96">
        <w:rPr>
          <w:sz w:val="22"/>
          <w:szCs w:val="22"/>
          <w:lang w:val="en-AU"/>
        </w:rPr>
        <w:t xml:space="preserve"> some oceanographic data, but </w:t>
      </w:r>
      <w:r w:rsidRPr="00E62A96">
        <w:rPr>
          <w:sz w:val="22"/>
          <w:szCs w:val="22"/>
          <w:lang w:val="en-AU"/>
        </w:rPr>
        <w:t xml:space="preserve">there </w:t>
      </w:r>
      <w:r w:rsidR="001C6FD9" w:rsidRPr="00E62A96">
        <w:rPr>
          <w:sz w:val="22"/>
          <w:szCs w:val="22"/>
          <w:lang w:val="en-AU"/>
        </w:rPr>
        <w:t>were no notable differences</w:t>
      </w:r>
      <w:r w:rsidRPr="00E62A96">
        <w:rPr>
          <w:sz w:val="22"/>
          <w:szCs w:val="22"/>
          <w:lang w:val="en-AU"/>
        </w:rPr>
        <w:t>, and n</w:t>
      </w:r>
      <w:r w:rsidR="001C6FD9" w:rsidRPr="00E62A96">
        <w:rPr>
          <w:sz w:val="22"/>
          <w:szCs w:val="22"/>
          <w:lang w:val="en-AU"/>
        </w:rPr>
        <w:t>othing that seemed to warrant a split in the ti</w:t>
      </w:r>
      <w:r w:rsidRPr="00E62A96">
        <w:rPr>
          <w:sz w:val="22"/>
          <w:szCs w:val="22"/>
          <w:lang w:val="en-AU"/>
        </w:rPr>
        <w:t xml:space="preserve">me series. SPC agreed that </w:t>
      </w:r>
      <w:r w:rsidR="001C6FD9" w:rsidRPr="00E62A96">
        <w:rPr>
          <w:sz w:val="22"/>
          <w:szCs w:val="22"/>
          <w:lang w:val="en-AU"/>
        </w:rPr>
        <w:t>some additional characterist</w:t>
      </w:r>
      <w:r w:rsidRPr="00E62A96">
        <w:rPr>
          <w:sz w:val="22"/>
          <w:szCs w:val="22"/>
          <w:lang w:val="en-AU"/>
        </w:rPr>
        <w:t>i</w:t>
      </w:r>
      <w:r w:rsidR="001C6FD9" w:rsidRPr="00E62A96">
        <w:rPr>
          <w:sz w:val="22"/>
          <w:szCs w:val="22"/>
          <w:lang w:val="en-AU"/>
        </w:rPr>
        <w:t>cs coul</w:t>
      </w:r>
      <w:r w:rsidRPr="00E62A96">
        <w:rPr>
          <w:sz w:val="22"/>
          <w:szCs w:val="22"/>
          <w:lang w:val="en-AU"/>
        </w:rPr>
        <w:t>d</w:t>
      </w:r>
      <w:r w:rsidR="001C6FD9" w:rsidRPr="00E62A96">
        <w:rPr>
          <w:sz w:val="22"/>
          <w:szCs w:val="22"/>
          <w:lang w:val="en-AU"/>
        </w:rPr>
        <w:t xml:space="preserve"> be valuable in the future</w:t>
      </w:r>
      <w:r w:rsidRPr="00E62A96">
        <w:rPr>
          <w:sz w:val="22"/>
          <w:szCs w:val="22"/>
          <w:lang w:val="en-AU"/>
        </w:rPr>
        <w:t xml:space="preserve">. </w:t>
      </w:r>
    </w:p>
    <w:p w14:paraId="13B13A08" w14:textId="40F0E396" w:rsidR="0067119E" w:rsidRPr="00E62A96" w:rsidRDefault="0030736F" w:rsidP="00605A8E">
      <w:pPr>
        <w:numPr>
          <w:ilvl w:val="0"/>
          <w:numId w:val="101"/>
        </w:numPr>
        <w:adjustRightInd w:val="0"/>
        <w:snapToGrid w:val="0"/>
        <w:jc w:val="both"/>
        <w:rPr>
          <w:sz w:val="22"/>
          <w:szCs w:val="22"/>
          <w:lang w:val="en-AU"/>
        </w:rPr>
      </w:pPr>
      <w:r w:rsidRPr="00E62A96">
        <w:rPr>
          <w:sz w:val="22"/>
          <w:szCs w:val="22"/>
          <w:lang w:val="en-AU"/>
        </w:rPr>
        <w:t>The EU indicated that one of the main outcomes of the assessment in relation to management advice may be wit</w:t>
      </w:r>
      <w:r w:rsidR="006E3AA8" w:rsidRPr="00E62A96">
        <w:rPr>
          <w:sz w:val="22"/>
          <w:szCs w:val="22"/>
          <w:lang w:val="en-AU"/>
        </w:rPr>
        <w:t>h</w:t>
      </w:r>
      <w:r w:rsidRPr="00E62A96">
        <w:rPr>
          <w:sz w:val="22"/>
          <w:szCs w:val="22"/>
          <w:lang w:val="en-AU"/>
        </w:rPr>
        <w:t xml:space="preserve"> regard to longline vulnerable biomass. In this regard, the EU inquired to what extent the 60% reduction from 2013+8% levels </w:t>
      </w:r>
      <w:proofErr w:type="gramStart"/>
      <w:r w:rsidRPr="00E62A96">
        <w:rPr>
          <w:sz w:val="22"/>
          <w:szCs w:val="22"/>
          <w:lang w:val="en-AU"/>
        </w:rPr>
        <w:t>compares</w:t>
      </w:r>
      <w:proofErr w:type="gramEnd"/>
      <w:r w:rsidRPr="00E62A96">
        <w:rPr>
          <w:sz w:val="22"/>
          <w:szCs w:val="22"/>
          <w:lang w:val="en-AU"/>
        </w:rPr>
        <w:t xml:space="preserve"> to the nominal CPUE time series; they indicated this might also be a question for CCMs. </w:t>
      </w:r>
      <w:r w:rsidR="00245BFA" w:rsidRPr="00E62A96">
        <w:rPr>
          <w:sz w:val="22"/>
          <w:szCs w:val="22"/>
          <w:lang w:val="en-AU"/>
        </w:rPr>
        <w:t>SPC</w:t>
      </w:r>
      <w:r w:rsidRPr="00E62A96">
        <w:rPr>
          <w:sz w:val="22"/>
          <w:szCs w:val="22"/>
          <w:lang w:val="en-AU"/>
        </w:rPr>
        <w:t xml:space="preserve"> stated that </w:t>
      </w:r>
      <w:r w:rsidR="00245BFA" w:rsidRPr="00E62A96">
        <w:rPr>
          <w:sz w:val="22"/>
          <w:szCs w:val="22"/>
          <w:lang w:val="en-AU"/>
        </w:rPr>
        <w:t xml:space="preserve">the vulnerable biomass </w:t>
      </w:r>
      <w:r w:rsidRPr="00E62A96">
        <w:rPr>
          <w:sz w:val="22"/>
          <w:szCs w:val="22"/>
          <w:lang w:val="en-AU"/>
        </w:rPr>
        <w:t xml:space="preserve">was </w:t>
      </w:r>
      <w:r w:rsidR="00245BFA" w:rsidRPr="00E62A96">
        <w:rPr>
          <w:sz w:val="22"/>
          <w:szCs w:val="22"/>
          <w:lang w:val="en-AU"/>
        </w:rPr>
        <w:t>calculated for all</w:t>
      </w:r>
      <w:r w:rsidR="00592856" w:rsidRPr="00E62A96">
        <w:rPr>
          <w:sz w:val="22"/>
          <w:szCs w:val="22"/>
          <w:lang w:val="en-AU"/>
        </w:rPr>
        <w:t xml:space="preserve"> longline</w:t>
      </w:r>
      <w:r w:rsidR="00245BFA" w:rsidRPr="00E62A96">
        <w:rPr>
          <w:sz w:val="22"/>
          <w:szCs w:val="22"/>
          <w:lang w:val="en-AU"/>
        </w:rPr>
        <w:t xml:space="preserve"> fleets for the southern convention area, </w:t>
      </w:r>
      <w:r w:rsidRPr="00E62A96">
        <w:rPr>
          <w:sz w:val="22"/>
          <w:szCs w:val="22"/>
          <w:lang w:val="en-AU"/>
        </w:rPr>
        <w:t xml:space="preserve">as </w:t>
      </w:r>
      <w:r w:rsidR="00245BFA" w:rsidRPr="00E62A96">
        <w:rPr>
          <w:sz w:val="22"/>
          <w:szCs w:val="22"/>
          <w:lang w:val="en-AU"/>
        </w:rPr>
        <w:t>the median across the 72 models</w:t>
      </w:r>
      <w:r w:rsidR="00DA31DD" w:rsidRPr="00E62A96">
        <w:rPr>
          <w:sz w:val="22"/>
          <w:szCs w:val="22"/>
          <w:lang w:val="en-AU"/>
        </w:rPr>
        <w:t xml:space="preserve"> and across the regions</w:t>
      </w:r>
      <w:r w:rsidR="00245BFA" w:rsidRPr="00E62A96">
        <w:rPr>
          <w:sz w:val="22"/>
          <w:szCs w:val="22"/>
          <w:lang w:val="en-AU"/>
        </w:rPr>
        <w:t xml:space="preserve">. </w:t>
      </w:r>
      <w:r w:rsidR="006E3AA8" w:rsidRPr="00E62A96">
        <w:rPr>
          <w:sz w:val="22"/>
          <w:szCs w:val="22"/>
          <w:lang w:val="en-AU"/>
        </w:rPr>
        <w:t xml:space="preserve">SPC stated it hasn’t </w:t>
      </w:r>
      <w:r w:rsidR="00245BFA" w:rsidRPr="00E62A96">
        <w:rPr>
          <w:sz w:val="22"/>
          <w:szCs w:val="22"/>
          <w:lang w:val="en-AU"/>
        </w:rPr>
        <w:t xml:space="preserve">compared the </w:t>
      </w:r>
      <w:r w:rsidR="00DA31DD" w:rsidRPr="00E62A96">
        <w:rPr>
          <w:sz w:val="22"/>
          <w:szCs w:val="22"/>
          <w:lang w:val="en-AU"/>
        </w:rPr>
        <w:t xml:space="preserve">standardized index in 2013 vs. the more recent period </w:t>
      </w:r>
      <w:r w:rsidR="00245BFA" w:rsidRPr="00E62A96">
        <w:rPr>
          <w:sz w:val="22"/>
          <w:szCs w:val="22"/>
          <w:lang w:val="en-AU"/>
        </w:rPr>
        <w:t>or the op</w:t>
      </w:r>
      <w:r w:rsidR="00DA31DD" w:rsidRPr="00E62A96">
        <w:rPr>
          <w:sz w:val="22"/>
          <w:szCs w:val="22"/>
          <w:lang w:val="en-AU"/>
        </w:rPr>
        <w:t xml:space="preserve">erational </w:t>
      </w:r>
      <w:r w:rsidR="00245BFA" w:rsidRPr="00E62A96">
        <w:rPr>
          <w:sz w:val="22"/>
          <w:szCs w:val="22"/>
          <w:lang w:val="en-AU"/>
        </w:rPr>
        <w:t xml:space="preserve">data raw CPUE. </w:t>
      </w:r>
      <w:r w:rsidR="00DA31DD" w:rsidRPr="00E62A96">
        <w:rPr>
          <w:sz w:val="22"/>
          <w:szCs w:val="22"/>
          <w:lang w:val="en-AU"/>
        </w:rPr>
        <w:t xml:space="preserve">There are </w:t>
      </w:r>
      <w:r w:rsidR="00245BFA" w:rsidRPr="00E62A96">
        <w:rPr>
          <w:sz w:val="22"/>
          <w:szCs w:val="22"/>
          <w:lang w:val="en-AU"/>
        </w:rPr>
        <w:t xml:space="preserve">data in </w:t>
      </w:r>
      <w:r w:rsidR="006E3AA8" w:rsidRPr="00E62A96">
        <w:rPr>
          <w:sz w:val="22"/>
          <w:szCs w:val="22"/>
          <w:lang w:val="en-AU"/>
        </w:rPr>
        <w:t xml:space="preserve">the albacore trends paper (SC17-SA-IP-04) </w:t>
      </w:r>
      <w:r w:rsidR="00DA31DD" w:rsidRPr="00E62A96">
        <w:rPr>
          <w:sz w:val="22"/>
          <w:szCs w:val="22"/>
          <w:lang w:val="en-AU"/>
        </w:rPr>
        <w:t xml:space="preserve">that SPC stated it could examine if needed, but </w:t>
      </w:r>
      <w:r w:rsidR="006E3AA8" w:rsidRPr="00E62A96">
        <w:rPr>
          <w:sz w:val="22"/>
          <w:szCs w:val="22"/>
          <w:lang w:val="en-AU"/>
        </w:rPr>
        <w:t xml:space="preserve">there is a </w:t>
      </w:r>
      <w:r w:rsidR="00245BFA" w:rsidRPr="00E62A96">
        <w:rPr>
          <w:sz w:val="22"/>
          <w:szCs w:val="22"/>
          <w:lang w:val="en-AU"/>
        </w:rPr>
        <w:t xml:space="preserve">need to be very specific about what </w:t>
      </w:r>
      <w:r w:rsidR="00DA31DD" w:rsidRPr="00E62A96">
        <w:rPr>
          <w:sz w:val="22"/>
          <w:szCs w:val="22"/>
          <w:lang w:val="en-AU"/>
        </w:rPr>
        <w:t>is being considered, as the model itself is looking at multiple fleets with varying selectivity in the southern CA, rather than one specific flag fleet in term of the actual data</w:t>
      </w:r>
      <w:r w:rsidR="0067119E" w:rsidRPr="00E62A96">
        <w:rPr>
          <w:sz w:val="22"/>
          <w:szCs w:val="22"/>
          <w:lang w:val="en-AU"/>
        </w:rPr>
        <w:t xml:space="preserve">. </w:t>
      </w:r>
      <w:r w:rsidR="0067119E" w:rsidRPr="00E62A96">
        <w:rPr>
          <w:sz w:val="22"/>
          <w:szCs w:val="22"/>
          <w:lang w:val="en-AU"/>
        </w:rPr>
        <w:lastRenderedPageBreak/>
        <w:t>SPC further commented that if looking at nominal CPUE for</w:t>
      </w:r>
      <w:r w:rsidR="008A43C6" w:rsidRPr="00E62A96">
        <w:rPr>
          <w:sz w:val="22"/>
          <w:szCs w:val="22"/>
          <w:lang w:val="en-AU"/>
        </w:rPr>
        <w:t xml:space="preserve"> South Pacific albacore</w:t>
      </w:r>
      <w:r w:rsidR="0067119E" w:rsidRPr="00E62A96">
        <w:rPr>
          <w:sz w:val="22"/>
          <w:szCs w:val="22"/>
          <w:lang w:val="en-AU"/>
        </w:rPr>
        <w:t xml:space="preserve"> fleets, some have not changed much, others have declined by up to 66% relative to 2013+8%. </w:t>
      </w:r>
      <w:r w:rsidR="006E3AA8" w:rsidRPr="00E62A96">
        <w:rPr>
          <w:sz w:val="22"/>
          <w:szCs w:val="22"/>
          <w:lang w:val="en-AU"/>
        </w:rPr>
        <w:t>There i</w:t>
      </w:r>
      <w:r w:rsidR="0067119E" w:rsidRPr="00E62A96">
        <w:rPr>
          <w:sz w:val="22"/>
          <w:szCs w:val="22"/>
          <w:lang w:val="en-AU"/>
        </w:rPr>
        <w:t xml:space="preserve">s much variation across fleets in the South Pacific. </w:t>
      </w:r>
    </w:p>
    <w:p w14:paraId="1D8FC467" w14:textId="77777777" w:rsidR="00DA31DD" w:rsidRPr="00E62A96" w:rsidRDefault="00DA31DD" w:rsidP="003926A7">
      <w:pPr>
        <w:pStyle w:val="SCtext"/>
        <w:numPr>
          <w:ilvl w:val="0"/>
          <w:numId w:val="0"/>
        </w:numPr>
        <w:adjustRightInd w:val="0"/>
        <w:ind w:left="720"/>
        <w:rPr>
          <w:b/>
          <w:bCs/>
          <w:sz w:val="22"/>
          <w:szCs w:val="22"/>
          <w:lang w:val="en-AU"/>
        </w:rPr>
      </w:pPr>
    </w:p>
    <w:p w14:paraId="3C3AA586" w14:textId="77777777" w:rsidR="000C4F85" w:rsidRPr="00E62A96" w:rsidRDefault="000C4F85" w:rsidP="003926A7">
      <w:pPr>
        <w:pStyle w:val="SCtext"/>
        <w:adjustRightInd w:val="0"/>
        <w:ind w:left="0" w:firstLine="0"/>
        <w:rPr>
          <w:sz w:val="22"/>
          <w:szCs w:val="22"/>
          <w:lang w:val="en-AU"/>
        </w:rPr>
      </w:pPr>
      <w:r w:rsidRPr="00E62A96">
        <w:rPr>
          <w:sz w:val="22"/>
          <w:szCs w:val="22"/>
          <w:lang w:val="en-AU"/>
        </w:rPr>
        <w:t xml:space="preserve">The </w:t>
      </w:r>
      <w:r w:rsidR="00245BFA" w:rsidRPr="00E62A96">
        <w:rPr>
          <w:sz w:val="22"/>
          <w:szCs w:val="22"/>
          <w:lang w:val="en-AU"/>
        </w:rPr>
        <w:t xml:space="preserve">USA </w:t>
      </w:r>
      <w:r w:rsidRPr="00E62A96">
        <w:rPr>
          <w:sz w:val="22"/>
          <w:szCs w:val="22"/>
          <w:lang w:val="en-AU"/>
        </w:rPr>
        <w:t>made several comments:</w:t>
      </w:r>
    </w:p>
    <w:p w14:paraId="6157D1C2" w14:textId="4E073920" w:rsidR="000C4F85" w:rsidRPr="00E62A96" w:rsidRDefault="000C4F85" w:rsidP="00605A8E">
      <w:pPr>
        <w:numPr>
          <w:ilvl w:val="0"/>
          <w:numId w:val="102"/>
        </w:numPr>
        <w:adjustRightInd w:val="0"/>
        <w:snapToGrid w:val="0"/>
        <w:jc w:val="both"/>
        <w:rPr>
          <w:sz w:val="22"/>
          <w:szCs w:val="22"/>
          <w:lang w:val="en-AU"/>
        </w:rPr>
      </w:pPr>
      <w:r w:rsidRPr="00E62A96">
        <w:rPr>
          <w:sz w:val="22"/>
          <w:szCs w:val="22"/>
          <w:lang w:val="en-AU"/>
        </w:rPr>
        <w:t xml:space="preserve">The USA </w:t>
      </w:r>
      <w:r w:rsidR="00E5014A" w:rsidRPr="00E62A96">
        <w:rPr>
          <w:sz w:val="22"/>
          <w:szCs w:val="22"/>
          <w:lang w:val="en-AU"/>
        </w:rPr>
        <w:t xml:space="preserve">states its </w:t>
      </w:r>
      <w:r w:rsidRPr="00E62A96">
        <w:rPr>
          <w:sz w:val="22"/>
          <w:szCs w:val="22"/>
          <w:lang w:val="en-AU"/>
        </w:rPr>
        <w:t>concern that the standardized CPUE indices do not show linear contrast over the past 20 years when the catch has increased by 2 to 3</w:t>
      </w:r>
      <w:r w:rsidR="006E3AA8" w:rsidRPr="00E62A96">
        <w:rPr>
          <w:sz w:val="22"/>
          <w:szCs w:val="22"/>
          <w:lang w:val="en-AU"/>
        </w:rPr>
        <w:t>-</w:t>
      </w:r>
      <w:r w:rsidRPr="00E62A96">
        <w:rPr>
          <w:sz w:val="22"/>
          <w:szCs w:val="22"/>
          <w:lang w:val="en-AU"/>
        </w:rPr>
        <w:t xml:space="preserve">fold and also that the fit to the indices show a residual pattern over time. </w:t>
      </w:r>
      <w:r w:rsidR="00E5014A" w:rsidRPr="00E62A96">
        <w:rPr>
          <w:sz w:val="22"/>
          <w:szCs w:val="22"/>
          <w:lang w:val="en-AU"/>
        </w:rPr>
        <w:t xml:space="preserve">It </w:t>
      </w:r>
      <w:r w:rsidRPr="00E62A96">
        <w:rPr>
          <w:sz w:val="22"/>
          <w:szCs w:val="22"/>
          <w:lang w:val="en-AU"/>
        </w:rPr>
        <w:t>support</w:t>
      </w:r>
      <w:r w:rsidR="00E5014A" w:rsidRPr="00E62A96">
        <w:rPr>
          <w:sz w:val="22"/>
          <w:szCs w:val="22"/>
          <w:lang w:val="en-AU"/>
        </w:rPr>
        <w:t>ed</w:t>
      </w:r>
      <w:r w:rsidRPr="00E62A96">
        <w:rPr>
          <w:sz w:val="22"/>
          <w:szCs w:val="22"/>
          <w:lang w:val="en-AU"/>
        </w:rPr>
        <w:t xml:space="preserve"> the authors’ suggestion to consider split indices in future assessments, which might allow the data to be more informative during the contemporary period, which is more important. </w:t>
      </w:r>
      <w:r w:rsidR="00E5014A" w:rsidRPr="00E62A96">
        <w:rPr>
          <w:sz w:val="22"/>
          <w:szCs w:val="22"/>
          <w:lang w:val="en-AU"/>
        </w:rPr>
        <w:t xml:space="preserve">It questioned whether there is </w:t>
      </w:r>
      <w:r w:rsidRPr="00E62A96">
        <w:rPr>
          <w:sz w:val="22"/>
          <w:szCs w:val="22"/>
          <w:lang w:val="en-AU"/>
        </w:rPr>
        <w:t>a nonlinear relationship between relative abundance and CPUE or a time-varying relationship with changing fishing power and catchability</w:t>
      </w:r>
      <w:r w:rsidR="00E641AC" w:rsidRPr="00E62A96">
        <w:rPr>
          <w:sz w:val="22"/>
          <w:szCs w:val="22"/>
          <w:lang w:val="en-AU"/>
        </w:rPr>
        <w:t>.</w:t>
      </w:r>
      <w:r w:rsidRPr="00E62A96">
        <w:rPr>
          <w:sz w:val="22"/>
          <w:szCs w:val="22"/>
          <w:lang w:val="en-AU"/>
        </w:rPr>
        <w:t xml:space="preserve"> </w:t>
      </w:r>
    </w:p>
    <w:p w14:paraId="14087D9E" w14:textId="453EE870" w:rsidR="00500822" w:rsidRPr="00E62A96" w:rsidRDefault="000C4F85" w:rsidP="00605A8E">
      <w:pPr>
        <w:numPr>
          <w:ilvl w:val="0"/>
          <w:numId w:val="102"/>
        </w:numPr>
        <w:adjustRightInd w:val="0"/>
        <w:snapToGrid w:val="0"/>
        <w:jc w:val="both"/>
        <w:rPr>
          <w:color w:val="000000"/>
          <w:sz w:val="22"/>
          <w:szCs w:val="22"/>
          <w:lang w:val="en-AU" w:eastAsia="en-NZ"/>
        </w:rPr>
      </w:pPr>
      <w:r w:rsidRPr="00E62A96">
        <w:rPr>
          <w:color w:val="000000"/>
          <w:sz w:val="22"/>
          <w:szCs w:val="22"/>
          <w:lang w:val="en-AU" w:eastAsia="en-NZ"/>
        </w:rPr>
        <w:t>The USA also notes that SC14 discussed a conflict with size composition data with CPUE</w:t>
      </w:r>
      <w:r w:rsidR="00202580" w:rsidRPr="00E62A96">
        <w:rPr>
          <w:color w:val="000000"/>
          <w:sz w:val="22"/>
          <w:szCs w:val="22"/>
          <w:lang w:val="en-AU" w:eastAsia="en-NZ"/>
        </w:rPr>
        <w:t xml:space="preserve">, and that </w:t>
      </w:r>
      <w:r w:rsidRPr="00E62A96">
        <w:rPr>
          <w:color w:val="000000"/>
          <w:sz w:val="22"/>
          <w:szCs w:val="22"/>
          <w:lang w:val="en-AU" w:eastAsia="en-NZ"/>
        </w:rPr>
        <w:t>this apparent conflict does not seem to have been resolved.</w:t>
      </w:r>
      <w:r w:rsidRPr="00E62A96">
        <w:rPr>
          <w:color w:val="000000"/>
          <w:sz w:val="22"/>
          <w:szCs w:val="22"/>
          <w:lang w:val="en-AU" w:eastAsia="en-NZ"/>
        </w:rPr>
        <w:tab/>
      </w:r>
    </w:p>
    <w:p w14:paraId="43C459A4" w14:textId="6D5E80DD" w:rsidR="00E70D8D" w:rsidRPr="00E62A96" w:rsidRDefault="000C4F85" w:rsidP="00605A8E">
      <w:pPr>
        <w:numPr>
          <w:ilvl w:val="0"/>
          <w:numId w:val="102"/>
        </w:numPr>
        <w:adjustRightInd w:val="0"/>
        <w:snapToGrid w:val="0"/>
        <w:jc w:val="both"/>
        <w:rPr>
          <w:color w:val="000000"/>
          <w:sz w:val="22"/>
          <w:szCs w:val="22"/>
          <w:lang w:val="en-AU" w:eastAsia="en-NZ"/>
        </w:rPr>
      </w:pPr>
      <w:r w:rsidRPr="00E62A96">
        <w:rPr>
          <w:color w:val="000000"/>
          <w:sz w:val="22"/>
          <w:szCs w:val="22"/>
          <w:lang w:val="en-AU" w:eastAsia="en-NZ"/>
        </w:rPr>
        <w:t xml:space="preserve">The USA </w:t>
      </w:r>
      <w:r w:rsidR="00202580" w:rsidRPr="00E62A96">
        <w:rPr>
          <w:color w:val="000000"/>
          <w:sz w:val="22"/>
          <w:szCs w:val="22"/>
          <w:lang w:val="en-AU" w:eastAsia="en-NZ"/>
        </w:rPr>
        <w:t xml:space="preserve">stated its </w:t>
      </w:r>
      <w:r w:rsidRPr="00E62A96">
        <w:rPr>
          <w:color w:val="000000"/>
          <w:sz w:val="22"/>
          <w:szCs w:val="22"/>
          <w:lang w:val="en-AU" w:eastAsia="en-NZ"/>
        </w:rPr>
        <w:t>concern about the application of a pooled-sex population dynamics model to assess a resource that exhibits sexual dimorphism in growth and other life history parameters.</w:t>
      </w:r>
      <w:r w:rsidR="00FF6128" w:rsidRPr="00E62A96">
        <w:rPr>
          <w:color w:val="000000"/>
          <w:sz w:val="22"/>
          <w:szCs w:val="22"/>
          <w:lang w:val="en-AU" w:eastAsia="en-NZ"/>
        </w:rPr>
        <w:t xml:space="preserve"> The USA notes that there appear to be some important differences between the life history parameters used in the North and South Pacific albacore assessments. In particular, the Brody growth coefficient (</w:t>
      </w:r>
      <w:r w:rsidR="008926B1" w:rsidRPr="00E62A96">
        <w:rPr>
          <w:color w:val="000000"/>
          <w:sz w:val="22"/>
          <w:szCs w:val="22"/>
          <w:lang w:val="en-AU" w:eastAsia="en-NZ"/>
        </w:rPr>
        <w:t>also known as</w:t>
      </w:r>
      <w:r w:rsidR="00FF6128" w:rsidRPr="00E62A96">
        <w:rPr>
          <w:color w:val="000000"/>
          <w:sz w:val="22"/>
          <w:szCs w:val="22"/>
          <w:lang w:val="en-AU" w:eastAsia="en-NZ"/>
        </w:rPr>
        <w:t xml:space="preserve"> von Bertalanffy </w:t>
      </w:r>
      <w:r w:rsidR="008926B1" w:rsidRPr="00E62A96">
        <w:rPr>
          <w:color w:val="000000"/>
          <w:sz w:val="22"/>
          <w:szCs w:val="22"/>
          <w:lang w:val="en-AU" w:eastAsia="en-NZ"/>
        </w:rPr>
        <w:t>K</w:t>
      </w:r>
      <w:r w:rsidR="00FF6128" w:rsidRPr="00E62A96">
        <w:rPr>
          <w:color w:val="000000"/>
          <w:sz w:val="22"/>
          <w:szCs w:val="22"/>
          <w:lang w:val="en-AU" w:eastAsia="en-NZ"/>
        </w:rPr>
        <w:t xml:space="preserve"> parameter) for the pooled-sex model used in the South Pacific albacore assessment is about 10% higher for females and about 29% lower for males in the North Pacific albacore population. Further the instantaneous natural mortality rates used for the South Pacific albacore stock assessment are estimated to be lower for females and males in comparison to the North Pacific stock assessment (Figure 10 suggests an adult M on the order M=0.30 but M</w:t>
      </w:r>
      <w:r w:rsidR="00202580" w:rsidRPr="00E62A96">
        <w:rPr>
          <w:color w:val="000000"/>
          <w:sz w:val="22"/>
          <w:szCs w:val="22"/>
          <w:lang w:val="en-AU" w:eastAsia="en-NZ"/>
        </w:rPr>
        <w:t xml:space="preserve"> </w:t>
      </w:r>
      <w:r w:rsidR="00FF6128" w:rsidRPr="00E62A96">
        <w:rPr>
          <w:color w:val="000000"/>
          <w:sz w:val="22"/>
          <w:szCs w:val="22"/>
          <w:lang w:val="en-AU" w:eastAsia="en-NZ"/>
        </w:rPr>
        <w:t xml:space="preserve">(male)=0.38/yr </w:t>
      </w:r>
      <w:r w:rsidR="008926B1" w:rsidRPr="00E62A96">
        <w:rPr>
          <w:color w:val="000000"/>
          <w:sz w:val="22"/>
          <w:szCs w:val="22"/>
          <w:lang w:val="en-AU" w:eastAsia="en-NZ"/>
        </w:rPr>
        <w:t>and</w:t>
      </w:r>
      <w:r w:rsidR="00FF6128" w:rsidRPr="00E62A96">
        <w:rPr>
          <w:color w:val="000000"/>
          <w:sz w:val="22"/>
          <w:szCs w:val="22"/>
          <w:lang w:val="en-AU" w:eastAsia="en-NZ"/>
        </w:rPr>
        <w:t xml:space="preserve"> M</w:t>
      </w:r>
      <w:r w:rsidR="00202580" w:rsidRPr="00E62A96">
        <w:rPr>
          <w:color w:val="000000"/>
          <w:sz w:val="22"/>
          <w:szCs w:val="22"/>
          <w:lang w:val="en-AU" w:eastAsia="en-NZ"/>
        </w:rPr>
        <w:t xml:space="preserve"> </w:t>
      </w:r>
      <w:r w:rsidR="00FF6128" w:rsidRPr="00E62A96">
        <w:rPr>
          <w:color w:val="000000"/>
          <w:sz w:val="22"/>
          <w:szCs w:val="22"/>
          <w:lang w:val="en-AU" w:eastAsia="en-NZ"/>
        </w:rPr>
        <w:t>(female)=0.49/yr for the North Pacific stock as reported by the ISC). These differences in growth and natural mortality rates are substantial and if true, suggest that the South Pacific albacore stock has a much higher natural survival rate, for whatever reason, in comparison to the North Pacific stock. It is also not clear how the natural mortality rates were derived for South Pacific albacore resource assessment</w:t>
      </w:r>
      <w:r w:rsidR="00202580" w:rsidRPr="00E62A96">
        <w:rPr>
          <w:color w:val="000000"/>
          <w:sz w:val="22"/>
          <w:szCs w:val="22"/>
          <w:lang w:val="en-AU" w:eastAsia="en-NZ"/>
        </w:rPr>
        <w:t>,</w:t>
      </w:r>
      <w:r w:rsidR="00FF6128" w:rsidRPr="00E62A96">
        <w:rPr>
          <w:color w:val="000000"/>
          <w:sz w:val="22"/>
          <w:szCs w:val="22"/>
          <w:lang w:val="en-AU" w:eastAsia="en-NZ"/>
        </w:rPr>
        <w:t xml:space="preserve"> noting that an unpublished method is cited</w:t>
      </w:r>
      <w:r w:rsidR="00202580" w:rsidRPr="00E62A96">
        <w:rPr>
          <w:color w:val="000000"/>
          <w:sz w:val="22"/>
          <w:szCs w:val="22"/>
          <w:lang w:val="en-AU" w:eastAsia="en-NZ"/>
        </w:rPr>
        <w:t>,</w:t>
      </w:r>
      <w:r w:rsidR="00202580" w:rsidRPr="00E62A96">
        <w:rPr>
          <w:rStyle w:val="FootnoteReference"/>
          <w:color w:val="000000"/>
          <w:sz w:val="22"/>
          <w:szCs w:val="22"/>
          <w:lang w:val="en-AU" w:eastAsia="en-NZ"/>
        </w:rPr>
        <w:footnoteReference w:id="5"/>
      </w:r>
      <w:r w:rsidR="00FF6128" w:rsidRPr="00E62A96">
        <w:rPr>
          <w:color w:val="000000"/>
          <w:sz w:val="22"/>
          <w:szCs w:val="22"/>
          <w:lang w:val="en-AU" w:eastAsia="en-NZ"/>
        </w:rPr>
        <w:t xml:space="preserve"> but it is not clear how this method was applied to derive juvenile or adult mortality rates. Stock-recruitment steepness for South Pacific albacore is also treated as a major uncertainty with h=0.65, 0.8, or 0.95 with equal probability. The North Pacific albacore assessment uses a value of h=0.90, which is much different than the central tendency of h=0.8 or the lower resilience scenario of h=0.65. The USA stated that it is not clear why such substantial differences in stock-recruitment resilience and other parameters would exist between South and North Pacific populations, and asked for clarification. </w:t>
      </w:r>
      <w:r w:rsidR="00E70D8D" w:rsidRPr="00E62A96">
        <w:rPr>
          <w:color w:val="000000"/>
          <w:sz w:val="22"/>
          <w:szCs w:val="22"/>
          <w:lang w:val="en-AU" w:eastAsia="en-NZ"/>
        </w:rPr>
        <w:t>SPC</w:t>
      </w:r>
      <w:r w:rsidR="00FF6128" w:rsidRPr="00E62A96">
        <w:rPr>
          <w:color w:val="000000"/>
          <w:sz w:val="22"/>
          <w:szCs w:val="22"/>
          <w:lang w:val="en-AU" w:eastAsia="en-NZ"/>
        </w:rPr>
        <w:t xml:space="preserve"> stated that it </w:t>
      </w:r>
      <w:r w:rsidR="00E70D8D" w:rsidRPr="00E62A96">
        <w:rPr>
          <w:color w:val="000000"/>
          <w:sz w:val="22"/>
          <w:szCs w:val="22"/>
          <w:lang w:val="en-AU" w:eastAsia="en-NZ"/>
        </w:rPr>
        <w:t>appears they are diff</w:t>
      </w:r>
      <w:r w:rsidR="00FF6128" w:rsidRPr="00E62A96">
        <w:rPr>
          <w:color w:val="000000"/>
          <w:sz w:val="22"/>
          <w:szCs w:val="22"/>
          <w:lang w:val="en-AU" w:eastAsia="en-NZ"/>
        </w:rPr>
        <w:t>erent</w:t>
      </w:r>
      <w:r w:rsidR="00E70D8D" w:rsidRPr="00E62A96">
        <w:rPr>
          <w:color w:val="000000"/>
          <w:sz w:val="22"/>
          <w:szCs w:val="22"/>
          <w:lang w:val="en-AU" w:eastAsia="en-NZ"/>
        </w:rPr>
        <w:t xml:space="preserve"> in growth. A CSIRO </w:t>
      </w:r>
      <w:r w:rsidR="00FF6128" w:rsidRPr="00E62A96">
        <w:rPr>
          <w:color w:val="000000"/>
          <w:sz w:val="22"/>
          <w:szCs w:val="22"/>
          <w:lang w:val="en-AU" w:eastAsia="en-NZ"/>
        </w:rPr>
        <w:t>s</w:t>
      </w:r>
      <w:r w:rsidR="00E70D8D" w:rsidRPr="00E62A96">
        <w:rPr>
          <w:color w:val="000000"/>
          <w:sz w:val="22"/>
          <w:szCs w:val="22"/>
          <w:lang w:val="en-AU" w:eastAsia="en-NZ"/>
        </w:rPr>
        <w:t>tudy provided the new growth par</w:t>
      </w:r>
      <w:r w:rsidR="00FF6128" w:rsidRPr="00E62A96">
        <w:rPr>
          <w:color w:val="000000"/>
          <w:sz w:val="22"/>
          <w:szCs w:val="22"/>
          <w:lang w:val="en-AU" w:eastAsia="en-NZ"/>
        </w:rPr>
        <w:t>a</w:t>
      </w:r>
      <w:r w:rsidR="00E70D8D" w:rsidRPr="00E62A96">
        <w:rPr>
          <w:color w:val="000000"/>
          <w:sz w:val="22"/>
          <w:szCs w:val="22"/>
          <w:lang w:val="en-AU" w:eastAsia="en-NZ"/>
        </w:rPr>
        <w:t>met</w:t>
      </w:r>
      <w:r w:rsidR="00FF6128" w:rsidRPr="00E62A96">
        <w:rPr>
          <w:color w:val="000000"/>
          <w:sz w:val="22"/>
          <w:szCs w:val="22"/>
          <w:lang w:val="en-AU" w:eastAsia="en-NZ"/>
        </w:rPr>
        <w:t>e</w:t>
      </w:r>
      <w:r w:rsidR="00E70D8D" w:rsidRPr="00E62A96">
        <w:rPr>
          <w:color w:val="000000"/>
          <w:sz w:val="22"/>
          <w:szCs w:val="22"/>
          <w:lang w:val="en-AU" w:eastAsia="en-NZ"/>
        </w:rPr>
        <w:t xml:space="preserve">rs </w:t>
      </w:r>
      <w:r w:rsidR="00FF6128" w:rsidRPr="00E62A96">
        <w:rPr>
          <w:color w:val="000000"/>
          <w:sz w:val="22"/>
          <w:szCs w:val="22"/>
          <w:lang w:val="en-AU" w:eastAsia="en-NZ"/>
        </w:rPr>
        <w:t xml:space="preserve">using a recognized technique, and </w:t>
      </w:r>
      <w:r w:rsidR="00C43D22" w:rsidRPr="00E62A96">
        <w:rPr>
          <w:color w:val="000000"/>
          <w:sz w:val="22"/>
          <w:szCs w:val="22"/>
          <w:lang w:val="en-AU" w:eastAsia="en-NZ"/>
        </w:rPr>
        <w:t>PAW</w:t>
      </w:r>
      <w:r w:rsidR="00FF6128" w:rsidRPr="00E62A96">
        <w:rPr>
          <w:color w:val="000000"/>
          <w:sz w:val="22"/>
          <w:szCs w:val="22"/>
          <w:lang w:val="en-AU" w:eastAsia="en-NZ"/>
        </w:rPr>
        <w:t xml:space="preserve"> </w:t>
      </w:r>
      <w:r w:rsidR="00E70D8D" w:rsidRPr="00E62A96">
        <w:rPr>
          <w:color w:val="000000"/>
          <w:sz w:val="22"/>
          <w:szCs w:val="22"/>
          <w:lang w:val="en-AU" w:eastAsia="en-NZ"/>
        </w:rPr>
        <w:t>agreed to begin using this</w:t>
      </w:r>
      <w:r w:rsidR="00FF6128" w:rsidRPr="00E62A96">
        <w:rPr>
          <w:color w:val="000000"/>
          <w:sz w:val="22"/>
          <w:szCs w:val="22"/>
          <w:lang w:val="en-AU" w:eastAsia="en-NZ"/>
        </w:rPr>
        <w:t xml:space="preserve"> value</w:t>
      </w:r>
      <w:r w:rsidR="00E70D8D" w:rsidRPr="00E62A96">
        <w:rPr>
          <w:color w:val="000000"/>
          <w:sz w:val="22"/>
          <w:szCs w:val="22"/>
          <w:lang w:val="en-AU" w:eastAsia="en-NZ"/>
        </w:rPr>
        <w:t xml:space="preserve">. </w:t>
      </w:r>
      <w:r w:rsidR="00FF6128" w:rsidRPr="00E62A96">
        <w:rPr>
          <w:color w:val="000000"/>
          <w:sz w:val="22"/>
          <w:szCs w:val="22"/>
          <w:lang w:val="en-AU" w:eastAsia="en-NZ"/>
        </w:rPr>
        <w:t xml:space="preserve">The June mortality workshop recommended avoiding the use of a </w:t>
      </w:r>
      <w:r w:rsidR="00E70D8D" w:rsidRPr="00E62A96">
        <w:rPr>
          <w:color w:val="000000"/>
          <w:sz w:val="22"/>
          <w:szCs w:val="22"/>
          <w:lang w:val="en-AU" w:eastAsia="en-NZ"/>
        </w:rPr>
        <w:t>fixed value</w:t>
      </w:r>
      <w:r w:rsidR="00FF6128" w:rsidRPr="00E62A96">
        <w:rPr>
          <w:color w:val="000000"/>
          <w:sz w:val="22"/>
          <w:szCs w:val="22"/>
          <w:lang w:val="en-AU" w:eastAsia="en-NZ"/>
        </w:rPr>
        <w:t xml:space="preserve"> for mortality (M); SPC now uses </w:t>
      </w:r>
      <w:r w:rsidR="00E70D8D" w:rsidRPr="00E62A96">
        <w:rPr>
          <w:color w:val="000000"/>
          <w:sz w:val="22"/>
          <w:szCs w:val="22"/>
          <w:lang w:val="en-AU" w:eastAsia="en-NZ"/>
        </w:rPr>
        <w:t xml:space="preserve">M at age, and using growth </w:t>
      </w:r>
      <w:r w:rsidR="00FF6128" w:rsidRPr="00E62A96">
        <w:rPr>
          <w:color w:val="000000"/>
          <w:sz w:val="22"/>
          <w:szCs w:val="22"/>
          <w:lang w:val="en-AU" w:eastAsia="en-NZ"/>
        </w:rPr>
        <w:t xml:space="preserve">data for </w:t>
      </w:r>
      <w:r w:rsidR="00E70D8D" w:rsidRPr="00E62A96">
        <w:rPr>
          <w:color w:val="000000"/>
          <w:sz w:val="22"/>
          <w:szCs w:val="22"/>
          <w:lang w:val="en-AU" w:eastAsia="en-NZ"/>
        </w:rPr>
        <w:t xml:space="preserve">this species. </w:t>
      </w:r>
      <w:r w:rsidR="00500822" w:rsidRPr="00E62A96">
        <w:rPr>
          <w:color w:val="000000"/>
          <w:sz w:val="22"/>
          <w:szCs w:val="22"/>
          <w:lang w:val="en-AU" w:eastAsia="en-NZ"/>
        </w:rPr>
        <w:t>SPC noted that linking growth and natural mortality is a sensible approach, leading to some impact of growth on natural mortality. Information was accessed from various meta-analyses. Regarding the lack of responsiveness of CPUE to substa</w:t>
      </w:r>
      <w:r w:rsidR="00926B06" w:rsidRPr="00E62A96">
        <w:rPr>
          <w:color w:val="000000"/>
          <w:sz w:val="22"/>
          <w:szCs w:val="22"/>
          <w:lang w:val="en-AU" w:eastAsia="en-NZ"/>
        </w:rPr>
        <w:t>n</w:t>
      </w:r>
      <w:r w:rsidR="00500822" w:rsidRPr="00E62A96">
        <w:rPr>
          <w:color w:val="000000"/>
          <w:sz w:val="22"/>
          <w:szCs w:val="22"/>
          <w:lang w:val="en-AU" w:eastAsia="en-NZ"/>
        </w:rPr>
        <w:t>t</w:t>
      </w:r>
      <w:r w:rsidR="00926B06" w:rsidRPr="00E62A96">
        <w:rPr>
          <w:color w:val="000000"/>
          <w:sz w:val="22"/>
          <w:szCs w:val="22"/>
          <w:lang w:val="en-AU" w:eastAsia="en-NZ"/>
        </w:rPr>
        <w:t>i</w:t>
      </w:r>
      <w:r w:rsidR="00500822" w:rsidRPr="00E62A96">
        <w:rPr>
          <w:color w:val="000000"/>
          <w:sz w:val="22"/>
          <w:szCs w:val="22"/>
          <w:lang w:val="en-AU" w:eastAsia="en-NZ"/>
        </w:rPr>
        <w:t>al increase</w:t>
      </w:r>
      <w:r w:rsidR="00926B06" w:rsidRPr="00E62A96">
        <w:rPr>
          <w:color w:val="000000"/>
          <w:sz w:val="22"/>
          <w:szCs w:val="22"/>
          <w:lang w:val="en-AU" w:eastAsia="en-NZ"/>
        </w:rPr>
        <w:t>s</w:t>
      </w:r>
      <w:r w:rsidR="00500822" w:rsidRPr="00E62A96">
        <w:rPr>
          <w:color w:val="000000"/>
          <w:sz w:val="22"/>
          <w:szCs w:val="22"/>
          <w:lang w:val="en-AU" w:eastAsia="en-NZ"/>
        </w:rPr>
        <w:t xml:space="preserve"> in catches in the last few decades can be seen as a surprising feature of the CPUE data, but there is </w:t>
      </w:r>
      <w:r w:rsidR="009849E0" w:rsidRPr="00E62A96">
        <w:rPr>
          <w:color w:val="000000"/>
          <w:sz w:val="22"/>
          <w:szCs w:val="22"/>
          <w:lang w:val="en-AU" w:eastAsia="en-NZ"/>
        </w:rPr>
        <w:t>a noticeable decline in the CPUE post</w:t>
      </w:r>
      <w:r w:rsidR="00926B06" w:rsidRPr="00E62A96">
        <w:rPr>
          <w:color w:val="000000"/>
          <w:sz w:val="22"/>
          <w:szCs w:val="22"/>
          <w:lang w:val="en-AU" w:eastAsia="en-NZ"/>
        </w:rPr>
        <w:t>-</w:t>
      </w:r>
      <w:r w:rsidR="009849E0" w:rsidRPr="00E62A96">
        <w:rPr>
          <w:color w:val="000000"/>
          <w:sz w:val="22"/>
          <w:szCs w:val="22"/>
          <w:lang w:val="en-AU" w:eastAsia="en-NZ"/>
        </w:rPr>
        <w:t>20</w:t>
      </w:r>
      <w:r w:rsidR="00500822" w:rsidRPr="00E62A96">
        <w:rPr>
          <w:color w:val="000000"/>
          <w:sz w:val="22"/>
          <w:szCs w:val="22"/>
          <w:lang w:val="en-AU" w:eastAsia="en-NZ"/>
        </w:rPr>
        <w:t>00</w:t>
      </w:r>
      <w:r w:rsidR="009849E0" w:rsidRPr="00E62A96">
        <w:rPr>
          <w:color w:val="000000"/>
          <w:sz w:val="22"/>
          <w:szCs w:val="22"/>
          <w:lang w:val="en-AU" w:eastAsia="en-NZ"/>
        </w:rPr>
        <w:t>, which woul</w:t>
      </w:r>
      <w:r w:rsidR="00500822" w:rsidRPr="00E62A96">
        <w:rPr>
          <w:color w:val="000000"/>
          <w:sz w:val="22"/>
          <w:szCs w:val="22"/>
          <w:lang w:val="en-AU" w:eastAsia="en-NZ"/>
        </w:rPr>
        <w:t>d</w:t>
      </w:r>
      <w:r w:rsidR="009849E0" w:rsidRPr="00E62A96">
        <w:rPr>
          <w:color w:val="000000"/>
          <w:sz w:val="22"/>
          <w:szCs w:val="22"/>
          <w:lang w:val="en-AU" w:eastAsia="en-NZ"/>
        </w:rPr>
        <w:t xml:space="preserve"> be coincident with </w:t>
      </w:r>
      <w:r w:rsidR="00500822" w:rsidRPr="00E62A96">
        <w:rPr>
          <w:color w:val="000000"/>
          <w:sz w:val="22"/>
          <w:szCs w:val="22"/>
          <w:lang w:val="en-AU" w:eastAsia="en-NZ"/>
        </w:rPr>
        <w:t>large increases in</w:t>
      </w:r>
      <w:r w:rsidR="00592856" w:rsidRPr="00E62A96">
        <w:rPr>
          <w:color w:val="000000"/>
          <w:sz w:val="22"/>
          <w:szCs w:val="22"/>
          <w:lang w:val="en-AU" w:eastAsia="en-NZ"/>
        </w:rPr>
        <w:t xml:space="preserve"> longline</w:t>
      </w:r>
      <w:r w:rsidR="00500822" w:rsidRPr="00E62A96">
        <w:rPr>
          <w:color w:val="000000"/>
          <w:sz w:val="22"/>
          <w:szCs w:val="22"/>
          <w:lang w:val="en-AU" w:eastAsia="en-NZ"/>
        </w:rPr>
        <w:t xml:space="preserve"> catch, </w:t>
      </w:r>
      <w:r w:rsidR="00F91999" w:rsidRPr="00E62A96">
        <w:rPr>
          <w:color w:val="000000"/>
          <w:sz w:val="22"/>
          <w:szCs w:val="22"/>
          <w:lang w:val="en-AU" w:eastAsia="en-NZ"/>
        </w:rPr>
        <w:t xml:space="preserve">and </w:t>
      </w:r>
      <w:r w:rsidR="00500822" w:rsidRPr="00E62A96">
        <w:rPr>
          <w:color w:val="000000"/>
          <w:sz w:val="22"/>
          <w:szCs w:val="22"/>
          <w:lang w:val="en-AU" w:eastAsia="en-NZ"/>
        </w:rPr>
        <w:t xml:space="preserve">be </w:t>
      </w:r>
      <w:r w:rsidR="00F91999" w:rsidRPr="00E62A96">
        <w:rPr>
          <w:color w:val="000000"/>
          <w:sz w:val="22"/>
          <w:szCs w:val="22"/>
          <w:lang w:val="en-AU" w:eastAsia="en-NZ"/>
        </w:rPr>
        <w:t xml:space="preserve">more evident </w:t>
      </w:r>
      <w:r w:rsidR="009849E0" w:rsidRPr="00E62A96">
        <w:rPr>
          <w:color w:val="000000"/>
          <w:sz w:val="22"/>
          <w:szCs w:val="22"/>
          <w:lang w:val="en-AU" w:eastAsia="en-NZ"/>
        </w:rPr>
        <w:t xml:space="preserve">at a </w:t>
      </w:r>
      <w:r w:rsidR="00F91999" w:rsidRPr="00E62A96">
        <w:rPr>
          <w:color w:val="000000"/>
          <w:sz w:val="22"/>
          <w:szCs w:val="22"/>
          <w:lang w:val="en-AU" w:eastAsia="en-NZ"/>
        </w:rPr>
        <w:t xml:space="preserve">smaller </w:t>
      </w:r>
      <w:r w:rsidR="009849E0" w:rsidRPr="00E62A96">
        <w:rPr>
          <w:color w:val="000000"/>
          <w:sz w:val="22"/>
          <w:szCs w:val="22"/>
          <w:lang w:val="en-AU" w:eastAsia="en-NZ"/>
        </w:rPr>
        <w:t>scale.</w:t>
      </w:r>
    </w:p>
    <w:p w14:paraId="422C0EFE" w14:textId="77777777" w:rsidR="009849E0" w:rsidRPr="00E62A96" w:rsidRDefault="009849E0" w:rsidP="003926A7">
      <w:pPr>
        <w:adjustRightInd w:val="0"/>
        <w:snapToGrid w:val="0"/>
        <w:rPr>
          <w:b/>
          <w:bCs/>
          <w:sz w:val="22"/>
          <w:szCs w:val="22"/>
          <w:lang w:val="en-AU"/>
        </w:rPr>
      </w:pPr>
    </w:p>
    <w:p w14:paraId="33B1F93E" w14:textId="270C07D9" w:rsidR="00AC0F28" w:rsidRPr="00E62A96" w:rsidRDefault="000B0BE7" w:rsidP="003926A7">
      <w:pPr>
        <w:pStyle w:val="SCtext"/>
        <w:adjustRightInd w:val="0"/>
        <w:ind w:left="0" w:firstLine="0"/>
        <w:rPr>
          <w:sz w:val="22"/>
          <w:szCs w:val="22"/>
          <w:lang w:val="en-AU"/>
        </w:rPr>
      </w:pPr>
      <w:r w:rsidRPr="00E62A96">
        <w:rPr>
          <w:sz w:val="22"/>
          <w:szCs w:val="22"/>
          <w:lang w:val="en-AU"/>
        </w:rPr>
        <w:lastRenderedPageBreak/>
        <w:t xml:space="preserve">Solomon Islands, on behalf of PNA members, thanked SPC for the assessment, and stated they </w:t>
      </w:r>
      <w:r w:rsidRPr="00E62A96">
        <w:rPr>
          <w:iCs/>
          <w:sz w:val="22"/>
          <w:szCs w:val="22"/>
          <w:lang w:val="en-AU"/>
        </w:rPr>
        <w:t>are</w:t>
      </w:r>
      <w:r w:rsidRPr="00E62A96">
        <w:rPr>
          <w:sz w:val="22"/>
          <w:szCs w:val="22"/>
          <w:lang w:val="en-AU"/>
        </w:rPr>
        <w:t xml:space="preserve"> encouraged to see the developments to improve the modelling approach and the collections and analysis of biological material. They stated </w:t>
      </w:r>
      <w:r w:rsidR="00124F96" w:rsidRPr="00E62A96">
        <w:rPr>
          <w:sz w:val="22"/>
          <w:szCs w:val="22"/>
          <w:lang w:val="en-AU"/>
        </w:rPr>
        <w:t xml:space="preserve">their </w:t>
      </w:r>
      <w:r w:rsidRPr="00E62A96">
        <w:rPr>
          <w:sz w:val="22"/>
          <w:szCs w:val="22"/>
          <w:lang w:val="en-AU"/>
        </w:rPr>
        <w:t>concern with the strong influence of two poor recruitment years on the overall biomass in the recent period. FFA members inquired whether the assessment team could expand on this issue</w:t>
      </w:r>
      <w:r w:rsidR="00E641AC" w:rsidRPr="00E62A96">
        <w:rPr>
          <w:sz w:val="22"/>
          <w:szCs w:val="22"/>
          <w:lang w:val="en-AU"/>
        </w:rPr>
        <w:t>.</w:t>
      </w:r>
      <w:r w:rsidRPr="00E62A96">
        <w:rPr>
          <w:sz w:val="22"/>
          <w:szCs w:val="22"/>
          <w:lang w:val="en-AU"/>
        </w:rPr>
        <w:t xml:space="preserve"> One would expect a short-term recruitment fluctuation to have limited influence on the overall spawning biomass in a stock with highly asymptotic growth and with multiple age classes in the adult population. This raises the question why recruitment is so influential in reducing the spawning biomass in the recent period of this model, as this seems somewhat biologically implausible</w:t>
      </w:r>
      <w:r w:rsidR="00E641AC" w:rsidRPr="00E62A96">
        <w:rPr>
          <w:sz w:val="22"/>
          <w:szCs w:val="22"/>
          <w:lang w:val="en-AU"/>
        </w:rPr>
        <w:t>.</w:t>
      </w:r>
      <w:r w:rsidRPr="00E62A96">
        <w:rPr>
          <w:sz w:val="22"/>
          <w:szCs w:val="22"/>
          <w:lang w:val="en-AU"/>
        </w:rPr>
        <w:t xml:space="preserve"> </w:t>
      </w:r>
      <w:r w:rsidR="009849E0" w:rsidRPr="00E62A96">
        <w:rPr>
          <w:sz w:val="22"/>
          <w:szCs w:val="22"/>
          <w:lang w:val="en-AU"/>
        </w:rPr>
        <w:t>SPC</w:t>
      </w:r>
      <w:r w:rsidRPr="00E62A96">
        <w:rPr>
          <w:sz w:val="22"/>
          <w:szCs w:val="22"/>
          <w:lang w:val="en-AU"/>
        </w:rPr>
        <w:t xml:space="preserve"> stated that this could be </w:t>
      </w:r>
      <w:r w:rsidR="009849E0" w:rsidRPr="00E62A96">
        <w:rPr>
          <w:sz w:val="22"/>
          <w:szCs w:val="22"/>
          <w:lang w:val="en-AU"/>
        </w:rPr>
        <w:t>demonstrate</w:t>
      </w:r>
      <w:r w:rsidRPr="00E62A96">
        <w:rPr>
          <w:sz w:val="22"/>
          <w:szCs w:val="22"/>
          <w:lang w:val="en-AU"/>
        </w:rPr>
        <w:t>d</w:t>
      </w:r>
      <w:r w:rsidR="009849E0" w:rsidRPr="00E62A96">
        <w:rPr>
          <w:sz w:val="22"/>
          <w:szCs w:val="22"/>
          <w:lang w:val="en-AU"/>
        </w:rPr>
        <w:t xml:space="preserve"> with some additional work and graphics</w:t>
      </w:r>
      <w:r w:rsidRPr="00E62A96">
        <w:rPr>
          <w:sz w:val="22"/>
          <w:szCs w:val="22"/>
          <w:lang w:val="en-AU"/>
        </w:rPr>
        <w:t xml:space="preserve">, but in brief, </w:t>
      </w:r>
      <w:r w:rsidR="009849E0" w:rsidRPr="00E62A96">
        <w:rPr>
          <w:sz w:val="22"/>
          <w:szCs w:val="22"/>
          <w:lang w:val="en-AU"/>
        </w:rPr>
        <w:t xml:space="preserve">the </w:t>
      </w:r>
      <w:r w:rsidR="00124F96" w:rsidRPr="00E62A96">
        <w:rPr>
          <w:sz w:val="22"/>
          <w:szCs w:val="22"/>
          <w:lang w:val="en-AU"/>
        </w:rPr>
        <w:t xml:space="preserve">spawning biomass </w:t>
      </w:r>
      <w:r w:rsidR="009849E0" w:rsidRPr="00E62A96">
        <w:rPr>
          <w:sz w:val="22"/>
          <w:szCs w:val="22"/>
          <w:lang w:val="en-AU"/>
        </w:rPr>
        <w:t xml:space="preserve">is composed of age classes about </w:t>
      </w:r>
      <w:r w:rsidR="00670E76" w:rsidRPr="00E62A96">
        <w:rPr>
          <w:sz w:val="22"/>
          <w:szCs w:val="22"/>
          <w:lang w:val="en-AU"/>
        </w:rPr>
        <w:t xml:space="preserve">from about annual age classes </w:t>
      </w:r>
      <w:r w:rsidR="009849E0" w:rsidRPr="00E62A96">
        <w:rPr>
          <w:sz w:val="22"/>
          <w:szCs w:val="22"/>
          <w:lang w:val="en-AU"/>
        </w:rPr>
        <w:t xml:space="preserve">6 to 12. </w:t>
      </w:r>
      <w:r w:rsidR="00670E76" w:rsidRPr="00E62A96">
        <w:rPr>
          <w:sz w:val="22"/>
          <w:szCs w:val="22"/>
          <w:lang w:val="en-AU"/>
        </w:rPr>
        <w:t xml:space="preserve">The </w:t>
      </w:r>
      <w:r w:rsidR="00124F96" w:rsidRPr="00E62A96">
        <w:rPr>
          <w:sz w:val="22"/>
          <w:szCs w:val="22"/>
          <w:lang w:val="en-AU"/>
        </w:rPr>
        <w:t xml:space="preserve">spawning biomass </w:t>
      </w:r>
      <w:r w:rsidR="009849E0" w:rsidRPr="00E62A96">
        <w:rPr>
          <w:sz w:val="22"/>
          <w:szCs w:val="22"/>
          <w:lang w:val="en-AU"/>
        </w:rPr>
        <w:t>is dominated by the younger age classes, esp</w:t>
      </w:r>
      <w:r w:rsidR="00670E76" w:rsidRPr="00E62A96">
        <w:rPr>
          <w:sz w:val="22"/>
          <w:szCs w:val="22"/>
          <w:lang w:val="en-AU"/>
        </w:rPr>
        <w:t>ecially</w:t>
      </w:r>
      <w:r w:rsidR="009849E0" w:rsidRPr="00E62A96">
        <w:rPr>
          <w:sz w:val="22"/>
          <w:szCs w:val="22"/>
          <w:lang w:val="en-AU"/>
        </w:rPr>
        <w:t xml:space="preserve"> noting that take into acc</w:t>
      </w:r>
      <w:r w:rsidR="006623FB" w:rsidRPr="00E62A96">
        <w:rPr>
          <w:sz w:val="22"/>
          <w:szCs w:val="22"/>
          <w:lang w:val="en-AU"/>
        </w:rPr>
        <w:t>oun</w:t>
      </w:r>
      <w:r w:rsidR="009849E0" w:rsidRPr="00E62A96">
        <w:rPr>
          <w:sz w:val="22"/>
          <w:szCs w:val="22"/>
          <w:lang w:val="en-AU"/>
        </w:rPr>
        <w:t xml:space="preserve">t the sex ratio </w:t>
      </w:r>
      <w:r w:rsidR="00B901D8" w:rsidRPr="00E62A96">
        <w:rPr>
          <w:sz w:val="22"/>
          <w:szCs w:val="22"/>
          <w:lang w:val="en-AU"/>
        </w:rPr>
        <w:t>into</w:t>
      </w:r>
      <w:r w:rsidR="009849E0" w:rsidRPr="00E62A96">
        <w:rPr>
          <w:sz w:val="22"/>
          <w:szCs w:val="22"/>
          <w:lang w:val="en-AU"/>
        </w:rPr>
        <w:t xml:space="preserve"> the comp</w:t>
      </w:r>
      <w:r w:rsidR="00670E76" w:rsidRPr="00E62A96">
        <w:rPr>
          <w:sz w:val="22"/>
          <w:szCs w:val="22"/>
          <w:lang w:val="en-AU"/>
        </w:rPr>
        <w:t>utation</w:t>
      </w:r>
      <w:r w:rsidR="009849E0" w:rsidRPr="00E62A96">
        <w:rPr>
          <w:sz w:val="22"/>
          <w:szCs w:val="22"/>
          <w:lang w:val="en-AU"/>
        </w:rPr>
        <w:t xml:space="preserve"> of the </w:t>
      </w:r>
      <w:r w:rsidR="00124F96" w:rsidRPr="00E62A96">
        <w:rPr>
          <w:sz w:val="22"/>
          <w:szCs w:val="22"/>
          <w:lang w:val="en-AU"/>
        </w:rPr>
        <w:t>spawning biomass</w:t>
      </w:r>
      <w:r w:rsidR="009849E0" w:rsidRPr="00E62A96">
        <w:rPr>
          <w:sz w:val="22"/>
          <w:szCs w:val="22"/>
          <w:lang w:val="en-AU"/>
        </w:rPr>
        <w:t xml:space="preserve">. </w:t>
      </w:r>
      <w:r w:rsidR="00124F96" w:rsidRPr="00E62A96">
        <w:rPr>
          <w:sz w:val="22"/>
          <w:szCs w:val="22"/>
          <w:lang w:val="en-AU"/>
        </w:rPr>
        <w:t>T</w:t>
      </w:r>
      <w:r w:rsidR="00670E76" w:rsidRPr="00E62A96">
        <w:rPr>
          <w:sz w:val="22"/>
          <w:szCs w:val="22"/>
          <w:lang w:val="en-AU"/>
        </w:rPr>
        <w:t xml:space="preserve">he </w:t>
      </w:r>
      <w:r w:rsidR="00124F96" w:rsidRPr="00E62A96">
        <w:rPr>
          <w:sz w:val="22"/>
          <w:szCs w:val="22"/>
          <w:lang w:val="en-AU"/>
        </w:rPr>
        <w:t xml:space="preserve">goal is for the spawning biomass </w:t>
      </w:r>
      <w:r w:rsidR="00670E76" w:rsidRPr="00E62A96">
        <w:rPr>
          <w:sz w:val="22"/>
          <w:szCs w:val="22"/>
          <w:lang w:val="en-AU"/>
        </w:rPr>
        <w:t xml:space="preserve">to </w:t>
      </w:r>
      <w:r w:rsidR="009849E0" w:rsidRPr="00E62A96">
        <w:rPr>
          <w:sz w:val="22"/>
          <w:szCs w:val="22"/>
          <w:lang w:val="en-AU"/>
        </w:rPr>
        <w:t>be repre</w:t>
      </w:r>
      <w:r w:rsidRPr="00E62A96">
        <w:rPr>
          <w:sz w:val="22"/>
          <w:szCs w:val="22"/>
          <w:lang w:val="en-AU"/>
        </w:rPr>
        <w:t xml:space="preserve">sentative </w:t>
      </w:r>
      <w:r w:rsidR="009849E0" w:rsidRPr="00E62A96">
        <w:rPr>
          <w:sz w:val="22"/>
          <w:szCs w:val="22"/>
          <w:lang w:val="en-AU"/>
        </w:rPr>
        <w:t xml:space="preserve">of what we think the female </w:t>
      </w:r>
      <w:r w:rsidR="00124F96" w:rsidRPr="00E62A96">
        <w:rPr>
          <w:sz w:val="22"/>
          <w:szCs w:val="22"/>
          <w:lang w:val="en-AU"/>
        </w:rPr>
        <w:t>spawning biomass</w:t>
      </w:r>
      <w:r w:rsidR="00124F96" w:rsidRPr="00E62A96">
        <w:rPr>
          <w:b/>
          <w:bCs/>
          <w:sz w:val="22"/>
          <w:szCs w:val="22"/>
          <w:lang w:val="en-AU"/>
        </w:rPr>
        <w:t xml:space="preserve"> </w:t>
      </w:r>
      <w:r w:rsidR="00670E76" w:rsidRPr="00E62A96">
        <w:rPr>
          <w:sz w:val="22"/>
          <w:szCs w:val="22"/>
          <w:lang w:val="en-AU"/>
        </w:rPr>
        <w:t xml:space="preserve">will be. </w:t>
      </w:r>
      <w:r w:rsidR="00124F96" w:rsidRPr="00E62A96">
        <w:rPr>
          <w:sz w:val="22"/>
          <w:szCs w:val="22"/>
          <w:lang w:val="en-AU"/>
        </w:rPr>
        <w:t>There i</w:t>
      </w:r>
      <w:r w:rsidR="00670E76" w:rsidRPr="00E62A96">
        <w:rPr>
          <w:sz w:val="22"/>
          <w:szCs w:val="22"/>
          <w:lang w:val="en-AU"/>
        </w:rPr>
        <w:t xml:space="preserve">s a fairly sharp decline in </w:t>
      </w:r>
      <w:r w:rsidR="00124F96" w:rsidRPr="00E62A96">
        <w:rPr>
          <w:sz w:val="22"/>
          <w:szCs w:val="22"/>
          <w:lang w:val="en-AU"/>
        </w:rPr>
        <w:t xml:space="preserve">the </w:t>
      </w:r>
      <w:r w:rsidR="00670E76" w:rsidRPr="00E62A96">
        <w:rPr>
          <w:sz w:val="22"/>
          <w:szCs w:val="22"/>
          <w:lang w:val="en-AU"/>
        </w:rPr>
        <w:t>sex ratio (% of females) in adult population for older age classes.</w:t>
      </w:r>
      <w:r w:rsidR="009849E0" w:rsidRPr="00E62A96">
        <w:rPr>
          <w:sz w:val="22"/>
          <w:szCs w:val="22"/>
          <w:lang w:val="en-AU"/>
        </w:rPr>
        <w:t xml:space="preserve"> Those older age classes have a declining contribution to the </w:t>
      </w:r>
      <w:r w:rsidR="00124F96" w:rsidRPr="00E62A96">
        <w:rPr>
          <w:sz w:val="22"/>
          <w:szCs w:val="22"/>
          <w:lang w:val="en-AU"/>
        </w:rPr>
        <w:t xml:space="preserve">spawning biomass </w:t>
      </w:r>
      <w:r w:rsidR="009849E0" w:rsidRPr="00E62A96">
        <w:rPr>
          <w:sz w:val="22"/>
          <w:szCs w:val="22"/>
          <w:lang w:val="en-AU"/>
        </w:rPr>
        <w:t>in the last few years. The spawning pot</w:t>
      </w:r>
      <w:r w:rsidR="00F91999" w:rsidRPr="00E62A96">
        <w:rPr>
          <w:sz w:val="22"/>
          <w:szCs w:val="22"/>
          <w:lang w:val="en-AU"/>
        </w:rPr>
        <w:t>e</w:t>
      </w:r>
      <w:r w:rsidR="009849E0" w:rsidRPr="00E62A96">
        <w:rPr>
          <w:sz w:val="22"/>
          <w:szCs w:val="22"/>
          <w:lang w:val="en-AU"/>
        </w:rPr>
        <w:t>ntial would be do</w:t>
      </w:r>
      <w:r w:rsidR="00F91999" w:rsidRPr="00E62A96">
        <w:rPr>
          <w:sz w:val="22"/>
          <w:szCs w:val="22"/>
          <w:lang w:val="en-AU"/>
        </w:rPr>
        <w:t>m</w:t>
      </w:r>
      <w:r w:rsidR="009849E0" w:rsidRPr="00E62A96">
        <w:rPr>
          <w:sz w:val="22"/>
          <w:szCs w:val="22"/>
          <w:lang w:val="en-AU"/>
        </w:rPr>
        <w:t>inated by the younger age classes</w:t>
      </w:r>
      <w:r w:rsidR="00F91999" w:rsidRPr="00E62A96">
        <w:rPr>
          <w:sz w:val="22"/>
          <w:szCs w:val="22"/>
          <w:lang w:val="en-AU"/>
        </w:rPr>
        <w:t>, and t</w:t>
      </w:r>
      <w:r w:rsidR="009849E0" w:rsidRPr="00E62A96">
        <w:rPr>
          <w:sz w:val="22"/>
          <w:szCs w:val="22"/>
          <w:lang w:val="en-AU"/>
        </w:rPr>
        <w:t xml:space="preserve">hus recruitment </w:t>
      </w:r>
      <w:r w:rsidR="00F91999" w:rsidRPr="00E62A96">
        <w:rPr>
          <w:sz w:val="22"/>
          <w:szCs w:val="22"/>
          <w:lang w:val="en-AU"/>
        </w:rPr>
        <w:t xml:space="preserve">has </w:t>
      </w:r>
      <w:r w:rsidR="00AC0F28" w:rsidRPr="00E62A96">
        <w:rPr>
          <w:sz w:val="22"/>
          <w:szCs w:val="22"/>
          <w:lang w:val="en-AU"/>
        </w:rPr>
        <w:t>a</w:t>
      </w:r>
      <w:r w:rsidR="00670E76" w:rsidRPr="00E62A96">
        <w:rPr>
          <w:sz w:val="22"/>
          <w:szCs w:val="22"/>
          <w:lang w:val="en-AU"/>
        </w:rPr>
        <w:t>n</w:t>
      </w:r>
      <w:r w:rsidR="00AC0F28" w:rsidRPr="00E62A96">
        <w:rPr>
          <w:sz w:val="22"/>
          <w:szCs w:val="22"/>
          <w:lang w:val="en-AU"/>
        </w:rPr>
        <w:t xml:space="preserve"> effect </w:t>
      </w:r>
      <w:r w:rsidR="00F91999" w:rsidRPr="00E62A96">
        <w:rPr>
          <w:sz w:val="22"/>
          <w:szCs w:val="22"/>
          <w:lang w:val="en-AU"/>
        </w:rPr>
        <w:t xml:space="preserve">that is </w:t>
      </w:r>
      <w:r w:rsidR="00670E76" w:rsidRPr="00E62A96">
        <w:rPr>
          <w:sz w:val="22"/>
          <w:szCs w:val="22"/>
          <w:lang w:val="en-AU"/>
        </w:rPr>
        <w:t xml:space="preserve">delayed by the entry of progressive age classes. </w:t>
      </w:r>
    </w:p>
    <w:p w14:paraId="3C1CF110" w14:textId="77777777" w:rsidR="00670E76" w:rsidRPr="00E62A96" w:rsidRDefault="00670E76" w:rsidP="003926A7">
      <w:pPr>
        <w:pStyle w:val="SCtext"/>
        <w:numPr>
          <w:ilvl w:val="0"/>
          <w:numId w:val="0"/>
        </w:numPr>
        <w:adjustRightInd w:val="0"/>
        <w:rPr>
          <w:sz w:val="22"/>
          <w:szCs w:val="22"/>
          <w:lang w:val="en-AU"/>
        </w:rPr>
      </w:pPr>
    </w:p>
    <w:p w14:paraId="1E2A0259" w14:textId="77777777" w:rsidR="005B57E0" w:rsidRPr="00E62A96" w:rsidRDefault="005B57E0" w:rsidP="003926A7">
      <w:pPr>
        <w:pStyle w:val="SCtext"/>
        <w:adjustRightInd w:val="0"/>
        <w:ind w:left="0" w:firstLine="0"/>
        <w:rPr>
          <w:color w:val="222222"/>
          <w:sz w:val="22"/>
          <w:szCs w:val="22"/>
          <w:lang w:val="en-AU"/>
        </w:rPr>
      </w:pPr>
      <w:r w:rsidRPr="00E62A96">
        <w:rPr>
          <w:sz w:val="22"/>
          <w:szCs w:val="22"/>
          <w:lang w:val="en-AU"/>
        </w:rPr>
        <w:t>Australia made three comments:</w:t>
      </w:r>
    </w:p>
    <w:p w14:paraId="574262A4" w14:textId="35FCA09B" w:rsidR="005B57E0" w:rsidRPr="00E62A96" w:rsidRDefault="005B57E0" w:rsidP="00605A8E">
      <w:pPr>
        <w:numPr>
          <w:ilvl w:val="0"/>
          <w:numId w:val="103"/>
        </w:numPr>
        <w:adjustRightInd w:val="0"/>
        <w:snapToGrid w:val="0"/>
        <w:jc w:val="both"/>
        <w:rPr>
          <w:color w:val="222222"/>
          <w:sz w:val="22"/>
          <w:szCs w:val="22"/>
          <w:lang w:val="en-AU"/>
        </w:rPr>
      </w:pPr>
      <w:r w:rsidRPr="00E62A96">
        <w:rPr>
          <w:sz w:val="22"/>
          <w:szCs w:val="22"/>
          <w:lang w:val="en-AU"/>
        </w:rPr>
        <w:t>i</w:t>
      </w:r>
      <w:r w:rsidR="000B0BE7" w:rsidRPr="00E62A96">
        <w:rPr>
          <w:color w:val="222222"/>
          <w:sz w:val="22"/>
          <w:szCs w:val="22"/>
          <w:lang w:val="en-AU"/>
        </w:rPr>
        <w:t xml:space="preserve">n reply to a </w:t>
      </w:r>
      <w:r w:rsidR="000B0BE7" w:rsidRPr="00E62A96">
        <w:rPr>
          <w:color w:val="000000"/>
          <w:sz w:val="22"/>
          <w:szCs w:val="22"/>
          <w:lang w:val="en-AU" w:eastAsia="en-NZ"/>
        </w:rPr>
        <w:t>question</w:t>
      </w:r>
      <w:r w:rsidR="000B0BE7" w:rsidRPr="00E62A96">
        <w:rPr>
          <w:color w:val="222222"/>
          <w:sz w:val="22"/>
          <w:szCs w:val="22"/>
          <w:lang w:val="en-AU"/>
        </w:rPr>
        <w:t xml:space="preserve"> posed by </w:t>
      </w:r>
      <w:r w:rsidRPr="00E62A96">
        <w:rPr>
          <w:color w:val="222222"/>
          <w:sz w:val="22"/>
          <w:szCs w:val="22"/>
          <w:lang w:val="en-AU"/>
        </w:rPr>
        <w:t xml:space="preserve">the </w:t>
      </w:r>
      <w:r w:rsidR="000B0BE7" w:rsidRPr="00E62A96">
        <w:rPr>
          <w:color w:val="222222"/>
          <w:sz w:val="22"/>
          <w:szCs w:val="22"/>
          <w:lang w:val="en-AU"/>
        </w:rPr>
        <w:t>EU</w:t>
      </w:r>
      <w:r w:rsidRPr="00E62A96">
        <w:rPr>
          <w:color w:val="222222"/>
          <w:sz w:val="22"/>
          <w:szCs w:val="22"/>
          <w:lang w:val="en-AU"/>
        </w:rPr>
        <w:t>,</w:t>
      </w:r>
      <w:r w:rsidR="000B0BE7" w:rsidRPr="00E62A96">
        <w:rPr>
          <w:color w:val="222222"/>
          <w:sz w:val="22"/>
          <w:szCs w:val="22"/>
          <w:lang w:val="en-AU"/>
        </w:rPr>
        <w:t xml:space="preserve"> </w:t>
      </w:r>
      <w:r w:rsidRPr="00E62A96">
        <w:rPr>
          <w:color w:val="222222"/>
          <w:sz w:val="22"/>
          <w:szCs w:val="22"/>
          <w:lang w:val="en-AU"/>
        </w:rPr>
        <w:t xml:space="preserve">Australia stated that the </w:t>
      </w:r>
      <w:r w:rsidR="008926B1" w:rsidRPr="00E62A96">
        <w:rPr>
          <w:color w:val="222222"/>
          <w:sz w:val="22"/>
          <w:szCs w:val="22"/>
          <w:lang w:val="en-AU"/>
        </w:rPr>
        <w:t xml:space="preserve">standardised </w:t>
      </w:r>
      <w:r w:rsidR="000B0BE7" w:rsidRPr="00E62A96">
        <w:rPr>
          <w:color w:val="222222"/>
          <w:sz w:val="22"/>
          <w:szCs w:val="22"/>
          <w:lang w:val="en-AU"/>
        </w:rPr>
        <w:t xml:space="preserve">CPUE index for </w:t>
      </w:r>
      <w:r w:rsidR="00124F96" w:rsidRPr="00E62A96">
        <w:rPr>
          <w:color w:val="222222"/>
          <w:sz w:val="22"/>
          <w:szCs w:val="22"/>
          <w:lang w:val="en-AU"/>
        </w:rPr>
        <w:t xml:space="preserve">South Pacific albacore </w:t>
      </w:r>
      <w:r w:rsidR="000B0BE7" w:rsidRPr="00E62A96">
        <w:rPr>
          <w:color w:val="222222"/>
          <w:sz w:val="22"/>
          <w:szCs w:val="22"/>
          <w:lang w:val="en-AU"/>
        </w:rPr>
        <w:t xml:space="preserve">for the </w:t>
      </w:r>
      <w:r w:rsidR="00124F96" w:rsidRPr="00E62A96">
        <w:rPr>
          <w:color w:val="222222"/>
          <w:sz w:val="22"/>
          <w:szCs w:val="22"/>
          <w:lang w:val="en-AU"/>
        </w:rPr>
        <w:t xml:space="preserve">Australian </w:t>
      </w:r>
      <w:r w:rsidR="000B0BE7" w:rsidRPr="00E62A96">
        <w:rPr>
          <w:color w:val="222222"/>
          <w:sz w:val="22"/>
          <w:szCs w:val="22"/>
          <w:lang w:val="en-AU"/>
        </w:rPr>
        <w:t>longline fishery shows only a small decline in recent years.</w:t>
      </w:r>
      <w:r w:rsidRPr="00E62A96">
        <w:rPr>
          <w:color w:val="222222"/>
          <w:sz w:val="22"/>
          <w:szCs w:val="22"/>
          <w:lang w:val="en-AU"/>
        </w:rPr>
        <w:t xml:space="preserve"> </w:t>
      </w:r>
    </w:p>
    <w:p w14:paraId="333C5438" w14:textId="35F8FA97" w:rsidR="005B57E0" w:rsidRPr="00E62A96" w:rsidRDefault="000B0BE7" w:rsidP="00605A8E">
      <w:pPr>
        <w:numPr>
          <w:ilvl w:val="0"/>
          <w:numId w:val="103"/>
        </w:numPr>
        <w:adjustRightInd w:val="0"/>
        <w:snapToGrid w:val="0"/>
        <w:jc w:val="both"/>
        <w:rPr>
          <w:color w:val="222222"/>
          <w:sz w:val="22"/>
          <w:szCs w:val="22"/>
          <w:lang w:val="en-AU"/>
        </w:rPr>
      </w:pPr>
      <w:r w:rsidRPr="00E62A96">
        <w:rPr>
          <w:color w:val="222222"/>
          <w:sz w:val="22"/>
          <w:szCs w:val="22"/>
          <w:lang w:val="en-AU"/>
        </w:rPr>
        <w:t>In relation to the analysis to std-CPUE in this assessment</w:t>
      </w:r>
      <w:r w:rsidR="00E26474" w:rsidRPr="00E62A96">
        <w:rPr>
          <w:color w:val="222222"/>
          <w:sz w:val="22"/>
          <w:szCs w:val="22"/>
          <w:lang w:val="en-AU"/>
        </w:rPr>
        <w:t>,</w:t>
      </w:r>
      <w:r w:rsidRPr="00E62A96">
        <w:rPr>
          <w:color w:val="222222"/>
          <w:sz w:val="22"/>
          <w:szCs w:val="22"/>
          <w:lang w:val="en-AU"/>
        </w:rPr>
        <w:t xml:space="preserve"> </w:t>
      </w:r>
      <w:r w:rsidR="005B57E0" w:rsidRPr="00E62A96">
        <w:rPr>
          <w:color w:val="222222"/>
          <w:sz w:val="22"/>
          <w:szCs w:val="22"/>
          <w:lang w:val="en-AU"/>
        </w:rPr>
        <w:t xml:space="preserve">Australia </w:t>
      </w:r>
      <w:r w:rsidRPr="00E62A96">
        <w:rPr>
          <w:color w:val="222222"/>
          <w:sz w:val="22"/>
          <w:szCs w:val="22"/>
          <w:lang w:val="en-AU"/>
        </w:rPr>
        <w:t xml:space="preserve">was surprised to read that the Std-CPUE model with </w:t>
      </w:r>
      <w:r w:rsidR="00147AD1" w:rsidRPr="00E62A96">
        <w:rPr>
          <w:color w:val="222222"/>
          <w:sz w:val="22"/>
          <w:szCs w:val="22"/>
          <w:lang w:val="en-AU"/>
        </w:rPr>
        <w:t xml:space="preserve">hooks </w:t>
      </w:r>
      <w:r w:rsidR="00E26474" w:rsidRPr="00E62A96">
        <w:rPr>
          <w:color w:val="222222"/>
          <w:sz w:val="22"/>
          <w:szCs w:val="22"/>
          <w:lang w:val="en-AU"/>
        </w:rPr>
        <w:t>between floats</w:t>
      </w:r>
      <w:r w:rsidR="00147AD1" w:rsidRPr="00E62A96">
        <w:rPr>
          <w:color w:val="222222"/>
          <w:sz w:val="22"/>
          <w:szCs w:val="22"/>
          <w:lang w:val="en-AU"/>
        </w:rPr>
        <w:t xml:space="preserve"> (</w:t>
      </w:r>
      <w:r w:rsidRPr="00E62A96">
        <w:rPr>
          <w:color w:val="222222"/>
          <w:sz w:val="22"/>
          <w:szCs w:val="22"/>
          <w:lang w:val="en-AU"/>
        </w:rPr>
        <w:t>H</w:t>
      </w:r>
      <w:r w:rsidR="00E26474" w:rsidRPr="00E62A96">
        <w:rPr>
          <w:color w:val="222222"/>
          <w:sz w:val="22"/>
          <w:szCs w:val="22"/>
          <w:lang w:val="en-AU"/>
        </w:rPr>
        <w:t>BF</w:t>
      </w:r>
      <w:r w:rsidR="00147AD1" w:rsidRPr="00E62A96">
        <w:rPr>
          <w:color w:val="222222"/>
          <w:sz w:val="22"/>
          <w:szCs w:val="22"/>
          <w:lang w:val="en-AU"/>
        </w:rPr>
        <w:t>)</w:t>
      </w:r>
      <w:r w:rsidRPr="00E62A96">
        <w:rPr>
          <w:color w:val="222222"/>
          <w:sz w:val="22"/>
          <w:szCs w:val="22"/>
          <w:lang w:val="en-AU"/>
        </w:rPr>
        <w:t xml:space="preserve"> fitted did not converge! However, </w:t>
      </w:r>
      <w:r w:rsidR="00E847D6" w:rsidRPr="00E62A96">
        <w:rPr>
          <w:color w:val="222222"/>
          <w:sz w:val="22"/>
          <w:szCs w:val="22"/>
          <w:lang w:val="en-AU"/>
        </w:rPr>
        <w:t xml:space="preserve">Figure </w:t>
      </w:r>
      <w:r w:rsidRPr="00E62A96">
        <w:rPr>
          <w:color w:val="222222"/>
          <w:sz w:val="22"/>
          <w:szCs w:val="22"/>
          <w:lang w:val="en-AU"/>
        </w:rPr>
        <w:t xml:space="preserve">8 in this </w:t>
      </w:r>
      <w:r w:rsidRPr="00E62A96">
        <w:rPr>
          <w:sz w:val="22"/>
          <w:szCs w:val="22"/>
          <w:lang w:val="en-AU"/>
        </w:rPr>
        <w:t>document</w:t>
      </w:r>
      <w:r w:rsidRPr="00E62A96">
        <w:rPr>
          <w:color w:val="222222"/>
          <w:sz w:val="22"/>
          <w:szCs w:val="22"/>
          <w:lang w:val="en-AU"/>
        </w:rPr>
        <w:t xml:space="preserve"> displays substantial shifts to deploy more H</w:t>
      </w:r>
      <w:r w:rsidR="00E26474" w:rsidRPr="00E62A96">
        <w:rPr>
          <w:color w:val="222222"/>
          <w:sz w:val="22"/>
          <w:szCs w:val="22"/>
          <w:lang w:val="en-AU"/>
        </w:rPr>
        <w:t>BF</w:t>
      </w:r>
      <w:r w:rsidRPr="00E62A96">
        <w:rPr>
          <w:color w:val="222222"/>
          <w:sz w:val="22"/>
          <w:szCs w:val="22"/>
          <w:lang w:val="en-AU"/>
        </w:rPr>
        <w:t xml:space="preserve"> over time in all regions which are very likely to have influenced CPUE. Indeed, in the domestic </w:t>
      </w:r>
      <w:r w:rsidR="00147AD1" w:rsidRPr="00E62A96">
        <w:rPr>
          <w:color w:val="222222"/>
          <w:sz w:val="22"/>
          <w:szCs w:val="22"/>
          <w:lang w:val="en-AU"/>
        </w:rPr>
        <w:t xml:space="preserve">Australian </w:t>
      </w:r>
      <w:r w:rsidRPr="00E62A96">
        <w:rPr>
          <w:color w:val="222222"/>
          <w:sz w:val="22"/>
          <w:szCs w:val="22"/>
          <w:lang w:val="en-AU"/>
        </w:rPr>
        <w:t>fishery, shifts in the number of H</w:t>
      </w:r>
      <w:r w:rsidR="00E26474" w:rsidRPr="00E62A96">
        <w:rPr>
          <w:color w:val="222222"/>
          <w:sz w:val="22"/>
          <w:szCs w:val="22"/>
          <w:lang w:val="en-AU"/>
        </w:rPr>
        <w:t>BF</w:t>
      </w:r>
      <w:r w:rsidRPr="00E62A96">
        <w:rPr>
          <w:color w:val="222222"/>
          <w:sz w:val="22"/>
          <w:szCs w:val="22"/>
          <w:lang w:val="en-AU"/>
        </w:rPr>
        <w:t xml:space="preserve"> account for large changes in CPUE for this fleet.</w:t>
      </w:r>
    </w:p>
    <w:p w14:paraId="02E67E38" w14:textId="139411A5" w:rsidR="000B0BE7" w:rsidRPr="00E62A96" w:rsidRDefault="000B0BE7" w:rsidP="00605A8E">
      <w:pPr>
        <w:numPr>
          <w:ilvl w:val="0"/>
          <w:numId w:val="103"/>
        </w:numPr>
        <w:adjustRightInd w:val="0"/>
        <w:snapToGrid w:val="0"/>
        <w:jc w:val="both"/>
        <w:rPr>
          <w:color w:val="222222"/>
          <w:sz w:val="22"/>
          <w:szCs w:val="22"/>
          <w:lang w:val="en-AU"/>
        </w:rPr>
      </w:pPr>
      <w:r w:rsidRPr="00E62A96">
        <w:rPr>
          <w:color w:val="222222"/>
          <w:sz w:val="22"/>
          <w:szCs w:val="22"/>
          <w:lang w:val="en-AU"/>
        </w:rPr>
        <w:t xml:space="preserve">Finally, </w:t>
      </w:r>
      <w:r w:rsidR="005B57E0" w:rsidRPr="00E62A96">
        <w:rPr>
          <w:color w:val="222222"/>
          <w:sz w:val="22"/>
          <w:szCs w:val="22"/>
          <w:lang w:val="en-AU"/>
        </w:rPr>
        <w:t xml:space="preserve">Australia </w:t>
      </w:r>
      <w:r w:rsidRPr="00E62A96">
        <w:rPr>
          <w:color w:val="222222"/>
          <w:sz w:val="22"/>
          <w:szCs w:val="22"/>
          <w:lang w:val="en-AU"/>
        </w:rPr>
        <w:t xml:space="preserve">was </w:t>
      </w:r>
      <w:r w:rsidR="005B57E0" w:rsidRPr="00E62A96">
        <w:rPr>
          <w:color w:val="222222"/>
          <w:sz w:val="22"/>
          <w:szCs w:val="22"/>
          <w:lang w:val="en-AU"/>
        </w:rPr>
        <w:t xml:space="preserve">also </w:t>
      </w:r>
      <w:r w:rsidRPr="00E62A96">
        <w:rPr>
          <w:color w:val="222222"/>
          <w:sz w:val="22"/>
          <w:szCs w:val="22"/>
          <w:lang w:val="en-AU"/>
        </w:rPr>
        <w:t xml:space="preserve">surprised that the split time CPUE analysis did not result in changes in the indices. However, the paper </w:t>
      </w:r>
      <w:r w:rsidR="005B57E0" w:rsidRPr="00E62A96">
        <w:rPr>
          <w:color w:val="222222"/>
          <w:sz w:val="22"/>
          <w:szCs w:val="22"/>
          <w:lang w:val="en-AU"/>
        </w:rPr>
        <w:t xml:space="preserve">notes </w:t>
      </w:r>
      <w:r w:rsidRPr="00E62A96">
        <w:rPr>
          <w:color w:val="222222"/>
          <w:sz w:val="22"/>
          <w:szCs w:val="22"/>
          <w:lang w:val="en-AU"/>
        </w:rPr>
        <w:t xml:space="preserve">that the operational longline data are largely absent of detailed vessel </w:t>
      </w:r>
      <w:r w:rsidRPr="00E62A96">
        <w:rPr>
          <w:sz w:val="22"/>
          <w:szCs w:val="22"/>
          <w:lang w:val="en-AU"/>
        </w:rPr>
        <w:t>and</w:t>
      </w:r>
      <w:r w:rsidRPr="00E62A96">
        <w:rPr>
          <w:color w:val="222222"/>
          <w:sz w:val="22"/>
          <w:szCs w:val="22"/>
          <w:lang w:val="en-AU"/>
        </w:rPr>
        <w:t xml:space="preserve"> gear characteristics that could</w:t>
      </w:r>
      <w:r w:rsidR="005B57E0" w:rsidRPr="00E62A96">
        <w:rPr>
          <w:color w:val="222222"/>
          <w:sz w:val="22"/>
          <w:szCs w:val="22"/>
          <w:lang w:val="en-AU"/>
        </w:rPr>
        <w:t xml:space="preserve"> </w:t>
      </w:r>
      <w:r w:rsidRPr="00E62A96">
        <w:rPr>
          <w:color w:val="222222"/>
          <w:sz w:val="22"/>
          <w:szCs w:val="22"/>
          <w:lang w:val="en-AU"/>
        </w:rPr>
        <w:t xml:space="preserve">be valuable in a standardization model. </w:t>
      </w:r>
      <w:r w:rsidR="005B57E0" w:rsidRPr="00E62A96">
        <w:rPr>
          <w:color w:val="222222"/>
          <w:sz w:val="22"/>
          <w:szCs w:val="22"/>
          <w:lang w:val="en-AU"/>
        </w:rPr>
        <w:t>T</w:t>
      </w:r>
      <w:r w:rsidRPr="00E62A96">
        <w:rPr>
          <w:color w:val="222222"/>
          <w:sz w:val="22"/>
          <w:szCs w:val="22"/>
          <w:lang w:val="en-AU"/>
        </w:rPr>
        <w:t xml:space="preserve">here appears to be a strong need to re-assess the minimum data requirements for operational data, especially for those fleets used in assessments such as this. </w:t>
      </w:r>
      <w:r w:rsidR="005B57E0" w:rsidRPr="00E62A96">
        <w:rPr>
          <w:color w:val="222222"/>
          <w:sz w:val="22"/>
          <w:szCs w:val="22"/>
          <w:lang w:val="en-AU"/>
        </w:rPr>
        <w:t xml:space="preserve">Australia stressed that it </w:t>
      </w:r>
      <w:r w:rsidRPr="00E62A96">
        <w:rPr>
          <w:color w:val="222222"/>
          <w:sz w:val="22"/>
          <w:szCs w:val="22"/>
          <w:lang w:val="en-AU"/>
        </w:rPr>
        <w:t>would be useful to have this as a recommendation as stock assessments such as this one continue to be compromised by poor data in this regard.</w:t>
      </w:r>
    </w:p>
    <w:p w14:paraId="7A6B48DB" w14:textId="77777777" w:rsidR="000B0BE7" w:rsidRPr="00E62A96" w:rsidRDefault="000B0BE7" w:rsidP="003926A7">
      <w:pPr>
        <w:adjustRightInd w:val="0"/>
        <w:snapToGrid w:val="0"/>
        <w:rPr>
          <w:b/>
          <w:bCs/>
          <w:sz w:val="22"/>
          <w:szCs w:val="22"/>
          <w:lang w:val="en-AU"/>
        </w:rPr>
      </w:pPr>
    </w:p>
    <w:p w14:paraId="0F207DCB" w14:textId="218FF850" w:rsidR="00AC0F28" w:rsidRPr="00E62A96" w:rsidRDefault="00AC0F28" w:rsidP="003926A7">
      <w:pPr>
        <w:pStyle w:val="SCtext"/>
        <w:adjustRightInd w:val="0"/>
        <w:ind w:left="0" w:firstLine="0"/>
        <w:rPr>
          <w:sz w:val="22"/>
          <w:szCs w:val="22"/>
          <w:lang w:val="en-AU"/>
        </w:rPr>
      </w:pPr>
      <w:r w:rsidRPr="00E62A96">
        <w:rPr>
          <w:sz w:val="22"/>
          <w:szCs w:val="22"/>
          <w:lang w:val="en-AU"/>
        </w:rPr>
        <w:t>China welcome</w:t>
      </w:r>
      <w:r w:rsidR="005B57E0" w:rsidRPr="00E62A96">
        <w:rPr>
          <w:sz w:val="22"/>
          <w:szCs w:val="22"/>
          <w:lang w:val="en-AU"/>
        </w:rPr>
        <w:t>d</w:t>
      </w:r>
      <w:r w:rsidRPr="00E62A96">
        <w:rPr>
          <w:sz w:val="22"/>
          <w:szCs w:val="22"/>
          <w:lang w:val="en-AU"/>
        </w:rPr>
        <w:t xml:space="preserve"> that for first time WC</w:t>
      </w:r>
      <w:r w:rsidR="005B57E0" w:rsidRPr="00E62A96">
        <w:rPr>
          <w:sz w:val="22"/>
          <w:szCs w:val="22"/>
          <w:lang w:val="en-AU"/>
        </w:rPr>
        <w:t>P</w:t>
      </w:r>
      <w:r w:rsidRPr="00E62A96">
        <w:rPr>
          <w:sz w:val="22"/>
          <w:szCs w:val="22"/>
          <w:lang w:val="en-AU"/>
        </w:rPr>
        <w:t>FC and IATTC have conducted a joint</w:t>
      </w:r>
      <w:r w:rsidR="00426AE6" w:rsidRPr="00E62A96">
        <w:rPr>
          <w:sz w:val="22"/>
          <w:szCs w:val="22"/>
          <w:lang w:val="en-AU"/>
        </w:rPr>
        <w:t xml:space="preserve"> stock assessment </w:t>
      </w:r>
      <w:r w:rsidRPr="00E62A96">
        <w:rPr>
          <w:sz w:val="22"/>
          <w:szCs w:val="22"/>
          <w:lang w:val="en-AU"/>
        </w:rPr>
        <w:t>for</w:t>
      </w:r>
      <w:r w:rsidR="008A43C6" w:rsidRPr="00E62A96">
        <w:rPr>
          <w:sz w:val="22"/>
          <w:szCs w:val="22"/>
          <w:lang w:val="en-AU"/>
        </w:rPr>
        <w:t xml:space="preserve"> South Pacific albacore</w:t>
      </w:r>
      <w:r w:rsidR="005B57E0" w:rsidRPr="00E62A96">
        <w:rPr>
          <w:sz w:val="22"/>
          <w:szCs w:val="22"/>
          <w:lang w:val="en-AU"/>
        </w:rPr>
        <w:t xml:space="preserve">, and stated its hope that this cooperation </w:t>
      </w:r>
      <w:r w:rsidRPr="00E62A96">
        <w:rPr>
          <w:sz w:val="22"/>
          <w:szCs w:val="22"/>
          <w:lang w:val="en-AU"/>
        </w:rPr>
        <w:t xml:space="preserve">continues. </w:t>
      </w:r>
      <w:r w:rsidR="005B57E0" w:rsidRPr="00E62A96">
        <w:rPr>
          <w:sz w:val="22"/>
          <w:szCs w:val="22"/>
          <w:lang w:val="en-AU"/>
        </w:rPr>
        <w:t xml:space="preserve">It supported the </w:t>
      </w:r>
      <w:r w:rsidRPr="00E62A96">
        <w:rPr>
          <w:sz w:val="22"/>
          <w:szCs w:val="22"/>
          <w:lang w:val="en-AU"/>
        </w:rPr>
        <w:t>suggestion by SPC to cont</w:t>
      </w:r>
      <w:r w:rsidR="005B57E0" w:rsidRPr="00E62A96">
        <w:rPr>
          <w:sz w:val="22"/>
          <w:szCs w:val="22"/>
          <w:lang w:val="en-AU"/>
        </w:rPr>
        <w:t>inue</w:t>
      </w:r>
      <w:r w:rsidRPr="00E62A96">
        <w:rPr>
          <w:sz w:val="22"/>
          <w:szCs w:val="22"/>
          <w:lang w:val="en-AU"/>
        </w:rPr>
        <w:t xml:space="preserve"> analys</w:t>
      </w:r>
      <w:r w:rsidR="005B57E0" w:rsidRPr="00E62A96">
        <w:rPr>
          <w:sz w:val="22"/>
          <w:szCs w:val="22"/>
          <w:lang w:val="en-AU"/>
        </w:rPr>
        <w:t>e</w:t>
      </w:r>
      <w:r w:rsidRPr="00E62A96">
        <w:rPr>
          <w:sz w:val="22"/>
          <w:szCs w:val="22"/>
          <w:lang w:val="en-AU"/>
        </w:rPr>
        <w:t xml:space="preserve">s and study to </w:t>
      </w:r>
      <w:r w:rsidR="005B57E0" w:rsidRPr="00E62A96">
        <w:rPr>
          <w:sz w:val="22"/>
          <w:szCs w:val="22"/>
          <w:lang w:val="en-AU"/>
        </w:rPr>
        <w:t>red</w:t>
      </w:r>
      <w:r w:rsidRPr="00E62A96">
        <w:rPr>
          <w:sz w:val="22"/>
          <w:szCs w:val="22"/>
          <w:lang w:val="en-AU"/>
        </w:rPr>
        <w:t>uce uncert</w:t>
      </w:r>
      <w:r w:rsidR="005B57E0" w:rsidRPr="00E62A96">
        <w:rPr>
          <w:sz w:val="22"/>
          <w:szCs w:val="22"/>
          <w:lang w:val="en-AU"/>
        </w:rPr>
        <w:t>ainty</w:t>
      </w:r>
      <w:r w:rsidRPr="00E62A96">
        <w:rPr>
          <w:sz w:val="22"/>
          <w:szCs w:val="22"/>
          <w:lang w:val="en-AU"/>
        </w:rPr>
        <w:t xml:space="preserve">. </w:t>
      </w:r>
      <w:r w:rsidR="005B57E0" w:rsidRPr="00E62A96">
        <w:rPr>
          <w:sz w:val="22"/>
          <w:szCs w:val="22"/>
          <w:lang w:val="en-AU"/>
        </w:rPr>
        <w:t xml:space="preserve">It stated it was not </w:t>
      </w:r>
      <w:r w:rsidRPr="00E62A96">
        <w:rPr>
          <w:sz w:val="22"/>
          <w:szCs w:val="22"/>
          <w:lang w:val="en-AU"/>
        </w:rPr>
        <w:t>surprised by the conclusion that avail</w:t>
      </w:r>
      <w:r w:rsidR="005B57E0" w:rsidRPr="00E62A96">
        <w:rPr>
          <w:sz w:val="22"/>
          <w:szCs w:val="22"/>
          <w:lang w:val="en-AU"/>
        </w:rPr>
        <w:t>able</w:t>
      </w:r>
      <w:r w:rsidRPr="00E62A96">
        <w:rPr>
          <w:sz w:val="22"/>
          <w:szCs w:val="22"/>
          <w:lang w:val="en-AU"/>
        </w:rPr>
        <w:t xml:space="preserve"> biomass </w:t>
      </w:r>
      <w:r w:rsidR="007F45CE" w:rsidRPr="00E62A96">
        <w:rPr>
          <w:sz w:val="22"/>
          <w:szCs w:val="22"/>
          <w:lang w:val="en-AU"/>
        </w:rPr>
        <w:t xml:space="preserve">is </w:t>
      </w:r>
      <w:r w:rsidRPr="00E62A96">
        <w:rPr>
          <w:sz w:val="22"/>
          <w:szCs w:val="22"/>
          <w:lang w:val="en-AU"/>
        </w:rPr>
        <w:t>cont</w:t>
      </w:r>
      <w:r w:rsidR="007F45CE" w:rsidRPr="00E62A96">
        <w:rPr>
          <w:sz w:val="22"/>
          <w:szCs w:val="22"/>
          <w:lang w:val="en-AU"/>
        </w:rPr>
        <w:t>inuing</w:t>
      </w:r>
      <w:r w:rsidRPr="00E62A96">
        <w:rPr>
          <w:sz w:val="22"/>
          <w:szCs w:val="22"/>
          <w:lang w:val="en-AU"/>
        </w:rPr>
        <w:t xml:space="preserve"> to </w:t>
      </w:r>
      <w:r w:rsidR="007F45CE" w:rsidRPr="00E62A96">
        <w:rPr>
          <w:sz w:val="22"/>
          <w:szCs w:val="22"/>
          <w:lang w:val="en-AU"/>
        </w:rPr>
        <w:t xml:space="preserve">decline, and encouraged </w:t>
      </w:r>
      <w:r w:rsidRPr="00E62A96">
        <w:rPr>
          <w:sz w:val="22"/>
          <w:szCs w:val="22"/>
          <w:lang w:val="en-AU"/>
        </w:rPr>
        <w:t>the C</w:t>
      </w:r>
      <w:r w:rsidR="007F45CE" w:rsidRPr="00E62A96">
        <w:rPr>
          <w:sz w:val="22"/>
          <w:szCs w:val="22"/>
          <w:lang w:val="en-AU"/>
        </w:rPr>
        <w:t>o</w:t>
      </w:r>
      <w:r w:rsidRPr="00E62A96">
        <w:rPr>
          <w:sz w:val="22"/>
          <w:szCs w:val="22"/>
          <w:lang w:val="en-AU"/>
        </w:rPr>
        <w:t>mm</w:t>
      </w:r>
      <w:r w:rsidR="007F45CE" w:rsidRPr="00E62A96">
        <w:rPr>
          <w:sz w:val="22"/>
          <w:szCs w:val="22"/>
          <w:lang w:val="en-AU"/>
        </w:rPr>
        <w:t>ission</w:t>
      </w:r>
      <w:r w:rsidRPr="00E62A96">
        <w:rPr>
          <w:sz w:val="22"/>
          <w:szCs w:val="22"/>
          <w:lang w:val="en-AU"/>
        </w:rPr>
        <w:t xml:space="preserve"> to est</w:t>
      </w:r>
      <w:r w:rsidR="007F45CE" w:rsidRPr="00E62A96">
        <w:rPr>
          <w:sz w:val="22"/>
          <w:szCs w:val="22"/>
          <w:lang w:val="en-AU"/>
        </w:rPr>
        <w:t>ablish</w:t>
      </w:r>
      <w:r w:rsidRPr="00E62A96">
        <w:rPr>
          <w:sz w:val="22"/>
          <w:szCs w:val="22"/>
          <w:lang w:val="en-AU"/>
        </w:rPr>
        <w:t xml:space="preserve"> comprehensive management measures to reduce the pressure on the stock.</w:t>
      </w:r>
    </w:p>
    <w:p w14:paraId="55DB96A0" w14:textId="642E497F" w:rsidR="00AC0F28" w:rsidRPr="00E62A96" w:rsidRDefault="00AC0F28" w:rsidP="003926A7">
      <w:pPr>
        <w:adjustRightInd w:val="0"/>
        <w:snapToGrid w:val="0"/>
        <w:rPr>
          <w:b/>
          <w:bCs/>
          <w:sz w:val="22"/>
          <w:szCs w:val="22"/>
          <w:lang w:val="en-AU"/>
        </w:rPr>
      </w:pPr>
    </w:p>
    <w:p w14:paraId="6EB38A47" w14:textId="45AFD8AD" w:rsidR="00FC201E" w:rsidRPr="00E62A96" w:rsidRDefault="00372F91" w:rsidP="003926A7">
      <w:pPr>
        <w:pStyle w:val="SCtext"/>
        <w:adjustRightInd w:val="0"/>
        <w:ind w:left="0" w:firstLine="0"/>
        <w:rPr>
          <w:sz w:val="22"/>
          <w:szCs w:val="22"/>
          <w:lang w:val="en-AU"/>
        </w:rPr>
      </w:pPr>
      <w:r w:rsidRPr="00E62A96">
        <w:rPr>
          <w:sz w:val="22"/>
          <w:szCs w:val="22"/>
          <w:lang w:val="en-AU"/>
        </w:rPr>
        <w:t>Japan stated that the objective as agreed four years ago was to maintain the longline vulnerable biomass 8% above 2013 level. Noting that the 56% of SB</w:t>
      </w:r>
      <w:r w:rsidRPr="00E62A96">
        <w:rPr>
          <w:sz w:val="22"/>
          <w:szCs w:val="22"/>
          <w:vertAlign w:val="subscript"/>
          <w:lang w:val="en-AU"/>
        </w:rPr>
        <w:t>F=0</w:t>
      </w:r>
      <w:r w:rsidRPr="00E62A96">
        <w:rPr>
          <w:sz w:val="22"/>
          <w:szCs w:val="22"/>
          <w:lang w:val="en-AU"/>
        </w:rPr>
        <w:t xml:space="preserve"> was the result of the previous stock assessment, Japan asked the percentage of SB</w:t>
      </w:r>
      <w:r w:rsidRPr="00E62A96">
        <w:rPr>
          <w:sz w:val="22"/>
          <w:szCs w:val="22"/>
          <w:vertAlign w:val="subscript"/>
          <w:lang w:val="en-AU"/>
        </w:rPr>
        <w:t>F=0</w:t>
      </w:r>
      <w:r w:rsidRPr="00E62A96">
        <w:rPr>
          <w:sz w:val="22"/>
          <w:szCs w:val="22"/>
          <w:lang w:val="en-AU"/>
        </w:rPr>
        <w:t xml:space="preserve"> equivalent to 2013 + 8% calculated based on the current stock assessment. SPC stated that the situation is similar to skipjack, where SPC re-evaluated the TRP based on the new stock assessment. Once SC defines the grid of models on which management advice can be agreed, SPC can do this for the Commission. But SC needs to make a decision on the models first.</w:t>
      </w:r>
      <w:r w:rsidR="00FC201E" w:rsidRPr="00E62A96">
        <w:rPr>
          <w:sz w:val="22"/>
          <w:szCs w:val="22"/>
          <w:lang w:val="en-AU"/>
        </w:rPr>
        <w:t xml:space="preserve"> </w:t>
      </w:r>
    </w:p>
    <w:p w14:paraId="3C994E49" w14:textId="77777777" w:rsidR="003D7BE2" w:rsidRPr="00E62A96" w:rsidRDefault="003D7BE2" w:rsidP="003926A7">
      <w:pPr>
        <w:pStyle w:val="ListParagraph"/>
        <w:adjustRightInd w:val="0"/>
        <w:snapToGrid w:val="0"/>
        <w:rPr>
          <w:sz w:val="22"/>
          <w:szCs w:val="22"/>
          <w:lang w:val="en-AU"/>
        </w:rPr>
      </w:pPr>
    </w:p>
    <w:p w14:paraId="33E35821" w14:textId="1BF1F049" w:rsidR="00FC201E" w:rsidRPr="00E62A96" w:rsidRDefault="00E533E9" w:rsidP="003926A7">
      <w:pPr>
        <w:adjustRightInd w:val="0"/>
        <w:snapToGrid w:val="0"/>
        <w:rPr>
          <w:b/>
          <w:bCs/>
          <w:sz w:val="22"/>
          <w:szCs w:val="22"/>
          <w:lang w:val="en-AU"/>
        </w:rPr>
      </w:pPr>
      <w:r w:rsidRPr="00E62A96">
        <w:rPr>
          <w:b/>
          <w:bCs/>
          <w:sz w:val="22"/>
          <w:szCs w:val="22"/>
          <w:lang w:val="en-AU"/>
        </w:rPr>
        <w:t>b</w:t>
      </w:r>
      <w:r w:rsidR="007F45CE" w:rsidRPr="00E62A96">
        <w:rPr>
          <w:b/>
          <w:bCs/>
          <w:sz w:val="22"/>
          <w:szCs w:val="22"/>
          <w:lang w:val="en-AU"/>
        </w:rPr>
        <w:t>.</w:t>
      </w:r>
      <w:r w:rsidR="007F45CE" w:rsidRPr="00E62A96">
        <w:rPr>
          <w:b/>
          <w:bCs/>
          <w:sz w:val="22"/>
          <w:szCs w:val="22"/>
          <w:lang w:val="en-AU"/>
        </w:rPr>
        <w:tab/>
      </w:r>
      <w:r w:rsidR="00DA56FD" w:rsidRPr="00E62A96">
        <w:rPr>
          <w:b/>
          <w:bCs/>
          <w:sz w:val="22"/>
          <w:szCs w:val="22"/>
          <w:lang w:val="en-AU"/>
        </w:rPr>
        <w:t>Discussion on the s</w:t>
      </w:r>
      <w:r w:rsidR="00FC201E" w:rsidRPr="00E62A96">
        <w:rPr>
          <w:b/>
          <w:bCs/>
          <w:sz w:val="22"/>
          <w:szCs w:val="22"/>
          <w:lang w:val="en-AU"/>
        </w:rPr>
        <w:t xml:space="preserve">tructural </w:t>
      </w:r>
      <w:r w:rsidR="007F45CE" w:rsidRPr="00E62A96">
        <w:rPr>
          <w:b/>
          <w:bCs/>
          <w:sz w:val="22"/>
          <w:szCs w:val="22"/>
          <w:lang w:val="en-AU"/>
        </w:rPr>
        <w:t>u</w:t>
      </w:r>
      <w:r w:rsidR="00FC201E" w:rsidRPr="00E62A96">
        <w:rPr>
          <w:b/>
          <w:bCs/>
          <w:sz w:val="22"/>
          <w:szCs w:val="22"/>
          <w:lang w:val="en-AU"/>
        </w:rPr>
        <w:t>ncert</w:t>
      </w:r>
      <w:r w:rsidR="007F45CE" w:rsidRPr="00E62A96">
        <w:rPr>
          <w:b/>
          <w:bCs/>
          <w:sz w:val="22"/>
          <w:szCs w:val="22"/>
          <w:lang w:val="en-AU"/>
        </w:rPr>
        <w:t>ainty</w:t>
      </w:r>
      <w:r w:rsidR="00FC201E" w:rsidRPr="00E62A96">
        <w:rPr>
          <w:b/>
          <w:bCs/>
          <w:sz w:val="22"/>
          <w:szCs w:val="22"/>
          <w:lang w:val="en-AU"/>
        </w:rPr>
        <w:t xml:space="preserve"> </w:t>
      </w:r>
      <w:r w:rsidR="007F45CE" w:rsidRPr="00E62A96">
        <w:rPr>
          <w:b/>
          <w:bCs/>
          <w:sz w:val="22"/>
          <w:szCs w:val="22"/>
          <w:lang w:val="en-AU"/>
        </w:rPr>
        <w:t>g</w:t>
      </w:r>
      <w:r w:rsidR="00FC201E" w:rsidRPr="00E62A96">
        <w:rPr>
          <w:b/>
          <w:bCs/>
          <w:sz w:val="22"/>
          <w:szCs w:val="22"/>
          <w:lang w:val="en-AU"/>
        </w:rPr>
        <w:t>rid</w:t>
      </w:r>
    </w:p>
    <w:p w14:paraId="535CE0C1" w14:textId="77777777" w:rsidR="00FC201E" w:rsidRPr="00E62A96" w:rsidRDefault="00FC201E" w:rsidP="003926A7">
      <w:pPr>
        <w:adjustRightInd w:val="0"/>
        <w:snapToGrid w:val="0"/>
        <w:rPr>
          <w:b/>
          <w:bCs/>
          <w:sz w:val="22"/>
          <w:szCs w:val="22"/>
          <w:lang w:val="en-AU"/>
        </w:rPr>
      </w:pPr>
    </w:p>
    <w:p w14:paraId="1A6CF008" w14:textId="1395DF42" w:rsidR="004E20A0" w:rsidRPr="00E62A96" w:rsidRDefault="00FC201E" w:rsidP="003926A7">
      <w:pPr>
        <w:pStyle w:val="SCtext"/>
        <w:adjustRightInd w:val="0"/>
        <w:ind w:left="0" w:firstLine="0"/>
        <w:rPr>
          <w:sz w:val="22"/>
          <w:szCs w:val="22"/>
          <w:lang w:val="en-AU"/>
        </w:rPr>
      </w:pPr>
      <w:r w:rsidRPr="00E62A96">
        <w:rPr>
          <w:sz w:val="22"/>
          <w:szCs w:val="22"/>
          <w:lang w:val="en-AU"/>
        </w:rPr>
        <w:lastRenderedPageBreak/>
        <w:t>Japan</w:t>
      </w:r>
      <w:r w:rsidR="004E20A0" w:rsidRPr="00E62A96">
        <w:rPr>
          <w:sz w:val="22"/>
          <w:szCs w:val="22"/>
          <w:lang w:val="en-AU"/>
        </w:rPr>
        <w:t xml:space="preserve"> asked whether </w:t>
      </w:r>
      <w:r w:rsidRPr="00E62A96">
        <w:rPr>
          <w:sz w:val="22"/>
          <w:szCs w:val="22"/>
          <w:lang w:val="en-AU"/>
        </w:rPr>
        <w:t xml:space="preserve">all 72 runs satisfy the standard </w:t>
      </w:r>
      <w:r w:rsidR="004E20A0" w:rsidRPr="00E62A96">
        <w:rPr>
          <w:sz w:val="22"/>
          <w:szCs w:val="22"/>
          <w:lang w:val="en-AU"/>
        </w:rPr>
        <w:t xml:space="preserve">required </w:t>
      </w:r>
      <w:r w:rsidRPr="00E62A96">
        <w:rPr>
          <w:sz w:val="22"/>
          <w:szCs w:val="22"/>
          <w:lang w:val="en-AU"/>
        </w:rPr>
        <w:t>c</w:t>
      </w:r>
      <w:r w:rsidR="004E20A0" w:rsidRPr="00E62A96">
        <w:rPr>
          <w:sz w:val="22"/>
          <w:szCs w:val="22"/>
          <w:lang w:val="en-AU"/>
        </w:rPr>
        <w:t>o</w:t>
      </w:r>
      <w:r w:rsidRPr="00E62A96">
        <w:rPr>
          <w:sz w:val="22"/>
          <w:szCs w:val="22"/>
          <w:lang w:val="en-AU"/>
        </w:rPr>
        <w:t>nvergence</w:t>
      </w:r>
      <w:r w:rsidR="00E641AC" w:rsidRPr="00E62A96">
        <w:rPr>
          <w:sz w:val="22"/>
          <w:szCs w:val="22"/>
          <w:lang w:val="en-AU"/>
        </w:rPr>
        <w:t>.</w:t>
      </w:r>
      <w:r w:rsidR="004E20A0" w:rsidRPr="00E62A96">
        <w:rPr>
          <w:sz w:val="22"/>
          <w:szCs w:val="22"/>
          <w:lang w:val="en-AU"/>
        </w:rPr>
        <w:t xml:space="preserve"> SPC confirmed that they did.</w:t>
      </w:r>
    </w:p>
    <w:p w14:paraId="2DF247AC" w14:textId="42B44FFA" w:rsidR="004E20A0" w:rsidRPr="00E62A96" w:rsidRDefault="004E20A0" w:rsidP="003926A7">
      <w:pPr>
        <w:pStyle w:val="SCtext"/>
        <w:numPr>
          <w:ilvl w:val="0"/>
          <w:numId w:val="0"/>
        </w:numPr>
        <w:adjustRightInd w:val="0"/>
        <w:rPr>
          <w:sz w:val="22"/>
          <w:szCs w:val="22"/>
          <w:lang w:val="en-AU"/>
        </w:rPr>
      </w:pPr>
      <w:r w:rsidRPr="00E62A96">
        <w:rPr>
          <w:sz w:val="22"/>
          <w:szCs w:val="22"/>
          <w:lang w:val="en-AU"/>
        </w:rPr>
        <w:t xml:space="preserve"> </w:t>
      </w:r>
    </w:p>
    <w:p w14:paraId="2F5C7201" w14:textId="3725821F" w:rsidR="001648F0" w:rsidRPr="00E62A96" w:rsidRDefault="001648F0" w:rsidP="003926A7">
      <w:pPr>
        <w:pStyle w:val="SCtext"/>
        <w:adjustRightInd w:val="0"/>
        <w:ind w:left="0" w:firstLine="0"/>
        <w:rPr>
          <w:sz w:val="22"/>
          <w:szCs w:val="22"/>
          <w:lang w:val="en-AU"/>
        </w:rPr>
      </w:pPr>
      <w:r w:rsidRPr="00E62A96">
        <w:rPr>
          <w:sz w:val="22"/>
          <w:szCs w:val="22"/>
          <w:lang w:val="en-AU"/>
        </w:rPr>
        <w:t>USA</w:t>
      </w:r>
      <w:r w:rsidR="004E20A0" w:rsidRPr="00E62A96">
        <w:rPr>
          <w:sz w:val="22"/>
          <w:szCs w:val="22"/>
          <w:lang w:val="en-AU"/>
        </w:rPr>
        <w:t xml:space="preserve"> asked whether </w:t>
      </w:r>
      <w:r w:rsidRPr="00E62A96">
        <w:rPr>
          <w:sz w:val="22"/>
          <w:szCs w:val="22"/>
          <w:lang w:val="en-AU"/>
        </w:rPr>
        <w:t xml:space="preserve">besides the gradient of the objective function </w:t>
      </w:r>
      <w:r w:rsidR="004E20A0" w:rsidRPr="00E62A96">
        <w:rPr>
          <w:sz w:val="22"/>
          <w:szCs w:val="22"/>
          <w:lang w:val="en-AU"/>
        </w:rPr>
        <w:t xml:space="preserve">being </w:t>
      </w:r>
      <w:r w:rsidRPr="00E62A96">
        <w:rPr>
          <w:sz w:val="22"/>
          <w:szCs w:val="22"/>
          <w:lang w:val="en-AU"/>
        </w:rPr>
        <w:t>0, was the est</w:t>
      </w:r>
      <w:r w:rsidR="004E20A0" w:rsidRPr="00E62A96">
        <w:rPr>
          <w:sz w:val="22"/>
          <w:szCs w:val="22"/>
          <w:lang w:val="en-AU"/>
        </w:rPr>
        <w:t>imate</w:t>
      </w:r>
      <w:r w:rsidRPr="00E62A96">
        <w:rPr>
          <w:sz w:val="22"/>
          <w:szCs w:val="22"/>
          <w:lang w:val="en-AU"/>
        </w:rPr>
        <w:t xml:space="preserve"> of the co</w:t>
      </w:r>
      <w:r w:rsidRPr="00E62A96">
        <w:rPr>
          <w:iCs/>
          <w:sz w:val="22"/>
          <w:szCs w:val="22"/>
          <w:lang w:val="en-AU"/>
        </w:rPr>
        <w:t>variance</w:t>
      </w:r>
      <w:r w:rsidRPr="00E62A96">
        <w:rPr>
          <w:sz w:val="22"/>
          <w:szCs w:val="22"/>
          <w:lang w:val="en-AU"/>
        </w:rPr>
        <w:t xml:space="preserve"> matrix positive</w:t>
      </w:r>
      <w:r w:rsidR="00DA2008" w:rsidRPr="00E62A96">
        <w:rPr>
          <w:sz w:val="22"/>
          <w:szCs w:val="22"/>
          <w:lang w:val="en-AU"/>
        </w:rPr>
        <w:t xml:space="preserve"> or </w:t>
      </w:r>
      <w:r w:rsidRPr="00E62A96">
        <w:rPr>
          <w:sz w:val="22"/>
          <w:szCs w:val="22"/>
          <w:lang w:val="en-AU"/>
        </w:rPr>
        <w:t>negative</w:t>
      </w:r>
      <w:r w:rsidR="00E641AC" w:rsidRPr="00E62A96">
        <w:rPr>
          <w:sz w:val="22"/>
          <w:szCs w:val="22"/>
          <w:lang w:val="en-AU"/>
        </w:rPr>
        <w:t>.</w:t>
      </w:r>
      <w:r w:rsidR="004E20A0" w:rsidRPr="00E62A96">
        <w:rPr>
          <w:sz w:val="22"/>
          <w:szCs w:val="22"/>
          <w:lang w:val="en-AU"/>
        </w:rPr>
        <w:t xml:space="preserve"> </w:t>
      </w:r>
      <w:r w:rsidRPr="00E62A96">
        <w:rPr>
          <w:sz w:val="22"/>
          <w:szCs w:val="22"/>
          <w:lang w:val="en-AU"/>
        </w:rPr>
        <w:t xml:space="preserve">SPC agree </w:t>
      </w:r>
      <w:r w:rsidR="004E20A0" w:rsidRPr="00E62A96">
        <w:rPr>
          <w:sz w:val="22"/>
          <w:szCs w:val="22"/>
          <w:lang w:val="en-AU"/>
        </w:rPr>
        <w:t xml:space="preserve">this </w:t>
      </w:r>
      <w:r w:rsidRPr="00E62A96">
        <w:rPr>
          <w:sz w:val="22"/>
          <w:szCs w:val="22"/>
          <w:lang w:val="en-AU"/>
        </w:rPr>
        <w:t>is an imp</w:t>
      </w:r>
      <w:r w:rsidR="009658AA" w:rsidRPr="00E62A96">
        <w:rPr>
          <w:sz w:val="22"/>
          <w:szCs w:val="22"/>
          <w:lang w:val="en-AU"/>
        </w:rPr>
        <w:t>ortant</w:t>
      </w:r>
      <w:r w:rsidRPr="00E62A96">
        <w:rPr>
          <w:sz w:val="22"/>
          <w:szCs w:val="22"/>
          <w:lang w:val="en-AU"/>
        </w:rPr>
        <w:t xml:space="preserve"> point to consider. Need to recognize that have over 4</w:t>
      </w:r>
      <w:r w:rsidR="008926B1" w:rsidRPr="00E62A96">
        <w:rPr>
          <w:sz w:val="22"/>
          <w:szCs w:val="22"/>
          <w:lang w:val="en-AU"/>
        </w:rPr>
        <w:t>,</w:t>
      </w:r>
      <w:r w:rsidRPr="00E62A96">
        <w:rPr>
          <w:sz w:val="22"/>
          <w:szCs w:val="22"/>
          <w:lang w:val="en-AU"/>
        </w:rPr>
        <w:t xml:space="preserve">500 parameters. </w:t>
      </w:r>
      <w:r w:rsidR="00D8305C" w:rsidRPr="00E62A96">
        <w:rPr>
          <w:sz w:val="22"/>
          <w:szCs w:val="22"/>
          <w:lang w:val="en-AU"/>
        </w:rPr>
        <w:t>D</w:t>
      </w:r>
      <w:r w:rsidRPr="00E62A96">
        <w:rPr>
          <w:sz w:val="22"/>
          <w:szCs w:val="22"/>
          <w:lang w:val="en-AU"/>
        </w:rPr>
        <w:t>id spend some time diagnos</w:t>
      </w:r>
      <w:r w:rsidR="00D8305C" w:rsidRPr="00E62A96">
        <w:rPr>
          <w:sz w:val="22"/>
          <w:szCs w:val="22"/>
          <w:lang w:val="en-AU"/>
        </w:rPr>
        <w:t xml:space="preserve">ing </w:t>
      </w:r>
      <w:r w:rsidRPr="00E62A96">
        <w:rPr>
          <w:sz w:val="22"/>
          <w:szCs w:val="22"/>
          <w:lang w:val="en-AU"/>
        </w:rPr>
        <w:t>issues around not be</w:t>
      </w:r>
      <w:r w:rsidR="00D8305C" w:rsidRPr="00E62A96">
        <w:rPr>
          <w:sz w:val="22"/>
          <w:szCs w:val="22"/>
          <w:lang w:val="en-AU"/>
        </w:rPr>
        <w:t>i</w:t>
      </w:r>
      <w:r w:rsidRPr="00E62A96">
        <w:rPr>
          <w:sz w:val="22"/>
          <w:szCs w:val="22"/>
          <w:lang w:val="en-AU"/>
        </w:rPr>
        <w:t xml:space="preserve">ng able to get a positive/negative </w:t>
      </w:r>
      <w:r w:rsidR="00D8305C" w:rsidRPr="00E62A96">
        <w:rPr>
          <w:sz w:val="22"/>
          <w:szCs w:val="22"/>
          <w:lang w:val="en-AU"/>
        </w:rPr>
        <w:t>H</w:t>
      </w:r>
      <w:r w:rsidRPr="00E62A96">
        <w:rPr>
          <w:sz w:val="22"/>
          <w:szCs w:val="22"/>
          <w:lang w:val="en-AU"/>
        </w:rPr>
        <w:t xml:space="preserve">essian. </w:t>
      </w:r>
      <w:r w:rsidR="00D8305C" w:rsidRPr="00E62A96">
        <w:rPr>
          <w:sz w:val="22"/>
          <w:szCs w:val="22"/>
          <w:lang w:val="en-AU"/>
        </w:rPr>
        <w:t>The negative values s</w:t>
      </w:r>
      <w:r w:rsidRPr="00E62A96">
        <w:rPr>
          <w:sz w:val="22"/>
          <w:szCs w:val="22"/>
          <w:lang w:val="en-AU"/>
        </w:rPr>
        <w:t xml:space="preserve">eem to be related to </w:t>
      </w:r>
      <w:r w:rsidR="00615ED4" w:rsidRPr="00E62A96">
        <w:rPr>
          <w:sz w:val="22"/>
          <w:szCs w:val="22"/>
          <w:lang w:val="en-AU"/>
        </w:rPr>
        <w:t xml:space="preserve">the </w:t>
      </w:r>
      <w:r w:rsidR="00D8305C" w:rsidRPr="00E62A96">
        <w:rPr>
          <w:sz w:val="22"/>
          <w:szCs w:val="22"/>
          <w:lang w:val="en-AU"/>
        </w:rPr>
        <w:t>estimated effort deviation coefficient</w:t>
      </w:r>
      <w:r w:rsidR="00615ED4" w:rsidRPr="00E62A96">
        <w:rPr>
          <w:sz w:val="22"/>
          <w:szCs w:val="22"/>
          <w:lang w:val="en-AU"/>
        </w:rPr>
        <w:t>,</w:t>
      </w:r>
      <w:r w:rsidR="00D8305C" w:rsidRPr="00E62A96">
        <w:rPr>
          <w:sz w:val="22"/>
          <w:szCs w:val="22"/>
          <w:lang w:val="en-AU"/>
        </w:rPr>
        <w:t xml:space="preserve"> which are parameters </w:t>
      </w:r>
      <w:r w:rsidR="00615ED4" w:rsidRPr="00E62A96">
        <w:rPr>
          <w:sz w:val="22"/>
          <w:szCs w:val="22"/>
          <w:lang w:val="en-AU"/>
        </w:rPr>
        <w:t>i</w:t>
      </w:r>
      <w:r w:rsidR="00D8305C" w:rsidRPr="00E62A96">
        <w:rPr>
          <w:sz w:val="22"/>
          <w:szCs w:val="22"/>
          <w:lang w:val="en-AU"/>
        </w:rPr>
        <w:t>n the model</w:t>
      </w:r>
      <w:r w:rsidR="00615ED4" w:rsidRPr="00E62A96">
        <w:rPr>
          <w:sz w:val="22"/>
          <w:szCs w:val="22"/>
          <w:lang w:val="en-AU"/>
        </w:rPr>
        <w:t>, and d</w:t>
      </w:r>
      <w:r w:rsidRPr="00E62A96">
        <w:rPr>
          <w:sz w:val="22"/>
          <w:szCs w:val="22"/>
          <w:lang w:val="en-AU"/>
        </w:rPr>
        <w:t>o not appear to be strongly co</w:t>
      </w:r>
      <w:r w:rsidR="00D8305C" w:rsidRPr="00E62A96">
        <w:rPr>
          <w:sz w:val="22"/>
          <w:szCs w:val="22"/>
          <w:lang w:val="en-AU"/>
        </w:rPr>
        <w:t>rre</w:t>
      </w:r>
      <w:r w:rsidRPr="00E62A96">
        <w:rPr>
          <w:sz w:val="22"/>
          <w:szCs w:val="22"/>
          <w:lang w:val="en-AU"/>
        </w:rPr>
        <w:t>lated w</w:t>
      </w:r>
      <w:r w:rsidR="00D8305C" w:rsidRPr="00E62A96">
        <w:rPr>
          <w:sz w:val="22"/>
          <w:szCs w:val="22"/>
          <w:lang w:val="en-AU"/>
        </w:rPr>
        <w:t>i</w:t>
      </w:r>
      <w:r w:rsidRPr="00E62A96">
        <w:rPr>
          <w:sz w:val="22"/>
          <w:szCs w:val="22"/>
          <w:lang w:val="en-AU"/>
        </w:rPr>
        <w:t xml:space="preserve">th any other parameters that </w:t>
      </w:r>
      <w:r w:rsidR="00615ED4" w:rsidRPr="00E62A96">
        <w:rPr>
          <w:sz w:val="22"/>
          <w:szCs w:val="22"/>
          <w:lang w:val="en-AU"/>
        </w:rPr>
        <w:t xml:space="preserve">SPC </w:t>
      </w:r>
      <w:r w:rsidRPr="00E62A96">
        <w:rPr>
          <w:sz w:val="22"/>
          <w:szCs w:val="22"/>
          <w:lang w:val="en-AU"/>
        </w:rPr>
        <w:t>consider</w:t>
      </w:r>
      <w:r w:rsidR="00615ED4" w:rsidRPr="00E62A96">
        <w:rPr>
          <w:sz w:val="22"/>
          <w:szCs w:val="22"/>
          <w:lang w:val="en-AU"/>
        </w:rPr>
        <w:t>s</w:t>
      </w:r>
      <w:r w:rsidRPr="00E62A96">
        <w:rPr>
          <w:sz w:val="22"/>
          <w:szCs w:val="22"/>
          <w:lang w:val="en-AU"/>
        </w:rPr>
        <w:t xml:space="preserve"> influential on the stock dyn</w:t>
      </w:r>
      <w:r w:rsidR="00D8305C" w:rsidRPr="00E62A96">
        <w:rPr>
          <w:sz w:val="22"/>
          <w:szCs w:val="22"/>
          <w:lang w:val="en-AU"/>
        </w:rPr>
        <w:t>a</w:t>
      </w:r>
      <w:r w:rsidRPr="00E62A96">
        <w:rPr>
          <w:sz w:val="22"/>
          <w:szCs w:val="22"/>
          <w:lang w:val="en-AU"/>
        </w:rPr>
        <w:t xml:space="preserve">mics. </w:t>
      </w:r>
      <w:r w:rsidR="00615ED4" w:rsidRPr="00E62A96">
        <w:rPr>
          <w:sz w:val="22"/>
          <w:szCs w:val="22"/>
          <w:lang w:val="en-AU"/>
        </w:rPr>
        <w:t xml:space="preserve">SPC will seek to </w:t>
      </w:r>
      <w:r w:rsidR="00D8305C" w:rsidRPr="00E62A96">
        <w:rPr>
          <w:sz w:val="22"/>
          <w:szCs w:val="22"/>
          <w:lang w:val="en-AU"/>
        </w:rPr>
        <w:t xml:space="preserve">run a catch condition model and </w:t>
      </w:r>
      <w:r w:rsidR="00615ED4" w:rsidRPr="00E62A96">
        <w:rPr>
          <w:sz w:val="22"/>
          <w:szCs w:val="22"/>
          <w:lang w:val="en-AU"/>
        </w:rPr>
        <w:t xml:space="preserve">address this; </w:t>
      </w:r>
      <w:r w:rsidRPr="00E62A96">
        <w:rPr>
          <w:sz w:val="22"/>
          <w:szCs w:val="22"/>
          <w:lang w:val="en-AU"/>
        </w:rPr>
        <w:t xml:space="preserve">it </w:t>
      </w:r>
      <w:r w:rsidR="00615ED4" w:rsidRPr="00E62A96">
        <w:rPr>
          <w:sz w:val="22"/>
          <w:szCs w:val="22"/>
          <w:lang w:val="en-AU"/>
        </w:rPr>
        <w:t xml:space="preserve">does not appear to be </w:t>
      </w:r>
      <w:r w:rsidRPr="00E62A96">
        <w:rPr>
          <w:sz w:val="22"/>
          <w:szCs w:val="22"/>
          <w:lang w:val="en-AU"/>
        </w:rPr>
        <w:t>a major issue</w:t>
      </w:r>
      <w:r w:rsidR="00615ED4" w:rsidRPr="00E62A96">
        <w:rPr>
          <w:sz w:val="22"/>
          <w:szCs w:val="22"/>
          <w:lang w:val="en-AU"/>
        </w:rPr>
        <w:t>,</w:t>
      </w:r>
      <w:r w:rsidRPr="00E62A96">
        <w:rPr>
          <w:sz w:val="22"/>
          <w:szCs w:val="22"/>
          <w:lang w:val="en-AU"/>
        </w:rPr>
        <w:t xml:space="preserve"> at least </w:t>
      </w:r>
      <w:r w:rsidR="00615ED4" w:rsidRPr="00E62A96">
        <w:rPr>
          <w:sz w:val="22"/>
          <w:szCs w:val="22"/>
          <w:lang w:val="en-AU"/>
        </w:rPr>
        <w:t xml:space="preserve">in terms of </w:t>
      </w:r>
      <w:r w:rsidRPr="00E62A96">
        <w:rPr>
          <w:sz w:val="22"/>
          <w:szCs w:val="22"/>
          <w:lang w:val="en-AU"/>
        </w:rPr>
        <w:t>the p</w:t>
      </w:r>
      <w:r w:rsidR="00D8305C" w:rsidRPr="00E62A96">
        <w:rPr>
          <w:sz w:val="22"/>
          <w:szCs w:val="22"/>
          <w:lang w:val="en-AU"/>
        </w:rPr>
        <w:t>oint</w:t>
      </w:r>
      <w:r w:rsidRPr="00E62A96">
        <w:rPr>
          <w:sz w:val="22"/>
          <w:szCs w:val="22"/>
          <w:lang w:val="en-AU"/>
        </w:rPr>
        <w:t xml:space="preserve"> estimate</w:t>
      </w:r>
      <w:r w:rsidR="00D8305C" w:rsidRPr="00E62A96">
        <w:rPr>
          <w:sz w:val="22"/>
          <w:szCs w:val="22"/>
          <w:lang w:val="en-AU"/>
        </w:rPr>
        <w:t>s</w:t>
      </w:r>
      <w:r w:rsidRPr="00E62A96">
        <w:rPr>
          <w:sz w:val="22"/>
          <w:szCs w:val="22"/>
          <w:lang w:val="en-AU"/>
        </w:rPr>
        <w:t xml:space="preserve"> </w:t>
      </w:r>
      <w:r w:rsidR="00615ED4" w:rsidRPr="00E62A96">
        <w:rPr>
          <w:sz w:val="22"/>
          <w:szCs w:val="22"/>
          <w:lang w:val="en-AU"/>
        </w:rPr>
        <w:t xml:space="preserve">produced </w:t>
      </w:r>
      <w:r w:rsidRPr="00E62A96">
        <w:rPr>
          <w:sz w:val="22"/>
          <w:szCs w:val="22"/>
          <w:lang w:val="en-AU"/>
        </w:rPr>
        <w:t xml:space="preserve">thus far. </w:t>
      </w:r>
    </w:p>
    <w:p w14:paraId="345E3C04" w14:textId="77777777" w:rsidR="00D8305C" w:rsidRPr="00E62A96" w:rsidRDefault="00D8305C" w:rsidP="003926A7">
      <w:pPr>
        <w:pStyle w:val="SCtext"/>
        <w:numPr>
          <w:ilvl w:val="0"/>
          <w:numId w:val="0"/>
        </w:numPr>
        <w:adjustRightInd w:val="0"/>
        <w:rPr>
          <w:b/>
          <w:bCs/>
          <w:sz w:val="22"/>
          <w:szCs w:val="22"/>
          <w:lang w:val="en-AU"/>
        </w:rPr>
      </w:pPr>
    </w:p>
    <w:p w14:paraId="03B6A719" w14:textId="725F449E" w:rsidR="009B7AD8" w:rsidRPr="00E62A96" w:rsidRDefault="00E140AD" w:rsidP="003926A7">
      <w:pPr>
        <w:pStyle w:val="SCtext"/>
        <w:adjustRightInd w:val="0"/>
        <w:ind w:left="0" w:firstLine="0"/>
        <w:rPr>
          <w:sz w:val="22"/>
          <w:szCs w:val="22"/>
          <w:lang w:val="en-AU"/>
        </w:rPr>
      </w:pPr>
      <w:r w:rsidRPr="00E62A96">
        <w:rPr>
          <w:sz w:val="22"/>
          <w:szCs w:val="22"/>
          <w:lang w:val="en-AU"/>
        </w:rPr>
        <w:t>Japan</w:t>
      </w:r>
      <w:r w:rsidR="007A53C0" w:rsidRPr="00E62A96">
        <w:rPr>
          <w:sz w:val="22"/>
          <w:szCs w:val="22"/>
          <w:lang w:val="en-AU"/>
        </w:rPr>
        <w:t xml:space="preserve"> noted the </w:t>
      </w:r>
      <w:r w:rsidR="00615ED4" w:rsidRPr="00E62A96">
        <w:rPr>
          <w:sz w:val="22"/>
          <w:szCs w:val="22"/>
          <w:lang w:val="en-AU"/>
        </w:rPr>
        <w:t>R</w:t>
      </w:r>
      <w:r w:rsidRPr="00E62A96">
        <w:rPr>
          <w:sz w:val="22"/>
          <w:szCs w:val="22"/>
          <w:lang w:val="en-AU"/>
        </w:rPr>
        <w:t>eg</w:t>
      </w:r>
      <w:r w:rsidR="00F91999" w:rsidRPr="00E62A96">
        <w:rPr>
          <w:sz w:val="22"/>
          <w:szCs w:val="22"/>
          <w:lang w:val="en-AU"/>
        </w:rPr>
        <w:t>i</w:t>
      </w:r>
      <w:r w:rsidRPr="00E62A96">
        <w:rPr>
          <w:sz w:val="22"/>
          <w:szCs w:val="22"/>
          <w:lang w:val="en-AU"/>
        </w:rPr>
        <w:t xml:space="preserve">on 4 biomass trend, </w:t>
      </w:r>
      <w:r w:rsidR="007A53C0" w:rsidRPr="00E62A96">
        <w:rPr>
          <w:sz w:val="22"/>
          <w:szCs w:val="22"/>
          <w:lang w:val="en-AU"/>
        </w:rPr>
        <w:t xml:space="preserve">and the SEAPODYM </w:t>
      </w:r>
      <w:r w:rsidRPr="00E62A96">
        <w:rPr>
          <w:sz w:val="22"/>
          <w:szCs w:val="22"/>
          <w:lang w:val="en-AU"/>
        </w:rPr>
        <w:t>uncert</w:t>
      </w:r>
      <w:r w:rsidR="007A53C0" w:rsidRPr="00E62A96">
        <w:rPr>
          <w:sz w:val="22"/>
          <w:szCs w:val="22"/>
          <w:lang w:val="en-AU"/>
        </w:rPr>
        <w:t>ainty</w:t>
      </w:r>
      <w:r w:rsidRPr="00E62A96">
        <w:rPr>
          <w:sz w:val="22"/>
          <w:szCs w:val="22"/>
          <w:lang w:val="en-AU"/>
        </w:rPr>
        <w:t xml:space="preserve"> grid</w:t>
      </w:r>
      <w:r w:rsidR="007A53C0" w:rsidRPr="00E62A96">
        <w:rPr>
          <w:sz w:val="22"/>
          <w:szCs w:val="22"/>
          <w:lang w:val="en-AU"/>
        </w:rPr>
        <w:t>, which</w:t>
      </w:r>
      <w:r w:rsidRPr="00E62A96">
        <w:rPr>
          <w:sz w:val="22"/>
          <w:szCs w:val="22"/>
          <w:lang w:val="en-AU"/>
        </w:rPr>
        <w:t xml:space="preserve"> gives very low </w:t>
      </w:r>
      <w:r w:rsidR="002E5583" w:rsidRPr="00E62A96">
        <w:rPr>
          <w:iCs/>
          <w:sz w:val="22"/>
          <w:szCs w:val="22"/>
          <w:lang w:val="en-AU"/>
        </w:rPr>
        <w:t>continuity</w:t>
      </w:r>
      <w:r w:rsidR="007A53C0" w:rsidRPr="00E62A96">
        <w:rPr>
          <w:sz w:val="22"/>
          <w:szCs w:val="22"/>
          <w:lang w:val="en-AU"/>
        </w:rPr>
        <w:t>;</w:t>
      </w:r>
      <w:r w:rsidR="002E5583" w:rsidRPr="00E62A96">
        <w:rPr>
          <w:sz w:val="22"/>
          <w:szCs w:val="22"/>
          <w:lang w:val="en-AU"/>
        </w:rPr>
        <w:t xml:space="preserve"> </w:t>
      </w:r>
      <w:r w:rsidR="007A53C0" w:rsidRPr="00E62A96">
        <w:rPr>
          <w:sz w:val="22"/>
          <w:szCs w:val="22"/>
          <w:lang w:val="en-AU"/>
        </w:rPr>
        <w:t xml:space="preserve">this </w:t>
      </w:r>
      <w:r w:rsidRPr="00E62A96">
        <w:rPr>
          <w:sz w:val="22"/>
          <w:szCs w:val="22"/>
          <w:lang w:val="en-AU"/>
        </w:rPr>
        <w:t>is true for other regions as well. Look</w:t>
      </w:r>
      <w:r w:rsidR="007A53C0" w:rsidRPr="00E62A96">
        <w:rPr>
          <w:sz w:val="22"/>
          <w:szCs w:val="22"/>
          <w:lang w:val="en-AU"/>
        </w:rPr>
        <w:t>ing</w:t>
      </w:r>
      <w:r w:rsidRPr="00E62A96">
        <w:rPr>
          <w:sz w:val="22"/>
          <w:szCs w:val="22"/>
          <w:lang w:val="en-AU"/>
        </w:rPr>
        <w:t xml:space="preserve"> at Kobe chart </w:t>
      </w:r>
      <w:r w:rsidR="00615ED4" w:rsidRPr="00E62A96">
        <w:rPr>
          <w:sz w:val="22"/>
          <w:szCs w:val="22"/>
          <w:lang w:val="en-AU"/>
        </w:rPr>
        <w:t>(F</w:t>
      </w:r>
      <w:r w:rsidRPr="00E62A96">
        <w:rPr>
          <w:sz w:val="22"/>
          <w:szCs w:val="22"/>
          <w:lang w:val="en-AU"/>
        </w:rPr>
        <w:t>ig</w:t>
      </w:r>
      <w:r w:rsidR="008926B1" w:rsidRPr="00E62A96">
        <w:rPr>
          <w:sz w:val="22"/>
          <w:szCs w:val="22"/>
          <w:lang w:val="en-AU"/>
        </w:rPr>
        <w:t>ure</w:t>
      </w:r>
      <w:r w:rsidRPr="00E62A96">
        <w:rPr>
          <w:sz w:val="22"/>
          <w:szCs w:val="22"/>
          <w:lang w:val="en-AU"/>
        </w:rPr>
        <w:t xml:space="preserve"> 46</w:t>
      </w:r>
      <w:r w:rsidR="00615ED4" w:rsidRPr="00E62A96">
        <w:rPr>
          <w:sz w:val="22"/>
          <w:szCs w:val="22"/>
          <w:lang w:val="en-AU"/>
        </w:rPr>
        <w:t>, righthand side):</w:t>
      </w:r>
      <w:r w:rsidRPr="00E62A96">
        <w:rPr>
          <w:sz w:val="22"/>
          <w:szCs w:val="22"/>
          <w:lang w:val="en-AU"/>
        </w:rPr>
        <w:t xml:space="preserve"> </w:t>
      </w:r>
      <w:r w:rsidR="00615ED4" w:rsidRPr="00E62A96">
        <w:rPr>
          <w:sz w:val="22"/>
          <w:szCs w:val="22"/>
          <w:lang w:val="en-AU"/>
        </w:rPr>
        <w:t>s</w:t>
      </w:r>
      <w:r w:rsidRPr="00E62A96">
        <w:rPr>
          <w:sz w:val="22"/>
          <w:szCs w:val="22"/>
          <w:lang w:val="en-AU"/>
        </w:rPr>
        <w:t>ome runs give very large biomass, 4-5 times the current biomass, and 4-5 times B</w:t>
      </w:r>
      <w:r w:rsidR="002E5583" w:rsidRPr="00E62A96">
        <w:rPr>
          <w:sz w:val="22"/>
          <w:szCs w:val="22"/>
          <w:vertAlign w:val="subscript"/>
          <w:lang w:val="en-AU"/>
        </w:rPr>
        <w:t>M</w:t>
      </w:r>
      <w:r w:rsidRPr="00E62A96">
        <w:rPr>
          <w:sz w:val="22"/>
          <w:szCs w:val="22"/>
          <w:vertAlign w:val="subscript"/>
          <w:lang w:val="en-AU"/>
        </w:rPr>
        <w:t>SY</w:t>
      </w:r>
      <w:r w:rsidRPr="00E62A96">
        <w:rPr>
          <w:sz w:val="22"/>
          <w:szCs w:val="22"/>
          <w:lang w:val="en-AU"/>
        </w:rPr>
        <w:t>. This mean</w:t>
      </w:r>
      <w:r w:rsidR="002E5583" w:rsidRPr="00E62A96">
        <w:rPr>
          <w:sz w:val="22"/>
          <w:szCs w:val="22"/>
          <w:lang w:val="en-AU"/>
        </w:rPr>
        <w:t>s</w:t>
      </w:r>
      <w:r w:rsidRPr="00E62A96">
        <w:rPr>
          <w:sz w:val="22"/>
          <w:szCs w:val="22"/>
          <w:lang w:val="en-AU"/>
        </w:rPr>
        <w:t xml:space="preserve"> that those with very high ratio</w:t>
      </w:r>
      <w:r w:rsidR="007A53C0" w:rsidRPr="00E62A96">
        <w:rPr>
          <w:sz w:val="22"/>
          <w:szCs w:val="22"/>
          <w:lang w:val="en-AU"/>
        </w:rPr>
        <w:t xml:space="preserve"> </w:t>
      </w:r>
      <w:r w:rsidR="00F91999" w:rsidRPr="00E62A96">
        <w:rPr>
          <w:sz w:val="22"/>
          <w:szCs w:val="22"/>
          <w:lang w:val="en-AU"/>
        </w:rPr>
        <w:t>a</w:t>
      </w:r>
      <w:r w:rsidRPr="00E62A96">
        <w:rPr>
          <w:sz w:val="22"/>
          <w:szCs w:val="22"/>
          <w:lang w:val="en-AU"/>
        </w:rPr>
        <w:t>gainst B</w:t>
      </w:r>
      <w:r w:rsidR="002E5583" w:rsidRPr="00E62A96">
        <w:rPr>
          <w:sz w:val="22"/>
          <w:szCs w:val="22"/>
          <w:vertAlign w:val="subscript"/>
          <w:lang w:val="en-AU"/>
        </w:rPr>
        <w:t>MSY</w:t>
      </w:r>
      <w:r w:rsidR="002E5583" w:rsidRPr="00E62A96">
        <w:rPr>
          <w:sz w:val="22"/>
          <w:szCs w:val="22"/>
          <w:lang w:val="en-AU"/>
        </w:rPr>
        <w:t xml:space="preserve"> </w:t>
      </w:r>
      <w:r w:rsidRPr="00E62A96">
        <w:rPr>
          <w:sz w:val="22"/>
          <w:szCs w:val="22"/>
          <w:lang w:val="en-AU"/>
        </w:rPr>
        <w:t>would have very large B</w:t>
      </w:r>
      <w:r w:rsidRPr="00E62A96">
        <w:rPr>
          <w:sz w:val="22"/>
          <w:szCs w:val="22"/>
          <w:vertAlign w:val="subscript"/>
          <w:lang w:val="en-AU"/>
        </w:rPr>
        <w:t>MSY</w:t>
      </w:r>
      <w:r w:rsidRPr="00E62A96">
        <w:rPr>
          <w:sz w:val="22"/>
          <w:szCs w:val="22"/>
          <w:lang w:val="en-AU"/>
        </w:rPr>
        <w:t xml:space="preserve"> level. S</w:t>
      </w:r>
      <w:r w:rsidR="002E5583" w:rsidRPr="00E62A96">
        <w:rPr>
          <w:sz w:val="22"/>
          <w:szCs w:val="22"/>
          <w:lang w:val="en-AU"/>
        </w:rPr>
        <w:t>o</w:t>
      </w:r>
      <w:r w:rsidRPr="00E62A96">
        <w:rPr>
          <w:sz w:val="22"/>
          <w:szCs w:val="22"/>
          <w:lang w:val="en-AU"/>
        </w:rPr>
        <w:t xml:space="preserve"> current biomass is 4-5 times B</w:t>
      </w:r>
      <w:r w:rsidRPr="00E62A96">
        <w:rPr>
          <w:sz w:val="22"/>
          <w:szCs w:val="22"/>
          <w:vertAlign w:val="subscript"/>
          <w:lang w:val="en-AU"/>
        </w:rPr>
        <w:t>MSY</w:t>
      </w:r>
      <w:r w:rsidRPr="00E62A96">
        <w:rPr>
          <w:sz w:val="22"/>
          <w:szCs w:val="22"/>
          <w:lang w:val="en-AU"/>
        </w:rPr>
        <w:t xml:space="preserve">. </w:t>
      </w:r>
      <w:r w:rsidR="007A53C0" w:rsidRPr="00E62A96">
        <w:rPr>
          <w:sz w:val="22"/>
          <w:szCs w:val="22"/>
          <w:lang w:val="en-AU"/>
        </w:rPr>
        <w:t>Japan inquire</w:t>
      </w:r>
      <w:r w:rsidR="00F91999" w:rsidRPr="00E62A96">
        <w:rPr>
          <w:sz w:val="22"/>
          <w:szCs w:val="22"/>
          <w:lang w:val="en-AU"/>
        </w:rPr>
        <w:t>d</w:t>
      </w:r>
      <w:r w:rsidR="007A53C0" w:rsidRPr="00E62A96">
        <w:rPr>
          <w:sz w:val="22"/>
          <w:szCs w:val="22"/>
          <w:lang w:val="en-AU"/>
        </w:rPr>
        <w:t xml:space="preserve"> if this is </w:t>
      </w:r>
      <w:r w:rsidRPr="00E62A96">
        <w:rPr>
          <w:sz w:val="22"/>
          <w:szCs w:val="22"/>
          <w:lang w:val="en-AU"/>
        </w:rPr>
        <w:t xml:space="preserve">this related to </w:t>
      </w:r>
      <w:r w:rsidR="002E5583" w:rsidRPr="00E62A96">
        <w:rPr>
          <w:sz w:val="22"/>
          <w:szCs w:val="22"/>
          <w:lang w:val="en-AU"/>
        </w:rPr>
        <w:t>particular axes</w:t>
      </w:r>
      <w:r w:rsidR="00E641AC" w:rsidRPr="00E62A96">
        <w:rPr>
          <w:sz w:val="22"/>
          <w:szCs w:val="22"/>
          <w:lang w:val="en-AU"/>
        </w:rPr>
        <w:t>.</w:t>
      </w:r>
      <w:r w:rsidR="002E5583" w:rsidRPr="00E62A96">
        <w:rPr>
          <w:sz w:val="22"/>
          <w:szCs w:val="22"/>
          <w:lang w:val="en-AU"/>
        </w:rPr>
        <w:t xml:space="preserve"> </w:t>
      </w:r>
      <w:r w:rsidR="009B7AD8" w:rsidRPr="00E62A96">
        <w:rPr>
          <w:sz w:val="22"/>
          <w:szCs w:val="22"/>
          <w:lang w:val="en-AU"/>
        </w:rPr>
        <w:t xml:space="preserve">SPC referenced </w:t>
      </w:r>
      <w:r w:rsidR="009658AA" w:rsidRPr="00E62A96">
        <w:rPr>
          <w:sz w:val="22"/>
          <w:szCs w:val="22"/>
          <w:lang w:val="en-AU"/>
        </w:rPr>
        <w:t>T</w:t>
      </w:r>
      <w:r w:rsidR="002E5583" w:rsidRPr="00E62A96">
        <w:rPr>
          <w:sz w:val="22"/>
          <w:szCs w:val="22"/>
          <w:lang w:val="en-AU"/>
        </w:rPr>
        <w:t>a</w:t>
      </w:r>
      <w:r w:rsidRPr="00E62A96">
        <w:rPr>
          <w:sz w:val="22"/>
          <w:szCs w:val="22"/>
          <w:lang w:val="en-AU"/>
        </w:rPr>
        <w:t>ble 6, summary of ref</w:t>
      </w:r>
      <w:r w:rsidR="002E5583" w:rsidRPr="00E62A96">
        <w:rPr>
          <w:sz w:val="22"/>
          <w:szCs w:val="22"/>
          <w:lang w:val="en-AU"/>
        </w:rPr>
        <w:t xml:space="preserve">erence </w:t>
      </w:r>
      <w:r w:rsidRPr="00E62A96">
        <w:rPr>
          <w:sz w:val="22"/>
          <w:szCs w:val="22"/>
          <w:lang w:val="en-AU"/>
        </w:rPr>
        <w:t xml:space="preserve">points for the </w:t>
      </w:r>
      <w:r w:rsidR="002E5583" w:rsidRPr="00E62A96">
        <w:rPr>
          <w:sz w:val="22"/>
          <w:szCs w:val="22"/>
          <w:lang w:val="en-AU"/>
        </w:rPr>
        <w:t>grid models</w:t>
      </w:r>
      <w:r w:rsidR="009B7AD8" w:rsidRPr="00E62A96">
        <w:rPr>
          <w:sz w:val="22"/>
          <w:szCs w:val="22"/>
          <w:lang w:val="en-AU"/>
        </w:rPr>
        <w:t xml:space="preserve">, noting that </w:t>
      </w:r>
      <w:r w:rsidRPr="00E62A96">
        <w:rPr>
          <w:sz w:val="22"/>
          <w:szCs w:val="22"/>
          <w:lang w:val="en-AU"/>
        </w:rPr>
        <w:t>S</w:t>
      </w:r>
      <w:r w:rsidR="002E5583" w:rsidRPr="00E62A96">
        <w:rPr>
          <w:sz w:val="22"/>
          <w:szCs w:val="22"/>
          <w:lang w:val="en-AU"/>
        </w:rPr>
        <w:t>B</w:t>
      </w:r>
      <w:r w:rsidR="002E5583" w:rsidRPr="00E62A96">
        <w:rPr>
          <w:sz w:val="22"/>
          <w:szCs w:val="22"/>
          <w:vertAlign w:val="subscript"/>
          <w:lang w:val="en-AU"/>
        </w:rPr>
        <w:t>MSY</w:t>
      </w:r>
      <w:r w:rsidR="002E5583" w:rsidRPr="00E62A96">
        <w:rPr>
          <w:sz w:val="22"/>
          <w:szCs w:val="22"/>
          <w:lang w:val="en-AU"/>
        </w:rPr>
        <w:t xml:space="preserve"> </w:t>
      </w:r>
      <w:r w:rsidR="009B7AD8" w:rsidRPr="00E62A96">
        <w:rPr>
          <w:sz w:val="22"/>
          <w:szCs w:val="22"/>
          <w:lang w:val="en-AU"/>
        </w:rPr>
        <w:t xml:space="preserve">as </w:t>
      </w:r>
      <w:r w:rsidR="002E5583" w:rsidRPr="00E62A96">
        <w:rPr>
          <w:sz w:val="22"/>
          <w:szCs w:val="22"/>
          <w:lang w:val="en-AU"/>
        </w:rPr>
        <w:t>a proportion of SB</w:t>
      </w:r>
      <w:r w:rsidR="002E5583" w:rsidRPr="00E62A96">
        <w:rPr>
          <w:sz w:val="22"/>
          <w:szCs w:val="22"/>
          <w:vertAlign w:val="subscript"/>
          <w:lang w:val="en-AU"/>
        </w:rPr>
        <w:t>F=0</w:t>
      </w:r>
      <w:r w:rsidR="002E5583" w:rsidRPr="00E62A96">
        <w:rPr>
          <w:sz w:val="22"/>
          <w:szCs w:val="22"/>
          <w:lang w:val="en-AU"/>
        </w:rPr>
        <w:t xml:space="preserve"> </w:t>
      </w:r>
      <w:r w:rsidRPr="00E62A96">
        <w:rPr>
          <w:sz w:val="22"/>
          <w:szCs w:val="22"/>
          <w:lang w:val="en-AU"/>
        </w:rPr>
        <w:t>is on</w:t>
      </w:r>
      <w:r w:rsidR="009B7AD8" w:rsidRPr="00E62A96">
        <w:rPr>
          <w:sz w:val="22"/>
          <w:szCs w:val="22"/>
          <w:lang w:val="en-AU"/>
        </w:rPr>
        <w:t>l</w:t>
      </w:r>
      <w:r w:rsidRPr="00E62A96">
        <w:rPr>
          <w:sz w:val="22"/>
          <w:szCs w:val="22"/>
          <w:lang w:val="en-AU"/>
        </w:rPr>
        <w:t xml:space="preserve">y about </w:t>
      </w:r>
      <w:r w:rsidR="00615ED4" w:rsidRPr="00E62A96">
        <w:rPr>
          <w:sz w:val="22"/>
          <w:szCs w:val="22"/>
          <w:lang w:val="en-AU"/>
        </w:rPr>
        <w:t>0</w:t>
      </w:r>
      <w:r w:rsidRPr="00E62A96">
        <w:rPr>
          <w:sz w:val="22"/>
          <w:szCs w:val="22"/>
          <w:lang w:val="en-AU"/>
        </w:rPr>
        <w:t>.15</w:t>
      </w:r>
      <w:r w:rsidR="009658AA" w:rsidRPr="00E62A96">
        <w:rPr>
          <w:sz w:val="22"/>
          <w:szCs w:val="22"/>
          <w:lang w:val="en-AU"/>
        </w:rPr>
        <w:t>. E</w:t>
      </w:r>
      <w:r w:rsidR="009B7AD8" w:rsidRPr="00E62A96">
        <w:rPr>
          <w:sz w:val="22"/>
          <w:szCs w:val="22"/>
          <w:lang w:val="en-AU"/>
        </w:rPr>
        <w:t xml:space="preserve">arly </w:t>
      </w:r>
      <w:r w:rsidRPr="00E62A96">
        <w:rPr>
          <w:sz w:val="22"/>
          <w:szCs w:val="22"/>
          <w:lang w:val="en-AU"/>
        </w:rPr>
        <w:t xml:space="preserve">in </w:t>
      </w:r>
      <w:r w:rsidR="009B7AD8" w:rsidRPr="00E62A96">
        <w:rPr>
          <w:sz w:val="22"/>
          <w:szCs w:val="22"/>
          <w:lang w:val="en-AU"/>
        </w:rPr>
        <w:t xml:space="preserve">the </w:t>
      </w:r>
      <w:r w:rsidRPr="00E62A96">
        <w:rPr>
          <w:sz w:val="22"/>
          <w:szCs w:val="22"/>
          <w:lang w:val="en-AU"/>
        </w:rPr>
        <w:t xml:space="preserve">time series </w:t>
      </w:r>
      <w:r w:rsidR="009B7AD8" w:rsidRPr="00E62A96">
        <w:rPr>
          <w:sz w:val="22"/>
          <w:szCs w:val="22"/>
          <w:lang w:val="en-AU"/>
        </w:rPr>
        <w:t xml:space="preserve">one can </w:t>
      </w:r>
      <w:r w:rsidR="002E5583" w:rsidRPr="00E62A96">
        <w:rPr>
          <w:sz w:val="22"/>
          <w:szCs w:val="22"/>
          <w:lang w:val="en-AU"/>
        </w:rPr>
        <w:t xml:space="preserve">expect </w:t>
      </w:r>
      <w:r w:rsidRPr="00E62A96">
        <w:rPr>
          <w:sz w:val="22"/>
          <w:szCs w:val="22"/>
          <w:lang w:val="en-AU"/>
        </w:rPr>
        <w:t xml:space="preserve">large values </w:t>
      </w:r>
      <w:r w:rsidR="002E5583" w:rsidRPr="00E62A96">
        <w:rPr>
          <w:sz w:val="22"/>
          <w:szCs w:val="22"/>
          <w:lang w:val="en-AU"/>
        </w:rPr>
        <w:t xml:space="preserve">of biomass </w:t>
      </w:r>
      <w:r w:rsidRPr="00E62A96">
        <w:rPr>
          <w:sz w:val="22"/>
          <w:szCs w:val="22"/>
          <w:lang w:val="en-AU"/>
        </w:rPr>
        <w:t>in relation to SB</w:t>
      </w:r>
      <w:r w:rsidRPr="00E62A96">
        <w:rPr>
          <w:sz w:val="22"/>
          <w:szCs w:val="22"/>
          <w:vertAlign w:val="subscript"/>
          <w:lang w:val="en-AU"/>
        </w:rPr>
        <w:t>MSY</w:t>
      </w:r>
      <w:r w:rsidR="00F91999" w:rsidRPr="00E62A96">
        <w:rPr>
          <w:sz w:val="22"/>
          <w:szCs w:val="22"/>
          <w:vertAlign w:val="subscript"/>
          <w:lang w:val="en-AU"/>
        </w:rPr>
        <w:t>.</w:t>
      </w:r>
      <w:r w:rsidRPr="00E62A96">
        <w:rPr>
          <w:sz w:val="22"/>
          <w:szCs w:val="22"/>
          <w:lang w:val="en-AU"/>
        </w:rPr>
        <w:t xml:space="preserve"> </w:t>
      </w:r>
    </w:p>
    <w:p w14:paraId="7E40DAAB" w14:textId="77777777" w:rsidR="009B7AD8" w:rsidRPr="00E62A96" w:rsidRDefault="009B7AD8" w:rsidP="003926A7">
      <w:pPr>
        <w:pStyle w:val="SCtext"/>
        <w:numPr>
          <w:ilvl w:val="0"/>
          <w:numId w:val="0"/>
        </w:numPr>
        <w:adjustRightInd w:val="0"/>
        <w:rPr>
          <w:sz w:val="22"/>
          <w:szCs w:val="22"/>
          <w:lang w:val="en-AU"/>
        </w:rPr>
      </w:pPr>
    </w:p>
    <w:p w14:paraId="242AA84D" w14:textId="0C02E4FC" w:rsidR="008D45FA" w:rsidRPr="00E62A96" w:rsidRDefault="00174045" w:rsidP="003926A7">
      <w:pPr>
        <w:pStyle w:val="SCtext"/>
        <w:adjustRightInd w:val="0"/>
        <w:ind w:left="0" w:firstLine="0"/>
        <w:rPr>
          <w:sz w:val="22"/>
          <w:szCs w:val="22"/>
          <w:lang w:val="en-AU"/>
        </w:rPr>
      </w:pPr>
      <w:r w:rsidRPr="00E62A96">
        <w:rPr>
          <w:iCs/>
          <w:sz w:val="22"/>
          <w:szCs w:val="22"/>
          <w:lang w:val="en-AU"/>
        </w:rPr>
        <w:t>Aus</w:t>
      </w:r>
      <w:r w:rsidR="009B7AD8" w:rsidRPr="00E62A96">
        <w:rPr>
          <w:iCs/>
          <w:sz w:val="22"/>
          <w:szCs w:val="22"/>
          <w:lang w:val="en-AU"/>
        </w:rPr>
        <w:t>tralia</w:t>
      </w:r>
      <w:r w:rsidRPr="00E62A96">
        <w:rPr>
          <w:sz w:val="22"/>
          <w:szCs w:val="22"/>
          <w:lang w:val="en-AU"/>
        </w:rPr>
        <w:t xml:space="preserve"> </w:t>
      </w:r>
      <w:r w:rsidR="00010390" w:rsidRPr="00E62A96">
        <w:rPr>
          <w:sz w:val="22"/>
          <w:szCs w:val="22"/>
          <w:lang w:val="en-AU"/>
        </w:rPr>
        <w:t xml:space="preserve">acknowledged </w:t>
      </w:r>
      <w:r w:rsidR="009B7AD8" w:rsidRPr="00E62A96">
        <w:rPr>
          <w:sz w:val="22"/>
          <w:szCs w:val="22"/>
          <w:lang w:val="en-AU"/>
        </w:rPr>
        <w:t xml:space="preserve">the </w:t>
      </w:r>
      <w:r w:rsidRPr="00E62A96">
        <w:rPr>
          <w:sz w:val="22"/>
          <w:szCs w:val="22"/>
          <w:lang w:val="en-AU"/>
        </w:rPr>
        <w:t xml:space="preserve">comments from Japan and </w:t>
      </w:r>
      <w:r w:rsidR="009B7AD8" w:rsidRPr="00E62A96">
        <w:rPr>
          <w:sz w:val="22"/>
          <w:szCs w:val="22"/>
          <w:lang w:val="en-AU"/>
        </w:rPr>
        <w:t xml:space="preserve">suggested possibly </w:t>
      </w:r>
      <w:proofErr w:type="gramStart"/>
      <w:r w:rsidRPr="00E62A96">
        <w:rPr>
          <w:sz w:val="22"/>
          <w:szCs w:val="22"/>
          <w:lang w:val="en-AU"/>
        </w:rPr>
        <w:t>down</w:t>
      </w:r>
      <w:r w:rsidR="009B7AD8" w:rsidRPr="00E62A96">
        <w:rPr>
          <w:sz w:val="22"/>
          <w:szCs w:val="22"/>
          <w:lang w:val="en-AU"/>
        </w:rPr>
        <w:t>-</w:t>
      </w:r>
      <w:r w:rsidRPr="00E62A96">
        <w:rPr>
          <w:sz w:val="22"/>
          <w:szCs w:val="22"/>
          <w:lang w:val="en-AU"/>
        </w:rPr>
        <w:t>weight</w:t>
      </w:r>
      <w:r w:rsidR="009B7AD8" w:rsidRPr="00E62A96">
        <w:rPr>
          <w:sz w:val="22"/>
          <w:szCs w:val="22"/>
          <w:lang w:val="en-AU"/>
        </w:rPr>
        <w:t>ing</w:t>
      </w:r>
      <w:proofErr w:type="gramEnd"/>
      <w:r w:rsidRPr="00E62A96">
        <w:rPr>
          <w:sz w:val="22"/>
          <w:szCs w:val="22"/>
          <w:lang w:val="en-AU"/>
        </w:rPr>
        <w:t xml:space="preserve"> the </w:t>
      </w:r>
      <w:r w:rsidR="009B7AD8" w:rsidRPr="00E62A96">
        <w:rPr>
          <w:sz w:val="22"/>
          <w:szCs w:val="22"/>
          <w:lang w:val="en-AU"/>
        </w:rPr>
        <w:t xml:space="preserve">SEAPODYM </w:t>
      </w:r>
      <w:r w:rsidRPr="00E62A96">
        <w:rPr>
          <w:sz w:val="22"/>
          <w:szCs w:val="22"/>
          <w:lang w:val="en-AU"/>
        </w:rPr>
        <w:t>axis in the grid.</w:t>
      </w:r>
    </w:p>
    <w:p w14:paraId="32C63E92" w14:textId="77777777" w:rsidR="008D45FA" w:rsidRPr="00E62A96" w:rsidRDefault="008D45FA" w:rsidP="003926A7">
      <w:pPr>
        <w:pStyle w:val="SCtext"/>
        <w:numPr>
          <w:ilvl w:val="0"/>
          <w:numId w:val="0"/>
        </w:numPr>
        <w:adjustRightInd w:val="0"/>
        <w:rPr>
          <w:sz w:val="22"/>
          <w:szCs w:val="22"/>
          <w:lang w:val="en-AU"/>
        </w:rPr>
      </w:pPr>
    </w:p>
    <w:p w14:paraId="673CBD78" w14:textId="088330FE" w:rsidR="008D45FA" w:rsidRPr="00E62A96" w:rsidRDefault="008D45FA" w:rsidP="003926A7">
      <w:pPr>
        <w:pStyle w:val="SCtext"/>
        <w:adjustRightInd w:val="0"/>
        <w:ind w:left="0" w:firstLine="0"/>
        <w:rPr>
          <w:sz w:val="22"/>
          <w:szCs w:val="22"/>
          <w:lang w:val="en-AU"/>
        </w:rPr>
      </w:pPr>
      <w:r w:rsidRPr="00E62A96">
        <w:rPr>
          <w:sz w:val="22"/>
          <w:szCs w:val="22"/>
          <w:lang w:val="en-AU"/>
        </w:rPr>
        <w:t xml:space="preserve">The </w:t>
      </w:r>
      <w:r w:rsidR="00174045" w:rsidRPr="00E62A96">
        <w:rPr>
          <w:iCs/>
          <w:sz w:val="22"/>
          <w:szCs w:val="22"/>
          <w:lang w:val="en-AU"/>
        </w:rPr>
        <w:t>USA</w:t>
      </w:r>
      <w:r w:rsidRPr="00E62A96">
        <w:rPr>
          <w:sz w:val="22"/>
          <w:szCs w:val="22"/>
          <w:lang w:val="en-AU"/>
        </w:rPr>
        <w:t xml:space="preserve"> raised two questions regarding the </w:t>
      </w:r>
      <w:r w:rsidR="008A43C6" w:rsidRPr="00E62A96">
        <w:rPr>
          <w:sz w:val="22"/>
          <w:szCs w:val="22"/>
          <w:lang w:val="en-AU"/>
        </w:rPr>
        <w:t xml:space="preserve">South Pacific </w:t>
      </w:r>
      <w:r w:rsidRPr="00E62A96">
        <w:rPr>
          <w:sz w:val="22"/>
          <w:szCs w:val="22"/>
          <w:lang w:val="en-AU"/>
        </w:rPr>
        <w:t xml:space="preserve">albacore grid: </w:t>
      </w:r>
    </w:p>
    <w:p w14:paraId="3F2FCD00" w14:textId="2BB237CB" w:rsidR="008D45FA" w:rsidRPr="00E62A96" w:rsidRDefault="008D45FA" w:rsidP="00605A8E">
      <w:pPr>
        <w:pStyle w:val="StyleSCtext2021"/>
        <w:numPr>
          <w:ilvl w:val="0"/>
          <w:numId w:val="27"/>
        </w:numPr>
        <w:adjustRightInd w:val="0"/>
        <w:rPr>
          <w:sz w:val="22"/>
          <w:szCs w:val="22"/>
          <w:lang w:val="en-AU"/>
        </w:rPr>
      </w:pPr>
      <w:r w:rsidRPr="00E62A96">
        <w:rPr>
          <w:sz w:val="22"/>
          <w:szCs w:val="22"/>
          <w:lang w:val="en-AU"/>
        </w:rPr>
        <w:t>What was the rationale for changing the size data weights to 50, 25, and 10 in this assessment from the higher values of 80, 50, and 20 used in the 2018 stock assessment?</w:t>
      </w:r>
    </w:p>
    <w:p w14:paraId="1CEC2B67" w14:textId="6F131E6A" w:rsidR="008D45FA" w:rsidRPr="00E62A96" w:rsidRDefault="008D45FA" w:rsidP="00605A8E">
      <w:pPr>
        <w:pStyle w:val="StyleSCtext2021"/>
        <w:numPr>
          <w:ilvl w:val="0"/>
          <w:numId w:val="27"/>
        </w:numPr>
        <w:adjustRightInd w:val="0"/>
        <w:rPr>
          <w:sz w:val="22"/>
          <w:szCs w:val="22"/>
          <w:lang w:val="en-AU"/>
        </w:rPr>
      </w:pPr>
      <w:r w:rsidRPr="00E62A96">
        <w:rPr>
          <w:sz w:val="22"/>
          <w:szCs w:val="22"/>
          <w:lang w:val="en-AU"/>
        </w:rPr>
        <w:t>Why was the standardized CPUE not included as an axis of uncertainty in this assessment relative to the 2018 assessment?</w:t>
      </w:r>
    </w:p>
    <w:p w14:paraId="36D5F866" w14:textId="3228862B" w:rsidR="00174045" w:rsidRPr="00E62A96" w:rsidRDefault="00174045" w:rsidP="003926A7">
      <w:pPr>
        <w:pStyle w:val="SCtext"/>
        <w:numPr>
          <w:ilvl w:val="0"/>
          <w:numId w:val="0"/>
        </w:numPr>
        <w:adjustRightInd w:val="0"/>
        <w:rPr>
          <w:sz w:val="22"/>
          <w:szCs w:val="22"/>
          <w:lang w:val="en-AU"/>
        </w:rPr>
      </w:pPr>
      <w:r w:rsidRPr="00E62A96">
        <w:rPr>
          <w:sz w:val="22"/>
          <w:szCs w:val="22"/>
          <w:lang w:val="en-AU"/>
        </w:rPr>
        <w:t>SPC</w:t>
      </w:r>
      <w:r w:rsidR="008D45FA" w:rsidRPr="00E62A96">
        <w:rPr>
          <w:sz w:val="22"/>
          <w:szCs w:val="22"/>
          <w:lang w:val="en-AU"/>
        </w:rPr>
        <w:t xml:space="preserve"> stated it would </w:t>
      </w:r>
      <w:r w:rsidRPr="00E62A96">
        <w:rPr>
          <w:sz w:val="22"/>
          <w:szCs w:val="22"/>
          <w:lang w:val="en-AU"/>
        </w:rPr>
        <w:t>cross check back to the 2018</w:t>
      </w:r>
      <w:r w:rsidR="00426AE6" w:rsidRPr="00E62A96">
        <w:rPr>
          <w:sz w:val="22"/>
          <w:szCs w:val="22"/>
          <w:lang w:val="en-AU"/>
        </w:rPr>
        <w:t xml:space="preserve"> stock assessment </w:t>
      </w:r>
      <w:r w:rsidRPr="00E62A96">
        <w:rPr>
          <w:sz w:val="22"/>
          <w:szCs w:val="22"/>
          <w:lang w:val="en-AU"/>
        </w:rPr>
        <w:t>for the reasons for the change</w:t>
      </w:r>
      <w:r w:rsidR="008D45FA" w:rsidRPr="00E62A96">
        <w:rPr>
          <w:sz w:val="22"/>
          <w:szCs w:val="22"/>
          <w:lang w:val="en-AU"/>
        </w:rPr>
        <w:t xml:space="preserve">, which </w:t>
      </w:r>
      <w:r w:rsidRPr="00E62A96">
        <w:rPr>
          <w:sz w:val="22"/>
          <w:szCs w:val="22"/>
          <w:lang w:val="en-AU"/>
        </w:rPr>
        <w:t xml:space="preserve">may be related to the fact that these </w:t>
      </w:r>
      <w:r w:rsidR="000226AC" w:rsidRPr="00E62A96">
        <w:rPr>
          <w:sz w:val="22"/>
          <w:szCs w:val="22"/>
          <w:lang w:val="en-AU"/>
        </w:rPr>
        <w:t>stock assessment</w:t>
      </w:r>
      <w:r w:rsidR="008D45FA" w:rsidRPr="00E62A96">
        <w:rPr>
          <w:sz w:val="22"/>
          <w:szCs w:val="22"/>
          <w:lang w:val="en-AU"/>
        </w:rPr>
        <w:t>s</w:t>
      </w:r>
      <w:r w:rsidRPr="00E62A96">
        <w:rPr>
          <w:sz w:val="22"/>
          <w:szCs w:val="22"/>
          <w:lang w:val="en-AU"/>
        </w:rPr>
        <w:t xml:space="preserve"> include index fisheries that share </w:t>
      </w:r>
      <w:r w:rsidR="008D45FA" w:rsidRPr="00E62A96">
        <w:rPr>
          <w:sz w:val="22"/>
          <w:szCs w:val="22"/>
          <w:lang w:val="en-AU"/>
        </w:rPr>
        <w:t xml:space="preserve">the same source size </w:t>
      </w:r>
      <w:r w:rsidRPr="00E62A96">
        <w:rPr>
          <w:sz w:val="22"/>
          <w:szCs w:val="22"/>
          <w:lang w:val="en-AU"/>
        </w:rPr>
        <w:t>data with the capture fisheries</w:t>
      </w:r>
      <w:r w:rsidR="000226AC" w:rsidRPr="00E62A96">
        <w:rPr>
          <w:sz w:val="22"/>
          <w:szCs w:val="22"/>
          <w:lang w:val="en-AU"/>
        </w:rPr>
        <w:t xml:space="preserve">; SPC stated it recalled taking </w:t>
      </w:r>
      <w:r w:rsidR="00DA2008" w:rsidRPr="00E62A96">
        <w:rPr>
          <w:sz w:val="22"/>
          <w:szCs w:val="22"/>
          <w:lang w:val="en-AU"/>
        </w:rPr>
        <w:t xml:space="preserve">this </w:t>
      </w:r>
      <w:r w:rsidRPr="00E62A96">
        <w:rPr>
          <w:sz w:val="22"/>
          <w:szCs w:val="22"/>
          <w:lang w:val="en-AU"/>
        </w:rPr>
        <w:t>into acc</w:t>
      </w:r>
      <w:r w:rsidR="000226AC" w:rsidRPr="00E62A96">
        <w:rPr>
          <w:sz w:val="22"/>
          <w:szCs w:val="22"/>
          <w:lang w:val="en-AU"/>
        </w:rPr>
        <w:t>ount</w:t>
      </w:r>
      <w:r w:rsidRPr="00E62A96">
        <w:rPr>
          <w:sz w:val="22"/>
          <w:szCs w:val="22"/>
          <w:lang w:val="en-AU"/>
        </w:rPr>
        <w:t xml:space="preserve"> in </w:t>
      </w:r>
      <w:r w:rsidR="008D45FA" w:rsidRPr="00E62A96">
        <w:rPr>
          <w:sz w:val="22"/>
          <w:szCs w:val="22"/>
          <w:lang w:val="en-AU"/>
        </w:rPr>
        <w:t>2</w:t>
      </w:r>
      <w:r w:rsidRPr="00E62A96">
        <w:rPr>
          <w:sz w:val="22"/>
          <w:szCs w:val="22"/>
          <w:lang w:val="en-AU"/>
        </w:rPr>
        <w:t xml:space="preserve">018 </w:t>
      </w:r>
      <w:r w:rsidR="000226AC" w:rsidRPr="00E62A96">
        <w:rPr>
          <w:sz w:val="22"/>
          <w:szCs w:val="22"/>
          <w:lang w:val="en-AU"/>
        </w:rPr>
        <w:t xml:space="preserve">through </w:t>
      </w:r>
      <w:r w:rsidRPr="00E62A96">
        <w:rPr>
          <w:sz w:val="22"/>
          <w:szCs w:val="22"/>
          <w:lang w:val="en-AU"/>
        </w:rPr>
        <w:t xml:space="preserve">data </w:t>
      </w:r>
      <w:r w:rsidR="008D45FA" w:rsidRPr="00E62A96">
        <w:rPr>
          <w:sz w:val="22"/>
          <w:szCs w:val="22"/>
          <w:lang w:val="en-AU"/>
        </w:rPr>
        <w:t>weighting coefficients</w:t>
      </w:r>
      <w:r w:rsidR="005C7D5C" w:rsidRPr="00E62A96">
        <w:rPr>
          <w:sz w:val="22"/>
          <w:szCs w:val="22"/>
          <w:lang w:val="en-AU"/>
        </w:rPr>
        <w:t xml:space="preserve">. </w:t>
      </w:r>
      <w:r w:rsidR="000226AC" w:rsidRPr="00E62A96">
        <w:rPr>
          <w:sz w:val="22"/>
          <w:szCs w:val="22"/>
          <w:lang w:val="en-AU"/>
        </w:rPr>
        <w:t xml:space="preserve">In this stock assessment it </w:t>
      </w:r>
      <w:r w:rsidR="005C7D5C" w:rsidRPr="00E62A96">
        <w:rPr>
          <w:sz w:val="22"/>
          <w:szCs w:val="22"/>
          <w:lang w:val="en-AU"/>
        </w:rPr>
        <w:t xml:space="preserve">was addressed at the data level. </w:t>
      </w:r>
      <w:r w:rsidR="000226AC" w:rsidRPr="00E62A96">
        <w:rPr>
          <w:sz w:val="22"/>
          <w:szCs w:val="22"/>
          <w:lang w:val="en-AU"/>
        </w:rPr>
        <w:t xml:space="preserve">Regarding </w:t>
      </w:r>
      <w:r w:rsidR="00F85588" w:rsidRPr="00E62A96">
        <w:rPr>
          <w:sz w:val="22"/>
          <w:szCs w:val="22"/>
          <w:lang w:val="en-AU"/>
        </w:rPr>
        <w:t>the diff</w:t>
      </w:r>
      <w:r w:rsidR="005C7D5C" w:rsidRPr="00E62A96">
        <w:rPr>
          <w:sz w:val="22"/>
          <w:szCs w:val="22"/>
          <w:lang w:val="en-AU"/>
        </w:rPr>
        <w:t>erence</w:t>
      </w:r>
      <w:r w:rsidR="00F85588" w:rsidRPr="00E62A96">
        <w:rPr>
          <w:sz w:val="22"/>
          <w:szCs w:val="22"/>
          <w:lang w:val="en-AU"/>
        </w:rPr>
        <w:t xml:space="preserve"> in the CPUE treatment </w:t>
      </w:r>
      <w:r w:rsidR="005C7D5C" w:rsidRPr="00E62A96">
        <w:rPr>
          <w:sz w:val="22"/>
          <w:szCs w:val="22"/>
          <w:lang w:val="en-AU"/>
        </w:rPr>
        <w:t xml:space="preserve">in the current </w:t>
      </w:r>
      <w:r w:rsidR="000226AC" w:rsidRPr="00E62A96">
        <w:rPr>
          <w:sz w:val="22"/>
          <w:szCs w:val="22"/>
          <w:lang w:val="en-AU"/>
        </w:rPr>
        <w:t xml:space="preserve">vs the </w:t>
      </w:r>
      <w:r w:rsidR="00F85588" w:rsidRPr="00E62A96">
        <w:rPr>
          <w:sz w:val="22"/>
          <w:szCs w:val="22"/>
          <w:lang w:val="en-AU"/>
        </w:rPr>
        <w:t>2018</w:t>
      </w:r>
      <w:r w:rsidR="000226AC" w:rsidRPr="00E62A96">
        <w:rPr>
          <w:sz w:val="22"/>
          <w:szCs w:val="22"/>
          <w:lang w:val="en-AU"/>
        </w:rPr>
        <w:t xml:space="preserve"> stock assessments:</w:t>
      </w:r>
      <w:r w:rsidR="005C7D5C" w:rsidRPr="00E62A96">
        <w:rPr>
          <w:sz w:val="22"/>
          <w:szCs w:val="22"/>
          <w:lang w:val="en-AU"/>
        </w:rPr>
        <w:t xml:space="preserve"> 2018 was the first year </w:t>
      </w:r>
      <w:r w:rsidR="00F85588" w:rsidRPr="00E62A96">
        <w:rPr>
          <w:sz w:val="22"/>
          <w:szCs w:val="22"/>
          <w:lang w:val="en-AU"/>
        </w:rPr>
        <w:t>the index fish</w:t>
      </w:r>
      <w:r w:rsidR="005C7D5C" w:rsidRPr="00E62A96">
        <w:rPr>
          <w:sz w:val="22"/>
          <w:szCs w:val="22"/>
          <w:lang w:val="en-AU"/>
        </w:rPr>
        <w:t>e</w:t>
      </w:r>
      <w:r w:rsidR="00F85588" w:rsidRPr="00E62A96">
        <w:rPr>
          <w:sz w:val="22"/>
          <w:szCs w:val="22"/>
          <w:lang w:val="en-AU"/>
        </w:rPr>
        <w:t>ry approach</w:t>
      </w:r>
      <w:r w:rsidR="005C7D5C" w:rsidRPr="00E62A96">
        <w:rPr>
          <w:sz w:val="22"/>
          <w:szCs w:val="22"/>
          <w:lang w:val="en-AU"/>
        </w:rPr>
        <w:t xml:space="preserve"> was</w:t>
      </w:r>
      <w:r w:rsidR="00F85588" w:rsidRPr="00E62A96">
        <w:rPr>
          <w:sz w:val="22"/>
          <w:szCs w:val="22"/>
          <w:lang w:val="en-AU"/>
        </w:rPr>
        <w:t xml:space="preserve"> used</w:t>
      </w:r>
      <w:r w:rsidR="000226AC" w:rsidRPr="00E62A96">
        <w:rPr>
          <w:sz w:val="22"/>
          <w:szCs w:val="22"/>
          <w:lang w:val="en-AU"/>
        </w:rPr>
        <w:t>;</w:t>
      </w:r>
      <w:r w:rsidR="005C7D5C" w:rsidRPr="00E62A96">
        <w:rPr>
          <w:sz w:val="22"/>
          <w:szCs w:val="22"/>
          <w:lang w:val="en-AU"/>
        </w:rPr>
        <w:t xml:space="preserve"> </w:t>
      </w:r>
      <w:r w:rsidR="00F85588" w:rsidRPr="00E62A96">
        <w:rPr>
          <w:sz w:val="22"/>
          <w:szCs w:val="22"/>
          <w:lang w:val="en-AU"/>
        </w:rPr>
        <w:t>all subsequent</w:t>
      </w:r>
      <w:r w:rsidR="00A825BA" w:rsidRPr="00E62A96">
        <w:rPr>
          <w:sz w:val="22"/>
          <w:szCs w:val="22"/>
          <w:lang w:val="en-AU"/>
        </w:rPr>
        <w:t xml:space="preserve"> stock assessment</w:t>
      </w:r>
      <w:r w:rsidR="00F85588" w:rsidRPr="00E62A96">
        <w:rPr>
          <w:sz w:val="22"/>
          <w:szCs w:val="22"/>
          <w:lang w:val="en-AU"/>
        </w:rPr>
        <w:t>s</w:t>
      </w:r>
      <w:r w:rsidR="000226AC" w:rsidRPr="00E62A96">
        <w:rPr>
          <w:sz w:val="22"/>
          <w:szCs w:val="22"/>
          <w:lang w:val="en-AU"/>
        </w:rPr>
        <w:t xml:space="preserve"> </w:t>
      </w:r>
      <w:r w:rsidR="00F85588" w:rsidRPr="00E62A96">
        <w:rPr>
          <w:sz w:val="22"/>
          <w:szCs w:val="22"/>
          <w:lang w:val="en-AU"/>
        </w:rPr>
        <w:t xml:space="preserve">have endorsed </w:t>
      </w:r>
      <w:r w:rsidR="005C7D5C" w:rsidRPr="00E62A96">
        <w:rPr>
          <w:sz w:val="22"/>
          <w:szCs w:val="22"/>
          <w:lang w:val="en-AU"/>
        </w:rPr>
        <w:t xml:space="preserve">the </w:t>
      </w:r>
      <w:r w:rsidR="00F85588" w:rsidRPr="00E62A96">
        <w:rPr>
          <w:sz w:val="22"/>
          <w:szCs w:val="22"/>
          <w:lang w:val="en-AU"/>
        </w:rPr>
        <w:t xml:space="preserve">use </w:t>
      </w:r>
      <w:r w:rsidR="005C7D5C" w:rsidRPr="00E62A96">
        <w:rPr>
          <w:sz w:val="22"/>
          <w:szCs w:val="22"/>
          <w:lang w:val="en-AU"/>
        </w:rPr>
        <w:t xml:space="preserve">of </w:t>
      </w:r>
      <w:r w:rsidR="00F85588" w:rsidRPr="00E62A96">
        <w:rPr>
          <w:sz w:val="22"/>
          <w:szCs w:val="22"/>
          <w:lang w:val="en-AU"/>
        </w:rPr>
        <w:t xml:space="preserve">the spatial temporal </w:t>
      </w:r>
      <w:r w:rsidR="005C7D5C" w:rsidRPr="00E62A96">
        <w:rPr>
          <w:sz w:val="22"/>
          <w:szCs w:val="22"/>
          <w:lang w:val="en-AU"/>
        </w:rPr>
        <w:t>CPUE approach</w:t>
      </w:r>
      <w:r w:rsidR="00F85588" w:rsidRPr="00E62A96">
        <w:rPr>
          <w:sz w:val="22"/>
          <w:szCs w:val="22"/>
          <w:lang w:val="en-AU"/>
        </w:rPr>
        <w:t xml:space="preserve">. </w:t>
      </w:r>
      <w:r w:rsidR="005C7D5C" w:rsidRPr="00E62A96">
        <w:rPr>
          <w:sz w:val="22"/>
          <w:szCs w:val="22"/>
          <w:lang w:val="en-AU"/>
        </w:rPr>
        <w:t>The USA stated that it may be worthwhile in mode</w:t>
      </w:r>
      <w:r w:rsidR="000226AC" w:rsidRPr="00E62A96">
        <w:rPr>
          <w:sz w:val="22"/>
          <w:szCs w:val="22"/>
          <w:lang w:val="en-AU"/>
        </w:rPr>
        <w:t>l</w:t>
      </w:r>
      <w:r w:rsidR="005C7D5C" w:rsidRPr="00E62A96">
        <w:rPr>
          <w:sz w:val="22"/>
          <w:szCs w:val="22"/>
          <w:lang w:val="en-AU"/>
        </w:rPr>
        <w:t>ling this to have a s</w:t>
      </w:r>
      <w:r w:rsidR="00D84DA8" w:rsidRPr="00E62A96">
        <w:rPr>
          <w:sz w:val="22"/>
          <w:szCs w:val="22"/>
          <w:lang w:val="en-AU"/>
        </w:rPr>
        <w:t>p</w:t>
      </w:r>
      <w:r w:rsidR="005C7D5C" w:rsidRPr="00E62A96">
        <w:rPr>
          <w:sz w:val="22"/>
          <w:szCs w:val="22"/>
          <w:lang w:val="en-AU"/>
        </w:rPr>
        <w:t>lit CPUE time series to account for some of the changes that seem to show up in the model.</w:t>
      </w:r>
    </w:p>
    <w:p w14:paraId="497EB0A5" w14:textId="77777777" w:rsidR="00E07463" w:rsidRPr="00E62A96" w:rsidRDefault="00E07463" w:rsidP="003926A7">
      <w:pPr>
        <w:pStyle w:val="SCtext"/>
        <w:numPr>
          <w:ilvl w:val="0"/>
          <w:numId w:val="0"/>
        </w:numPr>
        <w:adjustRightInd w:val="0"/>
        <w:rPr>
          <w:sz w:val="22"/>
          <w:szCs w:val="22"/>
          <w:lang w:val="en-AU"/>
        </w:rPr>
      </w:pPr>
    </w:p>
    <w:p w14:paraId="2043E761" w14:textId="76C7A738" w:rsidR="00782F89" w:rsidRPr="00E62A96" w:rsidRDefault="00F85588" w:rsidP="003926A7">
      <w:pPr>
        <w:pStyle w:val="SCtext"/>
        <w:adjustRightInd w:val="0"/>
        <w:ind w:left="0" w:firstLine="0"/>
        <w:rPr>
          <w:sz w:val="22"/>
          <w:szCs w:val="22"/>
          <w:lang w:val="en-AU"/>
        </w:rPr>
      </w:pPr>
      <w:r w:rsidRPr="00E62A96">
        <w:rPr>
          <w:sz w:val="22"/>
          <w:szCs w:val="22"/>
          <w:lang w:val="en-AU"/>
        </w:rPr>
        <w:t>NZ</w:t>
      </w:r>
      <w:r w:rsidR="005C7D5C" w:rsidRPr="00E62A96">
        <w:rPr>
          <w:sz w:val="22"/>
          <w:szCs w:val="22"/>
          <w:lang w:val="en-AU"/>
        </w:rPr>
        <w:t xml:space="preserve"> </w:t>
      </w:r>
      <w:r w:rsidR="005C7D5C" w:rsidRPr="00E62A96">
        <w:rPr>
          <w:iCs/>
          <w:sz w:val="22"/>
          <w:szCs w:val="22"/>
          <w:lang w:val="en-AU"/>
        </w:rPr>
        <w:t>supported</w:t>
      </w:r>
      <w:r w:rsidR="005C7D5C" w:rsidRPr="00E62A96">
        <w:rPr>
          <w:sz w:val="22"/>
          <w:szCs w:val="22"/>
          <w:lang w:val="en-AU"/>
        </w:rPr>
        <w:t xml:space="preserve"> inclusion of SEAPODYM movement rates in the grid</w:t>
      </w:r>
      <w:r w:rsidR="00DA2008" w:rsidRPr="00E62A96">
        <w:rPr>
          <w:sz w:val="22"/>
          <w:szCs w:val="22"/>
          <w:lang w:val="en-AU"/>
        </w:rPr>
        <w:t xml:space="preserve"> as the only alternative assumption available, given that there is considerable uncertainty about movement and given that the diagnostic case model estimates high movement rates based on limited information</w:t>
      </w:r>
      <w:r w:rsidR="005C7D5C" w:rsidRPr="00E62A96">
        <w:rPr>
          <w:sz w:val="22"/>
          <w:szCs w:val="22"/>
          <w:lang w:val="en-AU"/>
        </w:rPr>
        <w:t>.</w:t>
      </w:r>
    </w:p>
    <w:p w14:paraId="1C7B738D" w14:textId="77777777" w:rsidR="00D43927" w:rsidRPr="00E62A96" w:rsidRDefault="00D43927" w:rsidP="003926A7">
      <w:pPr>
        <w:pStyle w:val="SCtext"/>
        <w:numPr>
          <w:ilvl w:val="0"/>
          <w:numId w:val="0"/>
        </w:numPr>
        <w:adjustRightInd w:val="0"/>
        <w:rPr>
          <w:sz w:val="22"/>
          <w:szCs w:val="22"/>
          <w:lang w:val="en-AU"/>
        </w:rPr>
      </w:pPr>
    </w:p>
    <w:p w14:paraId="4A7C8CAF" w14:textId="754D4C91" w:rsidR="001D0F89" w:rsidRPr="00E62A96" w:rsidRDefault="001B05E3" w:rsidP="003926A7">
      <w:pPr>
        <w:pStyle w:val="SCtext"/>
        <w:adjustRightInd w:val="0"/>
        <w:ind w:left="0" w:firstLine="0"/>
        <w:rPr>
          <w:sz w:val="22"/>
          <w:szCs w:val="22"/>
          <w:lang w:val="en-AU"/>
        </w:rPr>
      </w:pPr>
      <w:r w:rsidRPr="00E62A96">
        <w:rPr>
          <w:sz w:val="22"/>
          <w:szCs w:val="22"/>
          <w:lang w:val="en-AU"/>
        </w:rPr>
        <w:t>SPC</w:t>
      </w:r>
      <w:r w:rsidR="00F91999" w:rsidRPr="00E62A96">
        <w:rPr>
          <w:sz w:val="22"/>
          <w:szCs w:val="22"/>
          <w:lang w:val="en-AU"/>
        </w:rPr>
        <w:t xml:space="preserve"> stated that </w:t>
      </w:r>
      <w:r w:rsidR="001D0F89" w:rsidRPr="00E62A96">
        <w:rPr>
          <w:sz w:val="22"/>
          <w:szCs w:val="22"/>
          <w:lang w:val="en-AU"/>
        </w:rPr>
        <w:t xml:space="preserve">optimistic models </w:t>
      </w:r>
      <w:r w:rsidR="00F91999" w:rsidRPr="00E62A96">
        <w:rPr>
          <w:sz w:val="22"/>
          <w:szCs w:val="22"/>
          <w:lang w:val="en-AU"/>
        </w:rPr>
        <w:t xml:space="preserve">with </w:t>
      </w:r>
      <w:r w:rsidR="007D2ADD" w:rsidRPr="00E62A96">
        <w:rPr>
          <w:sz w:val="22"/>
          <w:szCs w:val="22"/>
          <w:lang w:val="en-AU"/>
        </w:rPr>
        <w:t xml:space="preserve">high </w:t>
      </w:r>
      <w:r w:rsidR="00F91999" w:rsidRPr="00E62A96">
        <w:rPr>
          <w:sz w:val="22"/>
          <w:szCs w:val="22"/>
          <w:lang w:val="en-AU"/>
        </w:rPr>
        <w:t>current SB/SB</w:t>
      </w:r>
      <w:r w:rsidR="00F91999" w:rsidRPr="00E62A96">
        <w:rPr>
          <w:sz w:val="22"/>
          <w:szCs w:val="22"/>
          <w:vertAlign w:val="subscript"/>
          <w:lang w:val="en-AU"/>
        </w:rPr>
        <w:t xml:space="preserve">MSY </w:t>
      </w:r>
      <w:r w:rsidR="007D2ADD" w:rsidRPr="00E62A96">
        <w:rPr>
          <w:sz w:val="22"/>
          <w:szCs w:val="22"/>
          <w:lang w:val="en-AU"/>
        </w:rPr>
        <w:t>levels</w:t>
      </w:r>
      <w:r w:rsidR="007D2ADD" w:rsidRPr="00E62A96">
        <w:rPr>
          <w:sz w:val="22"/>
          <w:szCs w:val="22"/>
          <w:vertAlign w:val="subscript"/>
          <w:lang w:val="en-AU"/>
        </w:rPr>
        <w:t xml:space="preserve"> </w:t>
      </w:r>
      <w:r w:rsidR="00F91999" w:rsidRPr="00E62A96">
        <w:rPr>
          <w:sz w:val="22"/>
          <w:szCs w:val="22"/>
          <w:lang w:val="en-AU"/>
        </w:rPr>
        <w:t xml:space="preserve">are those with high </w:t>
      </w:r>
      <w:r w:rsidR="007D2ADD" w:rsidRPr="00E62A96">
        <w:rPr>
          <w:sz w:val="22"/>
          <w:szCs w:val="22"/>
          <w:lang w:val="en-AU"/>
        </w:rPr>
        <w:t>(</w:t>
      </w:r>
      <w:r w:rsidR="00D84DA8" w:rsidRPr="00E62A96">
        <w:rPr>
          <w:sz w:val="22"/>
          <w:szCs w:val="22"/>
          <w:lang w:val="en-AU"/>
        </w:rPr>
        <w:t>0</w:t>
      </w:r>
      <w:r w:rsidR="007D2ADD" w:rsidRPr="00E62A96">
        <w:rPr>
          <w:sz w:val="22"/>
          <w:szCs w:val="22"/>
          <w:lang w:val="en-AU"/>
        </w:rPr>
        <w:t xml:space="preserve">.95) </w:t>
      </w:r>
      <w:r w:rsidR="00F91999" w:rsidRPr="00E62A96">
        <w:rPr>
          <w:sz w:val="22"/>
          <w:szCs w:val="22"/>
          <w:lang w:val="en-AU"/>
        </w:rPr>
        <w:t xml:space="preserve">steepness. </w:t>
      </w:r>
    </w:p>
    <w:p w14:paraId="6A17D383" w14:textId="2F1A310B" w:rsidR="001D0F89" w:rsidRPr="00E62A96" w:rsidRDefault="001D0F89" w:rsidP="003926A7">
      <w:pPr>
        <w:autoSpaceDE w:val="0"/>
        <w:autoSpaceDN w:val="0"/>
        <w:adjustRightInd w:val="0"/>
        <w:snapToGrid w:val="0"/>
        <w:jc w:val="both"/>
        <w:rPr>
          <w:rFonts w:eastAsia="Batang"/>
          <w:sz w:val="22"/>
          <w:szCs w:val="22"/>
          <w:lang w:val="en-AU" w:eastAsia="ko-KR"/>
        </w:rPr>
      </w:pPr>
    </w:p>
    <w:p w14:paraId="725FE400" w14:textId="255CD5A9" w:rsidR="001D0F89" w:rsidRPr="00E62A96" w:rsidRDefault="001D0F89" w:rsidP="003926A7">
      <w:pPr>
        <w:pStyle w:val="SCtext"/>
        <w:adjustRightInd w:val="0"/>
        <w:ind w:left="0" w:firstLine="0"/>
        <w:rPr>
          <w:sz w:val="22"/>
          <w:szCs w:val="22"/>
          <w:lang w:val="en-AU"/>
        </w:rPr>
      </w:pPr>
      <w:r w:rsidRPr="00E62A96">
        <w:rPr>
          <w:sz w:val="22"/>
          <w:szCs w:val="22"/>
          <w:lang w:val="en-AU"/>
        </w:rPr>
        <w:t>USA</w:t>
      </w:r>
      <w:r w:rsidR="007D2ADD" w:rsidRPr="00E62A96">
        <w:rPr>
          <w:sz w:val="22"/>
          <w:szCs w:val="22"/>
          <w:lang w:val="en-AU"/>
        </w:rPr>
        <w:t xml:space="preserve"> </w:t>
      </w:r>
      <w:r w:rsidRPr="00E62A96">
        <w:rPr>
          <w:sz w:val="22"/>
          <w:szCs w:val="22"/>
          <w:lang w:val="en-AU"/>
        </w:rPr>
        <w:t>inquire</w:t>
      </w:r>
      <w:r w:rsidR="007D2ADD" w:rsidRPr="00E62A96">
        <w:rPr>
          <w:sz w:val="22"/>
          <w:szCs w:val="22"/>
          <w:lang w:val="en-AU"/>
        </w:rPr>
        <w:t>d</w:t>
      </w:r>
      <w:r w:rsidRPr="00E62A96">
        <w:rPr>
          <w:sz w:val="22"/>
          <w:szCs w:val="22"/>
          <w:lang w:val="en-AU"/>
        </w:rPr>
        <w:t xml:space="preserve"> </w:t>
      </w:r>
      <w:r w:rsidR="007D2ADD" w:rsidRPr="00E62A96">
        <w:rPr>
          <w:sz w:val="22"/>
          <w:szCs w:val="22"/>
          <w:lang w:val="en-AU"/>
        </w:rPr>
        <w:t xml:space="preserve">regarding </w:t>
      </w:r>
      <w:r w:rsidRPr="00E62A96">
        <w:rPr>
          <w:sz w:val="22"/>
          <w:szCs w:val="22"/>
          <w:lang w:val="en-AU"/>
        </w:rPr>
        <w:t xml:space="preserve">data weighting between </w:t>
      </w:r>
      <w:r w:rsidR="000226AC" w:rsidRPr="00E62A96">
        <w:rPr>
          <w:sz w:val="22"/>
          <w:szCs w:val="22"/>
          <w:lang w:val="en-AU"/>
        </w:rPr>
        <w:t xml:space="preserve">the </w:t>
      </w:r>
      <w:r w:rsidRPr="00E62A96">
        <w:rPr>
          <w:sz w:val="22"/>
          <w:szCs w:val="22"/>
          <w:lang w:val="en-AU"/>
        </w:rPr>
        <w:t xml:space="preserve">2018 and 2021 </w:t>
      </w:r>
      <w:r w:rsidR="000226AC" w:rsidRPr="00E62A96">
        <w:rPr>
          <w:sz w:val="22"/>
          <w:szCs w:val="22"/>
          <w:lang w:val="en-AU"/>
        </w:rPr>
        <w:t>stock assessments, noting the di</w:t>
      </w:r>
      <w:r w:rsidRPr="00E62A96">
        <w:rPr>
          <w:sz w:val="22"/>
          <w:szCs w:val="22"/>
          <w:lang w:val="en-AU"/>
        </w:rPr>
        <w:t>ff</w:t>
      </w:r>
      <w:r w:rsidR="000226AC" w:rsidRPr="00E62A96">
        <w:rPr>
          <w:sz w:val="22"/>
          <w:szCs w:val="22"/>
          <w:lang w:val="en-AU"/>
        </w:rPr>
        <w:t>erence</w:t>
      </w:r>
      <w:r w:rsidRPr="00E62A96">
        <w:rPr>
          <w:sz w:val="22"/>
          <w:szCs w:val="22"/>
          <w:lang w:val="en-AU"/>
        </w:rPr>
        <w:t xml:space="preserve"> is apparent</w:t>
      </w:r>
      <w:r w:rsidR="000226AC" w:rsidRPr="00E62A96">
        <w:rPr>
          <w:sz w:val="22"/>
          <w:szCs w:val="22"/>
          <w:lang w:val="en-AU"/>
        </w:rPr>
        <w:t>, but that it was n</w:t>
      </w:r>
      <w:r w:rsidRPr="00E62A96">
        <w:rPr>
          <w:sz w:val="22"/>
          <w:szCs w:val="22"/>
          <w:lang w:val="en-AU"/>
        </w:rPr>
        <w:t xml:space="preserve">ot clear what needed to be changed to improve the overall modelling of stock status by </w:t>
      </w:r>
      <w:r w:rsidR="0079445B" w:rsidRPr="00E62A96">
        <w:rPr>
          <w:sz w:val="22"/>
          <w:szCs w:val="22"/>
          <w:lang w:val="en-AU"/>
        </w:rPr>
        <w:t>a</w:t>
      </w:r>
      <w:r w:rsidRPr="00E62A96">
        <w:rPr>
          <w:sz w:val="22"/>
          <w:szCs w:val="22"/>
          <w:lang w:val="en-AU"/>
        </w:rPr>
        <w:t>djusting the weights.</w:t>
      </w:r>
      <w:r w:rsidR="0079445B" w:rsidRPr="00E62A96">
        <w:rPr>
          <w:sz w:val="22"/>
          <w:szCs w:val="22"/>
          <w:lang w:val="en-AU"/>
        </w:rPr>
        <w:t xml:space="preserve"> </w:t>
      </w:r>
      <w:r w:rsidR="000226AC" w:rsidRPr="00E62A96">
        <w:rPr>
          <w:sz w:val="22"/>
          <w:szCs w:val="22"/>
          <w:lang w:val="en-AU"/>
        </w:rPr>
        <w:t xml:space="preserve">It sought </w:t>
      </w:r>
      <w:r w:rsidRPr="00E62A96">
        <w:rPr>
          <w:sz w:val="22"/>
          <w:szCs w:val="22"/>
          <w:lang w:val="en-AU"/>
        </w:rPr>
        <w:t>comments from SPC</w:t>
      </w:r>
      <w:r w:rsidR="000226AC" w:rsidRPr="00E62A96">
        <w:rPr>
          <w:sz w:val="22"/>
          <w:szCs w:val="22"/>
          <w:lang w:val="en-AU"/>
        </w:rPr>
        <w:t xml:space="preserve"> regarding </w:t>
      </w:r>
      <w:r w:rsidRPr="00E62A96">
        <w:rPr>
          <w:sz w:val="22"/>
          <w:szCs w:val="22"/>
          <w:lang w:val="en-AU"/>
        </w:rPr>
        <w:t xml:space="preserve">the difference, </w:t>
      </w:r>
      <w:r w:rsidR="000226AC" w:rsidRPr="00E62A96">
        <w:rPr>
          <w:sz w:val="22"/>
          <w:szCs w:val="22"/>
          <w:lang w:val="en-AU"/>
        </w:rPr>
        <w:t xml:space="preserve">and whether </w:t>
      </w:r>
      <w:r w:rsidRPr="00E62A96">
        <w:rPr>
          <w:sz w:val="22"/>
          <w:szCs w:val="22"/>
          <w:lang w:val="en-AU"/>
        </w:rPr>
        <w:t>th</w:t>
      </w:r>
      <w:r w:rsidR="0079445B" w:rsidRPr="00E62A96">
        <w:rPr>
          <w:sz w:val="22"/>
          <w:szCs w:val="22"/>
          <w:lang w:val="en-AU"/>
        </w:rPr>
        <w:t>i</w:t>
      </w:r>
      <w:r w:rsidRPr="00E62A96">
        <w:rPr>
          <w:sz w:val="22"/>
          <w:szCs w:val="22"/>
          <w:lang w:val="en-AU"/>
        </w:rPr>
        <w:t xml:space="preserve">s </w:t>
      </w:r>
      <w:r w:rsidR="000226AC" w:rsidRPr="00E62A96">
        <w:rPr>
          <w:sz w:val="22"/>
          <w:szCs w:val="22"/>
          <w:lang w:val="en-AU"/>
        </w:rPr>
        <w:t xml:space="preserve">was </w:t>
      </w:r>
      <w:r w:rsidRPr="00E62A96">
        <w:rPr>
          <w:sz w:val="22"/>
          <w:szCs w:val="22"/>
          <w:lang w:val="en-AU"/>
        </w:rPr>
        <w:t xml:space="preserve">something </w:t>
      </w:r>
      <w:r w:rsidR="000226AC" w:rsidRPr="00E62A96">
        <w:rPr>
          <w:sz w:val="22"/>
          <w:szCs w:val="22"/>
          <w:lang w:val="en-AU"/>
        </w:rPr>
        <w:t>that should be caried forward</w:t>
      </w:r>
      <w:r w:rsidRPr="00E62A96">
        <w:rPr>
          <w:sz w:val="22"/>
          <w:szCs w:val="22"/>
          <w:lang w:val="en-AU"/>
        </w:rPr>
        <w:t>.</w:t>
      </w:r>
      <w:r w:rsidR="0079445B" w:rsidRPr="00E62A96">
        <w:rPr>
          <w:sz w:val="22"/>
          <w:szCs w:val="22"/>
          <w:lang w:val="en-AU"/>
        </w:rPr>
        <w:t xml:space="preserve"> SPC </w:t>
      </w:r>
      <w:r w:rsidR="009658AA" w:rsidRPr="00E62A96">
        <w:rPr>
          <w:sz w:val="22"/>
          <w:szCs w:val="22"/>
          <w:lang w:val="en-AU"/>
        </w:rPr>
        <w:t xml:space="preserve">agreed </w:t>
      </w:r>
      <w:r w:rsidRPr="00E62A96">
        <w:rPr>
          <w:sz w:val="22"/>
          <w:szCs w:val="22"/>
          <w:lang w:val="en-AU"/>
        </w:rPr>
        <w:t>that adopt</w:t>
      </w:r>
      <w:r w:rsidR="0079445B" w:rsidRPr="00E62A96">
        <w:rPr>
          <w:sz w:val="22"/>
          <w:szCs w:val="22"/>
          <w:lang w:val="en-AU"/>
        </w:rPr>
        <w:t>ing</w:t>
      </w:r>
      <w:r w:rsidRPr="00E62A96">
        <w:rPr>
          <w:sz w:val="22"/>
          <w:szCs w:val="22"/>
          <w:lang w:val="en-AU"/>
        </w:rPr>
        <w:t xml:space="preserve"> </w:t>
      </w:r>
      <w:r w:rsidR="0079445B" w:rsidRPr="00E62A96">
        <w:rPr>
          <w:sz w:val="22"/>
          <w:szCs w:val="22"/>
          <w:lang w:val="en-AU"/>
        </w:rPr>
        <w:t xml:space="preserve">increased </w:t>
      </w:r>
      <w:r w:rsidRPr="00E62A96">
        <w:rPr>
          <w:sz w:val="22"/>
          <w:szCs w:val="22"/>
          <w:lang w:val="en-AU"/>
        </w:rPr>
        <w:t xml:space="preserve">consistency for all </w:t>
      </w:r>
      <w:r w:rsidR="000226AC" w:rsidRPr="00E62A96">
        <w:rPr>
          <w:sz w:val="22"/>
          <w:szCs w:val="22"/>
          <w:lang w:val="en-AU"/>
        </w:rPr>
        <w:t>stock assessments</w:t>
      </w:r>
      <w:r w:rsidRPr="00E62A96">
        <w:rPr>
          <w:sz w:val="22"/>
          <w:szCs w:val="22"/>
          <w:lang w:val="en-AU"/>
        </w:rPr>
        <w:t xml:space="preserve"> for weight</w:t>
      </w:r>
      <w:r w:rsidR="0079445B" w:rsidRPr="00E62A96">
        <w:rPr>
          <w:sz w:val="22"/>
          <w:szCs w:val="22"/>
          <w:lang w:val="en-AU"/>
        </w:rPr>
        <w:t>i</w:t>
      </w:r>
      <w:r w:rsidRPr="00E62A96">
        <w:rPr>
          <w:sz w:val="22"/>
          <w:szCs w:val="22"/>
          <w:lang w:val="en-AU"/>
        </w:rPr>
        <w:t xml:space="preserve">ng </w:t>
      </w:r>
      <w:r w:rsidR="0079445B" w:rsidRPr="00E62A96">
        <w:rPr>
          <w:sz w:val="22"/>
          <w:szCs w:val="22"/>
          <w:lang w:val="en-AU"/>
        </w:rPr>
        <w:t>s</w:t>
      </w:r>
      <w:r w:rsidRPr="00E62A96">
        <w:rPr>
          <w:sz w:val="22"/>
          <w:szCs w:val="22"/>
          <w:lang w:val="en-AU"/>
        </w:rPr>
        <w:t>ize</w:t>
      </w:r>
      <w:r w:rsidR="0079445B" w:rsidRPr="00E62A96">
        <w:rPr>
          <w:sz w:val="22"/>
          <w:szCs w:val="22"/>
          <w:lang w:val="en-AU"/>
        </w:rPr>
        <w:t xml:space="preserve"> </w:t>
      </w:r>
      <w:r w:rsidRPr="00E62A96">
        <w:rPr>
          <w:sz w:val="22"/>
          <w:szCs w:val="22"/>
          <w:lang w:val="en-AU"/>
        </w:rPr>
        <w:t xml:space="preserve">data would </w:t>
      </w:r>
      <w:r w:rsidR="0079445B" w:rsidRPr="00E62A96">
        <w:rPr>
          <w:sz w:val="22"/>
          <w:szCs w:val="22"/>
          <w:lang w:val="en-AU"/>
        </w:rPr>
        <w:t xml:space="preserve">be beneficial, and </w:t>
      </w:r>
      <w:r w:rsidR="007D2ADD" w:rsidRPr="00E62A96">
        <w:rPr>
          <w:sz w:val="22"/>
          <w:szCs w:val="22"/>
          <w:lang w:val="en-AU"/>
        </w:rPr>
        <w:t xml:space="preserve">welcomed </w:t>
      </w:r>
      <w:r w:rsidRPr="00E62A96">
        <w:rPr>
          <w:sz w:val="22"/>
          <w:szCs w:val="22"/>
          <w:lang w:val="en-AU"/>
        </w:rPr>
        <w:t xml:space="preserve">guidance </w:t>
      </w:r>
      <w:r w:rsidR="007D2ADD" w:rsidRPr="00E62A96">
        <w:rPr>
          <w:sz w:val="22"/>
          <w:szCs w:val="22"/>
          <w:lang w:val="en-AU"/>
        </w:rPr>
        <w:t xml:space="preserve">on this </w:t>
      </w:r>
      <w:r w:rsidRPr="00E62A96">
        <w:rPr>
          <w:sz w:val="22"/>
          <w:szCs w:val="22"/>
          <w:lang w:val="en-AU"/>
        </w:rPr>
        <w:t xml:space="preserve">from SC. </w:t>
      </w:r>
      <w:r w:rsidR="000226AC" w:rsidRPr="00E62A96">
        <w:rPr>
          <w:sz w:val="22"/>
          <w:szCs w:val="22"/>
          <w:lang w:val="en-AU"/>
        </w:rPr>
        <w:t>SPC stated that it i</w:t>
      </w:r>
      <w:r w:rsidRPr="00E62A96">
        <w:rPr>
          <w:sz w:val="22"/>
          <w:szCs w:val="22"/>
          <w:lang w:val="en-AU"/>
        </w:rPr>
        <w:t>s clear the more you down</w:t>
      </w:r>
      <w:r w:rsidR="00267972" w:rsidRPr="00E62A96">
        <w:rPr>
          <w:sz w:val="22"/>
          <w:szCs w:val="22"/>
          <w:lang w:val="en-AU"/>
        </w:rPr>
        <w:t>-</w:t>
      </w:r>
      <w:r w:rsidRPr="00E62A96">
        <w:rPr>
          <w:sz w:val="22"/>
          <w:szCs w:val="22"/>
          <w:lang w:val="en-AU"/>
        </w:rPr>
        <w:t>weight the s</w:t>
      </w:r>
      <w:r w:rsidR="0079445B" w:rsidRPr="00E62A96">
        <w:rPr>
          <w:sz w:val="22"/>
          <w:szCs w:val="22"/>
          <w:lang w:val="en-AU"/>
        </w:rPr>
        <w:t>i</w:t>
      </w:r>
      <w:r w:rsidRPr="00E62A96">
        <w:rPr>
          <w:sz w:val="22"/>
          <w:szCs w:val="22"/>
          <w:lang w:val="en-AU"/>
        </w:rPr>
        <w:t xml:space="preserve">ze data the more conservative the results are. </w:t>
      </w:r>
      <w:r w:rsidR="0079445B" w:rsidRPr="00E62A96">
        <w:rPr>
          <w:sz w:val="22"/>
          <w:szCs w:val="22"/>
          <w:lang w:val="en-AU"/>
        </w:rPr>
        <w:t xml:space="preserve">There is </w:t>
      </w:r>
      <w:r w:rsidRPr="00E62A96">
        <w:rPr>
          <w:sz w:val="22"/>
          <w:szCs w:val="22"/>
          <w:lang w:val="en-AU"/>
        </w:rPr>
        <w:t xml:space="preserve">implicit </w:t>
      </w:r>
      <w:proofErr w:type="spellStart"/>
      <w:r w:rsidRPr="00E62A96">
        <w:rPr>
          <w:sz w:val="22"/>
          <w:szCs w:val="22"/>
          <w:lang w:val="en-AU"/>
        </w:rPr>
        <w:t>downweighting</w:t>
      </w:r>
      <w:proofErr w:type="spellEnd"/>
      <w:r w:rsidRPr="00E62A96">
        <w:rPr>
          <w:sz w:val="22"/>
          <w:szCs w:val="22"/>
          <w:lang w:val="en-AU"/>
        </w:rPr>
        <w:t>, because the data was in effect divided by 2</w:t>
      </w:r>
      <w:r w:rsidR="0079445B" w:rsidRPr="00E62A96">
        <w:rPr>
          <w:sz w:val="22"/>
          <w:szCs w:val="22"/>
          <w:lang w:val="en-AU"/>
        </w:rPr>
        <w:t xml:space="preserve"> (</w:t>
      </w:r>
      <w:r w:rsidR="00267972" w:rsidRPr="00E62A96">
        <w:rPr>
          <w:sz w:val="22"/>
          <w:szCs w:val="22"/>
          <w:lang w:val="en-AU"/>
        </w:rPr>
        <w:t xml:space="preserve">in terms of </w:t>
      </w:r>
      <w:r w:rsidR="0079445B" w:rsidRPr="00E62A96">
        <w:rPr>
          <w:sz w:val="22"/>
          <w:szCs w:val="22"/>
          <w:lang w:val="en-AU"/>
        </w:rPr>
        <w:t xml:space="preserve">sample size) </w:t>
      </w:r>
      <w:r w:rsidR="0079445B" w:rsidRPr="00E62A96">
        <w:rPr>
          <w:sz w:val="22"/>
          <w:szCs w:val="22"/>
          <w:lang w:val="en-AU"/>
        </w:rPr>
        <w:lastRenderedPageBreak/>
        <w:t xml:space="preserve">because </w:t>
      </w:r>
      <w:r w:rsidR="00267972" w:rsidRPr="00E62A96">
        <w:rPr>
          <w:sz w:val="22"/>
          <w:szCs w:val="22"/>
          <w:lang w:val="en-AU"/>
        </w:rPr>
        <w:t xml:space="preserve">it was </w:t>
      </w:r>
      <w:r w:rsidR="0079445B" w:rsidRPr="00E62A96">
        <w:rPr>
          <w:sz w:val="22"/>
          <w:szCs w:val="22"/>
          <w:lang w:val="en-AU"/>
        </w:rPr>
        <w:t xml:space="preserve">used for </w:t>
      </w:r>
      <w:r w:rsidR="00267972" w:rsidRPr="00E62A96">
        <w:rPr>
          <w:sz w:val="22"/>
          <w:szCs w:val="22"/>
          <w:lang w:val="en-AU"/>
        </w:rPr>
        <w:t xml:space="preserve">both </w:t>
      </w:r>
      <w:r w:rsidR="0079445B" w:rsidRPr="00E62A96">
        <w:rPr>
          <w:sz w:val="22"/>
          <w:szCs w:val="22"/>
          <w:lang w:val="en-AU"/>
        </w:rPr>
        <w:t xml:space="preserve">index and </w:t>
      </w:r>
      <w:r w:rsidR="009658AA" w:rsidRPr="00E62A96">
        <w:rPr>
          <w:sz w:val="22"/>
          <w:szCs w:val="22"/>
          <w:lang w:val="en-AU"/>
        </w:rPr>
        <w:t xml:space="preserve">extractive </w:t>
      </w:r>
      <w:r w:rsidR="0079445B" w:rsidRPr="00E62A96">
        <w:rPr>
          <w:sz w:val="22"/>
          <w:szCs w:val="22"/>
          <w:lang w:val="en-AU"/>
        </w:rPr>
        <w:t xml:space="preserve">fisheries. </w:t>
      </w:r>
      <w:r w:rsidR="009658AA" w:rsidRPr="00E62A96">
        <w:rPr>
          <w:sz w:val="22"/>
          <w:szCs w:val="22"/>
          <w:lang w:val="en-AU"/>
        </w:rPr>
        <w:t xml:space="preserve">That </w:t>
      </w:r>
      <w:r w:rsidRPr="00E62A96">
        <w:rPr>
          <w:sz w:val="22"/>
          <w:szCs w:val="22"/>
          <w:lang w:val="en-AU"/>
        </w:rPr>
        <w:t>is part of the rationale for no</w:t>
      </w:r>
      <w:r w:rsidR="0025668A" w:rsidRPr="00E62A96">
        <w:rPr>
          <w:sz w:val="22"/>
          <w:szCs w:val="22"/>
          <w:lang w:val="en-AU"/>
        </w:rPr>
        <w:t xml:space="preserve">t exploring </w:t>
      </w:r>
      <w:proofErr w:type="spellStart"/>
      <w:r w:rsidRPr="00E62A96">
        <w:rPr>
          <w:sz w:val="22"/>
          <w:szCs w:val="22"/>
          <w:lang w:val="en-AU"/>
        </w:rPr>
        <w:t>downweighting</w:t>
      </w:r>
      <w:proofErr w:type="spellEnd"/>
      <w:r w:rsidRPr="00E62A96">
        <w:rPr>
          <w:sz w:val="22"/>
          <w:szCs w:val="22"/>
          <w:lang w:val="en-AU"/>
        </w:rPr>
        <w:t xml:space="preserve"> beyond 50</w:t>
      </w:r>
      <w:r w:rsidR="0025668A" w:rsidRPr="00E62A96">
        <w:rPr>
          <w:sz w:val="22"/>
          <w:szCs w:val="22"/>
          <w:lang w:val="en-AU"/>
        </w:rPr>
        <w:t>;</w:t>
      </w:r>
      <w:r w:rsidRPr="00E62A96">
        <w:rPr>
          <w:sz w:val="22"/>
          <w:szCs w:val="22"/>
          <w:lang w:val="en-AU"/>
        </w:rPr>
        <w:t xml:space="preserve"> </w:t>
      </w:r>
      <w:r w:rsidR="0025668A" w:rsidRPr="00E62A96">
        <w:rPr>
          <w:sz w:val="22"/>
          <w:szCs w:val="22"/>
          <w:lang w:val="en-AU"/>
        </w:rPr>
        <w:t xml:space="preserve">in </w:t>
      </w:r>
      <w:r w:rsidRPr="00E62A96">
        <w:rPr>
          <w:sz w:val="22"/>
          <w:szCs w:val="22"/>
          <w:lang w:val="en-AU"/>
        </w:rPr>
        <w:t xml:space="preserve">previous </w:t>
      </w:r>
      <w:r w:rsidR="00267972" w:rsidRPr="00E62A96">
        <w:rPr>
          <w:sz w:val="22"/>
          <w:szCs w:val="22"/>
          <w:lang w:val="en-AU"/>
        </w:rPr>
        <w:t xml:space="preserve">stock assessments </w:t>
      </w:r>
      <w:r w:rsidRPr="00E62A96">
        <w:rPr>
          <w:sz w:val="22"/>
          <w:szCs w:val="22"/>
          <w:lang w:val="en-AU"/>
        </w:rPr>
        <w:t>that down</w:t>
      </w:r>
      <w:r w:rsidR="00267972" w:rsidRPr="00E62A96">
        <w:rPr>
          <w:sz w:val="22"/>
          <w:szCs w:val="22"/>
          <w:lang w:val="en-AU"/>
        </w:rPr>
        <w:t>-</w:t>
      </w:r>
      <w:r w:rsidRPr="00E62A96">
        <w:rPr>
          <w:sz w:val="22"/>
          <w:szCs w:val="22"/>
          <w:lang w:val="en-AU"/>
        </w:rPr>
        <w:t xml:space="preserve">weighting of data did not occur, thus we used the 80 </w:t>
      </w:r>
      <w:r w:rsidR="0025668A" w:rsidRPr="00E62A96">
        <w:rPr>
          <w:sz w:val="22"/>
          <w:szCs w:val="22"/>
          <w:lang w:val="en-AU"/>
        </w:rPr>
        <w:t>down</w:t>
      </w:r>
      <w:r w:rsidR="00267972" w:rsidRPr="00E62A96">
        <w:rPr>
          <w:sz w:val="22"/>
          <w:szCs w:val="22"/>
          <w:lang w:val="en-AU"/>
        </w:rPr>
        <w:t>-</w:t>
      </w:r>
      <w:r w:rsidR="0025668A" w:rsidRPr="00E62A96">
        <w:rPr>
          <w:sz w:val="22"/>
          <w:szCs w:val="22"/>
          <w:lang w:val="en-AU"/>
        </w:rPr>
        <w:t xml:space="preserve">weighting </w:t>
      </w:r>
      <w:r w:rsidRPr="00E62A96">
        <w:rPr>
          <w:sz w:val="22"/>
          <w:szCs w:val="22"/>
          <w:lang w:val="en-AU"/>
        </w:rPr>
        <w:t xml:space="preserve">option, but </w:t>
      </w:r>
      <w:r w:rsidR="0025668A" w:rsidRPr="00E62A96">
        <w:rPr>
          <w:sz w:val="22"/>
          <w:szCs w:val="22"/>
          <w:lang w:val="en-AU"/>
        </w:rPr>
        <w:t xml:space="preserve">that is </w:t>
      </w:r>
      <w:r w:rsidRPr="00E62A96">
        <w:rPr>
          <w:sz w:val="22"/>
          <w:szCs w:val="22"/>
          <w:lang w:val="en-AU"/>
        </w:rPr>
        <w:t>not nec</w:t>
      </w:r>
      <w:r w:rsidR="0025668A" w:rsidRPr="00E62A96">
        <w:rPr>
          <w:sz w:val="22"/>
          <w:szCs w:val="22"/>
          <w:lang w:val="en-AU"/>
        </w:rPr>
        <w:t>essary</w:t>
      </w:r>
      <w:r w:rsidRPr="00E62A96">
        <w:rPr>
          <w:sz w:val="22"/>
          <w:szCs w:val="22"/>
          <w:lang w:val="en-AU"/>
        </w:rPr>
        <w:t xml:space="preserve"> in </w:t>
      </w:r>
      <w:r w:rsidR="00267972" w:rsidRPr="00E62A96">
        <w:rPr>
          <w:sz w:val="22"/>
          <w:szCs w:val="22"/>
          <w:lang w:val="en-AU"/>
        </w:rPr>
        <w:t xml:space="preserve">the 2021 </w:t>
      </w:r>
      <w:r w:rsidR="008A43C6" w:rsidRPr="00E62A96">
        <w:rPr>
          <w:sz w:val="22"/>
          <w:szCs w:val="22"/>
          <w:lang w:val="en-AU"/>
        </w:rPr>
        <w:t>stock assessment</w:t>
      </w:r>
      <w:r w:rsidR="00267972" w:rsidRPr="00E62A96">
        <w:rPr>
          <w:sz w:val="22"/>
          <w:szCs w:val="22"/>
          <w:lang w:val="en-AU"/>
        </w:rPr>
        <w:t xml:space="preserve"> </w:t>
      </w:r>
      <w:r w:rsidRPr="00E62A96">
        <w:rPr>
          <w:sz w:val="22"/>
          <w:szCs w:val="22"/>
          <w:lang w:val="en-AU"/>
        </w:rPr>
        <w:t xml:space="preserve">because of the implicit </w:t>
      </w:r>
      <w:r w:rsidR="00BF0006" w:rsidRPr="00E62A96">
        <w:rPr>
          <w:sz w:val="22"/>
          <w:szCs w:val="22"/>
          <w:lang w:val="en-AU"/>
        </w:rPr>
        <w:t>down</w:t>
      </w:r>
      <w:r w:rsidR="00267972" w:rsidRPr="00E62A96">
        <w:rPr>
          <w:sz w:val="22"/>
          <w:szCs w:val="22"/>
          <w:lang w:val="en-AU"/>
        </w:rPr>
        <w:t>-</w:t>
      </w:r>
      <w:r w:rsidR="00BF0006" w:rsidRPr="00E62A96">
        <w:rPr>
          <w:sz w:val="22"/>
          <w:szCs w:val="22"/>
          <w:lang w:val="en-AU"/>
        </w:rPr>
        <w:t xml:space="preserve">weighting in the data. </w:t>
      </w:r>
      <w:r w:rsidR="00267972" w:rsidRPr="00E62A96">
        <w:rPr>
          <w:sz w:val="22"/>
          <w:szCs w:val="22"/>
          <w:lang w:val="en-AU"/>
        </w:rPr>
        <w:t xml:space="preserve">SPC welcomed </w:t>
      </w:r>
      <w:r w:rsidR="00BF0006" w:rsidRPr="00E62A96">
        <w:rPr>
          <w:sz w:val="22"/>
          <w:szCs w:val="22"/>
          <w:lang w:val="en-AU"/>
        </w:rPr>
        <w:t xml:space="preserve">guidance </w:t>
      </w:r>
      <w:r w:rsidR="0025668A" w:rsidRPr="00E62A96">
        <w:rPr>
          <w:sz w:val="22"/>
          <w:szCs w:val="22"/>
          <w:lang w:val="en-AU"/>
        </w:rPr>
        <w:t xml:space="preserve">from CCMs. </w:t>
      </w:r>
    </w:p>
    <w:p w14:paraId="7A1C10F8" w14:textId="21C3FDBF" w:rsidR="00BF0006" w:rsidRPr="00E62A96" w:rsidRDefault="00BF0006" w:rsidP="003926A7">
      <w:pPr>
        <w:autoSpaceDE w:val="0"/>
        <w:autoSpaceDN w:val="0"/>
        <w:adjustRightInd w:val="0"/>
        <w:snapToGrid w:val="0"/>
        <w:jc w:val="both"/>
        <w:rPr>
          <w:rFonts w:eastAsia="Batang"/>
          <w:sz w:val="22"/>
          <w:szCs w:val="22"/>
          <w:lang w:val="en-AU" w:eastAsia="ko-KR"/>
        </w:rPr>
      </w:pPr>
    </w:p>
    <w:p w14:paraId="739773EB" w14:textId="440046E7" w:rsidR="0043687E" w:rsidRPr="00E62A96" w:rsidRDefault="0030736F" w:rsidP="003926A7">
      <w:pPr>
        <w:pStyle w:val="SCtext"/>
        <w:autoSpaceDE w:val="0"/>
        <w:autoSpaceDN w:val="0"/>
        <w:adjustRightInd w:val="0"/>
        <w:ind w:left="0" w:firstLine="0"/>
        <w:rPr>
          <w:rFonts w:eastAsia="Batang"/>
          <w:sz w:val="22"/>
          <w:szCs w:val="22"/>
          <w:lang w:val="en-AU" w:eastAsia="ko-KR"/>
        </w:rPr>
      </w:pPr>
      <w:r w:rsidRPr="00E62A96">
        <w:rPr>
          <w:sz w:val="22"/>
          <w:szCs w:val="22"/>
          <w:lang w:val="en-AU"/>
        </w:rPr>
        <w:t xml:space="preserve">The </w:t>
      </w:r>
      <w:r w:rsidR="00BF0006" w:rsidRPr="00E62A96">
        <w:rPr>
          <w:sz w:val="22"/>
          <w:szCs w:val="22"/>
          <w:lang w:val="en-AU"/>
        </w:rPr>
        <w:t>EU</w:t>
      </w:r>
      <w:r w:rsidRPr="00E62A96">
        <w:rPr>
          <w:sz w:val="22"/>
          <w:szCs w:val="22"/>
          <w:lang w:val="en-AU"/>
        </w:rPr>
        <w:t xml:space="preserve"> stated it does not have a strong view on the weighting of the different axes, and their initial preference is to weight all the levels equally</w:t>
      </w:r>
      <w:r w:rsidR="00B70B78" w:rsidRPr="00E62A96">
        <w:rPr>
          <w:sz w:val="22"/>
          <w:szCs w:val="22"/>
          <w:lang w:val="en-AU"/>
        </w:rPr>
        <w:t xml:space="preserve">, but that </w:t>
      </w:r>
      <w:r w:rsidRPr="00E62A96">
        <w:rPr>
          <w:sz w:val="22"/>
          <w:szCs w:val="22"/>
          <w:lang w:val="en-AU"/>
        </w:rPr>
        <w:t xml:space="preserve">some CCMs </w:t>
      </w:r>
      <w:r w:rsidR="00B70B78" w:rsidRPr="00E62A96">
        <w:rPr>
          <w:sz w:val="22"/>
          <w:szCs w:val="22"/>
          <w:lang w:val="en-AU"/>
        </w:rPr>
        <w:t xml:space="preserve">had </w:t>
      </w:r>
      <w:r w:rsidRPr="00E62A96">
        <w:rPr>
          <w:sz w:val="22"/>
          <w:szCs w:val="22"/>
          <w:lang w:val="en-AU"/>
        </w:rPr>
        <w:t>commented on their preference to down</w:t>
      </w:r>
      <w:r w:rsidR="00267972" w:rsidRPr="00E62A96">
        <w:rPr>
          <w:sz w:val="22"/>
          <w:szCs w:val="22"/>
          <w:lang w:val="en-AU"/>
        </w:rPr>
        <w:t>-</w:t>
      </w:r>
      <w:r w:rsidRPr="00E62A96">
        <w:rPr>
          <w:sz w:val="22"/>
          <w:szCs w:val="22"/>
          <w:lang w:val="en-AU"/>
        </w:rPr>
        <w:t xml:space="preserve">weight the models using SEAPODYM movement estimates. </w:t>
      </w:r>
      <w:r w:rsidR="00B70B78" w:rsidRPr="00E62A96">
        <w:rPr>
          <w:sz w:val="22"/>
          <w:szCs w:val="22"/>
          <w:lang w:val="en-AU"/>
        </w:rPr>
        <w:t xml:space="preserve">The EU stated </w:t>
      </w:r>
      <w:r w:rsidRPr="00E62A96">
        <w:rPr>
          <w:sz w:val="22"/>
          <w:szCs w:val="22"/>
          <w:lang w:val="en-AU"/>
        </w:rPr>
        <w:t xml:space="preserve">that </w:t>
      </w:r>
      <w:r w:rsidR="00B70B78" w:rsidRPr="00E62A96">
        <w:rPr>
          <w:sz w:val="22"/>
          <w:szCs w:val="22"/>
          <w:lang w:val="en-AU"/>
        </w:rPr>
        <w:t xml:space="preserve">while </w:t>
      </w:r>
      <w:r w:rsidRPr="00E62A96">
        <w:rPr>
          <w:sz w:val="22"/>
          <w:szCs w:val="22"/>
          <w:lang w:val="en-AU"/>
        </w:rPr>
        <w:t xml:space="preserve">SEAPODYM movement estimates are not validated, </w:t>
      </w:r>
      <w:r w:rsidR="00B70B78" w:rsidRPr="00E62A96">
        <w:rPr>
          <w:sz w:val="22"/>
          <w:szCs w:val="22"/>
          <w:lang w:val="en-AU"/>
        </w:rPr>
        <w:t xml:space="preserve">they </w:t>
      </w:r>
      <w:r w:rsidRPr="00E62A96">
        <w:rPr>
          <w:sz w:val="22"/>
          <w:szCs w:val="22"/>
          <w:lang w:val="en-AU"/>
        </w:rPr>
        <w:t xml:space="preserve">can potentially be more realistic from a biological perspective than those derived from the assessment model, where movement and recruitment can be confounded. In </w:t>
      </w:r>
      <w:r w:rsidR="00B70B78" w:rsidRPr="00E62A96">
        <w:rPr>
          <w:sz w:val="22"/>
          <w:szCs w:val="22"/>
          <w:lang w:val="en-AU"/>
        </w:rPr>
        <w:t xml:space="preserve">that </w:t>
      </w:r>
      <w:r w:rsidRPr="00E62A96">
        <w:rPr>
          <w:sz w:val="22"/>
          <w:szCs w:val="22"/>
          <w:lang w:val="en-AU"/>
        </w:rPr>
        <w:t xml:space="preserve">regard, </w:t>
      </w:r>
      <w:r w:rsidR="00B70B78" w:rsidRPr="00E62A96">
        <w:rPr>
          <w:sz w:val="22"/>
          <w:szCs w:val="22"/>
          <w:lang w:val="en-AU"/>
        </w:rPr>
        <w:t xml:space="preserve">the EU sought </w:t>
      </w:r>
      <w:r w:rsidRPr="00E62A96">
        <w:rPr>
          <w:sz w:val="22"/>
          <w:szCs w:val="22"/>
          <w:lang w:val="en-AU"/>
        </w:rPr>
        <w:t>comments on the rationale for down</w:t>
      </w:r>
      <w:r w:rsidR="00B70B78" w:rsidRPr="00E62A96">
        <w:rPr>
          <w:sz w:val="22"/>
          <w:szCs w:val="22"/>
          <w:lang w:val="en-AU"/>
        </w:rPr>
        <w:t>-</w:t>
      </w:r>
      <w:r w:rsidRPr="00E62A96">
        <w:rPr>
          <w:sz w:val="22"/>
          <w:szCs w:val="22"/>
          <w:lang w:val="en-AU"/>
        </w:rPr>
        <w:t>weighting SEAPODYM movement estimates.</w:t>
      </w:r>
      <w:r w:rsidR="00B70B78" w:rsidRPr="00E62A96">
        <w:rPr>
          <w:sz w:val="22"/>
          <w:szCs w:val="22"/>
          <w:lang w:val="en-AU"/>
        </w:rPr>
        <w:t xml:space="preserve"> </w:t>
      </w:r>
      <w:r w:rsidR="0025668A" w:rsidRPr="00E62A96">
        <w:rPr>
          <w:sz w:val="22"/>
          <w:szCs w:val="22"/>
          <w:lang w:val="en-AU"/>
        </w:rPr>
        <w:t xml:space="preserve">The </w:t>
      </w:r>
      <w:r w:rsidR="00BF0006" w:rsidRPr="00E62A96">
        <w:rPr>
          <w:sz w:val="22"/>
          <w:szCs w:val="22"/>
          <w:lang w:val="en-AU"/>
        </w:rPr>
        <w:t>USA</w:t>
      </w:r>
      <w:r w:rsidR="0025668A" w:rsidRPr="00E62A96">
        <w:rPr>
          <w:sz w:val="22"/>
          <w:szCs w:val="22"/>
          <w:lang w:val="en-AU"/>
        </w:rPr>
        <w:t xml:space="preserve"> spoke in </w:t>
      </w:r>
      <w:r w:rsidR="00BF0006" w:rsidRPr="00E62A96">
        <w:rPr>
          <w:sz w:val="22"/>
          <w:szCs w:val="22"/>
          <w:lang w:val="en-AU"/>
        </w:rPr>
        <w:t>in re</w:t>
      </w:r>
      <w:r w:rsidR="0025668A" w:rsidRPr="00E62A96">
        <w:rPr>
          <w:sz w:val="22"/>
          <w:szCs w:val="22"/>
          <w:lang w:val="en-AU"/>
        </w:rPr>
        <w:t>s</w:t>
      </w:r>
      <w:r w:rsidR="00BF0006" w:rsidRPr="00E62A96">
        <w:rPr>
          <w:sz w:val="22"/>
          <w:szCs w:val="22"/>
          <w:lang w:val="en-AU"/>
        </w:rPr>
        <w:t xml:space="preserve">ponse to </w:t>
      </w:r>
      <w:r w:rsidR="0025668A" w:rsidRPr="00E62A96">
        <w:rPr>
          <w:sz w:val="22"/>
          <w:szCs w:val="22"/>
          <w:lang w:val="en-AU"/>
        </w:rPr>
        <w:t xml:space="preserve">the </w:t>
      </w:r>
      <w:r w:rsidR="00BF0006" w:rsidRPr="00E62A96">
        <w:rPr>
          <w:sz w:val="22"/>
          <w:szCs w:val="22"/>
          <w:lang w:val="en-AU"/>
        </w:rPr>
        <w:t>EU comment on application of SEAPODYM</w:t>
      </w:r>
      <w:r w:rsidR="00400748" w:rsidRPr="00E62A96">
        <w:rPr>
          <w:sz w:val="22"/>
          <w:szCs w:val="22"/>
          <w:lang w:val="en-AU"/>
        </w:rPr>
        <w:t>-</w:t>
      </w:r>
      <w:r w:rsidR="00BF0006" w:rsidRPr="00E62A96">
        <w:rPr>
          <w:sz w:val="22"/>
          <w:szCs w:val="22"/>
          <w:lang w:val="en-AU"/>
        </w:rPr>
        <w:t xml:space="preserve">derived movement rates. </w:t>
      </w:r>
      <w:r w:rsidR="0025668A" w:rsidRPr="00E62A96">
        <w:rPr>
          <w:sz w:val="22"/>
          <w:szCs w:val="22"/>
          <w:lang w:val="en-AU"/>
        </w:rPr>
        <w:t>Not</w:t>
      </w:r>
      <w:r w:rsidR="00400748" w:rsidRPr="00E62A96">
        <w:rPr>
          <w:sz w:val="22"/>
          <w:szCs w:val="22"/>
          <w:lang w:val="en-AU"/>
        </w:rPr>
        <w:t>ing</w:t>
      </w:r>
      <w:r w:rsidR="0025668A" w:rsidRPr="00E62A96">
        <w:rPr>
          <w:sz w:val="22"/>
          <w:szCs w:val="22"/>
          <w:lang w:val="en-AU"/>
        </w:rPr>
        <w:t xml:space="preserve"> that m</w:t>
      </w:r>
      <w:r w:rsidR="00BF0006" w:rsidRPr="00E62A96">
        <w:rPr>
          <w:sz w:val="22"/>
          <w:szCs w:val="22"/>
          <w:lang w:val="en-AU"/>
        </w:rPr>
        <w:t>ovement is a source of uncert</w:t>
      </w:r>
      <w:r w:rsidR="0025668A" w:rsidRPr="00E62A96">
        <w:rPr>
          <w:sz w:val="22"/>
          <w:szCs w:val="22"/>
          <w:lang w:val="en-AU"/>
        </w:rPr>
        <w:t>ainty</w:t>
      </w:r>
      <w:r w:rsidR="00BF0006" w:rsidRPr="00E62A96">
        <w:rPr>
          <w:sz w:val="22"/>
          <w:szCs w:val="22"/>
          <w:lang w:val="en-AU"/>
        </w:rPr>
        <w:t xml:space="preserve"> for this</w:t>
      </w:r>
      <w:r w:rsidR="00A825BA" w:rsidRPr="00E62A96">
        <w:rPr>
          <w:sz w:val="22"/>
          <w:szCs w:val="22"/>
          <w:lang w:val="en-AU"/>
        </w:rPr>
        <w:t xml:space="preserve"> stock assessment</w:t>
      </w:r>
      <w:r w:rsidR="0025668A" w:rsidRPr="00E62A96">
        <w:rPr>
          <w:sz w:val="22"/>
          <w:szCs w:val="22"/>
          <w:lang w:val="en-AU"/>
        </w:rPr>
        <w:t xml:space="preserve">, the USA stated it is </w:t>
      </w:r>
      <w:r w:rsidR="00BF0006" w:rsidRPr="00E62A96">
        <w:rPr>
          <w:sz w:val="22"/>
          <w:szCs w:val="22"/>
          <w:lang w:val="en-AU"/>
        </w:rPr>
        <w:t>imp</w:t>
      </w:r>
      <w:r w:rsidR="0025668A" w:rsidRPr="00E62A96">
        <w:rPr>
          <w:sz w:val="22"/>
          <w:szCs w:val="22"/>
          <w:lang w:val="en-AU"/>
        </w:rPr>
        <w:t>ortant</w:t>
      </w:r>
      <w:r w:rsidR="00BF0006" w:rsidRPr="00E62A96">
        <w:rPr>
          <w:sz w:val="22"/>
          <w:szCs w:val="22"/>
          <w:lang w:val="en-AU"/>
        </w:rPr>
        <w:t xml:space="preserve"> to </w:t>
      </w:r>
      <w:r w:rsidR="0025668A" w:rsidRPr="00E62A96">
        <w:rPr>
          <w:sz w:val="22"/>
          <w:szCs w:val="22"/>
          <w:lang w:val="en-AU"/>
        </w:rPr>
        <w:t xml:space="preserve">consider </w:t>
      </w:r>
      <w:r w:rsidR="00BF0006" w:rsidRPr="00E62A96">
        <w:rPr>
          <w:sz w:val="22"/>
          <w:szCs w:val="22"/>
          <w:lang w:val="en-AU"/>
        </w:rPr>
        <w:t xml:space="preserve">the </w:t>
      </w:r>
      <w:r w:rsidR="0025668A" w:rsidRPr="00E62A96">
        <w:rPr>
          <w:sz w:val="22"/>
          <w:szCs w:val="22"/>
          <w:lang w:val="en-AU"/>
        </w:rPr>
        <w:t xml:space="preserve">availability of </w:t>
      </w:r>
      <w:r w:rsidR="00BF0006" w:rsidRPr="00E62A96">
        <w:rPr>
          <w:sz w:val="22"/>
          <w:szCs w:val="22"/>
          <w:lang w:val="en-AU"/>
        </w:rPr>
        <w:t>good tag info</w:t>
      </w:r>
      <w:r w:rsidR="00D84DA8" w:rsidRPr="00E62A96">
        <w:rPr>
          <w:sz w:val="22"/>
          <w:szCs w:val="22"/>
          <w:lang w:val="en-AU"/>
        </w:rPr>
        <w:t>rmation</w:t>
      </w:r>
      <w:r w:rsidR="00BF0006" w:rsidRPr="00E62A96">
        <w:rPr>
          <w:sz w:val="22"/>
          <w:szCs w:val="22"/>
          <w:lang w:val="en-AU"/>
        </w:rPr>
        <w:t xml:space="preserve"> that can inform movement rates. SEAPODYM provides an ext</w:t>
      </w:r>
      <w:r w:rsidR="0025668A" w:rsidRPr="00E62A96">
        <w:rPr>
          <w:sz w:val="22"/>
          <w:szCs w:val="22"/>
          <w:lang w:val="en-AU"/>
        </w:rPr>
        <w:t>e</w:t>
      </w:r>
      <w:r w:rsidR="00BF0006" w:rsidRPr="00E62A96">
        <w:rPr>
          <w:sz w:val="22"/>
          <w:szCs w:val="22"/>
          <w:lang w:val="en-AU"/>
        </w:rPr>
        <w:t>rnal source of movement, dep</w:t>
      </w:r>
      <w:r w:rsidR="0025668A" w:rsidRPr="00E62A96">
        <w:rPr>
          <w:sz w:val="22"/>
          <w:szCs w:val="22"/>
          <w:lang w:val="en-AU"/>
        </w:rPr>
        <w:t>e</w:t>
      </w:r>
      <w:r w:rsidR="00BF0006" w:rsidRPr="00E62A96">
        <w:rPr>
          <w:sz w:val="22"/>
          <w:szCs w:val="22"/>
          <w:lang w:val="en-AU"/>
        </w:rPr>
        <w:t>nd</w:t>
      </w:r>
      <w:r w:rsidR="00400748" w:rsidRPr="00E62A96">
        <w:rPr>
          <w:sz w:val="22"/>
          <w:szCs w:val="22"/>
          <w:lang w:val="en-AU"/>
        </w:rPr>
        <w:t>ent</w:t>
      </w:r>
      <w:r w:rsidR="00BF0006" w:rsidRPr="00E62A96">
        <w:rPr>
          <w:sz w:val="22"/>
          <w:szCs w:val="22"/>
          <w:lang w:val="en-AU"/>
        </w:rPr>
        <w:t xml:space="preserve"> on the accuracy of the model</w:t>
      </w:r>
      <w:r w:rsidR="00400748" w:rsidRPr="00E62A96">
        <w:rPr>
          <w:sz w:val="22"/>
          <w:szCs w:val="22"/>
          <w:lang w:val="en-AU"/>
        </w:rPr>
        <w:t xml:space="preserve"> assumptions</w:t>
      </w:r>
      <w:r w:rsidR="00BF0006" w:rsidRPr="00E62A96">
        <w:rPr>
          <w:sz w:val="22"/>
          <w:szCs w:val="22"/>
          <w:lang w:val="en-AU"/>
        </w:rPr>
        <w:t xml:space="preserve">. </w:t>
      </w:r>
      <w:r w:rsidR="00C53446" w:rsidRPr="00E62A96">
        <w:rPr>
          <w:sz w:val="22"/>
          <w:szCs w:val="22"/>
          <w:lang w:val="en-AU"/>
        </w:rPr>
        <w:t>SPC</w:t>
      </w:r>
      <w:r w:rsidR="00400748" w:rsidRPr="00E62A96">
        <w:rPr>
          <w:sz w:val="22"/>
          <w:szCs w:val="22"/>
          <w:lang w:val="en-AU"/>
        </w:rPr>
        <w:t xml:space="preserve"> c</w:t>
      </w:r>
      <w:r w:rsidR="00C53446" w:rsidRPr="00E62A96">
        <w:rPr>
          <w:sz w:val="22"/>
          <w:szCs w:val="22"/>
          <w:lang w:val="en-AU"/>
        </w:rPr>
        <w:t>larif</w:t>
      </w:r>
      <w:r w:rsidR="00400748" w:rsidRPr="00E62A96">
        <w:rPr>
          <w:sz w:val="22"/>
          <w:szCs w:val="22"/>
          <w:lang w:val="en-AU"/>
        </w:rPr>
        <w:t>ied</w:t>
      </w:r>
      <w:r w:rsidR="00C53446" w:rsidRPr="00E62A96">
        <w:rPr>
          <w:sz w:val="22"/>
          <w:szCs w:val="22"/>
          <w:lang w:val="en-AU"/>
        </w:rPr>
        <w:t xml:space="preserve"> </w:t>
      </w:r>
      <w:r w:rsidR="00400748" w:rsidRPr="00E62A96">
        <w:rPr>
          <w:sz w:val="22"/>
          <w:szCs w:val="22"/>
          <w:lang w:val="en-AU"/>
        </w:rPr>
        <w:t>that regarding</w:t>
      </w:r>
      <w:r w:rsidR="00C53446" w:rsidRPr="00E62A96">
        <w:rPr>
          <w:sz w:val="22"/>
          <w:szCs w:val="22"/>
          <w:lang w:val="en-AU"/>
        </w:rPr>
        <w:t xml:space="preserve"> movement, in this</w:t>
      </w:r>
      <w:r w:rsidR="00E34F3E" w:rsidRPr="00E62A96">
        <w:rPr>
          <w:sz w:val="22"/>
          <w:szCs w:val="22"/>
          <w:lang w:val="en-AU"/>
        </w:rPr>
        <w:t xml:space="preserve"> </w:t>
      </w:r>
      <w:r w:rsidR="008A43C6" w:rsidRPr="00E62A96">
        <w:rPr>
          <w:sz w:val="22"/>
          <w:szCs w:val="22"/>
          <w:lang w:val="en-AU"/>
        </w:rPr>
        <w:t>stock assessment</w:t>
      </w:r>
      <w:r w:rsidR="00E34F3E" w:rsidRPr="00E62A96">
        <w:rPr>
          <w:sz w:val="22"/>
          <w:szCs w:val="22"/>
          <w:lang w:val="en-AU"/>
        </w:rPr>
        <w:t xml:space="preserve"> </w:t>
      </w:r>
      <w:r w:rsidR="00C53446" w:rsidRPr="00E62A96">
        <w:rPr>
          <w:sz w:val="22"/>
          <w:szCs w:val="22"/>
          <w:lang w:val="en-AU"/>
        </w:rPr>
        <w:t>tagging data</w:t>
      </w:r>
      <w:r w:rsidR="00400748" w:rsidRPr="00E62A96">
        <w:rPr>
          <w:sz w:val="22"/>
          <w:szCs w:val="22"/>
          <w:lang w:val="en-AU"/>
        </w:rPr>
        <w:t xml:space="preserve"> is not used</w:t>
      </w:r>
      <w:r w:rsidR="00C53446" w:rsidRPr="00E62A96">
        <w:rPr>
          <w:sz w:val="22"/>
          <w:szCs w:val="22"/>
          <w:lang w:val="en-AU"/>
        </w:rPr>
        <w:t xml:space="preserve">. </w:t>
      </w:r>
      <w:r w:rsidR="00E34F3E" w:rsidRPr="00E62A96">
        <w:rPr>
          <w:sz w:val="22"/>
          <w:szCs w:val="22"/>
          <w:lang w:val="en-AU"/>
        </w:rPr>
        <w:t xml:space="preserve">SPC found it </w:t>
      </w:r>
      <w:r w:rsidR="00400748" w:rsidRPr="00E62A96">
        <w:rPr>
          <w:sz w:val="22"/>
          <w:szCs w:val="22"/>
          <w:lang w:val="en-AU"/>
        </w:rPr>
        <w:t>made little difference when it was included.</w:t>
      </w:r>
      <w:r w:rsidR="00C53446" w:rsidRPr="00E62A96">
        <w:rPr>
          <w:sz w:val="22"/>
          <w:szCs w:val="22"/>
          <w:lang w:val="en-AU"/>
        </w:rPr>
        <w:t xml:space="preserve"> Also</w:t>
      </w:r>
      <w:r w:rsidR="00E34F3E" w:rsidRPr="00E62A96">
        <w:rPr>
          <w:sz w:val="22"/>
          <w:szCs w:val="22"/>
          <w:lang w:val="en-AU"/>
        </w:rPr>
        <w:t>,</w:t>
      </w:r>
      <w:r w:rsidR="00C53446" w:rsidRPr="00E62A96">
        <w:rPr>
          <w:sz w:val="22"/>
          <w:szCs w:val="22"/>
          <w:lang w:val="en-AU"/>
        </w:rPr>
        <w:t xml:space="preserve"> tag</w:t>
      </w:r>
      <w:r w:rsidR="00E34F3E" w:rsidRPr="00E62A96">
        <w:rPr>
          <w:sz w:val="22"/>
          <w:szCs w:val="22"/>
          <w:lang w:val="en-AU"/>
        </w:rPr>
        <w:t>ging</w:t>
      </w:r>
      <w:r w:rsidR="00C53446" w:rsidRPr="00E62A96">
        <w:rPr>
          <w:sz w:val="22"/>
          <w:szCs w:val="22"/>
          <w:lang w:val="en-AU"/>
        </w:rPr>
        <w:t xml:space="preserve"> data </w:t>
      </w:r>
      <w:r w:rsidR="00E34F3E" w:rsidRPr="00E62A96">
        <w:rPr>
          <w:sz w:val="22"/>
          <w:szCs w:val="22"/>
          <w:lang w:val="en-AU"/>
        </w:rPr>
        <w:t>is not available for R</w:t>
      </w:r>
      <w:r w:rsidR="00C53446" w:rsidRPr="00E62A96">
        <w:rPr>
          <w:sz w:val="22"/>
          <w:szCs w:val="22"/>
          <w:lang w:val="en-AU"/>
        </w:rPr>
        <w:t xml:space="preserve">egion 4, if used </w:t>
      </w:r>
      <w:r w:rsidR="00400748" w:rsidRPr="00E62A96">
        <w:rPr>
          <w:sz w:val="22"/>
          <w:szCs w:val="22"/>
          <w:lang w:val="en-AU"/>
        </w:rPr>
        <w:t xml:space="preserve">it </w:t>
      </w:r>
      <w:r w:rsidR="00C53446" w:rsidRPr="00E62A96">
        <w:rPr>
          <w:sz w:val="22"/>
          <w:szCs w:val="22"/>
          <w:lang w:val="en-AU"/>
        </w:rPr>
        <w:t xml:space="preserve">is just for </w:t>
      </w:r>
      <w:r w:rsidR="00400748" w:rsidRPr="00E62A96">
        <w:rPr>
          <w:sz w:val="22"/>
          <w:szCs w:val="22"/>
          <w:lang w:val="en-AU"/>
        </w:rPr>
        <w:t>the W</w:t>
      </w:r>
      <w:r w:rsidR="00D84DA8" w:rsidRPr="00E62A96">
        <w:rPr>
          <w:sz w:val="22"/>
          <w:szCs w:val="22"/>
          <w:lang w:val="en-AU"/>
        </w:rPr>
        <w:t>C</w:t>
      </w:r>
      <w:r w:rsidR="00400748" w:rsidRPr="00E62A96">
        <w:rPr>
          <w:sz w:val="22"/>
          <w:szCs w:val="22"/>
          <w:lang w:val="en-AU"/>
        </w:rPr>
        <w:t>PO</w:t>
      </w:r>
      <w:r w:rsidR="00C53446" w:rsidRPr="00E62A96">
        <w:rPr>
          <w:sz w:val="22"/>
          <w:szCs w:val="22"/>
          <w:lang w:val="en-AU"/>
        </w:rPr>
        <w:t xml:space="preserve">. </w:t>
      </w:r>
    </w:p>
    <w:p w14:paraId="542A759C" w14:textId="77777777" w:rsidR="00F16BFA" w:rsidRPr="00E62A96" w:rsidRDefault="00F16BFA" w:rsidP="003926A7">
      <w:pPr>
        <w:pStyle w:val="SCtext"/>
        <w:numPr>
          <w:ilvl w:val="0"/>
          <w:numId w:val="0"/>
        </w:numPr>
        <w:autoSpaceDE w:val="0"/>
        <w:autoSpaceDN w:val="0"/>
        <w:adjustRightInd w:val="0"/>
        <w:rPr>
          <w:rFonts w:eastAsia="Batang"/>
          <w:sz w:val="22"/>
          <w:szCs w:val="22"/>
          <w:lang w:val="en-AU" w:eastAsia="ko-KR"/>
        </w:rPr>
      </w:pPr>
    </w:p>
    <w:p w14:paraId="58903DE4" w14:textId="59ACEF46" w:rsidR="00BC474C" w:rsidRPr="00E62A96" w:rsidRDefault="00C53446" w:rsidP="003926A7">
      <w:pPr>
        <w:pStyle w:val="SCtext"/>
        <w:adjustRightInd w:val="0"/>
        <w:ind w:left="0" w:firstLine="0"/>
        <w:rPr>
          <w:sz w:val="22"/>
          <w:szCs w:val="22"/>
          <w:lang w:val="en-AU"/>
        </w:rPr>
      </w:pPr>
      <w:r w:rsidRPr="00E62A96">
        <w:rPr>
          <w:sz w:val="22"/>
          <w:szCs w:val="22"/>
          <w:lang w:val="en-AU"/>
        </w:rPr>
        <w:t>Japan</w:t>
      </w:r>
      <w:r w:rsidR="0043687E" w:rsidRPr="00E62A96">
        <w:rPr>
          <w:sz w:val="22"/>
          <w:szCs w:val="22"/>
          <w:lang w:val="en-AU"/>
        </w:rPr>
        <w:t xml:space="preserve"> commented regarding </w:t>
      </w:r>
      <w:r w:rsidRPr="00E62A96">
        <w:rPr>
          <w:sz w:val="22"/>
          <w:szCs w:val="22"/>
          <w:lang w:val="en-AU"/>
        </w:rPr>
        <w:t xml:space="preserve">steepness, </w:t>
      </w:r>
      <w:r w:rsidR="002060E8" w:rsidRPr="00E62A96">
        <w:rPr>
          <w:sz w:val="22"/>
          <w:szCs w:val="22"/>
          <w:lang w:val="en-AU"/>
        </w:rPr>
        <w:t xml:space="preserve">and referenced </w:t>
      </w:r>
      <w:r w:rsidR="009341B5" w:rsidRPr="00E62A96">
        <w:rPr>
          <w:sz w:val="22"/>
          <w:szCs w:val="22"/>
          <w:lang w:val="en-AU"/>
        </w:rPr>
        <w:t>F</w:t>
      </w:r>
      <w:r w:rsidRPr="00E62A96">
        <w:rPr>
          <w:sz w:val="22"/>
          <w:szCs w:val="22"/>
          <w:lang w:val="en-AU"/>
        </w:rPr>
        <w:t>ig</w:t>
      </w:r>
      <w:r w:rsidR="002060E8" w:rsidRPr="00E62A96">
        <w:rPr>
          <w:sz w:val="22"/>
          <w:szCs w:val="22"/>
          <w:lang w:val="en-AU"/>
        </w:rPr>
        <w:t>ures</w:t>
      </w:r>
      <w:r w:rsidRPr="00E62A96">
        <w:rPr>
          <w:sz w:val="22"/>
          <w:szCs w:val="22"/>
          <w:lang w:val="en-AU"/>
        </w:rPr>
        <w:t xml:space="preserve"> 35 </w:t>
      </w:r>
      <w:r w:rsidR="002060E8" w:rsidRPr="00E62A96">
        <w:rPr>
          <w:sz w:val="22"/>
          <w:szCs w:val="22"/>
          <w:lang w:val="en-AU"/>
        </w:rPr>
        <w:t xml:space="preserve">and </w:t>
      </w:r>
      <w:r w:rsidRPr="00E62A96">
        <w:rPr>
          <w:sz w:val="22"/>
          <w:szCs w:val="22"/>
          <w:lang w:val="en-AU"/>
        </w:rPr>
        <w:t xml:space="preserve">36, </w:t>
      </w:r>
      <w:r w:rsidR="002060E8" w:rsidRPr="00E62A96">
        <w:rPr>
          <w:sz w:val="22"/>
          <w:szCs w:val="22"/>
          <w:lang w:val="en-AU"/>
        </w:rPr>
        <w:t xml:space="preserve">where </w:t>
      </w:r>
      <w:r w:rsidRPr="00E62A96">
        <w:rPr>
          <w:sz w:val="22"/>
          <w:szCs w:val="22"/>
          <w:lang w:val="en-AU"/>
        </w:rPr>
        <w:t>steepness makes little diff</w:t>
      </w:r>
      <w:r w:rsidR="002060E8" w:rsidRPr="00E62A96">
        <w:rPr>
          <w:sz w:val="22"/>
          <w:szCs w:val="22"/>
          <w:lang w:val="en-AU"/>
        </w:rPr>
        <w:t>erence</w:t>
      </w:r>
      <w:r w:rsidRPr="00E62A96">
        <w:rPr>
          <w:sz w:val="22"/>
          <w:szCs w:val="22"/>
          <w:lang w:val="en-AU"/>
        </w:rPr>
        <w:t xml:space="preserve"> in ref</w:t>
      </w:r>
      <w:r w:rsidR="002060E8" w:rsidRPr="00E62A96">
        <w:rPr>
          <w:sz w:val="22"/>
          <w:szCs w:val="22"/>
          <w:lang w:val="en-AU"/>
        </w:rPr>
        <w:t>erence</w:t>
      </w:r>
      <w:r w:rsidRPr="00E62A96">
        <w:rPr>
          <w:sz w:val="22"/>
          <w:szCs w:val="22"/>
          <w:lang w:val="en-AU"/>
        </w:rPr>
        <w:t xml:space="preserve"> point comp</w:t>
      </w:r>
      <w:r w:rsidR="002060E8" w:rsidRPr="00E62A96">
        <w:rPr>
          <w:sz w:val="22"/>
          <w:szCs w:val="22"/>
          <w:lang w:val="en-AU"/>
        </w:rPr>
        <w:t>a</w:t>
      </w:r>
      <w:r w:rsidRPr="00E62A96">
        <w:rPr>
          <w:sz w:val="22"/>
          <w:szCs w:val="22"/>
          <w:lang w:val="en-AU"/>
        </w:rPr>
        <w:t>ris</w:t>
      </w:r>
      <w:r w:rsidR="002060E8" w:rsidRPr="00E62A96">
        <w:rPr>
          <w:sz w:val="22"/>
          <w:szCs w:val="22"/>
          <w:lang w:val="en-AU"/>
        </w:rPr>
        <w:t>o</w:t>
      </w:r>
      <w:r w:rsidRPr="00E62A96">
        <w:rPr>
          <w:sz w:val="22"/>
          <w:szCs w:val="22"/>
          <w:lang w:val="en-AU"/>
        </w:rPr>
        <w:t xml:space="preserve">n. </w:t>
      </w:r>
      <w:r w:rsidR="002060E8" w:rsidRPr="00E62A96">
        <w:rPr>
          <w:sz w:val="22"/>
          <w:szCs w:val="22"/>
          <w:lang w:val="en-AU"/>
        </w:rPr>
        <w:t xml:space="preserve">This is </w:t>
      </w:r>
      <w:r w:rsidRPr="00E62A96">
        <w:rPr>
          <w:sz w:val="22"/>
          <w:szCs w:val="22"/>
          <w:lang w:val="en-AU"/>
        </w:rPr>
        <w:t xml:space="preserve">primarily </w:t>
      </w:r>
      <w:r w:rsidR="002060E8" w:rsidRPr="00E62A96">
        <w:rPr>
          <w:sz w:val="22"/>
          <w:szCs w:val="22"/>
          <w:lang w:val="en-AU"/>
        </w:rPr>
        <w:t xml:space="preserve">because </w:t>
      </w:r>
      <w:r w:rsidR="00E34F3E" w:rsidRPr="00E62A96">
        <w:rPr>
          <w:sz w:val="22"/>
          <w:szCs w:val="22"/>
          <w:lang w:val="en-AU"/>
        </w:rPr>
        <w:t xml:space="preserve">the prior </w:t>
      </w:r>
      <w:r w:rsidR="008A43C6" w:rsidRPr="00E62A96">
        <w:rPr>
          <w:sz w:val="22"/>
          <w:szCs w:val="22"/>
          <w:lang w:val="en-AU"/>
        </w:rPr>
        <w:t>stock assessment</w:t>
      </w:r>
      <w:r w:rsidR="00E34F3E" w:rsidRPr="00E62A96">
        <w:rPr>
          <w:sz w:val="22"/>
          <w:szCs w:val="22"/>
          <w:lang w:val="en-AU"/>
        </w:rPr>
        <w:t xml:space="preserve"> </w:t>
      </w:r>
      <w:r w:rsidRPr="00E62A96">
        <w:rPr>
          <w:sz w:val="22"/>
          <w:szCs w:val="22"/>
          <w:lang w:val="en-AU"/>
        </w:rPr>
        <w:t xml:space="preserve">model has a huge </w:t>
      </w:r>
      <w:r w:rsidRPr="00E62A96">
        <w:rPr>
          <w:i/>
          <w:iCs/>
          <w:sz w:val="22"/>
          <w:szCs w:val="22"/>
          <w:lang w:val="en-AU"/>
        </w:rPr>
        <w:t>s</w:t>
      </w:r>
      <w:r w:rsidR="002060E8" w:rsidRPr="00E62A96">
        <w:rPr>
          <w:i/>
          <w:iCs/>
          <w:sz w:val="22"/>
          <w:szCs w:val="22"/>
          <w:lang w:val="en-AU"/>
        </w:rPr>
        <w:t>i</w:t>
      </w:r>
      <w:r w:rsidRPr="00E62A96">
        <w:rPr>
          <w:i/>
          <w:iCs/>
          <w:sz w:val="22"/>
          <w:szCs w:val="22"/>
          <w:lang w:val="en-AU"/>
        </w:rPr>
        <w:t>gma r</w:t>
      </w:r>
      <w:r w:rsidR="00E34F3E" w:rsidRPr="00E62A96">
        <w:rPr>
          <w:sz w:val="22"/>
          <w:szCs w:val="22"/>
          <w:lang w:val="en-AU"/>
        </w:rPr>
        <w:t>;</w:t>
      </w:r>
      <w:r w:rsidRPr="00E62A96">
        <w:rPr>
          <w:sz w:val="22"/>
          <w:szCs w:val="22"/>
          <w:lang w:val="en-AU"/>
        </w:rPr>
        <w:t xml:space="preserve"> rega</w:t>
      </w:r>
      <w:r w:rsidR="002060E8" w:rsidRPr="00E62A96">
        <w:rPr>
          <w:sz w:val="22"/>
          <w:szCs w:val="22"/>
          <w:lang w:val="en-AU"/>
        </w:rPr>
        <w:t>r</w:t>
      </w:r>
      <w:r w:rsidRPr="00E62A96">
        <w:rPr>
          <w:sz w:val="22"/>
          <w:szCs w:val="22"/>
          <w:lang w:val="en-AU"/>
        </w:rPr>
        <w:t>dless of steepness value</w:t>
      </w:r>
      <w:r w:rsidR="00E34F3E" w:rsidRPr="00E62A96">
        <w:rPr>
          <w:sz w:val="22"/>
          <w:szCs w:val="22"/>
          <w:lang w:val="en-AU"/>
        </w:rPr>
        <w:t>,</w:t>
      </w:r>
      <w:r w:rsidRPr="00E62A96">
        <w:rPr>
          <w:sz w:val="22"/>
          <w:szCs w:val="22"/>
          <w:lang w:val="en-AU"/>
        </w:rPr>
        <w:t xml:space="preserve"> </w:t>
      </w:r>
      <w:r w:rsidR="002060E8" w:rsidRPr="00E62A96">
        <w:rPr>
          <w:sz w:val="22"/>
          <w:szCs w:val="22"/>
          <w:lang w:val="en-AU"/>
        </w:rPr>
        <w:t>p</w:t>
      </w:r>
      <w:r w:rsidRPr="00E62A96">
        <w:rPr>
          <w:sz w:val="22"/>
          <w:szCs w:val="22"/>
          <w:lang w:val="en-AU"/>
        </w:rPr>
        <w:t>ast recruit</w:t>
      </w:r>
      <w:r w:rsidR="002060E8" w:rsidRPr="00E62A96">
        <w:rPr>
          <w:sz w:val="22"/>
          <w:szCs w:val="22"/>
          <w:lang w:val="en-AU"/>
        </w:rPr>
        <w:t>ment</w:t>
      </w:r>
      <w:r w:rsidRPr="00E62A96">
        <w:rPr>
          <w:sz w:val="22"/>
          <w:szCs w:val="22"/>
          <w:lang w:val="en-AU"/>
        </w:rPr>
        <w:t xml:space="preserve"> is free</w:t>
      </w:r>
      <w:r w:rsidR="002060E8" w:rsidRPr="00E62A96">
        <w:rPr>
          <w:sz w:val="22"/>
          <w:szCs w:val="22"/>
          <w:lang w:val="en-AU"/>
        </w:rPr>
        <w:t>l</w:t>
      </w:r>
      <w:r w:rsidRPr="00E62A96">
        <w:rPr>
          <w:sz w:val="22"/>
          <w:szCs w:val="22"/>
          <w:lang w:val="en-AU"/>
        </w:rPr>
        <w:t xml:space="preserve">y </w:t>
      </w:r>
      <w:r w:rsidR="00424DE0" w:rsidRPr="00E62A96">
        <w:rPr>
          <w:sz w:val="22"/>
          <w:szCs w:val="22"/>
          <w:lang w:val="en-AU"/>
        </w:rPr>
        <w:t>estimated,</w:t>
      </w:r>
      <w:r w:rsidRPr="00E62A96">
        <w:rPr>
          <w:sz w:val="22"/>
          <w:szCs w:val="22"/>
          <w:lang w:val="en-AU"/>
        </w:rPr>
        <w:t xml:space="preserve"> and steepn</w:t>
      </w:r>
      <w:r w:rsidR="002060E8" w:rsidRPr="00E62A96">
        <w:rPr>
          <w:sz w:val="22"/>
          <w:szCs w:val="22"/>
          <w:lang w:val="en-AU"/>
        </w:rPr>
        <w:t>e</w:t>
      </w:r>
      <w:r w:rsidRPr="00E62A96">
        <w:rPr>
          <w:sz w:val="22"/>
          <w:szCs w:val="22"/>
          <w:lang w:val="en-AU"/>
        </w:rPr>
        <w:t>ss doesn’t change hist</w:t>
      </w:r>
      <w:r w:rsidR="002060E8" w:rsidRPr="00E62A96">
        <w:rPr>
          <w:sz w:val="22"/>
          <w:szCs w:val="22"/>
          <w:lang w:val="en-AU"/>
        </w:rPr>
        <w:t>orical</w:t>
      </w:r>
      <w:r w:rsidRPr="00E62A96">
        <w:rPr>
          <w:sz w:val="22"/>
          <w:szCs w:val="22"/>
          <w:lang w:val="en-AU"/>
        </w:rPr>
        <w:t xml:space="preserve"> recruit</w:t>
      </w:r>
      <w:r w:rsidR="002060E8" w:rsidRPr="00E62A96">
        <w:rPr>
          <w:sz w:val="22"/>
          <w:szCs w:val="22"/>
          <w:lang w:val="en-AU"/>
        </w:rPr>
        <w:t>ment</w:t>
      </w:r>
      <w:r w:rsidRPr="00E62A96">
        <w:rPr>
          <w:sz w:val="22"/>
          <w:szCs w:val="22"/>
          <w:lang w:val="en-AU"/>
        </w:rPr>
        <w:t xml:space="preserve">. </w:t>
      </w:r>
      <w:r w:rsidR="00E34F3E" w:rsidRPr="00E62A96">
        <w:rPr>
          <w:sz w:val="22"/>
          <w:szCs w:val="22"/>
          <w:lang w:val="en-AU"/>
        </w:rPr>
        <w:t>This m</w:t>
      </w:r>
      <w:r w:rsidRPr="00E62A96">
        <w:rPr>
          <w:sz w:val="22"/>
          <w:szCs w:val="22"/>
          <w:lang w:val="en-AU"/>
        </w:rPr>
        <w:t xml:space="preserve">ay </w:t>
      </w:r>
      <w:r w:rsidR="00E34F3E" w:rsidRPr="00E62A96">
        <w:rPr>
          <w:sz w:val="22"/>
          <w:szCs w:val="22"/>
          <w:lang w:val="en-AU"/>
        </w:rPr>
        <w:t xml:space="preserve">produce a </w:t>
      </w:r>
      <w:r w:rsidRPr="00E62A96">
        <w:rPr>
          <w:sz w:val="22"/>
          <w:szCs w:val="22"/>
          <w:lang w:val="en-AU"/>
        </w:rPr>
        <w:t>l</w:t>
      </w:r>
      <w:r w:rsidR="002060E8" w:rsidRPr="00E62A96">
        <w:rPr>
          <w:sz w:val="22"/>
          <w:szCs w:val="22"/>
          <w:lang w:val="en-AU"/>
        </w:rPr>
        <w:t>ar</w:t>
      </w:r>
      <w:r w:rsidRPr="00E62A96">
        <w:rPr>
          <w:sz w:val="22"/>
          <w:szCs w:val="22"/>
          <w:lang w:val="en-AU"/>
        </w:rPr>
        <w:t>g</w:t>
      </w:r>
      <w:r w:rsidR="002060E8" w:rsidRPr="00E62A96">
        <w:rPr>
          <w:sz w:val="22"/>
          <w:szCs w:val="22"/>
          <w:lang w:val="en-AU"/>
        </w:rPr>
        <w:t>e</w:t>
      </w:r>
      <w:r w:rsidRPr="00E62A96">
        <w:rPr>
          <w:sz w:val="22"/>
          <w:szCs w:val="22"/>
          <w:lang w:val="en-AU"/>
        </w:rPr>
        <w:t xml:space="preserve"> diff</w:t>
      </w:r>
      <w:r w:rsidR="002060E8" w:rsidRPr="00E62A96">
        <w:rPr>
          <w:sz w:val="22"/>
          <w:szCs w:val="22"/>
          <w:lang w:val="en-AU"/>
        </w:rPr>
        <w:t>erence</w:t>
      </w:r>
      <w:r w:rsidRPr="00E62A96">
        <w:rPr>
          <w:sz w:val="22"/>
          <w:szCs w:val="22"/>
          <w:lang w:val="en-AU"/>
        </w:rPr>
        <w:t xml:space="preserve"> in </w:t>
      </w:r>
      <w:r w:rsidR="00E34F3E" w:rsidRPr="00E62A96">
        <w:rPr>
          <w:sz w:val="22"/>
          <w:szCs w:val="22"/>
          <w:lang w:val="en-AU"/>
        </w:rPr>
        <w:t xml:space="preserve">the </w:t>
      </w:r>
      <w:r w:rsidRPr="00E62A96">
        <w:rPr>
          <w:sz w:val="22"/>
          <w:szCs w:val="22"/>
          <w:lang w:val="en-AU"/>
        </w:rPr>
        <w:t xml:space="preserve">Kobe chart, because </w:t>
      </w:r>
      <w:r w:rsidR="002060E8" w:rsidRPr="00E62A96">
        <w:rPr>
          <w:sz w:val="22"/>
          <w:szCs w:val="22"/>
          <w:lang w:val="en-AU"/>
        </w:rPr>
        <w:t xml:space="preserve">it </w:t>
      </w:r>
      <w:r w:rsidRPr="00E62A96">
        <w:rPr>
          <w:sz w:val="22"/>
          <w:szCs w:val="22"/>
          <w:lang w:val="en-AU"/>
        </w:rPr>
        <w:t xml:space="preserve">calculates </w:t>
      </w:r>
      <w:r w:rsidR="002060E8" w:rsidRPr="00E62A96">
        <w:rPr>
          <w:sz w:val="22"/>
          <w:szCs w:val="22"/>
          <w:lang w:val="en-AU"/>
        </w:rPr>
        <w:t xml:space="preserve">a </w:t>
      </w:r>
      <w:r w:rsidRPr="00E62A96">
        <w:rPr>
          <w:sz w:val="22"/>
          <w:szCs w:val="22"/>
          <w:lang w:val="en-AU"/>
        </w:rPr>
        <w:t>diff</w:t>
      </w:r>
      <w:r w:rsidR="002060E8" w:rsidRPr="00E62A96">
        <w:rPr>
          <w:sz w:val="22"/>
          <w:szCs w:val="22"/>
          <w:lang w:val="en-AU"/>
        </w:rPr>
        <w:t>erent</w:t>
      </w:r>
      <w:r w:rsidRPr="00E62A96">
        <w:rPr>
          <w:sz w:val="22"/>
          <w:szCs w:val="22"/>
          <w:lang w:val="en-AU"/>
        </w:rPr>
        <w:t xml:space="preserve"> level of B</w:t>
      </w:r>
      <w:r w:rsidRPr="00E62A96">
        <w:rPr>
          <w:sz w:val="22"/>
          <w:szCs w:val="22"/>
          <w:vertAlign w:val="subscript"/>
          <w:lang w:val="en-AU"/>
        </w:rPr>
        <w:t>MSY</w:t>
      </w:r>
      <w:r w:rsidR="002060E8" w:rsidRPr="00E62A96">
        <w:rPr>
          <w:sz w:val="22"/>
          <w:szCs w:val="22"/>
          <w:vertAlign w:val="superscript"/>
          <w:lang w:val="en-AU"/>
        </w:rPr>
        <w:t xml:space="preserve">, </w:t>
      </w:r>
      <w:r w:rsidR="002060E8" w:rsidRPr="00E62A96">
        <w:rPr>
          <w:sz w:val="22"/>
          <w:szCs w:val="22"/>
          <w:lang w:val="en-AU"/>
        </w:rPr>
        <w:t>but does not actually change the</w:t>
      </w:r>
      <w:r w:rsidR="008A43C6" w:rsidRPr="00E62A96">
        <w:rPr>
          <w:sz w:val="22"/>
          <w:szCs w:val="22"/>
          <w:lang w:val="en-AU"/>
        </w:rPr>
        <w:t xml:space="preserve"> stock assessment </w:t>
      </w:r>
      <w:r w:rsidR="002060E8" w:rsidRPr="00E62A96">
        <w:rPr>
          <w:sz w:val="22"/>
          <w:szCs w:val="22"/>
          <w:lang w:val="en-AU"/>
        </w:rPr>
        <w:t>model results</w:t>
      </w:r>
      <w:r w:rsidR="00E34F3E" w:rsidRPr="00E62A96">
        <w:rPr>
          <w:sz w:val="22"/>
          <w:szCs w:val="22"/>
          <w:lang w:val="en-AU"/>
        </w:rPr>
        <w:t>, s</w:t>
      </w:r>
      <w:r w:rsidRPr="00E62A96">
        <w:rPr>
          <w:sz w:val="22"/>
          <w:szCs w:val="22"/>
          <w:lang w:val="en-AU"/>
        </w:rPr>
        <w:t xml:space="preserve">o is not really needed in </w:t>
      </w:r>
      <w:r w:rsidR="002060E8" w:rsidRPr="00E62A96">
        <w:rPr>
          <w:sz w:val="22"/>
          <w:szCs w:val="22"/>
          <w:lang w:val="en-AU"/>
        </w:rPr>
        <w:t>a</w:t>
      </w:r>
      <w:r w:rsidR="008A43C6" w:rsidRPr="00E62A96">
        <w:rPr>
          <w:sz w:val="22"/>
          <w:szCs w:val="22"/>
          <w:lang w:val="en-AU"/>
        </w:rPr>
        <w:t xml:space="preserve"> stock assessment </w:t>
      </w:r>
      <w:r w:rsidR="002060E8" w:rsidRPr="00E62A96">
        <w:rPr>
          <w:sz w:val="22"/>
          <w:szCs w:val="22"/>
          <w:lang w:val="en-AU"/>
        </w:rPr>
        <w:t xml:space="preserve">with this type of </w:t>
      </w:r>
      <w:r w:rsidRPr="00E62A96">
        <w:rPr>
          <w:sz w:val="22"/>
          <w:szCs w:val="22"/>
          <w:lang w:val="en-AU"/>
        </w:rPr>
        <w:t xml:space="preserve">structure. </w:t>
      </w:r>
      <w:r w:rsidR="002060E8" w:rsidRPr="00E62A96">
        <w:rPr>
          <w:sz w:val="22"/>
          <w:szCs w:val="22"/>
          <w:lang w:val="en-AU"/>
        </w:rPr>
        <w:t>SPC c</w:t>
      </w:r>
      <w:r w:rsidR="00BC474C" w:rsidRPr="00E62A96">
        <w:rPr>
          <w:sz w:val="22"/>
          <w:szCs w:val="22"/>
          <w:lang w:val="en-AU"/>
        </w:rPr>
        <w:t>onfirm</w:t>
      </w:r>
      <w:r w:rsidR="002060E8" w:rsidRPr="00E62A96">
        <w:rPr>
          <w:sz w:val="22"/>
          <w:szCs w:val="22"/>
          <w:lang w:val="en-AU"/>
        </w:rPr>
        <w:t>ed</w:t>
      </w:r>
      <w:r w:rsidR="00BC474C" w:rsidRPr="00E62A96">
        <w:rPr>
          <w:sz w:val="22"/>
          <w:szCs w:val="22"/>
          <w:lang w:val="en-AU"/>
        </w:rPr>
        <w:t xml:space="preserve"> </w:t>
      </w:r>
      <w:r w:rsidR="002060E8" w:rsidRPr="00E62A96">
        <w:rPr>
          <w:sz w:val="22"/>
          <w:szCs w:val="22"/>
          <w:lang w:val="en-AU"/>
        </w:rPr>
        <w:t xml:space="preserve">the issues raised by </w:t>
      </w:r>
      <w:r w:rsidR="00BC474C" w:rsidRPr="00E62A96">
        <w:rPr>
          <w:sz w:val="22"/>
          <w:szCs w:val="22"/>
          <w:lang w:val="en-AU"/>
        </w:rPr>
        <w:t>Japan</w:t>
      </w:r>
      <w:r w:rsidR="002060E8" w:rsidRPr="00E62A96">
        <w:rPr>
          <w:sz w:val="22"/>
          <w:szCs w:val="22"/>
          <w:lang w:val="en-AU"/>
        </w:rPr>
        <w:t xml:space="preserve">; by </w:t>
      </w:r>
      <w:r w:rsidR="00BC474C" w:rsidRPr="00E62A96">
        <w:rPr>
          <w:sz w:val="22"/>
          <w:szCs w:val="22"/>
          <w:lang w:val="en-AU"/>
        </w:rPr>
        <w:t xml:space="preserve">design </w:t>
      </w:r>
      <w:r w:rsidR="00E34F3E" w:rsidRPr="00E62A96">
        <w:rPr>
          <w:sz w:val="22"/>
          <w:szCs w:val="22"/>
          <w:lang w:val="en-AU"/>
        </w:rPr>
        <w:t xml:space="preserve">SPC </w:t>
      </w:r>
      <w:r w:rsidR="002060E8" w:rsidRPr="00E62A96">
        <w:rPr>
          <w:sz w:val="22"/>
          <w:szCs w:val="22"/>
          <w:lang w:val="en-AU"/>
        </w:rPr>
        <w:t>seek</w:t>
      </w:r>
      <w:r w:rsidR="00E34F3E" w:rsidRPr="00E62A96">
        <w:rPr>
          <w:sz w:val="22"/>
          <w:szCs w:val="22"/>
          <w:lang w:val="en-AU"/>
        </w:rPr>
        <w:t>s</w:t>
      </w:r>
      <w:r w:rsidR="002060E8" w:rsidRPr="00E62A96">
        <w:rPr>
          <w:sz w:val="22"/>
          <w:szCs w:val="22"/>
          <w:lang w:val="en-AU"/>
        </w:rPr>
        <w:t xml:space="preserve"> to ensure </w:t>
      </w:r>
      <w:r w:rsidR="00BC474C" w:rsidRPr="00E62A96">
        <w:rPr>
          <w:sz w:val="22"/>
          <w:szCs w:val="22"/>
          <w:lang w:val="en-AU"/>
        </w:rPr>
        <w:t>a</w:t>
      </w:r>
      <w:r w:rsidR="002060E8" w:rsidRPr="00E62A96">
        <w:rPr>
          <w:sz w:val="22"/>
          <w:szCs w:val="22"/>
          <w:lang w:val="en-AU"/>
        </w:rPr>
        <w:t>s</w:t>
      </w:r>
      <w:r w:rsidR="00BC474C" w:rsidRPr="00E62A96">
        <w:rPr>
          <w:sz w:val="22"/>
          <w:szCs w:val="22"/>
          <w:lang w:val="en-AU"/>
        </w:rPr>
        <w:t xml:space="preserve">sumptions about </w:t>
      </w:r>
      <w:r w:rsidR="00D84DA8" w:rsidRPr="00E62A96">
        <w:rPr>
          <w:i/>
          <w:iCs/>
          <w:sz w:val="22"/>
          <w:szCs w:val="22"/>
          <w:lang w:val="en-AU"/>
        </w:rPr>
        <w:t>s</w:t>
      </w:r>
      <w:r w:rsidR="00BC474C" w:rsidRPr="00E62A96">
        <w:rPr>
          <w:i/>
          <w:iCs/>
          <w:sz w:val="22"/>
          <w:szCs w:val="22"/>
          <w:lang w:val="en-AU"/>
        </w:rPr>
        <w:t>igma r</w:t>
      </w:r>
      <w:r w:rsidR="00BC474C" w:rsidRPr="00E62A96">
        <w:rPr>
          <w:sz w:val="22"/>
          <w:szCs w:val="22"/>
          <w:lang w:val="en-AU"/>
        </w:rPr>
        <w:t xml:space="preserve"> </w:t>
      </w:r>
      <w:r w:rsidR="002060E8" w:rsidRPr="00E62A96">
        <w:rPr>
          <w:sz w:val="22"/>
          <w:szCs w:val="22"/>
          <w:lang w:val="en-AU"/>
        </w:rPr>
        <w:t xml:space="preserve">do not </w:t>
      </w:r>
      <w:r w:rsidR="00BC474C" w:rsidRPr="00E62A96">
        <w:rPr>
          <w:sz w:val="22"/>
          <w:szCs w:val="22"/>
          <w:lang w:val="en-AU"/>
        </w:rPr>
        <w:t>impact</w:t>
      </w:r>
      <w:r w:rsidR="008A43C6" w:rsidRPr="00E62A96">
        <w:rPr>
          <w:sz w:val="22"/>
          <w:szCs w:val="22"/>
          <w:lang w:val="en-AU"/>
        </w:rPr>
        <w:t xml:space="preserve"> stock assessment </w:t>
      </w:r>
      <w:r w:rsidR="00BC474C" w:rsidRPr="00E62A96">
        <w:rPr>
          <w:sz w:val="22"/>
          <w:szCs w:val="22"/>
          <w:lang w:val="en-AU"/>
        </w:rPr>
        <w:t xml:space="preserve">recruitment estimates. </w:t>
      </w:r>
      <w:r w:rsidR="002060E8" w:rsidRPr="00E62A96">
        <w:rPr>
          <w:sz w:val="22"/>
          <w:szCs w:val="22"/>
          <w:lang w:val="en-AU"/>
        </w:rPr>
        <w:t xml:space="preserve">This </w:t>
      </w:r>
      <w:r w:rsidR="00BC474C" w:rsidRPr="00E62A96">
        <w:rPr>
          <w:sz w:val="22"/>
          <w:szCs w:val="22"/>
          <w:lang w:val="en-AU"/>
        </w:rPr>
        <w:t>was suggested by the</w:t>
      </w:r>
      <w:r w:rsidR="008A43C6" w:rsidRPr="00E62A96">
        <w:rPr>
          <w:sz w:val="22"/>
          <w:szCs w:val="22"/>
          <w:lang w:val="en-AU"/>
        </w:rPr>
        <w:t xml:space="preserve"> bigeye stock assessment </w:t>
      </w:r>
      <w:r w:rsidR="00BC474C" w:rsidRPr="00E62A96">
        <w:rPr>
          <w:sz w:val="22"/>
          <w:szCs w:val="22"/>
          <w:lang w:val="en-AU"/>
        </w:rPr>
        <w:t xml:space="preserve">review in 2011. </w:t>
      </w:r>
      <w:r w:rsidR="002060E8" w:rsidRPr="00E62A96">
        <w:rPr>
          <w:sz w:val="22"/>
          <w:szCs w:val="22"/>
          <w:lang w:val="en-AU"/>
        </w:rPr>
        <w:t xml:space="preserve">However, </w:t>
      </w:r>
      <w:r w:rsidR="00E34F3E" w:rsidRPr="00E62A96">
        <w:rPr>
          <w:sz w:val="22"/>
          <w:szCs w:val="22"/>
          <w:lang w:val="en-AU"/>
        </w:rPr>
        <w:t xml:space="preserve">SPC would </w:t>
      </w:r>
      <w:r w:rsidR="00BC474C" w:rsidRPr="00E62A96">
        <w:rPr>
          <w:sz w:val="22"/>
          <w:szCs w:val="22"/>
          <w:lang w:val="en-AU"/>
        </w:rPr>
        <w:t xml:space="preserve">be </w:t>
      </w:r>
      <w:r w:rsidR="00440D16" w:rsidRPr="00E62A96">
        <w:rPr>
          <w:sz w:val="22"/>
          <w:szCs w:val="22"/>
          <w:lang w:val="en-AU"/>
        </w:rPr>
        <w:t>hesitant</w:t>
      </w:r>
      <w:r w:rsidR="00BC474C" w:rsidRPr="00E62A96">
        <w:rPr>
          <w:sz w:val="22"/>
          <w:szCs w:val="22"/>
          <w:lang w:val="en-AU"/>
        </w:rPr>
        <w:t xml:space="preserve"> to remove steepness from </w:t>
      </w:r>
      <w:r w:rsidR="00440D16" w:rsidRPr="00E62A96">
        <w:rPr>
          <w:sz w:val="22"/>
          <w:szCs w:val="22"/>
          <w:lang w:val="en-AU"/>
        </w:rPr>
        <w:t xml:space="preserve">the </w:t>
      </w:r>
      <w:r w:rsidR="00BC474C" w:rsidRPr="00E62A96">
        <w:rPr>
          <w:sz w:val="22"/>
          <w:szCs w:val="22"/>
          <w:lang w:val="en-AU"/>
        </w:rPr>
        <w:t>un</w:t>
      </w:r>
      <w:r w:rsidR="00440D16" w:rsidRPr="00E62A96">
        <w:rPr>
          <w:sz w:val="22"/>
          <w:szCs w:val="22"/>
          <w:lang w:val="en-AU"/>
        </w:rPr>
        <w:t>c</w:t>
      </w:r>
      <w:r w:rsidR="00BC474C" w:rsidRPr="00E62A96">
        <w:rPr>
          <w:sz w:val="22"/>
          <w:szCs w:val="22"/>
          <w:lang w:val="en-AU"/>
        </w:rPr>
        <w:t>ert</w:t>
      </w:r>
      <w:r w:rsidR="00440D16" w:rsidRPr="00E62A96">
        <w:rPr>
          <w:sz w:val="22"/>
          <w:szCs w:val="22"/>
          <w:lang w:val="en-AU"/>
        </w:rPr>
        <w:t>ainty</w:t>
      </w:r>
      <w:r w:rsidR="00BC474C" w:rsidRPr="00E62A96">
        <w:rPr>
          <w:sz w:val="22"/>
          <w:szCs w:val="22"/>
          <w:lang w:val="en-AU"/>
        </w:rPr>
        <w:t xml:space="preserve"> grid. </w:t>
      </w:r>
      <w:r w:rsidR="00E34F3E" w:rsidRPr="00E62A96">
        <w:rPr>
          <w:sz w:val="22"/>
          <w:szCs w:val="22"/>
          <w:lang w:val="en-AU"/>
        </w:rPr>
        <w:t xml:space="preserve">WCPFC </w:t>
      </w:r>
      <w:r w:rsidR="00440D16" w:rsidRPr="00E62A96">
        <w:rPr>
          <w:sz w:val="22"/>
          <w:szCs w:val="22"/>
          <w:lang w:val="en-AU"/>
        </w:rPr>
        <w:t>continue</w:t>
      </w:r>
      <w:r w:rsidR="00E34F3E" w:rsidRPr="00E62A96">
        <w:rPr>
          <w:sz w:val="22"/>
          <w:szCs w:val="22"/>
          <w:lang w:val="en-AU"/>
        </w:rPr>
        <w:t>s</w:t>
      </w:r>
      <w:r w:rsidR="00440D16" w:rsidRPr="00E62A96">
        <w:rPr>
          <w:sz w:val="22"/>
          <w:szCs w:val="22"/>
          <w:lang w:val="en-AU"/>
        </w:rPr>
        <w:t xml:space="preserve"> to use </w:t>
      </w:r>
      <w:r w:rsidR="00BC474C" w:rsidRPr="00E62A96">
        <w:rPr>
          <w:sz w:val="22"/>
          <w:szCs w:val="22"/>
          <w:lang w:val="en-AU"/>
        </w:rPr>
        <w:t xml:space="preserve">MSY </w:t>
      </w:r>
      <w:r w:rsidR="00440D16" w:rsidRPr="00E62A96">
        <w:rPr>
          <w:sz w:val="22"/>
          <w:szCs w:val="22"/>
          <w:lang w:val="en-AU"/>
        </w:rPr>
        <w:t xml:space="preserve">as the fishing mortality-based reference point in </w:t>
      </w:r>
      <w:r w:rsidR="00BC474C" w:rsidRPr="00E62A96">
        <w:rPr>
          <w:sz w:val="22"/>
          <w:szCs w:val="22"/>
          <w:lang w:val="en-AU"/>
        </w:rPr>
        <w:t xml:space="preserve">Kobe </w:t>
      </w:r>
      <w:r w:rsidR="00440D16" w:rsidRPr="00E62A96">
        <w:rPr>
          <w:sz w:val="22"/>
          <w:szCs w:val="22"/>
          <w:lang w:val="en-AU"/>
        </w:rPr>
        <w:t xml:space="preserve">and Majuro plots so there would be </w:t>
      </w:r>
      <w:r w:rsidR="00BC474C" w:rsidRPr="00E62A96">
        <w:rPr>
          <w:sz w:val="22"/>
          <w:szCs w:val="22"/>
          <w:lang w:val="en-AU"/>
        </w:rPr>
        <w:t xml:space="preserve">somewhat more impact of steepness </w:t>
      </w:r>
      <w:r w:rsidR="00440D16" w:rsidRPr="00E62A96">
        <w:rPr>
          <w:sz w:val="22"/>
          <w:szCs w:val="22"/>
          <w:lang w:val="en-AU"/>
        </w:rPr>
        <w:t>assumptions on F</w:t>
      </w:r>
      <w:r w:rsidR="00BC474C" w:rsidRPr="00E62A96">
        <w:rPr>
          <w:sz w:val="22"/>
          <w:szCs w:val="22"/>
          <w:vertAlign w:val="subscript"/>
          <w:lang w:val="en-AU"/>
        </w:rPr>
        <w:t>MSY</w:t>
      </w:r>
      <w:r w:rsidR="00BC474C" w:rsidRPr="00E62A96">
        <w:rPr>
          <w:sz w:val="22"/>
          <w:szCs w:val="22"/>
          <w:lang w:val="en-AU"/>
        </w:rPr>
        <w:t xml:space="preserve">. </w:t>
      </w:r>
      <w:r w:rsidR="00E34F3E" w:rsidRPr="00E62A96">
        <w:rPr>
          <w:sz w:val="22"/>
          <w:szCs w:val="22"/>
          <w:lang w:val="en-AU"/>
        </w:rPr>
        <w:t>I</w:t>
      </w:r>
      <w:r w:rsidR="00BC474C" w:rsidRPr="00E62A96">
        <w:rPr>
          <w:sz w:val="22"/>
          <w:szCs w:val="22"/>
          <w:lang w:val="en-AU"/>
        </w:rPr>
        <w:t xml:space="preserve">f </w:t>
      </w:r>
      <w:r w:rsidR="00E34F3E" w:rsidRPr="00E62A96">
        <w:rPr>
          <w:sz w:val="22"/>
          <w:szCs w:val="22"/>
          <w:lang w:val="en-AU"/>
        </w:rPr>
        <w:t xml:space="preserve">spawning biomass </w:t>
      </w:r>
      <w:r w:rsidR="00BC474C" w:rsidRPr="00E62A96">
        <w:rPr>
          <w:sz w:val="22"/>
          <w:szCs w:val="22"/>
          <w:lang w:val="en-AU"/>
        </w:rPr>
        <w:t xml:space="preserve">levels </w:t>
      </w:r>
      <w:r w:rsidR="00440D16" w:rsidRPr="00E62A96">
        <w:rPr>
          <w:sz w:val="22"/>
          <w:szCs w:val="22"/>
          <w:lang w:val="en-AU"/>
        </w:rPr>
        <w:t xml:space="preserve">are </w:t>
      </w:r>
      <w:r w:rsidR="00BC474C" w:rsidRPr="00E62A96">
        <w:rPr>
          <w:sz w:val="22"/>
          <w:szCs w:val="22"/>
          <w:lang w:val="en-AU"/>
        </w:rPr>
        <w:t xml:space="preserve">closer to 20% then steepness assumptions may have </w:t>
      </w:r>
      <w:r w:rsidR="00440D16" w:rsidRPr="00E62A96">
        <w:rPr>
          <w:sz w:val="22"/>
          <w:szCs w:val="22"/>
          <w:lang w:val="en-AU"/>
        </w:rPr>
        <w:t xml:space="preserve">an </w:t>
      </w:r>
      <w:r w:rsidR="00BC474C" w:rsidRPr="00E62A96">
        <w:rPr>
          <w:sz w:val="22"/>
          <w:szCs w:val="22"/>
          <w:lang w:val="en-AU"/>
        </w:rPr>
        <w:t xml:space="preserve">impact on </w:t>
      </w:r>
      <w:r w:rsidR="00440D16" w:rsidRPr="00E62A96">
        <w:rPr>
          <w:sz w:val="22"/>
          <w:szCs w:val="22"/>
          <w:lang w:val="en-AU"/>
        </w:rPr>
        <w:t xml:space="preserve">absolute </w:t>
      </w:r>
      <w:r w:rsidR="00BC474C" w:rsidRPr="00E62A96">
        <w:rPr>
          <w:sz w:val="22"/>
          <w:szCs w:val="22"/>
          <w:lang w:val="en-AU"/>
        </w:rPr>
        <w:t xml:space="preserve">recruitment, and thus on </w:t>
      </w:r>
      <w:r w:rsidR="00440D16" w:rsidRPr="00E62A96">
        <w:rPr>
          <w:sz w:val="22"/>
          <w:szCs w:val="22"/>
          <w:lang w:val="en-AU"/>
        </w:rPr>
        <w:t xml:space="preserve">absolute </w:t>
      </w:r>
      <w:r w:rsidR="00E34F3E" w:rsidRPr="00E62A96">
        <w:rPr>
          <w:sz w:val="22"/>
          <w:szCs w:val="22"/>
          <w:lang w:val="en-AU"/>
        </w:rPr>
        <w:t>spawning biomass</w:t>
      </w:r>
      <w:r w:rsidR="00440D16" w:rsidRPr="00E62A96">
        <w:rPr>
          <w:sz w:val="22"/>
          <w:szCs w:val="22"/>
          <w:lang w:val="en-AU"/>
        </w:rPr>
        <w:t xml:space="preserve">, and even depletion-based estimates of reference points would be impacted. </w:t>
      </w:r>
    </w:p>
    <w:p w14:paraId="01A28DB3" w14:textId="77777777" w:rsidR="00BC474C" w:rsidRPr="00E62A96" w:rsidRDefault="00BC474C" w:rsidP="003926A7">
      <w:pPr>
        <w:autoSpaceDE w:val="0"/>
        <w:autoSpaceDN w:val="0"/>
        <w:adjustRightInd w:val="0"/>
        <w:snapToGrid w:val="0"/>
        <w:jc w:val="both"/>
        <w:rPr>
          <w:rFonts w:eastAsia="Batang"/>
          <w:sz w:val="22"/>
          <w:szCs w:val="22"/>
          <w:lang w:val="en-AU" w:eastAsia="ko-KR"/>
        </w:rPr>
      </w:pPr>
    </w:p>
    <w:p w14:paraId="3D58A9EA" w14:textId="5A6424B9" w:rsidR="00DE49AD" w:rsidRPr="00E62A96" w:rsidRDefault="00BC474C" w:rsidP="003926A7">
      <w:pPr>
        <w:pStyle w:val="SCtext"/>
        <w:adjustRightInd w:val="0"/>
        <w:ind w:left="0" w:firstLine="0"/>
        <w:rPr>
          <w:sz w:val="22"/>
          <w:szCs w:val="22"/>
          <w:lang w:val="en-AU"/>
        </w:rPr>
      </w:pPr>
      <w:r w:rsidRPr="00E62A96">
        <w:rPr>
          <w:sz w:val="22"/>
          <w:szCs w:val="22"/>
          <w:lang w:val="en-AU"/>
        </w:rPr>
        <w:t>Aus</w:t>
      </w:r>
      <w:r w:rsidR="00440D16" w:rsidRPr="00E62A96">
        <w:rPr>
          <w:sz w:val="22"/>
          <w:szCs w:val="22"/>
          <w:lang w:val="en-AU"/>
        </w:rPr>
        <w:t>tralia</w:t>
      </w:r>
      <w:r w:rsidRPr="00E62A96">
        <w:rPr>
          <w:sz w:val="22"/>
          <w:szCs w:val="22"/>
          <w:lang w:val="en-AU"/>
        </w:rPr>
        <w:t xml:space="preserve"> note</w:t>
      </w:r>
      <w:r w:rsidR="00440D16" w:rsidRPr="00E62A96">
        <w:rPr>
          <w:sz w:val="22"/>
          <w:szCs w:val="22"/>
          <w:lang w:val="en-AU"/>
        </w:rPr>
        <w:t xml:space="preserve">d </w:t>
      </w:r>
      <w:r w:rsidR="00E34F3E" w:rsidRPr="00E62A96">
        <w:rPr>
          <w:sz w:val="22"/>
          <w:szCs w:val="22"/>
          <w:lang w:val="en-AU"/>
        </w:rPr>
        <w:t xml:space="preserve">the statement </w:t>
      </w:r>
      <w:r w:rsidRPr="00E62A96">
        <w:rPr>
          <w:sz w:val="22"/>
          <w:szCs w:val="22"/>
          <w:lang w:val="en-AU"/>
        </w:rPr>
        <w:t>that taggin</w:t>
      </w:r>
      <w:r w:rsidR="00440D16" w:rsidRPr="00E62A96">
        <w:rPr>
          <w:sz w:val="22"/>
          <w:szCs w:val="22"/>
          <w:lang w:val="en-AU"/>
        </w:rPr>
        <w:t>g</w:t>
      </w:r>
      <w:r w:rsidRPr="00E62A96">
        <w:rPr>
          <w:sz w:val="22"/>
          <w:szCs w:val="22"/>
          <w:lang w:val="en-AU"/>
        </w:rPr>
        <w:t xml:space="preserve"> data didn’t seem to change the result</w:t>
      </w:r>
      <w:r w:rsidR="00E34F3E" w:rsidRPr="00E62A96">
        <w:rPr>
          <w:sz w:val="22"/>
          <w:szCs w:val="22"/>
          <w:lang w:val="en-AU"/>
        </w:rPr>
        <w:t xml:space="preserve">, but observed that </w:t>
      </w:r>
      <w:r w:rsidRPr="00E62A96">
        <w:rPr>
          <w:sz w:val="22"/>
          <w:szCs w:val="22"/>
          <w:lang w:val="en-AU"/>
        </w:rPr>
        <w:t xml:space="preserve">because tagging data </w:t>
      </w:r>
      <w:r w:rsidR="00E34F3E" w:rsidRPr="00E62A96">
        <w:rPr>
          <w:sz w:val="22"/>
          <w:szCs w:val="22"/>
          <w:lang w:val="en-AU"/>
        </w:rPr>
        <w:t xml:space="preserve">is limited to </w:t>
      </w:r>
      <w:r w:rsidR="00454ED7" w:rsidRPr="00E62A96">
        <w:rPr>
          <w:sz w:val="22"/>
          <w:szCs w:val="22"/>
          <w:lang w:val="en-AU"/>
        </w:rPr>
        <w:t>Region</w:t>
      </w:r>
      <w:r w:rsidRPr="00E62A96">
        <w:rPr>
          <w:sz w:val="22"/>
          <w:szCs w:val="22"/>
          <w:lang w:val="en-AU"/>
        </w:rPr>
        <w:t xml:space="preserve"> 3, </w:t>
      </w:r>
      <w:r w:rsidR="00426723" w:rsidRPr="00E62A96">
        <w:rPr>
          <w:sz w:val="22"/>
          <w:szCs w:val="22"/>
          <w:lang w:val="en-AU"/>
        </w:rPr>
        <w:t xml:space="preserve">data </w:t>
      </w:r>
      <w:r w:rsidRPr="00E62A96">
        <w:rPr>
          <w:sz w:val="22"/>
          <w:szCs w:val="22"/>
          <w:lang w:val="en-AU"/>
        </w:rPr>
        <w:t>inform</w:t>
      </w:r>
      <w:r w:rsidR="00426723" w:rsidRPr="00E62A96">
        <w:rPr>
          <w:sz w:val="22"/>
          <w:szCs w:val="22"/>
          <w:lang w:val="en-AU"/>
        </w:rPr>
        <w:t>ing</w:t>
      </w:r>
      <w:r w:rsidRPr="00E62A96">
        <w:rPr>
          <w:sz w:val="22"/>
          <w:szCs w:val="22"/>
          <w:lang w:val="en-AU"/>
        </w:rPr>
        <w:t xml:space="preserve"> movement across boundaries</w:t>
      </w:r>
      <w:r w:rsidR="00426723" w:rsidRPr="00E62A96">
        <w:rPr>
          <w:sz w:val="22"/>
          <w:szCs w:val="22"/>
          <w:lang w:val="en-AU"/>
        </w:rPr>
        <w:t xml:space="preserve"> is limited</w:t>
      </w:r>
      <w:r w:rsidRPr="00E62A96">
        <w:rPr>
          <w:sz w:val="22"/>
          <w:szCs w:val="22"/>
          <w:lang w:val="en-AU"/>
        </w:rPr>
        <w:t>. Because ther</w:t>
      </w:r>
      <w:r w:rsidR="00440D16" w:rsidRPr="00E62A96">
        <w:rPr>
          <w:sz w:val="22"/>
          <w:szCs w:val="22"/>
          <w:lang w:val="en-AU"/>
        </w:rPr>
        <w:t>e</w:t>
      </w:r>
      <w:r w:rsidRPr="00E62A96">
        <w:rPr>
          <w:sz w:val="22"/>
          <w:szCs w:val="22"/>
          <w:lang w:val="en-AU"/>
        </w:rPr>
        <w:t xml:space="preserve"> is </w:t>
      </w:r>
      <w:r w:rsidR="00426723" w:rsidRPr="00E62A96">
        <w:rPr>
          <w:sz w:val="22"/>
          <w:szCs w:val="22"/>
          <w:lang w:val="en-AU"/>
        </w:rPr>
        <w:t xml:space="preserve">no </w:t>
      </w:r>
      <w:r w:rsidRPr="00E62A96">
        <w:rPr>
          <w:sz w:val="22"/>
          <w:szCs w:val="22"/>
          <w:lang w:val="en-AU"/>
        </w:rPr>
        <w:t>tag</w:t>
      </w:r>
      <w:r w:rsidR="00440D16" w:rsidRPr="00E62A96">
        <w:rPr>
          <w:sz w:val="22"/>
          <w:szCs w:val="22"/>
          <w:lang w:val="en-AU"/>
        </w:rPr>
        <w:t>ging</w:t>
      </w:r>
      <w:r w:rsidRPr="00E62A96">
        <w:rPr>
          <w:sz w:val="22"/>
          <w:szCs w:val="22"/>
          <w:lang w:val="en-AU"/>
        </w:rPr>
        <w:t xml:space="preserve"> data in the</w:t>
      </w:r>
      <w:r w:rsidR="008A43C6" w:rsidRPr="00E62A96">
        <w:rPr>
          <w:sz w:val="22"/>
          <w:szCs w:val="22"/>
          <w:lang w:val="en-AU"/>
        </w:rPr>
        <w:t xml:space="preserve"> stock assessment </w:t>
      </w:r>
      <w:r w:rsidRPr="00E62A96">
        <w:rPr>
          <w:sz w:val="22"/>
          <w:szCs w:val="22"/>
          <w:lang w:val="en-AU"/>
        </w:rPr>
        <w:t>model itself</w:t>
      </w:r>
      <w:r w:rsidR="00440D16" w:rsidRPr="00E62A96">
        <w:rPr>
          <w:sz w:val="22"/>
          <w:szCs w:val="22"/>
          <w:lang w:val="en-AU"/>
        </w:rPr>
        <w:t xml:space="preserve">, </w:t>
      </w:r>
      <w:r w:rsidRPr="00E62A96">
        <w:rPr>
          <w:sz w:val="22"/>
          <w:szCs w:val="22"/>
          <w:lang w:val="en-AU"/>
        </w:rPr>
        <w:t xml:space="preserve">movement is </w:t>
      </w:r>
      <w:r w:rsidR="00440D16" w:rsidRPr="00E62A96">
        <w:rPr>
          <w:sz w:val="22"/>
          <w:szCs w:val="22"/>
          <w:lang w:val="en-AU"/>
        </w:rPr>
        <w:t xml:space="preserve">estimated by modal changes in the </w:t>
      </w:r>
      <w:r w:rsidR="00DE49AD" w:rsidRPr="00E62A96">
        <w:rPr>
          <w:sz w:val="22"/>
          <w:szCs w:val="22"/>
          <w:lang w:val="en-AU"/>
        </w:rPr>
        <w:t>size and CPUE data</w:t>
      </w:r>
      <w:r w:rsidR="00426723" w:rsidRPr="00E62A96">
        <w:rPr>
          <w:sz w:val="22"/>
          <w:szCs w:val="22"/>
          <w:lang w:val="en-AU"/>
        </w:rPr>
        <w:t xml:space="preserve">, but there are </w:t>
      </w:r>
      <w:r w:rsidR="00DE49AD" w:rsidRPr="00E62A96">
        <w:rPr>
          <w:sz w:val="22"/>
          <w:szCs w:val="22"/>
          <w:lang w:val="en-AU"/>
        </w:rPr>
        <w:t xml:space="preserve">issues with both sets of data. </w:t>
      </w:r>
      <w:r w:rsidR="00426723" w:rsidRPr="00E62A96">
        <w:rPr>
          <w:sz w:val="22"/>
          <w:szCs w:val="22"/>
          <w:lang w:val="en-AU"/>
        </w:rPr>
        <w:t xml:space="preserve">It is possible </w:t>
      </w:r>
      <w:r w:rsidRPr="00E62A96">
        <w:rPr>
          <w:sz w:val="22"/>
          <w:szCs w:val="22"/>
          <w:lang w:val="en-AU"/>
        </w:rPr>
        <w:t>movement estimate</w:t>
      </w:r>
      <w:r w:rsidR="00DE49AD" w:rsidRPr="00E62A96">
        <w:rPr>
          <w:sz w:val="22"/>
          <w:szCs w:val="22"/>
          <w:lang w:val="en-AU"/>
        </w:rPr>
        <w:t>s</w:t>
      </w:r>
      <w:r w:rsidRPr="00E62A96">
        <w:rPr>
          <w:sz w:val="22"/>
          <w:szCs w:val="22"/>
          <w:lang w:val="en-AU"/>
        </w:rPr>
        <w:t xml:space="preserve"> by </w:t>
      </w:r>
      <w:r w:rsidR="00426723" w:rsidRPr="00E62A96">
        <w:rPr>
          <w:sz w:val="22"/>
          <w:szCs w:val="22"/>
          <w:lang w:val="en-AU"/>
        </w:rPr>
        <w:t xml:space="preserve">the </w:t>
      </w:r>
      <w:r w:rsidRPr="00E62A96">
        <w:rPr>
          <w:sz w:val="22"/>
          <w:szCs w:val="22"/>
          <w:lang w:val="en-AU"/>
        </w:rPr>
        <w:t xml:space="preserve">model </w:t>
      </w:r>
      <w:r w:rsidR="00DE49AD" w:rsidRPr="00E62A96">
        <w:rPr>
          <w:sz w:val="22"/>
          <w:szCs w:val="22"/>
          <w:lang w:val="en-AU"/>
        </w:rPr>
        <w:t xml:space="preserve">are just </w:t>
      </w:r>
      <w:r w:rsidRPr="00E62A96">
        <w:rPr>
          <w:sz w:val="22"/>
          <w:szCs w:val="22"/>
          <w:lang w:val="en-AU"/>
        </w:rPr>
        <w:t>making up for the problems in those data sets</w:t>
      </w:r>
      <w:r w:rsidR="00DE49AD" w:rsidRPr="00E62A96">
        <w:rPr>
          <w:sz w:val="22"/>
          <w:szCs w:val="22"/>
          <w:lang w:val="en-AU"/>
        </w:rPr>
        <w:t>, and may not be reflective of any actual movement</w:t>
      </w:r>
      <w:r w:rsidRPr="00E62A96">
        <w:rPr>
          <w:sz w:val="22"/>
          <w:szCs w:val="22"/>
          <w:lang w:val="en-AU"/>
        </w:rPr>
        <w:t xml:space="preserve">. </w:t>
      </w:r>
      <w:r w:rsidR="00DE49AD" w:rsidRPr="00E62A96">
        <w:rPr>
          <w:sz w:val="22"/>
          <w:szCs w:val="22"/>
          <w:lang w:val="en-AU"/>
        </w:rPr>
        <w:t xml:space="preserve">Australia questioned </w:t>
      </w:r>
      <w:r w:rsidRPr="00E62A96">
        <w:rPr>
          <w:sz w:val="22"/>
          <w:szCs w:val="22"/>
          <w:lang w:val="en-AU"/>
        </w:rPr>
        <w:t xml:space="preserve">whether </w:t>
      </w:r>
      <w:r w:rsidR="00DE49AD" w:rsidRPr="00E62A96">
        <w:rPr>
          <w:sz w:val="22"/>
          <w:szCs w:val="22"/>
          <w:lang w:val="en-AU"/>
        </w:rPr>
        <w:t xml:space="preserve">it </w:t>
      </w:r>
      <w:r w:rsidRPr="00E62A96">
        <w:rPr>
          <w:sz w:val="22"/>
          <w:szCs w:val="22"/>
          <w:lang w:val="en-AU"/>
        </w:rPr>
        <w:t>would be useful to con</w:t>
      </w:r>
      <w:r w:rsidR="00DE49AD" w:rsidRPr="00E62A96">
        <w:rPr>
          <w:sz w:val="22"/>
          <w:szCs w:val="22"/>
          <w:lang w:val="en-AU"/>
        </w:rPr>
        <w:t>s</w:t>
      </w:r>
      <w:r w:rsidRPr="00E62A96">
        <w:rPr>
          <w:sz w:val="22"/>
          <w:szCs w:val="22"/>
          <w:lang w:val="en-AU"/>
        </w:rPr>
        <w:t>ider a no</w:t>
      </w:r>
      <w:r w:rsidR="00DE49AD" w:rsidRPr="00E62A96">
        <w:rPr>
          <w:sz w:val="22"/>
          <w:szCs w:val="22"/>
          <w:lang w:val="en-AU"/>
        </w:rPr>
        <w:t>-</w:t>
      </w:r>
      <w:r w:rsidRPr="00E62A96">
        <w:rPr>
          <w:sz w:val="22"/>
          <w:szCs w:val="22"/>
          <w:lang w:val="en-AU"/>
        </w:rPr>
        <w:t>movement model</w:t>
      </w:r>
      <w:r w:rsidR="00DE49AD" w:rsidRPr="00E62A96">
        <w:rPr>
          <w:sz w:val="22"/>
          <w:szCs w:val="22"/>
          <w:lang w:val="en-AU"/>
        </w:rPr>
        <w:t xml:space="preserve"> (</w:t>
      </w:r>
      <w:r w:rsidR="00424DE0" w:rsidRPr="00E62A96">
        <w:rPr>
          <w:sz w:val="22"/>
          <w:szCs w:val="22"/>
          <w:lang w:val="en-AU"/>
        </w:rPr>
        <w:t>i.e.,</w:t>
      </w:r>
      <w:r w:rsidR="00DE49AD" w:rsidRPr="00E62A96">
        <w:rPr>
          <w:sz w:val="22"/>
          <w:szCs w:val="22"/>
          <w:lang w:val="en-AU"/>
        </w:rPr>
        <w:t xml:space="preserve"> a single area model)</w:t>
      </w:r>
      <w:r w:rsidRPr="00E62A96">
        <w:rPr>
          <w:sz w:val="22"/>
          <w:szCs w:val="22"/>
          <w:lang w:val="en-AU"/>
        </w:rPr>
        <w:t xml:space="preserve">, as was done for one </w:t>
      </w:r>
      <w:r w:rsidR="00DE49AD" w:rsidRPr="00E62A96">
        <w:rPr>
          <w:sz w:val="22"/>
          <w:szCs w:val="22"/>
          <w:lang w:val="en-AU"/>
        </w:rPr>
        <w:t>sensitivity run for swordfish</w:t>
      </w:r>
      <w:r w:rsidR="00426723" w:rsidRPr="00E62A96">
        <w:rPr>
          <w:sz w:val="22"/>
          <w:szCs w:val="22"/>
          <w:lang w:val="en-AU"/>
        </w:rPr>
        <w:t xml:space="preserve">, and suggested this </w:t>
      </w:r>
      <w:r w:rsidR="00DE49AD" w:rsidRPr="00E62A96">
        <w:rPr>
          <w:sz w:val="22"/>
          <w:szCs w:val="22"/>
          <w:lang w:val="en-AU"/>
        </w:rPr>
        <w:t xml:space="preserve">would be useful to </w:t>
      </w:r>
      <w:r w:rsidRPr="00E62A96">
        <w:rPr>
          <w:sz w:val="22"/>
          <w:szCs w:val="22"/>
          <w:lang w:val="en-AU"/>
        </w:rPr>
        <w:t xml:space="preserve">include in future </w:t>
      </w:r>
      <w:r w:rsidR="00426723" w:rsidRPr="00E62A96">
        <w:rPr>
          <w:sz w:val="22"/>
          <w:szCs w:val="22"/>
          <w:lang w:val="en-AU"/>
        </w:rPr>
        <w:t>stock assessment</w:t>
      </w:r>
      <w:r w:rsidRPr="00E62A96">
        <w:rPr>
          <w:sz w:val="22"/>
          <w:szCs w:val="22"/>
          <w:lang w:val="en-AU"/>
        </w:rPr>
        <w:t>s.</w:t>
      </w:r>
      <w:r w:rsidR="00DE49AD" w:rsidRPr="00E62A96">
        <w:rPr>
          <w:sz w:val="22"/>
          <w:szCs w:val="22"/>
          <w:lang w:val="en-AU"/>
        </w:rPr>
        <w:t xml:space="preserve"> </w:t>
      </w:r>
      <w:r w:rsidRPr="00E62A96">
        <w:rPr>
          <w:sz w:val="22"/>
          <w:szCs w:val="22"/>
          <w:lang w:val="en-AU"/>
        </w:rPr>
        <w:t>SPC</w:t>
      </w:r>
      <w:r w:rsidR="00DE49AD" w:rsidRPr="00E62A96">
        <w:rPr>
          <w:sz w:val="22"/>
          <w:szCs w:val="22"/>
          <w:lang w:val="en-AU"/>
        </w:rPr>
        <w:t xml:space="preserve"> stated they w</w:t>
      </w:r>
      <w:r w:rsidR="00673667" w:rsidRPr="00E62A96">
        <w:rPr>
          <w:sz w:val="22"/>
          <w:szCs w:val="22"/>
          <w:lang w:val="en-AU"/>
        </w:rPr>
        <w:t xml:space="preserve">anted to get to a single region model formulation for this </w:t>
      </w:r>
      <w:r w:rsidR="00426723" w:rsidRPr="00E62A96">
        <w:rPr>
          <w:sz w:val="22"/>
          <w:szCs w:val="22"/>
          <w:lang w:val="en-AU"/>
        </w:rPr>
        <w:t>stock assessments but had insufficient time</w:t>
      </w:r>
      <w:r w:rsidR="00673667" w:rsidRPr="00E62A96">
        <w:rPr>
          <w:sz w:val="22"/>
          <w:szCs w:val="22"/>
          <w:lang w:val="en-AU"/>
        </w:rPr>
        <w:t xml:space="preserve">. </w:t>
      </w:r>
      <w:r w:rsidR="00426723" w:rsidRPr="00E62A96">
        <w:rPr>
          <w:sz w:val="22"/>
          <w:szCs w:val="22"/>
          <w:lang w:val="en-AU"/>
        </w:rPr>
        <w:t xml:space="preserve">SPC stated it could </w:t>
      </w:r>
      <w:r w:rsidR="00673667" w:rsidRPr="00E62A96">
        <w:rPr>
          <w:sz w:val="22"/>
          <w:szCs w:val="22"/>
          <w:lang w:val="en-AU"/>
        </w:rPr>
        <w:t>follow</w:t>
      </w:r>
      <w:r w:rsidR="00DE49AD" w:rsidRPr="00E62A96">
        <w:rPr>
          <w:sz w:val="22"/>
          <w:szCs w:val="22"/>
          <w:lang w:val="en-AU"/>
        </w:rPr>
        <w:t xml:space="preserve"> </w:t>
      </w:r>
      <w:r w:rsidR="00673667" w:rsidRPr="00E62A96">
        <w:rPr>
          <w:sz w:val="22"/>
          <w:szCs w:val="22"/>
          <w:lang w:val="en-AU"/>
        </w:rPr>
        <w:t xml:space="preserve">up on this after </w:t>
      </w:r>
      <w:r w:rsidR="00426723" w:rsidRPr="00E62A96">
        <w:rPr>
          <w:sz w:val="22"/>
          <w:szCs w:val="22"/>
          <w:lang w:val="en-AU"/>
        </w:rPr>
        <w:t>SC17</w:t>
      </w:r>
      <w:r w:rsidR="00673667" w:rsidRPr="00E62A96">
        <w:rPr>
          <w:sz w:val="22"/>
          <w:szCs w:val="22"/>
          <w:lang w:val="en-AU"/>
        </w:rPr>
        <w:t xml:space="preserve">. </w:t>
      </w:r>
      <w:r w:rsidR="00426723" w:rsidRPr="00E62A96">
        <w:rPr>
          <w:sz w:val="22"/>
          <w:szCs w:val="22"/>
          <w:lang w:val="en-AU"/>
        </w:rPr>
        <w:t>It n</w:t>
      </w:r>
      <w:r w:rsidR="00673667" w:rsidRPr="00E62A96">
        <w:rPr>
          <w:sz w:val="22"/>
          <w:szCs w:val="22"/>
          <w:lang w:val="en-AU"/>
        </w:rPr>
        <w:t>ote</w:t>
      </w:r>
      <w:r w:rsidR="00426723" w:rsidRPr="00E62A96">
        <w:rPr>
          <w:sz w:val="22"/>
          <w:szCs w:val="22"/>
          <w:lang w:val="en-AU"/>
        </w:rPr>
        <w:t>d</w:t>
      </w:r>
      <w:r w:rsidR="00673667" w:rsidRPr="00E62A96">
        <w:rPr>
          <w:sz w:val="22"/>
          <w:szCs w:val="22"/>
          <w:lang w:val="en-AU"/>
        </w:rPr>
        <w:t xml:space="preserve"> that a single region</w:t>
      </w:r>
      <w:r w:rsidR="008A43C6" w:rsidRPr="00E62A96">
        <w:rPr>
          <w:sz w:val="22"/>
          <w:szCs w:val="22"/>
          <w:lang w:val="en-AU"/>
        </w:rPr>
        <w:t xml:space="preserve"> stock assessment </w:t>
      </w:r>
      <w:r w:rsidR="00673667" w:rsidRPr="00E62A96">
        <w:rPr>
          <w:sz w:val="22"/>
          <w:szCs w:val="22"/>
          <w:lang w:val="en-AU"/>
        </w:rPr>
        <w:t>says movement is rapid and instant across the e</w:t>
      </w:r>
      <w:r w:rsidR="00DE49AD" w:rsidRPr="00E62A96">
        <w:rPr>
          <w:sz w:val="22"/>
          <w:szCs w:val="22"/>
          <w:lang w:val="en-AU"/>
        </w:rPr>
        <w:t>n</w:t>
      </w:r>
      <w:r w:rsidR="00673667" w:rsidRPr="00E62A96">
        <w:rPr>
          <w:sz w:val="22"/>
          <w:szCs w:val="22"/>
          <w:lang w:val="en-AU"/>
        </w:rPr>
        <w:t>tire region.</w:t>
      </w:r>
      <w:r w:rsidR="00DE49AD" w:rsidRPr="00E62A96">
        <w:rPr>
          <w:sz w:val="22"/>
          <w:szCs w:val="22"/>
          <w:lang w:val="en-AU"/>
        </w:rPr>
        <w:t xml:space="preserve"> Thus</w:t>
      </w:r>
      <w:r w:rsidR="00D84DA8" w:rsidRPr="00E62A96">
        <w:rPr>
          <w:sz w:val="22"/>
          <w:szCs w:val="22"/>
          <w:lang w:val="en-AU"/>
        </w:rPr>
        <w:t>,</w:t>
      </w:r>
      <w:r w:rsidR="00DE49AD" w:rsidRPr="00E62A96">
        <w:rPr>
          <w:sz w:val="22"/>
          <w:szCs w:val="22"/>
          <w:lang w:val="en-AU"/>
        </w:rPr>
        <w:t xml:space="preserve"> this is not a non-movement scenario</w:t>
      </w:r>
      <w:r w:rsidR="00426723" w:rsidRPr="00E62A96">
        <w:rPr>
          <w:sz w:val="22"/>
          <w:szCs w:val="22"/>
          <w:lang w:val="en-AU"/>
        </w:rPr>
        <w:t xml:space="preserve"> (t</w:t>
      </w:r>
      <w:r w:rsidR="00DE49AD" w:rsidRPr="00E62A96">
        <w:rPr>
          <w:sz w:val="22"/>
          <w:szCs w:val="22"/>
          <w:lang w:val="en-AU"/>
        </w:rPr>
        <w:t>o do that you need to maintain the spatial boundaries and set movement coefficients to 0</w:t>
      </w:r>
      <w:r w:rsidR="00426723" w:rsidRPr="00E62A96">
        <w:rPr>
          <w:sz w:val="22"/>
          <w:szCs w:val="22"/>
          <w:lang w:val="en-AU"/>
        </w:rPr>
        <w:t>)</w:t>
      </w:r>
      <w:r w:rsidR="00DE49AD" w:rsidRPr="00E62A96">
        <w:rPr>
          <w:sz w:val="22"/>
          <w:szCs w:val="22"/>
          <w:lang w:val="en-AU"/>
        </w:rPr>
        <w:t xml:space="preserve">. </w:t>
      </w:r>
      <w:r w:rsidR="00426723" w:rsidRPr="00E62A96">
        <w:rPr>
          <w:sz w:val="22"/>
          <w:szCs w:val="22"/>
          <w:lang w:val="en-AU"/>
        </w:rPr>
        <w:t>Rather than a</w:t>
      </w:r>
      <w:r w:rsidR="00673667" w:rsidRPr="00E62A96">
        <w:rPr>
          <w:sz w:val="22"/>
          <w:szCs w:val="22"/>
          <w:lang w:val="en-AU"/>
        </w:rPr>
        <w:t xml:space="preserve"> no</w:t>
      </w:r>
      <w:r w:rsidR="00426723" w:rsidRPr="00E62A96">
        <w:rPr>
          <w:sz w:val="22"/>
          <w:szCs w:val="22"/>
          <w:lang w:val="en-AU"/>
        </w:rPr>
        <w:t>-</w:t>
      </w:r>
      <w:r w:rsidR="00673667" w:rsidRPr="00E62A96">
        <w:rPr>
          <w:sz w:val="22"/>
          <w:szCs w:val="22"/>
          <w:lang w:val="en-AU"/>
        </w:rPr>
        <w:t xml:space="preserve">movement scenario, </w:t>
      </w:r>
      <w:r w:rsidR="00426723" w:rsidRPr="00E62A96">
        <w:rPr>
          <w:sz w:val="22"/>
          <w:szCs w:val="22"/>
          <w:lang w:val="en-AU"/>
        </w:rPr>
        <w:t xml:space="preserve">it </w:t>
      </w:r>
      <w:r w:rsidR="00673667" w:rsidRPr="00E62A96">
        <w:rPr>
          <w:sz w:val="22"/>
          <w:szCs w:val="22"/>
          <w:lang w:val="en-AU"/>
        </w:rPr>
        <w:t>would be single area model.</w:t>
      </w:r>
    </w:p>
    <w:p w14:paraId="4BADCC4B" w14:textId="77777777" w:rsidR="00DE49AD" w:rsidRPr="00E62A96" w:rsidRDefault="00DE49AD" w:rsidP="003926A7">
      <w:pPr>
        <w:autoSpaceDE w:val="0"/>
        <w:autoSpaceDN w:val="0"/>
        <w:adjustRightInd w:val="0"/>
        <w:snapToGrid w:val="0"/>
        <w:jc w:val="both"/>
        <w:rPr>
          <w:rFonts w:eastAsia="Batang"/>
          <w:sz w:val="22"/>
          <w:szCs w:val="22"/>
          <w:lang w:val="en-AU" w:eastAsia="ko-KR"/>
        </w:rPr>
      </w:pPr>
    </w:p>
    <w:p w14:paraId="3C1F1C0E" w14:textId="339BAC64" w:rsidR="00673667" w:rsidRPr="00E62A96" w:rsidRDefault="00673667" w:rsidP="003926A7">
      <w:pPr>
        <w:pStyle w:val="SCtext"/>
        <w:adjustRightInd w:val="0"/>
        <w:ind w:left="0" w:firstLine="0"/>
        <w:rPr>
          <w:sz w:val="22"/>
          <w:szCs w:val="22"/>
          <w:lang w:val="en-AU"/>
        </w:rPr>
      </w:pPr>
      <w:r w:rsidRPr="00E62A96">
        <w:rPr>
          <w:sz w:val="22"/>
          <w:szCs w:val="22"/>
          <w:lang w:val="en-AU"/>
        </w:rPr>
        <w:t>NZ</w:t>
      </w:r>
      <w:r w:rsidR="00DE49AD" w:rsidRPr="00E62A96">
        <w:rPr>
          <w:sz w:val="22"/>
          <w:szCs w:val="22"/>
          <w:lang w:val="en-AU"/>
        </w:rPr>
        <w:t xml:space="preserve"> </w:t>
      </w:r>
      <w:r w:rsidRPr="00E62A96">
        <w:rPr>
          <w:sz w:val="22"/>
          <w:szCs w:val="22"/>
          <w:lang w:val="en-AU"/>
        </w:rPr>
        <w:t>support</w:t>
      </w:r>
      <w:r w:rsidR="00DE49AD" w:rsidRPr="00E62A96">
        <w:rPr>
          <w:sz w:val="22"/>
          <w:szCs w:val="22"/>
          <w:lang w:val="en-AU"/>
        </w:rPr>
        <w:t>ed</w:t>
      </w:r>
      <w:r w:rsidRPr="00E62A96">
        <w:rPr>
          <w:sz w:val="22"/>
          <w:szCs w:val="22"/>
          <w:lang w:val="en-AU"/>
        </w:rPr>
        <w:t xml:space="preserve"> </w:t>
      </w:r>
      <w:r w:rsidR="00DE49AD" w:rsidRPr="00E62A96">
        <w:rPr>
          <w:sz w:val="22"/>
          <w:szCs w:val="22"/>
          <w:lang w:val="en-AU"/>
        </w:rPr>
        <w:t>Aus</w:t>
      </w:r>
      <w:r w:rsidR="00B17F41" w:rsidRPr="00E62A96">
        <w:rPr>
          <w:sz w:val="22"/>
          <w:szCs w:val="22"/>
          <w:lang w:val="en-AU"/>
        </w:rPr>
        <w:t>t</w:t>
      </w:r>
      <w:r w:rsidR="00DE49AD" w:rsidRPr="00E62A96">
        <w:rPr>
          <w:sz w:val="22"/>
          <w:szCs w:val="22"/>
          <w:lang w:val="en-AU"/>
        </w:rPr>
        <w:t xml:space="preserve">ralia’s </w:t>
      </w:r>
      <w:r w:rsidRPr="00E62A96">
        <w:rPr>
          <w:sz w:val="22"/>
          <w:szCs w:val="22"/>
          <w:lang w:val="en-AU"/>
        </w:rPr>
        <w:t xml:space="preserve">suggestion </w:t>
      </w:r>
      <w:r w:rsidR="00DA2008" w:rsidRPr="00E62A96">
        <w:rPr>
          <w:sz w:val="22"/>
          <w:szCs w:val="22"/>
          <w:lang w:val="en-AU"/>
        </w:rPr>
        <w:t xml:space="preserve">that applying </w:t>
      </w:r>
      <w:r w:rsidRPr="00E62A96">
        <w:rPr>
          <w:sz w:val="22"/>
          <w:szCs w:val="22"/>
          <w:lang w:val="en-AU"/>
        </w:rPr>
        <w:t xml:space="preserve">a single </w:t>
      </w:r>
      <w:r w:rsidR="00426723" w:rsidRPr="00E62A96">
        <w:rPr>
          <w:sz w:val="22"/>
          <w:szCs w:val="22"/>
          <w:lang w:val="en-AU"/>
        </w:rPr>
        <w:t xml:space="preserve">area </w:t>
      </w:r>
      <w:r w:rsidRPr="00E62A96">
        <w:rPr>
          <w:sz w:val="22"/>
          <w:szCs w:val="22"/>
          <w:lang w:val="en-AU"/>
        </w:rPr>
        <w:t>model</w:t>
      </w:r>
      <w:r w:rsidR="00DA2008" w:rsidRPr="00E62A96">
        <w:rPr>
          <w:sz w:val="22"/>
          <w:szCs w:val="22"/>
          <w:lang w:val="en-AU"/>
        </w:rPr>
        <w:t xml:space="preserve"> would be useful, and this was the approach used in SP-ALB assessments from 2005-2012</w:t>
      </w:r>
      <w:r w:rsidRPr="00E62A96">
        <w:rPr>
          <w:sz w:val="22"/>
          <w:szCs w:val="22"/>
          <w:lang w:val="en-AU"/>
        </w:rPr>
        <w:t xml:space="preserve">. </w:t>
      </w:r>
      <w:r w:rsidR="00DA2008" w:rsidRPr="00E62A96">
        <w:rPr>
          <w:sz w:val="22"/>
          <w:szCs w:val="22"/>
          <w:lang w:val="en-AU"/>
        </w:rPr>
        <w:t>NZ</w:t>
      </w:r>
      <w:r w:rsidR="00426723" w:rsidRPr="00E62A96">
        <w:rPr>
          <w:sz w:val="22"/>
          <w:szCs w:val="22"/>
          <w:lang w:val="en-AU"/>
        </w:rPr>
        <w:t xml:space="preserve"> inquired regarding the </w:t>
      </w:r>
      <w:r w:rsidRPr="00E62A96">
        <w:rPr>
          <w:sz w:val="22"/>
          <w:szCs w:val="22"/>
          <w:lang w:val="en-AU"/>
        </w:rPr>
        <w:t xml:space="preserve">fit of </w:t>
      </w:r>
      <w:r w:rsidR="00DE49AD" w:rsidRPr="00E62A96">
        <w:rPr>
          <w:sz w:val="22"/>
          <w:szCs w:val="22"/>
          <w:lang w:val="en-AU"/>
        </w:rPr>
        <w:t xml:space="preserve">SEAPODYM model to </w:t>
      </w:r>
      <w:r w:rsidRPr="00E62A96">
        <w:rPr>
          <w:sz w:val="22"/>
          <w:szCs w:val="22"/>
          <w:lang w:val="en-AU"/>
        </w:rPr>
        <w:t>size data given low movement</w:t>
      </w:r>
      <w:r w:rsidR="00426723" w:rsidRPr="00E62A96">
        <w:rPr>
          <w:sz w:val="22"/>
          <w:szCs w:val="22"/>
          <w:lang w:val="en-AU"/>
        </w:rPr>
        <w:t>,</w:t>
      </w:r>
      <w:r w:rsidRPr="00E62A96">
        <w:rPr>
          <w:sz w:val="22"/>
          <w:szCs w:val="22"/>
          <w:lang w:val="en-AU"/>
        </w:rPr>
        <w:t xml:space="preserve"> and if </w:t>
      </w:r>
      <w:r w:rsidR="00DE49AD" w:rsidRPr="00E62A96">
        <w:rPr>
          <w:sz w:val="22"/>
          <w:szCs w:val="22"/>
          <w:lang w:val="en-AU"/>
        </w:rPr>
        <w:t xml:space="preserve">the fit to that model is sufficient </w:t>
      </w:r>
      <w:r w:rsidRPr="00E62A96">
        <w:rPr>
          <w:sz w:val="22"/>
          <w:szCs w:val="22"/>
          <w:lang w:val="en-AU"/>
        </w:rPr>
        <w:t>to give it the same weight in the grid</w:t>
      </w:r>
      <w:r w:rsidR="00E641AC" w:rsidRPr="00E62A96">
        <w:rPr>
          <w:sz w:val="22"/>
          <w:szCs w:val="22"/>
          <w:lang w:val="en-AU"/>
        </w:rPr>
        <w:t>.</w:t>
      </w:r>
      <w:r w:rsidR="00E21A21" w:rsidRPr="00E62A96">
        <w:rPr>
          <w:sz w:val="22"/>
          <w:szCs w:val="22"/>
          <w:lang w:val="en-AU"/>
        </w:rPr>
        <w:t xml:space="preserve"> </w:t>
      </w:r>
      <w:r w:rsidRPr="00E62A96">
        <w:rPr>
          <w:sz w:val="22"/>
          <w:szCs w:val="22"/>
          <w:lang w:val="en-AU"/>
        </w:rPr>
        <w:t>SPC</w:t>
      </w:r>
      <w:r w:rsidR="00E21A21" w:rsidRPr="00E62A96">
        <w:rPr>
          <w:sz w:val="22"/>
          <w:szCs w:val="22"/>
          <w:lang w:val="en-AU"/>
        </w:rPr>
        <w:t xml:space="preserve"> </w:t>
      </w:r>
      <w:r w:rsidR="00DA2008" w:rsidRPr="00E62A96">
        <w:rPr>
          <w:sz w:val="22"/>
          <w:szCs w:val="22"/>
          <w:lang w:val="en-AU"/>
        </w:rPr>
        <w:t xml:space="preserve">stated </w:t>
      </w:r>
      <w:r w:rsidR="00426723" w:rsidRPr="00E62A96">
        <w:rPr>
          <w:sz w:val="22"/>
          <w:szCs w:val="22"/>
          <w:lang w:val="en-AU"/>
        </w:rPr>
        <w:t>their r</w:t>
      </w:r>
      <w:r w:rsidRPr="00E62A96">
        <w:rPr>
          <w:sz w:val="22"/>
          <w:szCs w:val="22"/>
          <w:lang w:val="en-AU"/>
        </w:rPr>
        <w:t>ecollection that size data li</w:t>
      </w:r>
      <w:r w:rsidR="00E21A21" w:rsidRPr="00E62A96">
        <w:rPr>
          <w:sz w:val="22"/>
          <w:szCs w:val="22"/>
          <w:lang w:val="en-AU"/>
        </w:rPr>
        <w:t>k</w:t>
      </w:r>
      <w:r w:rsidRPr="00E62A96">
        <w:rPr>
          <w:sz w:val="22"/>
          <w:szCs w:val="22"/>
          <w:lang w:val="en-AU"/>
        </w:rPr>
        <w:t>elihood was comparable across the MI and M</w:t>
      </w:r>
      <w:r w:rsidR="00E21A21" w:rsidRPr="00E62A96">
        <w:rPr>
          <w:sz w:val="22"/>
          <w:szCs w:val="22"/>
          <w:lang w:val="en-AU"/>
        </w:rPr>
        <w:t xml:space="preserve">2 movement hypotheses. </w:t>
      </w:r>
      <w:r w:rsidR="00426723" w:rsidRPr="00E62A96">
        <w:rPr>
          <w:sz w:val="22"/>
          <w:szCs w:val="22"/>
          <w:lang w:val="en-AU"/>
        </w:rPr>
        <w:t>T</w:t>
      </w:r>
      <w:r w:rsidR="00E21A21" w:rsidRPr="00E62A96">
        <w:rPr>
          <w:sz w:val="22"/>
          <w:szCs w:val="22"/>
          <w:lang w:val="en-AU"/>
        </w:rPr>
        <w:t>he fit with the SEAPODYM movement was substantially degraded</w:t>
      </w:r>
      <w:r w:rsidR="00426723" w:rsidRPr="00E62A96">
        <w:rPr>
          <w:sz w:val="22"/>
          <w:szCs w:val="22"/>
          <w:lang w:val="en-AU"/>
        </w:rPr>
        <w:t xml:space="preserve"> </w:t>
      </w:r>
      <w:r w:rsidR="00426723" w:rsidRPr="00E62A96">
        <w:rPr>
          <w:sz w:val="22"/>
          <w:szCs w:val="22"/>
          <w:lang w:val="en-AU"/>
        </w:rPr>
        <w:lastRenderedPageBreak/>
        <w:t>with respect to the index data</w:t>
      </w:r>
      <w:r w:rsidR="00E21A21" w:rsidRPr="00E62A96">
        <w:rPr>
          <w:sz w:val="22"/>
          <w:szCs w:val="22"/>
          <w:lang w:val="en-AU"/>
        </w:rPr>
        <w:t xml:space="preserve">. </w:t>
      </w:r>
      <w:r w:rsidR="00D640C4" w:rsidRPr="00E62A96">
        <w:rPr>
          <w:sz w:val="22"/>
          <w:szCs w:val="22"/>
          <w:lang w:val="en-AU"/>
        </w:rPr>
        <w:t xml:space="preserve">The </w:t>
      </w:r>
      <w:r w:rsidR="00E21A21" w:rsidRPr="00E62A96">
        <w:rPr>
          <w:sz w:val="22"/>
          <w:szCs w:val="22"/>
          <w:lang w:val="en-AU"/>
        </w:rPr>
        <w:t xml:space="preserve">SEAPODYM </w:t>
      </w:r>
      <w:r w:rsidRPr="00E62A96">
        <w:rPr>
          <w:sz w:val="22"/>
          <w:szCs w:val="22"/>
          <w:lang w:val="en-AU"/>
        </w:rPr>
        <w:t xml:space="preserve">movement model or </w:t>
      </w:r>
      <w:r w:rsidR="00E21A21" w:rsidRPr="00E62A96">
        <w:rPr>
          <w:sz w:val="22"/>
          <w:szCs w:val="22"/>
          <w:lang w:val="en-AU"/>
        </w:rPr>
        <w:t xml:space="preserve">the </w:t>
      </w:r>
      <w:r w:rsidRPr="00E62A96">
        <w:rPr>
          <w:sz w:val="22"/>
          <w:szCs w:val="22"/>
          <w:lang w:val="en-AU"/>
        </w:rPr>
        <w:t xml:space="preserve">grid models that have </w:t>
      </w:r>
      <w:r w:rsidR="00E21A21" w:rsidRPr="00E62A96">
        <w:rPr>
          <w:sz w:val="22"/>
          <w:szCs w:val="22"/>
          <w:lang w:val="en-AU"/>
        </w:rPr>
        <w:t xml:space="preserve">SEAPODYM </w:t>
      </w:r>
      <w:r w:rsidRPr="00E62A96">
        <w:rPr>
          <w:sz w:val="22"/>
          <w:szCs w:val="22"/>
          <w:lang w:val="en-AU"/>
        </w:rPr>
        <w:t>movement have a somewhat degr</w:t>
      </w:r>
      <w:r w:rsidR="00E21A21" w:rsidRPr="00E62A96">
        <w:rPr>
          <w:sz w:val="22"/>
          <w:szCs w:val="22"/>
          <w:lang w:val="en-AU"/>
        </w:rPr>
        <w:t>a</w:t>
      </w:r>
      <w:r w:rsidRPr="00E62A96">
        <w:rPr>
          <w:sz w:val="22"/>
          <w:szCs w:val="22"/>
          <w:lang w:val="en-AU"/>
        </w:rPr>
        <w:t xml:space="preserve">ded </w:t>
      </w:r>
      <w:r w:rsidR="00E21A21" w:rsidRPr="00E62A96">
        <w:rPr>
          <w:sz w:val="22"/>
          <w:szCs w:val="22"/>
          <w:lang w:val="en-AU"/>
        </w:rPr>
        <w:t xml:space="preserve">fit </w:t>
      </w:r>
      <w:r w:rsidRPr="00E62A96">
        <w:rPr>
          <w:sz w:val="22"/>
          <w:szCs w:val="22"/>
          <w:lang w:val="en-AU"/>
        </w:rPr>
        <w:t>to the model</w:t>
      </w:r>
      <w:r w:rsidR="00E21A21" w:rsidRPr="00E62A96">
        <w:rPr>
          <w:sz w:val="22"/>
          <w:szCs w:val="22"/>
          <w:lang w:val="en-AU"/>
        </w:rPr>
        <w:t xml:space="preserve">, which is to be expected. </w:t>
      </w:r>
    </w:p>
    <w:p w14:paraId="56F1A4C6" w14:textId="1BD9C785" w:rsidR="00BF0006" w:rsidRPr="00E62A96" w:rsidRDefault="00BF0006" w:rsidP="003926A7">
      <w:pPr>
        <w:autoSpaceDE w:val="0"/>
        <w:autoSpaceDN w:val="0"/>
        <w:adjustRightInd w:val="0"/>
        <w:snapToGrid w:val="0"/>
        <w:jc w:val="both"/>
        <w:rPr>
          <w:rFonts w:eastAsia="Batang"/>
          <w:sz w:val="22"/>
          <w:szCs w:val="22"/>
          <w:lang w:val="en-AU" w:eastAsia="ko-KR"/>
        </w:rPr>
      </w:pPr>
    </w:p>
    <w:p w14:paraId="3334FB92" w14:textId="12A3E0D1" w:rsidR="000661F6" w:rsidRPr="00E62A96" w:rsidRDefault="00E179D2" w:rsidP="003926A7">
      <w:pPr>
        <w:pStyle w:val="SCtext"/>
        <w:adjustRightInd w:val="0"/>
        <w:ind w:left="0" w:firstLine="0"/>
        <w:rPr>
          <w:sz w:val="22"/>
          <w:szCs w:val="22"/>
          <w:lang w:val="en-AU"/>
        </w:rPr>
      </w:pPr>
      <w:r w:rsidRPr="00E62A96">
        <w:rPr>
          <w:sz w:val="22"/>
          <w:szCs w:val="22"/>
          <w:lang w:val="en-AU"/>
        </w:rPr>
        <w:t xml:space="preserve">Japan </w:t>
      </w:r>
      <w:r w:rsidR="004103AC" w:rsidRPr="00E62A96">
        <w:rPr>
          <w:sz w:val="22"/>
          <w:szCs w:val="22"/>
          <w:lang w:val="en-AU"/>
        </w:rPr>
        <w:t xml:space="preserve">stated that </w:t>
      </w:r>
      <w:r w:rsidRPr="00E62A96">
        <w:rPr>
          <w:sz w:val="22"/>
          <w:szCs w:val="22"/>
          <w:lang w:val="en-AU"/>
        </w:rPr>
        <w:t xml:space="preserve">if </w:t>
      </w:r>
      <w:r w:rsidR="004103AC" w:rsidRPr="00E62A96">
        <w:rPr>
          <w:sz w:val="22"/>
          <w:szCs w:val="22"/>
          <w:lang w:val="en-AU"/>
        </w:rPr>
        <w:t>SEAPODYM is included then this will be the first</w:t>
      </w:r>
      <w:r w:rsidR="00D640C4" w:rsidRPr="00E62A96">
        <w:rPr>
          <w:sz w:val="22"/>
          <w:szCs w:val="22"/>
          <w:lang w:val="en-AU"/>
        </w:rPr>
        <w:t xml:space="preserve"> </w:t>
      </w:r>
      <w:r w:rsidR="00E33FFF" w:rsidRPr="00E62A96">
        <w:rPr>
          <w:sz w:val="22"/>
          <w:szCs w:val="22"/>
          <w:lang w:val="en-AU"/>
        </w:rPr>
        <w:t xml:space="preserve">occasion that </w:t>
      </w:r>
      <w:r w:rsidRPr="00E62A96">
        <w:rPr>
          <w:sz w:val="22"/>
          <w:szCs w:val="22"/>
          <w:lang w:val="en-AU"/>
        </w:rPr>
        <w:t>movement</w:t>
      </w:r>
      <w:r w:rsidR="004103AC" w:rsidRPr="00E62A96">
        <w:rPr>
          <w:sz w:val="22"/>
          <w:szCs w:val="22"/>
          <w:lang w:val="en-AU"/>
        </w:rPr>
        <w:t xml:space="preserve"> </w:t>
      </w:r>
      <w:r w:rsidR="00E33FFF" w:rsidRPr="00E62A96">
        <w:rPr>
          <w:sz w:val="22"/>
          <w:szCs w:val="22"/>
          <w:lang w:val="en-AU"/>
        </w:rPr>
        <w:t xml:space="preserve">has been </w:t>
      </w:r>
      <w:r w:rsidR="004103AC" w:rsidRPr="00E62A96">
        <w:rPr>
          <w:sz w:val="22"/>
          <w:szCs w:val="22"/>
          <w:lang w:val="en-AU"/>
        </w:rPr>
        <w:t>incorporated in this manner</w:t>
      </w:r>
      <w:r w:rsidRPr="00E62A96">
        <w:rPr>
          <w:sz w:val="22"/>
          <w:szCs w:val="22"/>
          <w:lang w:val="en-AU"/>
        </w:rPr>
        <w:t xml:space="preserve">, and it may have future implication </w:t>
      </w:r>
      <w:r w:rsidR="00D640C4" w:rsidRPr="00E62A96">
        <w:rPr>
          <w:sz w:val="22"/>
          <w:szCs w:val="22"/>
          <w:lang w:val="en-AU"/>
        </w:rPr>
        <w:t xml:space="preserve">if SC </w:t>
      </w:r>
      <w:r w:rsidRPr="00E62A96">
        <w:rPr>
          <w:sz w:val="22"/>
          <w:szCs w:val="22"/>
          <w:lang w:val="en-AU"/>
        </w:rPr>
        <w:t>recog</w:t>
      </w:r>
      <w:r w:rsidR="004103AC" w:rsidRPr="00E62A96">
        <w:rPr>
          <w:sz w:val="22"/>
          <w:szCs w:val="22"/>
          <w:lang w:val="en-AU"/>
        </w:rPr>
        <w:t>nize</w:t>
      </w:r>
      <w:r w:rsidR="00D640C4" w:rsidRPr="00E62A96">
        <w:rPr>
          <w:sz w:val="22"/>
          <w:szCs w:val="22"/>
          <w:lang w:val="en-AU"/>
        </w:rPr>
        <w:t>s</w:t>
      </w:r>
      <w:r w:rsidRPr="00E62A96">
        <w:rPr>
          <w:sz w:val="22"/>
          <w:szCs w:val="22"/>
          <w:lang w:val="en-AU"/>
        </w:rPr>
        <w:t xml:space="preserve"> </w:t>
      </w:r>
      <w:r w:rsidR="004103AC" w:rsidRPr="00E62A96">
        <w:rPr>
          <w:sz w:val="22"/>
          <w:szCs w:val="22"/>
          <w:lang w:val="en-AU"/>
        </w:rPr>
        <w:t xml:space="preserve">SEAPODYM input as equally </w:t>
      </w:r>
      <w:r w:rsidRPr="00E62A96">
        <w:rPr>
          <w:sz w:val="22"/>
          <w:szCs w:val="22"/>
          <w:lang w:val="en-AU"/>
        </w:rPr>
        <w:t xml:space="preserve">valid as other input data. </w:t>
      </w:r>
      <w:r w:rsidR="00D640C4" w:rsidRPr="00E62A96">
        <w:rPr>
          <w:sz w:val="22"/>
          <w:szCs w:val="22"/>
          <w:lang w:val="en-AU"/>
        </w:rPr>
        <w:t xml:space="preserve">Japan </w:t>
      </w:r>
      <w:r w:rsidR="00F16BFA" w:rsidRPr="00E62A96">
        <w:rPr>
          <w:sz w:val="22"/>
          <w:szCs w:val="22"/>
          <w:lang w:val="en-AU"/>
        </w:rPr>
        <w:t>stated it was n</w:t>
      </w:r>
      <w:r w:rsidRPr="00E62A96">
        <w:rPr>
          <w:sz w:val="22"/>
          <w:szCs w:val="22"/>
          <w:lang w:val="en-AU"/>
        </w:rPr>
        <w:t xml:space="preserve">ot </w:t>
      </w:r>
      <w:r w:rsidR="004103AC" w:rsidRPr="00E62A96">
        <w:rPr>
          <w:sz w:val="22"/>
          <w:szCs w:val="22"/>
          <w:lang w:val="en-AU"/>
        </w:rPr>
        <w:t xml:space="preserve">entirely </w:t>
      </w:r>
      <w:r w:rsidRPr="00E62A96">
        <w:rPr>
          <w:sz w:val="22"/>
          <w:szCs w:val="22"/>
          <w:lang w:val="en-AU"/>
        </w:rPr>
        <w:t>confident</w:t>
      </w:r>
      <w:r w:rsidR="004103AC" w:rsidRPr="00E62A96">
        <w:rPr>
          <w:sz w:val="22"/>
          <w:szCs w:val="22"/>
          <w:lang w:val="en-AU"/>
        </w:rPr>
        <w:t>,</w:t>
      </w:r>
      <w:r w:rsidRPr="00E62A96">
        <w:rPr>
          <w:sz w:val="22"/>
          <w:szCs w:val="22"/>
          <w:lang w:val="en-AU"/>
        </w:rPr>
        <w:t xml:space="preserve"> </w:t>
      </w:r>
      <w:r w:rsidR="00F16BFA" w:rsidRPr="00E62A96">
        <w:rPr>
          <w:sz w:val="22"/>
          <w:szCs w:val="22"/>
          <w:lang w:val="en-AU"/>
        </w:rPr>
        <w:t xml:space="preserve">and </w:t>
      </w:r>
      <w:r w:rsidRPr="00E62A96">
        <w:rPr>
          <w:sz w:val="22"/>
          <w:szCs w:val="22"/>
          <w:lang w:val="en-AU"/>
        </w:rPr>
        <w:t>suggest</w:t>
      </w:r>
      <w:r w:rsidR="00F16BFA" w:rsidRPr="00E62A96">
        <w:rPr>
          <w:sz w:val="22"/>
          <w:szCs w:val="22"/>
          <w:lang w:val="en-AU"/>
        </w:rPr>
        <w:t>ed</w:t>
      </w:r>
      <w:r w:rsidRPr="00E62A96">
        <w:rPr>
          <w:sz w:val="22"/>
          <w:szCs w:val="22"/>
          <w:lang w:val="en-AU"/>
        </w:rPr>
        <w:t xml:space="preserve"> </w:t>
      </w:r>
      <w:r w:rsidR="004103AC" w:rsidRPr="00E62A96">
        <w:rPr>
          <w:sz w:val="22"/>
          <w:szCs w:val="22"/>
          <w:lang w:val="en-AU"/>
        </w:rPr>
        <w:t xml:space="preserve">weighting SEAPODYM movement at </w:t>
      </w:r>
      <w:r w:rsidRPr="00E62A96">
        <w:rPr>
          <w:sz w:val="22"/>
          <w:szCs w:val="22"/>
          <w:lang w:val="en-AU"/>
        </w:rPr>
        <w:t>50%.</w:t>
      </w:r>
      <w:r w:rsidR="008446DF" w:rsidRPr="00E62A96">
        <w:rPr>
          <w:sz w:val="22"/>
          <w:szCs w:val="22"/>
          <w:lang w:val="en-AU"/>
        </w:rPr>
        <w:t xml:space="preserve"> </w:t>
      </w:r>
      <w:r w:rsidRPr="00E62A96">
        <w:rPr>
          <w:sz w:val="22"/>
          <w:szCs w:val="22"/>
          <w:lang w:val="en-AU"/>
        </w:rPr>
        <w:t>Aus</w:t>
      </w:r>
      <w:r w:rsidR="004103AC" w:rsidRPr="00E62A96">
        <w:rPr>
          <w:sz w:val="22"/>
          <w:szCs w:val="22"/>
          <w:lang w:val="en-AU"/>
        </w:rPr>
        <w:t>tralia,</w:t>
      </w:r>
      <w:r w:rsidR="008A43C6" w:rsidRPr="00E62A96">
        <w:rPr>
          <w:sz w:val="22"/>
          <w:szCs w:val="22"/>
          <w:lang w:val="en-AU"/>
        </w:rPr>
        <w:t xml:space="preserve"> New </w:t>
      </w:r>
      <w:proofErr w:type="gramStart"/>
      <w:r w:rsidR="008A43C6" w:rsidRPr="00E62A96">
        <w:rPr>
          <w:sz w:val="22"/>
          <w:szCs w:val="22"/>
          <w:lang w:val="en-AU"/>
        </w:rPr>
        <w:t>Zealand</w:t>
      </w:r>
      <w:proofErr w:type="gramEnd"/>
      <w:r w:rsidRPr="00E62A96">
        <w:rPr>
          <w:sz w:val="22"/>
          <w:szCs w:val="22"/>
          <w:lang w:val="en-AU"/>
        </w:rPr>
        <w:t xml:space="preserve"> </w:t>
      </w:r>
      <w:r w:rsidR="004103AC" w:rsidRPr="00E62A96">
        <w:rPr>
          <w:sz w:val="22"/>
          <w:szCs w:val="22"/>
          <w:lang w:val="en-AU"/>
        </w:rPr>
        <w:t>and the EU s</w:t>
      </w:r>
      <w:r w:rsidRPr="00E62A96">
        <w:rPr>
          <w:sz w:val="22"/>
          <w:szCs w:val="22"/>
          <w:lang w:val="en-AU"/>
        </w:rPr>
        <w:t>upport</w:t>
      </w:r>
      <w:r w:rsidR="004103AC" w:rsidRPr="00E62A96">
        <w:rPr>
          <w:sz w:val="22"/>
          <w:szCs w:val="22"/>
          <w:lang w:val="en-AU"/>
        </w:rPr>
        <w:t>ed</w:t>
      </w:r>
      <w:r w:rsidRPr="00E62A96">
        <w:rPr>
          <w:sz w:val="22"/>
          <w:szCs w:val="22"/>
          <w:lang w:val="en-AU"/>
        </w:rPr>
        <w:t xml:space="preserve"> </w:t>
      </w:r>
      <w:r w:rsidR="004103AC" w:rsidRPr="00E62A96">
        <w:rPr>
          <w:sz w:val="22"/>
          <w:szCs w:val="22"/>
          <w:lang w:val="en-AU"/>
        </w:rPr>
        <w:t xml:space="preserve">the </w:t>
      </w:r>
      <w:r w:rsidRPr="00E62A96">
        <w:rPr>
          <w:sz w:val="22"/>
          <w:szCs w:val="22"/>
          <w:lang w:val="en-AU"/>
        </w:rPr>
        <w:t>proposal.</w:t>
      </w:r>
    </w:p>
    <w:p w14:paraId="33F45E0F" w14:textId="77777777" w:rsidR="000661F6" w:rsidRPr="00E62A96" w:rsidRDefault="000661F6" w:rsidP="003926A7">
      <w:pPr>
        <w:pStyle w:val="SCtext"/>
        <w:numPr>
          <w:ilvl w:val="0"/>
          <w:numId w:val="0"/>
        </w:numPr>
        <w:adjustRightInd w:val="0"/>
        <w:rPr>
          <w:sz w:val="22"/>
          <w:szCs w:val="22"/>
          <w:lang w:val="en-AU"/>
        </w:rPr>
      </w:pPr>
    </w:p>
    <w:p w14:paraId="6C9EA69E" w14:textId="63EA6BC3" w:rsidR="008446DF" w:rsidRPr="00E62A96" w:rsidRDefault="004103AC" w:rsidP="003926A7">
      <w:pPr>
        <w:pStyle w:val="SCtext"/>
        <w:adjustRightInd w:val="0"/>
        <w:ind w:left="0" w:firstLine="0"/>
        <w:rPr>
          <w:sz w:val="22"/>
          <w:szCs w:val="22"/>
          <w:lang w:val="en-AU"/>
        </w:rPr>
      </w:pPr>
      <w:r w:rsidRPr="00E62A96">
        <w:rPr>
          <w:sz w:val="22"/>
          <w:szCs w:val="22"/>
          <w:lang w:val="en-AU"/>
        </w:rPr>
        <w:t xml:space="preserve">The </w:t>
      </w:r>
      <w:r w:rsidR="00E179D2" w:rsidRPr="00E62A96">
        <w:rPr>
          <w:sz w:val="22"/>
          <w:szCs w:val="22"/>
          <w:lang w:val="en-AU"/>
        </w:rPr>
        <w:t>USA</w:t>
      </w:r>
      <w:r w:rsidRPr="00E62A96">
        <w:rPr>
          <w:sz w:val="22"/>
          <w:szCs w:val="22"/>
          <w:lang w:val="en-AU"/>
        </w:rPr>
        <w:t xml:space="preserve"> noted it is </w:t>
      </w:r>
      <w:r w:rsidR="00E179D2" w:rsidRPr="00E62A96">
        <w:rPr>
          <w:sz w:val="22"/>
          <w:szCs w:val="22"/>
          <w:lang w:val="en-AU"/>
        </w:rPr>
        <w:t>posi</w:t>
      </w:r>
      <w:r w:rsidRPr="00E62A96">
        <w:rPr>
          <w:sz w:val="22"/>
          <w:szCs w:val="22"/>
          <w:lang w:val="en-AU"/>
        </w:rPr>
        <w:t>t</w:t>
      </w:r>
      <w:r w:rsidR="00E179D2" w:rsidRPr="00E62A96">
        <w:rPr>
          <w:sz w:val="22"/>
          <w:szCs w:val="22"/>
          <w:lang w:val="en-AU"/>
        </w:rPr>
        <w:t>ive to include more info</w:t>
      </w:r>
      <w:r w:rsidR="00D640C4" w:rsidRPr="00E62A96">
        <w:rPr>
          <w:sz w:val="22"/>
          <w:szCs w:val="22"/>
          <w:lang w:val="en-AU"/>
        </w:rPr>
        <w:t>rmation</w:t>
      </w:r>
      <w:r w:rsidR="00E179D2" w:rsidRPr="00E62A96">
        <w:rPr>
          <w:sz w:val="22"/>
          <w:szCs w:val="22"/>
          <w:lang w:val="en-AU"/>
        </w:rPr>
        <w:t xml:space="preserve"> on movement rather than less</w:t>
      </w:r>
      <w:r w:rsidRPr="00E62A96">
        <w:rPr>
          <w:sz w:val="22"/>
          <w:szCs w:val="22"/>
          <w:lang w:val="en-AU"/>
        </w:rPr>
        <w:t xml:space="preserve">, and that SEAPODYM </w:t>
      </w:r>
      <w:r w:rsidR="00E179D2" w:rsidRPr="00E62A96">
        <w:rPr>
          <w:sz w:val="22"/>
          <w:szCs w:val="22"/>
          <w:lang w:val="en-AU"/>
        </w:rPr>
        <w:t>does provide some info</w:t>
      </w:r>
      <w:r w:rsidRPr="00E62A96">
        <w:rPr>
          <w:sz w:val="22"/>
          <w:szCs w:val="22"/>
          <w:lang w:val="en-AU"/>
        </w:rPr>
        <w:t>rmation</w:t>
      </w:r>
      <w:r w:rsidR="00E179D2" w:rsidRPr="00E62A96">
        <w:rPr>
          <w:sz w:val="22"/>
          <w:szCs w:val="22"/>
          <w:lang w:val="en-AU"/>
        </w:rPr>
        <w:t>.</w:t>
      </w:r>
      <w:r w:rsidR="00F16BFA" w:rsidRPr="00E62A96">
        <w:rPr>
          <w:sz w:val="22"/>
          <w:szCs w:val="22"/>
          <w:lang w:val="en-AU"/>
        </w:rPr>
        <w:t xml:space="preserve"> It noted the </w:t>
      </w:r>
      <w:r w:rsidR="00D640C4" w:rsidRPr="00E62A96">
        <w:rPr>
          <w:sz w:val="22"/>
          <w:szCs w:val="22"/>
          <w:lang w:val="en-AU"/>
        </w:rPr>
        <w:t xml:space="preserve">issue </w:t>
      </w:r>
      <w:r w:rsidR="00F16BFA" w:rsidRPr="00E62A96">
        <w:rPr>
          <w:sz w:val="22"/>
          <w:szCs w:val="22"/>
          <w:lang w:val="en-AU"/>
        </w:rPr>
        <w:t xml:space="preserve">of </w:t>
      </w:r>
      <w:r w:rsidR="00E179D2" w:rsidRPr="00E62A96">
        <w:rPr>
          <w:sz w:val="22"/>
          <w:szCs w:val="22"/>
          <w:lang w:val="en-AU"/>
        </w:rPr>
        <w:t xml:space="preserve">directionality of bias on the use of one movement model rather than another. </w:t>
      </w:r>
    </w:p>
    <w:p w14:paraId="4798D0BF" w14:textId="77777777" w:rsidR="00F16BFA" w:rsidRPr="00E62A96" w:rsidRDefault="00F16BFA" w:rsidP="003926A7">
      <w:pPr>
        <w:pStyle w:val="SCtext"/>
        <w:numPr>
          <w:ilvl w:val="0"/>
          <w:numId w:val="0"/>
        </w:numPr>
        <w:adjustRightInd w:val="0"/>
        <w:rPr>
          <w:rFonts w:eastAsia="Batang"/>
          <w:sz w:val="22"/>
          <w:szCs w:val="22"/>
          <w:lang w:val="en-AU" w:eastAsia="ko-KR"/>
        </w:rPr>
      </w:pPr>
    </w:p>
    <w:p w14:paraId="1E35FD3B" w14:textId="4BF6B501" w:rsidR="00E179D2" w:rsidRPr="00E62A96" w:rsidRDefault="00E179D2" w:rsidP="003926A7">
      <w:pPr>
        <w:pStyle w:val="SCtext"/>
        <w:adjustRightInd w:val="0"/>
        <w:ind w:left="0" w:firstLine="0"/>
        <w:rPr>
          <w:sz w:val="22"/>
          <w:szCs w:val="22"/>
          <w:lang w:val="en-AU"/>
        </w:rPr>
      </w:pPr>
      <w:r w:rsidRPr="00E62A96">
        <w:rPr>
          <w:sz w:val="22"/>
          <w:szCs w:val="22"/>
          <w:lang w:val="en-AU"/>
        </w:rPr>
        <w:t>SPC</w:t>
      </w:r>
      <w:r w:rsidR="008446DF" w:rsidRPr="00E62A96">
        <w:rPr>
          <w:sz w:val="22"/>
          <w:szCs w:val="22"/>
          <w:lang w:val="en-AU"/>
        </w:rPr>
        <w:t xml:space="preserve"> confirmed its understanding that it would down</w:t>
      </w:r>
      <w:r w:rsidR="00D640C4" w:rsidRPr="00E62A96">
        <w:rPr>
          <w:sz w:val="22"/>
          <w:szCs w:val="22"/>
          <w:lang w:val="en-AU"/>
        </w:rPr>
        <w:t>-</w:t>
      </w:r>
      <w:r w:rsidR="008446DF" w:rsidRPr="00E62A96">
        <w:rPr>
          <w:sz w:val="22"/>
          <w:szCs w:val="22"/>
          <w:lang w:val="en-AU"/>
        </w:rPr>
        <w:t xml:space="preserve">weight the </w:t>
      </w:r>
      <w:r w:rsidR="004447E3" w:rsidRPr="00E62A96">
        <w:rPr>
          <w:sz w:val="22"/>
          <w:szCs w:val="22"/>
          <w:lang w:val="en-AU"/>
        </w:rPr>
        <w:t xml:space="preserve">SEAPODYM runs (36) </w:t>
      </w:r>
      <w:r w:rsidR="008446DF" w:rsidRPr="00E62A96">
        <w:rPr>
          <w:sz w:val="22"/>
          <w:szCs w:val="22"/>
          <w:lang w:val="en-AU"/>
        </w:rPr>
        <w:t>by 50%</w:t>
      </w:r>
      <w:r w:rsidRPr="00E62A96">
        <w:rPr>
          <w:sz w:val="22"/>
          <w:szCs w:val="22"/>
          <w:lang w:val="en-AU"/>
        </w:rPr>
        <w:t>, and produce the management quantities based on that.</w:t>
      </w:r>
    </w:p>
    <w:p w14:paraId="275738CF" w14:textId="77777777" w:rsidR="004447E3" w:rsidRPr="00E62A96" w:rsidRDefault="004447E3" w:rsidP="003926A7">
      <w:pPr>
        <w:autoSpaceDE w:val="0"/>
        <w:autoSpaceDN w:val="0"/>
        <w:adjustRightInd w:val="0"/>
        <w:snapToGrid w:val="0"/>
        <w:jc w:val="both"/>
        <w:rPr>
          <w:rFonts w:eastAsia="Batang"/>
          <w:b/>
          <w:bCs/>
          <w:sz w:val="22"/>
          <w:szCs w:val="22"/>
          <w:lang w:val="en-AU" w:eastAsia="ko-KR"/>
        </w:rPr>
      </w:pPr>
    </w:p>
    <w:p w14:paraId="789C2A75" w14:textId="43CF1224" w:rsidR="004447E3" w:rsidRPr="00E62A96" w:rsidRDefault="00E179D2" w:rsidP="003926A7">
      <w:pPr>
        <w:pStyle w:val="SCtext"/>
        <w:adjustRightInd w:val="0"/>
        <w:ind w:left="0" w:firstLine="0"/>
        <w:rPr>
          <w:sz w:val="22"/>
          <w:szCs w:val="22"/>
          <w:lang w:val="en-AU"/>
        </w:rPr>
      </w:pPr>
      <w:r w:rsidRPr="00E62A96">
        <w:rPr>
          <w:sz w:val="22"/>
          <w:szCs w:val="22"/>
          <w:lang w:val="en-AU"/>
        </w:rPr>
        <w:t>Japan</w:t>
      </w:r>
      <w:r w:rsidR="008446DF" w:rsidRPr="00E62A96">
        <w:rPr>
          <w:sz w:val="22"/>
          <w:szCs w:val="22"/>
          <w:lang w:val="en-AU"/>
        </w:rPr>
        <w:t xml:space="preserve"> addressed the provision by </w:t>
      </w:r>
      <w:r w:rsidRPr="00E62A96">
        <w:rPr>
          <w:sz w:val="22"/>
          <w:szCs w:val="22"/>
          <w:lang w:val="en-AU"/>
        </w:rPr>
        <w:t xml:space="preserve">SPC </w:t>
      </w:r>
      <w:r w:rsidR="008446DF" w:rsidRPr="00E62A96">
        <w:rPr>
          <w:sz w:val="22"/>
          <w:szCs w:val="22"/>
          <w:lang w:val="en-AU"/>
        </w:rPr>
        <w:t xml:space="preserve">of </w:t>
      </w:r>
      <w:r w:rsidR="004447E3" w:rsidRPr="00E62A96">
        <w:rPr>
          <w:sz w:val="22"/>
          <w:szCs w:val="22"/>
          <w:lang w:val="en-AU"/>
        </w:rPr>
        <w:t>i</w:t>
      </w:r>
      <w:r w:rsidRPr="00E62A96">
        <w:rPr>
          <w:sz w:val="22"/>
          <w:szCs w:val="22"/>
          <w:lang w:val="en-AU"/>
        </w:rPr>
        <w:t>nfo</w:t>
      </w:r>
      <w:r w:rsidR="008446DF" w:rsidRPr="00E62A96">
        <w:rPr>
          <w:sz w:val="22"/>
          <w:szCs w:val="22"/>
          <w:lang w:val="en-AU"/>
        </w:rPr>
        <w:t>rmation</w:t>
      </w:r>
      <w:r w:rsidRPr="00E62A96">
        <w:rPr>
          <w:sz w:val="22"/>
          <w:szCs w:val="22"/>
          <w:lang w:val="en-AU"/>
        </w:rPr>
        <w:t xml:space="preserve"> against the ref</w:t>
      </w:r>
      <w:r w:rsidR="008446DF" w:rsidRPr="00E62A96">
        <w:rPr>
          <w:sz w:val="22"/>
          <w:szCs w:val="22"/>
          <w:lang w:val="en-AU"/>
        </w:rPr>
        <w:t>erence</w:t>
      </w:r>
      <w:r w:rsidRPr="00E62A96">
        <w:rPr>
          <w:sz w:val="22"/>
          <w:szCs w:val="22"/>
          <w:lang w:val="en-AU"/>
        </w:rPr>
        <w:t xml:space="preserve"> point</w:t>
      </w:r>
      <w:r w:rsidR="008446DF" w:rsidRPr="00E62A96">
        <w:rPr>
          <w:sz w:val="22"/>
          <w:szCs w:val="22"/>
          <w:lang w:val="en-AU"/>
        </w:rPr>
        <w:t xml:space="preserve">, which it </w:t>
      </w:r>
      <w:r w:rsidR="00E33FFF" w:rsidRPr="00E62A96">
        <w:rPr>
          <w:sz w:val="22"/>
          <w:szCs w:val="22"/>
          <w:lang w:val="en-AU"/>
        </w:rPr>
        <w:t xml:space="preserve">had </w:t>
      </w:r>
      <w:r w:rsidR="008446DF" w:rsidRPr="00E62A96">
        <w:rPr>
          <w:sz w:val="22"/>
          <w:szCs w:val="22"/>
          <w:lang w:val="en-AU"/>
        </w:rPr>
        <w:t>raised previously</w:t>
      </w:r>
      <w:r w:rsidRPr="00E62A96">
        <w:rPr>
          <w:sz w:val="22"/>
          <w:szCs w:val="22"/>
          <w:lang w:val="en-AU"/>
        </w:rPr>
        <w:t xml:space="preserve">. </w:t>
      </w:r>
      <w:r w:rsidR="008446DF" w:rsidRPr="00E62A96">
        <w:rPr>
          <w:sz w:val="22"/>
          <w:szCs w:val="22"/>
          <w:lang w:val="en-AU"/>
        </w:rPr>
        <w:t>The</w:t>
      </w:r>
      <w:r w:rsidR="008A43C6" w:rsidRPr="00E62A96">
        <w:rPr>
          <w:sz w:val="22"/>
          <w:szCs w:val="22"/>
          <w:lang w:val="en-AU"/>
        </w:rPr>
        <w:t xml:space="preserve"> South Pacific albacore</w:t>
      </w:r>
      <w:r w:rsidR="008446DF" w:rsidRPr="00E62A96">
        <w:rPr>
          <w:sz w:val="22"/>
          <w:szCs w:val="22"/>
          <w:lang w:val="en-AU"/>
        </w:rPr>
        <w:t xml:space="preserve"> </w:t>
      </w:r>
      <w:r w:rsidRPr="00E62A96">
        <w:rPr>
          <w:sz w:val="22"/>
          <w:szCs w:val="22"/>
          <w:lang w:val="en-AU"/>
        </w:rPr>
        <w:t>interim TRP is 56% of SB</w:t>
      </w:r>
      <w:r w:rsidR="004447E3" w:rsidRPr="00E62A96">
        <w:rPr>
          <w:sz w:val="22"/>
          <w:szCs w:val="22"/>
          <w:vertAlign w:val="subscript"/>
          <w:lang w:val="en-AU"/>
        </w:rPr>
        <w:t>F</w:t>
      </w:r>
      <w:r w:rsidRPr="00E62A96">
        <w:rPr>
          <w:sz w:val="22"/>
          <w:szCs w:val="22"/>
          <w:vertAlign w:val="subscript"/>
          <w:lang w:val="en-AU"/>
        </w:rPr>
        <w:t>=0</w:t>
      </w:r>
      <w:r w:rsidRPr="00E62A96">
        <w:rPr>
          <w:sz w:val="22"/>
          <w:szCs w:val="22"/>
          <w:lang w:val="en-AU"/>
        </w:rPr>
        <w:t xml:space="preserve">, but </w:t>
      </w:r>
      <w:r w:rsidR="004447E3" w:rsidRPr="00E62A96">
        <w:rPr>
          <w:sz w:val="22"/>
          <w:szCs w:val="22"/>
          <w:lang w:val="en-AU"/>
        </w:rPr>
        <w:t xml:space="preserve">the </w:t>
      </w:r>
      <w:r w:rsidRPr="00E62A96">
        <w:rPr>
          <w:sz w:val="22"/>
          <w:szCs w:val="22"/>
          <w:lang w:val="en-AU"/>
        </w:rPr>
        <w:t>spir</w:t>
      </w:r>
      <w:r w:rsidR="004447E3" w:rsidRPr="00E62A96">
        <w:rPr>
          <w:sz w:val="22"/>
          <w:szCs w:val="22"/>
          <w:lang w:val="en-AU"/>
        </w:rPr>
        <w:t>i</w:t>
      </w:r>
      <w:r w:rsidRPr="00E62A96">
        <w:rPr>
          <w:sz w:val="22"/>
          <w:szCs w:val="22"/>
          <w:lang w:val="en-AU"/>
        </w:rPr>
        <w:t xml:space="preserve">t of that was to </w:t>
      </w:r>
      <w:r w:rsidR="004447E3" w:rsidRPr="00E62A96">
        <w:rPr>
          <w:sz w:val="22"/>
          <w:szCs w:val="22"/>
          <w:lang w:val="en-AU"/>
        </w:rPr>
        <w:t xml:space="preserve">maintain </w:t>
      </w:r>
      <w:r w:rsidRPr="00E62A96">
        <w:rPr>
          <w:sz w:val="22"/>
          <w:szCs w:val="22"/>
          <w:lang w:val="en-AU"/>
        </w:rPr>
        <w:t xml:space="preserve">8% of </w:t>
      </w:r>
      <w:r w:rsidR="004447E3" w:rsidRPr="00E62A96">
        <w:rPr>
          <w:sz w:val="22"/>
          <w:szCs w:val="22"/>
          <w:lang w:val="en-AU"/>
        </w:rPr>
        <w:t>v</w:t>
      </w:r>
      <w:r w:rsidRPr="00E62A96">
        <w:rPr>
          <w:sz w:val="22"/>
          <w:szCs w:val="22"/>
          <w:lang w:val="en-AU"/>
        </w:rPr>
        <w:t>ulner</w:t>
      </w:r>
      <w:r w:rsidR="004447E3" w:rsidRPr="00E62A96">
        <w:rPr>
          <w:sz w:val="22"/>
          <w:szCs w:val="22"/>
          <w:lang w:val="en-AU"/>
        </w:rPr>
        <w:t>a</w:t>
      </w:r>
      <w:r w:rsidRPr="00E62A96">
        <w:rPr>
          <w:sz w:val="22"/>
          <w:szCs w:val="22"/>
          <w:lang w:val="en-AU"/>
        </w:rPr>
        <w:t xml:space="preserve">ble biomass above </w:t>
      </w:r>
      <w:r w:rsidR="008446DF" w:rsidRPr="00E62A96">
        <w:rPr>
          <w:sz w:val="22"/>
          <w:szCs w:val="22"/>
          <w:lang w:val="en-AU"/>
        </w:rPr>
        <w:t xml:space="preserve">the </w:t>
      </w:r>
      <w:r w:rsidRPr="00E62A96">
        <w:rPr>
          <w:sz w:val="22"/>
          <w:szCs w:val="22"/>
          <w:lang w:val="en-AU"/>
        </w:rPr>
        <w:t>2013</w:t>
      </w:r>
      <w:r w:rsidR="008446DF" w:rsidRPr="00E62A96">
        <w:rPr>
          <w:sz w:val="22"/>
          <w:szCs w:val="22"/>
          <w:lang w:val="en-AU"/>
        </w:rPr>
        <w:t xml:space="preserve"> level</w:t>
      </w:r>
      <w:r w:rsidRPr="00E62A96">
        <w:rPr>
          <w:sz w:val="22"/>
          <w:szCs w:val="22"/>
          <w:lang w:val="en-AU"/>
        </w:rPr>
        <w:t xml:space="preserve">. </w:t>
      </w:r>
      <w:r w:rsidR="008446DF" w:rsidRPr="00E62A96">
        <w:rPr>
          <w:sz w:val="22"/>
          <w:szCs w:val="22"/>
          <w:lang w:val="en-AU"/>
        </w:rPr>
        <w:t xml:space="preserve">Japan asked if SC should </w:t>
      </w:r>
      <w:r w:rsidRPr="00E62A96">
        <w:rPr>
          <w:sz w:val="22"/>
          <w:szCs w:val="22"/>
          <w:lang w:val="en-AU"/>
        </w:rPr>
        <w:t xml:space="preserve">evaluate the status against the interim 56% or 8% over vulnerable biomass of </w:t>
      </w:r>
      <w:r w:rsidR="004447E3" w:rsidRPr="00E62A96">
        <w:rPr>
          <w:sz w:val="22"/>
          <w:szCs w:val="22"/>
          <w:lang w:val="en-AU"/>
        </w:rPr>
        <w:t>2</w:t>
      </w:r>
      <w:r w:rsidRPr="00E62A96">
        <w:rPr>
          <w:sz w:val="22"/>
          <w:szCs w:val="22"/>
          <w:lang w:val="en-AU"/>
        </w:rPr>
        <w:t>013</w:t>
      </w:r>
      <w:r w:rsidR="00E641AC" w:rsidRPr="00E62A96">
        <w:rPr>
          <w:sz w:val="22"/>
          <w:szCs w:val="22"/>
          <w:lang w:val="en-AU"/>
        </w:rPr>
        <w:t>.</w:t>
      </w:r>
      <w:r w:rsidRPr="00E62A96">
        <w:rPr>
          <w:sz w:val="22"/>
          <w:szCs w:val="22"/>
          <w:lang w:val="en-AU"/>
        </w:rPr>
        <w:t xml:space="preserve"> </w:t>
      </w:r>
      <w:r w:rsidR="008446DF" w:rsidRPr="00E62A96">
        <w:rPr>
          <w:sz w:val="22"/>
          <w:szCs w:val="22"/>
          <w:lang w:val="en-AU"/>
        </w:rPr>
        <w:t xml:space="preserve">It </w:t>
      </w:r>
      <w:r w:rsidRPr="00E62A96">
        <w:rPr>
          <w:sz w:val="22"/>
          <w:szCs w:val="22"/>
          <w:lang w:val="en-AU"/>
        </w:rPr>
        <w:t>suggest</w:t>
      </w:r>
      <w:r w:rsidR="008446DF" w:rsidRPr="00E62A96">
        <w:rPr>
          <w:sz w:val="22"/>
          <w:szCs w:val="22"/>
          <w:lang w:val="en-AU"/>
        </w:rPr>
        <w:t>ed</w:t>
      </w:r>
      <w:r w:rsidRPr="00E62A96">
        <w:rPr>
          <w:sz w:val="22"/>
          <w:szCs w:val="22"/>
          <w:lang w:val="en-AU"/>
        </w:rPr>
        <w:t xml:space="preserve"> the </w:t>
      </w:r>
      <w:proofErr w:type="gramStart"/>
      <w:r w:rsidRPr="00E62A96">
        <w:rPr>
          <w:sz w:val="22"/>
          <w:szCs w:val="22"/>
          <w:lang w:val="en-AU"/>
        </w:rPr>
        <w:t>latter, because</w:t>
      </w:r>
      <w:proofErr w:type="gramEnd"/>
      <w:r w:rsidRPr="00E62A96">
        <w:rPr>
          <w:sz w:val="22"/>
          <w:szCs w:val="22"/>
          <w:lang w:val="en-AU"/>
        </w:rPr>
        <w:t xml:space="preserve"> it is </w:t>
      </w:r>
      <w:r w:rsidR="004447E3" w:rsidRPr="00E62A96">
        <w:rPr>
          <w:sz w:val="22"/>
          <w:szCs w:val="22"/>
          <w:lang w:val="en-AU"/>
        </w:rPr>
        <w:t xml:space="preserve">clearly </w:t>
      </w:r>
      <w:r w:rsidRPr="00E62A96">
        <w:rPr>
          <w:sz w:val="22"/>
          <w:szCs w:val="22"/>
          <w:lang w:val="en-AU"/>
        </w:rPr>
        <w:t>spec</w:t>
      </w:r>
      <w:r w:rsidR="004447E3" w:rsidRPr="00E62A96">
        <w:rPr>
          <w:sz w:val="22"/>
          <w:szCs w:val="22"/>
          <w:lang w:val="en-AU"/>
        </w:rPr>
        <w:t>ified</w:t>
      </w:r>
      <w:r w:rsidRPr="00E62A96">
        <w:rPr>
          <w:sz w:val="22"/>
          <w:szCs w:val="22"/>
          <w:lang w:val="en-AU"/>
        </w:rPr>
        <w:t xml:space="preserve">. </w:t>
      </w:r>
    </w:p>
    <w:p w14:paraId="0F0F1F4C" w14:textId="77777777" w:rsidR="00D6660B" w:rsidRPr="00E62A96" w:rsidRDefault="00D6660B" w:rsidP="003926A7">
      <w:pPr>
        <w:pStyle w:val="SCtext"/>
        <w:numPr>
          <w:ilvl w:val="0"/>
          <w:numId w:val="0"/>
        </w:numPr>
        <w:autoSpaceDE w:val="0"/>
        <w:autoSpaceDN w:val="0"/>
        <w:adjustRightInd w:val="0"/>
        <w:rPr>
          <w:rFonts w:eastAsia="Batang"/>
          <w:sz w:val="22"/>
          <w:szCs w:val="22"/>
          <w:lang w:val="en-AU" w:eastAsia="ko-KR"/>
        </w:rPr>
      </w:pPr>
    </w:p>
    <w:p w14:paraId="7B63A68C" w14:textId="2689B23E" w:rsidR="00E179D2" w:rsidRPr="00E62A96" w:rsidRDefault="00D6660B" w:rsidP="003926A7">
      <w:pPr>
        <w:pStyle w:val="SCtext"/>
        <w:adjustRightInd w:val="0"/>
        <w:ind w:left="0" w:firstLine="0"/>
        <w:rPr>
          <w:b/>
          <w:bCs/>
          <w:sz w:val="22"/>
          <w:szCs w:val="22"/>
          <w:lang w:val="en-AU"/>
        </w:rPr>
      </w:pPr>
      <w:r w:rsidRPr="00E62A96">
        <w:rPr>
          <w:sz w:val="22"/>
          <w:szCs w:val="22"/>
          <w:lang w:val="en-AU"/>
        </w:rPr>
        <w:t xml:space="preserve">The </w:t>
      </w:r>
      <w:r w:rsidR="004447E3" w:rsidRPr="00E62A96">
        <w:rPr>
          <w:sz w:val="22"/>
          <w:szCs w:val="22"/>
          <w:lang w:val="en-AU"/>
        </w:rPr>
        <w:t>Theme Convener</w:t>
      </w:r>
      <w:r w:rsidRPr="00E62A96">
        <w:rPr>
          <w:sz w:val="22"/>
          <w:szCs w:val="22"/>
          <w:lang w:val="en-AU"/>
        </w:rPr>
        <w:t xml:space="preserve"> noted that </w:t>
      </w:r>
      <w:r w:rsidR="00E179D2" w:rsidRPr="00E62A96">
        <w:rPr>
          <w:sz w:val="22"/>
          <w:szCs w:val="22"/>
          <w:lang w:val="en-AU"/>
        </w:rPr>
        <w:t xml:space="preserve">this </w:t>
      </w:r>
      <w:r w:rsidRPr="00E62A96">
        <w:rPr>
          <w:sz w:val="22"/>
          <w:szCs w:val="22"/>
          <w:lang w:val="en-AU"/>
        </w:rPr>
        <w:t xml:space="preserve">would </w:t>
      </w:r>
      <w:r w:rsidR="00E179D2" w:rsidRPr="00E62A96">
        <w:rPr>
          <w:sz w:val="22"/>
          <w:szCs w:val="22"/>
          <w:lang w:val="en-AU"/>
        </w:rPr>
        <w:t>need to be clearly articulated in the man</w:t>
      </w:r>
      <w:r w:rsidR="00E33FFF" w:rsidRPr="00E62A96">
        <w:rPr>
          <w:sz w:val="22"/>
          <w:szCs w:val="22"/>
          <w:lang w:val="en-AU"/>
        </w:rPr>
        <w:t>agement</w:t>
      </w:r>
      <w:r w:rsidR="00E179D2" w:rsidRPr="00E62A96">
        <w:rPr>
          <w:sz w:val="22"/>
          <w:szCs w:val="22"/>
          <w:lang w:val="en-AU"/>
        </w:rPr>
        <w:t xml:space="preserve"> advice and implications</w:t>
      </w:r>
      <w:r w:rsidR="00E179D2" w:rsidRPr="00E62A96">
        <w:rPr>
          <w:b/>
          <w:bCs/>
          <w:sz w:val="22"/>
          <w:szCs w:val="22"/>
          <w:lang w:val="en-AU"/>
        </w:rPr>
        <w:t>.</w:t>
      </w:r>
    </w:p>
    <w:p w14:paraId="38F93C8D" w14:textId="77777777" w:rsidR="00E179D2" w:rsidRPr="00E62A96" w:rsidRDefault="00E179D2" w:rsidP="003926A7">
      <w:pPr>
        <w:autoSpaceDE w:val="0"/>
        <w:autoSpaceDN w:val="0"/>
        <w:adjustRightInd w:val="0"/>
        <w:snapToGrid w:val="0"/>
        <w:jc w:val="both"/>
        <w:rPr>
          <w:rFonts w:eastAsia="Batang"/>
          <w:b/>
          <w:bCs/>
          <w:sz w:val="22"/>
          <w:szCs w:val="22"/>
          <w:lang w:val="en-AU" w:eastAsia="ko-KR"/>
        </w:rPr>
      </w:pPr>
    </w:p>
    <w:p w14:paraId="28FDC9A9" w14:textId="763138EA" w:rsidR="000727D0" w:rsidRPr="00E62A96" w:rsidRDefault="00E179D2" w:rsidP="003926A7">
      <w:pPr>
        <w:pStyle w:val="SCtext"/>
        <w:adjustRightInd w:val="0"/>
        <w:ind w:left="0" w:firstLine="0"/>
        <w:rPr>
          <w:sz w:val="22"/>
          <w:szCs w:val="22"/>
          <w:lang w:val="en-AU"/>
        </w:rPr>
      </w:pPr>
      <w:r w:rsidRPr="00E62A96">
        <w:rPr>
          <w:sz w:val="22"/>
          <w:szCs w:val="22"/>
          <w:lang w:val="en-AU"/>
        </w:rPr>
        <w:t>Aus</w:t>
      </w:r>
      <w:r w:rsidR="004447E3" w:rsidRPr="00E62A96">
        <w:rPr>
          <w:sz w:val="22"/>
          <w:szCs w:val="22"/>
          <w:lang w:val="en-AU"/>
        </w:rPr>
        <w:t>tralia offered the following comments</w:t>
      </w:r>
      <w:r w:rsidR="008446DF" w:rsidRPr="00E62A96">
        <w:rPr>
          <w:sz w:val="22"/>
          <w:szCs w:val="22"/>
          <w:lang w:val="en-AU"/>
        </w:rPr>
        <w:t xml:space="preserve"> on behalf of </w:t>
      </w:r>
      <w:r w:rsidR="000727D0" w:rsidRPr="00E62A96">
        <w:rPr>
          <w:sz w:val="22"/>
          <w:szCs w:val="22"/>
          <w:lang w:val="en-AU"/>
        </w:rPr>
        <w:t>FFA members</w:t>
      </w:r>
      <w:r w:rsidR="008446DF" w:rsidRPr="00E62A96">
        <w:rPr>
          <w:sz w:val="22"/>
          <w:szCs w:val="22"/>
          <w:lang w:val="en-AU"/>
        </w:rPr>
        <w:t xml:space="preserve">. It </w:t>
      </w:r>
      <w:r w:rsidR="000727D0" w:rsidRPr="00E62A96">
        <w:rPr>
          <w:sz w:val="22"/>
          <w:szCs w:val="22"/>
          <w:lang w:val="en-AU"/>
        </w:rPr>
        <w:t>note</w:t>
      </w:r>
      <w:r w:rsidR="008446DF" w:rsidRPr="00E62A96">
        <w:rPr>
          <w:sz w:val="22"/>
          <w:szCs w:val="22"/>
          <w:lang w:val="en-AU"/>
        </w:rPr>
        <w:t>d</w:t>
      </w:r>
      <w:r w:rsidR="000727D0" w:rsidRPr="00E62A96">
        <w:rPr>
          <w:sz w:val="22"/>
          <w:szCs w:val="22"/>
          <w:lang w:val="en-AU"/>
        </w:rPr>
        <w:t xml:space="preserve"> with great concern the results of projections presented in Appendix 6</w:t>
      </w:r>
      <w:r w:rsidR="00BD0B64" w:rsidRPr="00E62A96">
        <w:rPr>
          <w:sz w:val="22"/>
          <w:szCs w:val="22"/>
          <w:lang w:val="en-AU"/>
        </w:rPr>
        <w:t xml:space="preserve"> of SC17-SA-WP-02</w:t>
      </w:r>
      <w:r w:rsidR="000727D0" w:rsidRPr="00E62A96">
        <w:rPr>
          <w:sz w:val="22"/>
          <w:szCs w:val="22"/>
          <w:lang w:val="en-AU"/>
        </w:rPr>
        <w:t>. These show stock status for the South Pacific as a whole and for the WCPFC convention area under average catch levels during 2017</w:t>
      </w:r>
      <w:r w:rsidR="00BD0B64" w:rsidRPr="00E62A96">
        <w:rPr>
          <w:sz w:val="22"/>
          <w:szCs w:val="22"/>
          <w:lang w:val="en-AU"/>
        </w:rPr>
        <w:t>–</w:t>
      </w:r>
      <w:r w:rsidR="000727D0" w:rsidRPr="00E62A96">
        <w:rPr>
          <w:sz w:val="22"/>
          <w:szCs w:val="22"/>
          <w:lang w:val="en-AU"/>
        </w:rPr>
        <w:t xml:space="preserve">2019. </w:t>
      </w:r>
      <w:r w:rsidR="00E33FFF" w:rsidRPr="00E62A96">
        <w:rPr>
          <w:sz w:val="22"/>
          <w:szCs w:val="22"/>
          <w:lang w:val="en-AU"/>
        </w:rPr>
        <w:t xml:space="preserve">FFA members noted with </w:t>
      </w:r>
      <w:r w:rsidR="000727D0" w:rsidRPr="00E62A96">
        <w:rPr>
          <w:sz w:val="22"/>
          <w:szCs w:val="22"/>
          <w:lang w:val="en-AU"/>
        </w:rPr>
        <w:t xml:space="preserve">concern that </w:t>
      </w:r>
      <w:r w:rsidR="00E33FFF" w:rsidRPr="00E62A96">
        <w:rPr>
          <w:sz w:val="22"/>
          <w:szCs w:val="22"/>
          <w:lang w:val="en-AU"/>
        </w:rPr>
        <w:t xml:space="preserve">South Pacific albacore </w:t>
      </w:r>
      <w:r w:rsidR="000727D0" w:rsidRPr="00E62A96">
        <w:rPr>
          <w:sz w:val="22"/>
          <w:szCs w:val="22"/>
          <w:lang w:val="en-AU"/>
        </w:rPr>
        <w:t>within the WCPO is likely to fall below the LRP immediately following the stock assessment, and may in fact already be below the LRP.</w:t>
      </w:r>
      <w:r w:rsidR="00ED3804" w:rsidRPr="00E62A96">
        <w:rPr>
          <w:sz w:val="22"/>
          <w:szCs w:val="22"/>
          <w:lang w:val="en-AU"/>
        </w:rPr>
        <w:t xml:space="preserve"> </w:t>
      </w:r>
      <w:r w:rsidR="000727D0" w:rsidRPr="00E62A96">
        <w:rPr>
          <w:sz w:val="22"/>
          <w:szCs w:val="22"/>
          <w:lang w:val="en-AU"/>
        </w:rPr>
        <w:t>FFA members recognise</w:t>
      </w:r>
      <w:r w:rsidR="00E33FFF" w:rsidRPr="00E62A96">
        <w:rPr>
          <w:sz w:val="22"/>
          <w:szCs w:val="22"/>
          <w:lang w:val="en-AU"/>
        </w:rPr>
        <w:t>d</w:t>
      </w:r>
      <w:r w:rsidR="000727D0" w:rsidRPr="00E62A96">
        <w:rPr>
          <w:sz w:val="22"/>
          <w:szCs w:val="22"/>
          <w:lang w:val="en-AU"/>
        </w:rPr>
        <w:t xml:space="preserve"> the need for work to both recalibrate the TRP according to the procedure agreed at WCPFC15 (WCPFC15 </w:t>
      </w:r>
      <w:r w:rsidR="00E33FFF" w:rsidRPr="00E62A96">
        <w:rPr>
          <w:sz w:val="22"/>
          <w:szCs w:val="22"/>
          <w:lang w:val="en-AU"/>
        </w:rPr>
        <w:t>Summary Report</w:t>
      </w:r>
      <w:r w:rsidR="000727D0" w:rsidRPr="00E62A96">
        <w:rPr>
          <w:sz w:val="22"/>
          <w:szCs w:val="22"/>
          <w:lang w:val="en-AU"/>
        </w:rPr>
        <w:t>, para 207) and estimate the constant catch levels that would achieve that TRP on average over the long</w:t>
      </w:r>
      <w:r w:rsidR="00E33FFF" w:rsidRPr="00E62A96">
        <w:rPr>
          <w:sz w:val="22"/>
          <w:szCs w:val="22"/>
          <w:lang w:val="en-AU"/>
        </w:rPr>
        <w:t xml:space="preserve"> </w:t>
      </w:r>
      <w:r w:rsidR="000727D0" w:rsidRPr="00E62A96">
        <w:rPr>
          <w:sz w:val="22"/>
          <w:szCs w:val="22"/>
          <w:lang w:val="en-AU"/>
        </w:rPr>
        <w:t xml:space="preserve">term. Based upon the SC-agreed 2021 South Pacific albacore stock assessment, </w:t>
      </w:r>
      <w:r w:rsidR="00E33FFF" w:rsidRPr="00E62A96">
        <w:rPr>
          <w:sz w:val="22"/>
          <w:szCs w:val="22"/>
          <w:lang w:val="en-AU"/>
        </w:rPr>
        <w:t xml:space="preserve">FFA members </w:t>
      </w:r>
      <w:r w:rsidR="000727D0" w:rsidRPr="00E62A96">
        <w:rPr>
          <w:sz w:val="22"/>
          <w:szCs w:val="22"/>
          <w:lang w:val="en-AU"/>
        </w:rPr>
        <w:t>propose</w:t>
      </w:r>
      <w:r w:rsidR="00E33FFF" w:rsidRPr="00E62A96">
        <w:rPr>
          <w:sz w:val="22"/>
          <w:szCs w:val="22"/>
          <w:lang w:val="en-AU"/>
        </w:rPr>
        <w:t>d</w:t>
      </w:r>
      <w:r w:rsidR="000727D0" w:rsidRPr="00E62A96">
        <w:rPr>
          <w:sz w:val="22"/>
          <w:szCs w:val="22"/>
          <w:lang w:val="en-AU"/>
        </w:rPr>
        <w:t xml:space="preserve"> </w:t>
      </w:r>
      <w:r w:rsidR="00E33FFF" w:rsidRPr="00E62A96">
        <w:rPr>
          <w:sz w:val="22"/>
          <w:szCs w:val="22"/>
          <w:lang w:val="en-AU"/>
        </w:rPr>
        <w:t xml:space="preserve">SPC </w:t>
      </w:r>
      <w:r w:rsidR="000727D0" w:rsidRPr="00E62A96">
        <w:rPr>
          <w:sz w:val="22"/>
          <w:szCs w:val="22"/>
          <w:lang w:val="en-AU"/>
        </w:rPr>
        <w:t>be tasked to re-calibrate the WCPFC TRP (the median depletion in the WCPFC-CA, SB/SB</w:t>
      </w:r>
      <w:r w:rsidR="000727D0" w:rsidRPr="00E62A96">
        <w:rPr>
          <w:sz w:val="22"/>
          <w:szCs w:val="22"/>
          <w:vertAlign w:val="subscript"/>
          <w:lang w:val="en-AU"/>
        </w:rPr>
        <w:t>F=0</w:t>
      </w:r>
      <w:r w:rsidR="000727D0" w:rsidRPr="00E62A96">
        <w:rPr>
          <w:sz w:val="22"/>
          <w:szCs w:val="22"/>
          <w:lang w:val="en-AU"/>
        </w:rPr>
        <w:t>) that would on average achieve the agreed objective of an 8</w:t>
      </w:r>
      <w:r w:rsidR="00BD0B64" w:rsidRPr="00E62A96">
        <w:rPr>
          <w:sz w:val="22"/>
          <w:szCs w:val="22"/>
          <w:lang w:val="en-AU"/>
        </w:rPr>
        <w:t>%</w:t>
      </w:r>
      <w:r w:rsidR="000727D0" w:rsidRPr="00E62A96">
        <w:rPr>
          <w:sz w:val="22"/>
          <w:szCs w:val="22"/>
          <w:lang w:val="en-AU"/>
        </w:rPr>
        <w:t xml:space="preserve"> increase in vulnerable biomass (catch per unit of effort proxy) for the southern longline fishery as compared to 2013 levels. Within that projection-based analysis, WCPFC-CA longline and troll fisheries should be modelled based upon catch, and fishing levels within the EPO should be adjusted in the same way as the WCPO for one scenario and fixed at recent catch levels for another scenario. Future recruitment should be sampled from the long</w:t>
      </w:r>
      <w:r w:rsidR="00BD0B64" w:rsidRPr="00E62A96">
        <w:rPr>
          <w:sz w:val="22"/>
          <w:szCs w:val="22"/>
          <w:lang w:val="en-AU"/>
        </w:rPr>
        <w:t>-</w:t>
      </w:r>
      <w:r w:rsidR="000727D0" w:rsidRPr="00E62A96">
        <w:rPr>
          <w:sz w:val="22"/>
          <w:szCs w:val="22"/>
          <w:lang w:val="en-AU"/>
        </w:rPr>
        <w:t>term recruitment pattern. </w:t>
      </w:r>
    </w:p>
    <w:p w14:paraId="7F80A6B1" w14:textId="2B2E28A5" w:rsidR="00E179D2" w:rsidRPr="00E62A96" w:rsidRDefault="00E179D2" w:rsidP="003926A7">
      <w:pPr>
        <w:autoSpaceDE w:val="0"/>
        <w:autoSpaceDN w:val="0"/>
        <w:adjustRightInd w:val="0"/>
        <w:snapToGrid w:val="0"/>
        <w:jc w:val="both"/>
        <w:rPr>
          <w:rFonts w:eastAsia="Batang"/>
          <w:b/>
          <w:bCs/>
          <w:sz w:val="22"/>
          <w:szCs w:val="22"/>
          <w:lang w:val="en-AU" w:eastAsia="ko-KR"/>
        </w:rPr>
      </w:pPr>
    </w:p>
    <w:p w14:paraId="6A1519BB" w14:textId="62081AC1" w:rsidR="009E10ED" w:rsidRPr="00E62A96" w:rsidRDefault="00A2087E" w:rsidP="003926A7">
      <w:pPr>
        <w:pStyle w:val="SCtext"/>
        <w:adjustRightInd w:val="0"/>
        <w:ind w:left="0" w:firstLine="0"/>
        <w:rPr>
          <w:sz w:val="22"/>
          <w:szCs w:val="22"/>
          <w:lang w:val="en-AU"/>
        </w:rPr>
      </w:pPr>
      <w:r w:rsidRPr="00E62A96">
        <w:rPr>
          <w:sz w:val="22"/>
          <w:szCs w:val="22"/>
          <w:lang w:val="en-AU"/>
        </w:rPr>
        <w:t xml:space="preserve">Japan restated its interest in having </w:t>
      </w:r>
      <w:r w:rsidR="00E179D2" w:rsidRPr="00E62A96">
        <w:rPr>
          <w:sz w:val="22"/>
          <w:szCs w:val="22"/>
          <w:lang w:val="en-AU"/>
        </w:rPr>
        <w:t>SPC calc</w:t>
      </w:r>
      <w:r w:rsidR="00122C42" w:rsidRPr="00E62A96">
        <w:rPr>
          <w:sz w:val="22"/>
          <w:szCs w:val="22"/>
          <w:lang w:val="en-AU"/>
        </w:rPr>
        <w:t xml:space="preserve">ulate </w:t>
      </w:r>
      <w:r w:rsidR="00E179D2" w:rsidRPr="00E62A96">
        <w:rPr>
          <w:sz w:val="22"/>
          <w:szCs w:val="22"/>
          <w:lang w:val="en-AU"/>
        </w:rPr>
        <w:t>the depl</w:t>
      </w:r>
      <w:r w:rsidR="00122C42" w:rsidRPr="00E62A96">
        <w:rPr>
          <w:sz w:val="22"/>
          <w:szCs w:val="22"/>
          <w:lang w:val="en-AU"/>
        </w:rPr>
        <w:t>e</w:t>
      </w:r>
      <w:r w:rsidR="00E179D2" w:rsidRPr="00E62A96">
        <w:rPr>
          <w:sz w:val="22"/>
          <w:szCs w:val="22"/>
          <w:lang w:val="en-AU"/>
        </w:rPr>
        <w:t xml:space="preserve">tion ratio </w:t>
      </w:r>
      <w:r w:rsidR="00122C42" w:rsidRPr="00E62A96">
        <w:rPr>
          <w:sz w:val="22"/>
          <w:szCs w:val="22"/>
          <w:lang w:val="en-AU"/>
        </w:rPr>
        <w:t>i</w:t>
      </w:r>
      <w:r w:rsidR="00E179D2" w:rsidRPr="00E62A96">
        <w:rPr>
          <w:sz w:val="22"/>
          <w:szCs w:val="22"/>
          <w:lang w:val="en-AU"/>
        </w:rPr>
        <w:t xml:space="preserve">f </w:t>
      </w:r>
      <w:r w:rsidRPr="00E62A96">
        <w:rPr>
          <w:sz w:val="22"/>
          <w:szCs w:val="22"/>
          <w:lang w:val="en-AU"/>
        </w:rPr>
        <w:t xml:space="preserve">based on a level of </w:t>
      </w:r>
      <w:r w:rsidR="00E179D2" w:rsidRPr="00E62A96">
        <w:rPr>
          <w:sz w:val="22"/>
          <w:szCs w:val="22"/>
          <w:lang w:val="en-AU"/>
        </w:rPr>
        <w:t>8% over 2013 vulnerable biomass</w:t>
      </w:r>
      <w:r w:rsidR="001050D0" w:rsidRPr="00E62A96">
        <w:rPr>
          <w:sz w:val="22"/>
          <w:szCs w:val="22"/>
          <w:lang w:val="en-AU"/>
        </w:rPr>
        <w:t>, t</w:t>
      </w:r>
      <w:r w:rsidR="00E179D2" w:rsidRPr="00E62A96">
        <w:rPr>
          <w:sz w:val="22"/>
          <w:szCs w:val="22"/>
          <w:lang w:val="en-AU"/>
        </w:rPr>
        <w:t xml:space="preserve">o check if </w:t>
      </w:r>
      <w:r w:rsidR="001050D0" w:rsidRPr="00E62A96">
        <w:rPr>
          <w:sz w:val="22"/>
          <w:szCs w:val="22"/>
          <w:lang w:val="en-AU"/>
        </w:rPr>
        <w:t xml:space="preserve">that level </w:t>
      </w:r>
      <w:r w:rsidR="00E179D2" w:rsidRPr="00E62A96">
        <w:rPr>
          <w:sz w:val="22"/>
          <w:szCs w:val="22"/>
          <w:lang w:val="en-AU"/>
        </w:rPr>
        <w:t>of vulnerable biomass still stands</w:t>
      </w:r>
      <w:r w:rsidR="00122C42" w:rsidRPr="00E62A96">
        <w:rPr>
          <w:sz w:val="22"/>
          <w:szCs w:val="22"/>
          <w:lang w:val="en-AU"/>
        </w:rPr>
        <w:t xml:space="preserve"> as what the Commission expects</w:t>
      </w:r>
      <w:r w:rsidR="00E179D2" w:rsidRPr="00E62A96">
        <w:rPr>
          <w:sz w:val="22"/>
          <w:szCs w:val="22"/>
          <w:lang w:val="en-AU"/>
        </w:rPr>
        <w:t xml:space="preserve">. </w:t>
      </w:r>
      <w:r w:rsidR="001050D0" w:rsidRPr="00E62A96">
        <w:rPr>
          <w:sz w:val="22"/>
          <w:szCs w:val="22"/>
          <w:lang w:val="en-AU"/>
        </w:rPr>
        <w:t>Japan also inquired regarding whether in the MFCL</w:t>
      </w:r>
      <w:r w:rsidR="008A43C6" w:rsidRPr="00E62A96">
        <w:rPr>
          <w:sz w:val="22"/>
          <w:szCs w:val="22"/>
          <w:lang w:val="en-AU"/>
        </w:rPr>
        <w:t xml:space="preserve"> South Pacific albacore</w:t>
      </w:r>
      <w:r w:rsidR="001050D0" w:rsidRPr="00E62A96">
        <w:rPr>
          <w:sz w:val="22"/>
          <w:szCs w:val="22"/>
          <w:lang w:val="en-AU"/>
        </w:rPr>
        <w:t xml:space="preserve"> model </w:t>
      </w:r>
      <w:r w:rsidR="00E179D2" w:rsidRPr="00E62A96">
        <w:rPr>
          <w:sz w:val="22"/>
          <w:szCs w:val="22"/>
          <w:lang w:val="en-AU"/>
        </w:rPr>
        <w:t xml:space="preserve">catchability </w:t>
      </w:r>
      <w:r w:rsidR="001050D0" w:rsidRPr="00E62A96">
        <w:rPr>
          <w:sz w:val="22"/>
          <w:szCs w:val="22"/>
          <w:lang w:val="en-AU"/>
        </w:rPr>
        <w:t xml:space="preserve">was </w:t>
      </w:r>
      <w:r w:rsidR="00E179D2" w:rsidRPr="00E62A96">
        <w:rPr>
          <w:sz w:val="22"/>
          <w:szCs w:val="22"/>
          <w:lang w:val="en-AU"/>
        </w:rPr>
        <w:t>fixed or estimable</w:t>
      </w:r>
      <w:r w:rsidR="001050D0" w:rsidRPr="00E62A96">
        <w:rPr>
          <w:sz w:val="22"/>
          <w:szCs w:val="22"/>
          <w:lang w:val="en-AU"/>
        </w:rPr>
        <w:t>, noting that the a</w:t>
      </w:r>
      <w:r w:rsidR="00E179D2" w:rsidRPr="00E62A96">
        <w:rPr>
          <w:sz w:val="22"/>
          <w:szCs w:val="22"/>
          <w:lang w:val="en-AU"/>
        </w:rPr>
        <w:t xml:space="preserve">ssumption seems </w:t>
      </w:r>
      <w:r w:rsidR="001050D0" w:rsidRPr="00E62A96">
        <w:rPr>
          <w:sz w:val="22"/>
          <w:szCs w:val="22"/>
          <w:lang w:val="en-AU"/>
        </w:rPr>
        <w:t xml:space="preserve">to be </w:t>
      </w:r>
      <w:r w:rsidR="00E179D2" w:rsidRPr="00E62A96">
        <w:rPr>
          <w:sz w:val="22"/>
          <w:szCs w:val="22"/>
          <w:lang w:val="en-AU"/>
        </w:rPr>
        <w:t>that CPUE is linear to biomass</w:t>
      </w:r>
      <w:r w:rsidR="001050D0" w:rsidRPr="00E62A96">
        <w:rPr>
          <w:sz w:val="22"/>
          <w:szCs w:val="22"/>
          <w:lang w:val="en-AU"/>
        </w:rPr>
        <w:t>.</w:t>
      </w:r>
      <w:r w:rsidR="00E179D2" w:rsidRPr="00E62A96">
        <w:rPr>
          <w:sz w:val="22"/>
          <w:szCs w:val="22"/>
          <w:lang w:val="en-AU"/>
        </w:rPr>
        <w:t xml:space="preserve"> SPC</w:t>
      </w:r>
      <w:r w:rsidR="001050D0" w:rsidRPr="00E62A96">
        <w:rPr>
          <w:sz w:val="22"/>
          <w:szCs w:val="22"/>
          <w:lang w:val="en-AU"/>
        </w:rPr>
        <w:t xml:space="preserve"> replied that it would prepare the analysis of the depletion ratio prior to WCPFC18. Regrading </w:t>
      </w:r>
      <w:r w:rsidR="00E179D2" w:rsidRPr="00E62A96">
        <w:rPr>
          <w:sz w:val="22"/>
          <w:szCs w:val="22"/>
          <w:lang w:val="en-AU"/>
        </w:rPr>
        <w:t xml:space="preserve">catchability, </w:t>
      </w:r>
      <w:r w:rsidR="001050D0" w:rsidRPr="00E62A96">
        <w:rPr>
          <w:sz w:val="22"/>
          <w:szCs w:val="22"/>
          <w:lang w:val="en-AU"/>
        </w:rPr>
        <w:t xml:space="preserve">SPC noted that </w:t>
      </w:r>
      <w:r w:rsidR="00E179D2" w:rsidRPr="00E62A96">
        <w:rPr>
          <w:sz w:val="22"/>
          <w:szCs w:val="22"/>
          <w:lang w:val="en-AU"/>
        </w:rPr>
        <w:t>for the index</w:t>
      </w:r>
      <w:r w:rsidR="00592856" w:rsidRPr="00E62A96">
        <w:rPr>
          <w:sz w:val="22"/>
          <w:szCs w:val="22"/>
          <w:lang w:val="en-AU"/>
        </w:rPr>
        <w:t xml:space="preserve"> longline</w:t>
      </w:r>
      <w:r w:rsidR="00E179D2" w:rsidRPr="00E62A96">
        <w:rPr>
          <w:sz w:val="22"/>
          <w:szCs w:val="22"/>
          <w:lang w:val="en-AU"/>
        </w:rPr>
        <w:t xml:space="preserve"> fisheries </w:t>
      </w:r>
      <w:r w:rsidR="009E10ED" w:rsidRPr="00E62A96">
        <w:rPr>
          <w:sz w:val="22"/>
          <w:szCs w:val="22"/>
          <w:lang w:val="en-AU"/>
        </w:rPr>
        <w:t xml:space="preserve">catchability </w:t>
      </w:r>
      <w:r w:rsidR="00E179D2" w:rsidRPr="00E62A96">
        <w:rPr>
          <w:sz w:val="22"/>
          <w:szCs w:val="22"/>
          <w:lang w:val="en-AU"/>
        </w:rPr>
        <w:t>is assumed to be constant over time. Thus</w:t>
      </w:r>
      <w:r w:rsidR="00D84DA8" w:rsidRPr="00E62A96">
        <w:rPr>
          <w:sz w:val="22"/>
          <w:szCs w:val="22"/>
          <w:lang w:val="en-AU"/>
        </w:rPr>
        <w:t>,</w:t>
      </w:r>
      <w:r w:rsidR="00E179D2" w:rsidRPr="00E62A96">
        <w:rPr>
          <w:sz w:val="22"/>
          <w:szCs w:val="22"/>
          <w:lang w:val="en-AU"/>
        </w:rPr>
        <w:t xml:space="preserve"> the CPUE is providing a standardized index of abundance. </w:t>
      </w:r>
    </w:p>
    <w:p w14:paraId="120E7FFB" w14:textId="77777777" w:rsidR="009E10ED" w:rsidRPr="00E62A96" w:rsidRDefault="009E10ED" w:rsidP="003926A7">
      <w:pPr>
        <w:pStyle w:val="SCtext"/>
        <w:numPr>
          <w:ilvl w:val="0"/>
          <w:numId w:val="0"/>
        </w:numPr>
        <w:autoSpaceDE w:val="0"/>
        <w:autoSpaceDN w:val="0"/>
        <w:adjustRightInd w:val="0"/>
        <w:rPr>
          <w:rFonts w:eastAsia="Batang"/>
          <w:sz w:val="22"/>
          <w:szCs w:val="22"/>
          <w:lang w:val="en-AU" w:eastAsia="ko-KR"/>
        </w:rPr>
      </w:pPr>
    </w:p>
    <w:p w14:paraId="07ECB2CB" w14:textId="531D007B" w:rsidR="00E179D2" w:rsidRPr="00E62A96" w:rsidRDefault="009E10ED" w:rsidP="003926A7">
      <w:pPr>
        <w:pStyle w:val="SCtext"/>
        <w:adjustRightInd w:val="0"/>
        <w:ind w:left="0" w:firstLine="0"/>
        <w:rPr>
          <w:sz w:val="22"/>
          <w:szCs w:val="22"/>
          <w:lang w:val="en-AU"/>
        </w:rPr>
      </w:pPr>
      <w:r w:rsidRPr="00E62A96">
        <w:rPr>
          <w:sz w:val="22"/>
          <w:szCs w:val="22"/>
          <w:lang w:val="en-AU"/>
        </w:rPr>
        <w:t xml:space="preserve">The </w:t>
      </w:r>
      <w:r w:rsidR="00E179D2" w:rsidRPr="00E62A96">
        <w:rPr>
          <w:sz w:val="22"/>
          <w:szCs w:val="22"/>
          <w:lang w:val="en-AU"/>
        </w:rPr>
        <w:t>USA</w:t>
      </w:r>
      <w:r w:rsidRPr="00E62A96">
        <w:rPr>
          <w:sz w:val="22"/>
          <w:szCs w:val="22"/>
          <w:lang w:val="en-AU"/>
        </w:rPr>
        <w:t xml:space="preserve"> commented on the </w:t>
      </w:r>
      <w:r w:rsidR="00E179D2" w:rsidRPr="00E62A96">
        <w:rPr>
          <w:sz w:val="22"/>
          <w:szCs w:val="22"/>
          <w:lang w:val="en-AU"/>
        </w:rPr>
        <w:t>need to gather full info</w:t>
      </w:r>
      <w:r w:rsidRPr="00E62A96">
        <w:rPr>
          <w:sz w:val="22"/>
          <w:szCs w:val="22"/>
          <w:lang w:val="en-AU"/>
        </w:rPr>
        <w:t>rmation</w:t>
      </w:r>
      <w:r w:rsidR="00E179D2" w:rsidRPr="00E62A96">
        <w:rPr>
          <w:sz w:val="22"/>
          <w:szCs w:val="22"/>
          <w:lang w:val="en-AU"/>
        </w:rPr>
        <w:t xml:space="preserve"> before proceeding on decisions on this aspect of the management </w:t>
      </w:r>
      <w:r w:rsidRPr="00E62A96">
        <w:rPr>
          <w:sz w:val="22"/>
          <w:szCs w:val="22"/>
          <w:lang w:val="en-AU"/>
        </w:rPr>
        <w:t xml:space="preserve">system and </w:t>
      </w:r>
      <w:r w:rsidR="00EA6169" w:rsidRPr="00E62A96">
        <w:rPr>
          <w:sz w:val="22"/>
          <w:szCs w:val="22"/>
          <w:lang w:val="en-AU"/>
        </w:rPr>
        <w:t xml:space="preserve">to </w:t>
      </w:r>
      <w:r w:rsidRPr="00E62A96">
        <w:rPr>
          <w:sz w:val="22"/>
          <w:szCs w:val="22"/>
          <w:lang w:val="en-AU"/>
        </w:rPr>
        <w:t xml:space="preserve">understand that </w:t>
      </w:r>
      <w:r w:rsidR="00EA6169" w:rsidRPr="00E62A96">
        <w:rPr>
          <w:sz w:val="22"/>
          <w:szCs w:val="22"/>
          <w:lang w:val="en-AU"/>
        </w:rPr>
        <w:t xml:space="preserve">the intent of </w:t>
      </w:r>
      <w:r w:rsidRPr="00E62A96">
        <w:rPr>
          <w:sz w:val="22"/>
          <w:szCs w:val="22"/>
          <w:lang w:val="en-AU"/>
        </w:rPr>
        <w:t xml:space="preserve">any </w:t>
      </w:r>
      <w:r w:rsidR="00EA6169" w:rsidRPr="00E62A96">
        <w:rPr>
          <w:sz w:val="22"/>
          <w:szCs w:val="22"/>
          <w:lang w:val="en-AU"/>
        </w:rPr>
        <w:t xml:space="preserve">agreements </w:t>
      </w:r>
      <w:r w:rsidRPr="00E62A96">
        <w:rPr>
          <w:sz w:val="22"/>
          <w:szCs w:val="22"/>
          <w:lang w:val="en-AU"/>
        </w:rPr>
        <w:t xml:space="preserve">is </w:t>
      </w:r>
      <w:r w:rsidR="00EA6169" w:rsidRPr="00E62A96">
        <w:rPr>
          <w:sz w:val="22"/>
          <w:szCs w:val="22"/>
          <w:lang w:val="en-AU"/>
        </w:rPr>
        <w:t>fulfilled</w:t>
      </w:r>
      <w:r w:rsidRPr="00E62A96">
        <w:rPr>
          <w:sz w:val="22"/>
          <w:szCs w:val="22"/>
          <w:lang w:val="en-AU"/>
        </w:rPr>
        <w:t xml:space="preserve">, noting that </w:t>
      </w:r>
      <w:r w:rsidR="00E179D2" w:rsidRPr="00E62A96">
        <w:rPr>
          <w:sz w:val="22"/>
          <w:szCs w:val="22"/>
          <w:lang w:val="en-AU"/>
        </w:rPr>
        <w:t xml:space="preserve">some ambiguity </w:t>
      </w:r>
      <w:r w:rsidR="00E33FFF" w:rsidRPr="00E62A96">
        <w:rPr>
          <w:sz w:val="22"/>
          <w:szCs w:val="22"/>
          <w:lang w:val="en-AU"/>
        </w:rPr>
        <w:t>remained</w:t>
      </w:r>
      <w:r w:rsidR="00E179D2" w:rsidRPr="00E62A96">
        <w:rPr>
          <w:sz w:val="22"/>
          <w:szCs w:val="22"/>
          <w:lang w:val="en-AU"/>
        </w:rPr>
        <w:t>.</w:t>
      </w:r>
    </w:p>
    <w:p w14:paraId="0BE33E83" w14:textId="77777777" w:rsidR="00F37645" w:rsidRPr="00E62A96" w:rsidRDefault="00F37645" w:rsidP="003926A7">
      <w:pPr>
        <w:pStyle w:val="ListParagraph"/>
        <w:adjustRightInd w:val="0"/>
        <w:snapToGrid w:val="0"/>
        <w:rPr>
          <w:sz w:val="22"/>
          <w:szCs w:val="22"/>
          <w:lang w:val="en-AU"/>
        </w:rPr>
      </w:pPr>
    </w:p>
    <w:p w14:paraId="0D06820C" w14:textId="2B9BDD83" w:rsidR="003B20B7" w:rsidRPr="00E62A96" w:rsidRDefault="00E533E9" w:rsidP="003926A7">
      <w:pPr>
        <w:autoSpaceDE w:val="0"/>
        <w:autoSpaceDN w:val="0"/>
        <w:adjustRightInd w:val="0"/>
        <w:snapToGrid w:val="0"/>
        <w:jc w:val="both"/>
        <w:rPr>
          <w:rFonts w:eastAsia="Batang"/>
          <w:b/>
          <w:bCs/>
          <w:sz w:val="22"/>
          <w:szCs w:val="22"/>
          <w:lang w:val="en-AU" w:eastAsia="ko-KR"/>
        </w:rPr>
      </w:pPr>
      <w:bookmarkStart w:id="34" w:name="_Hlk79822370"/>
      <w:bookmarkEnd w:id="29"/>
      <w:r w:rsidRPr="00E62A96">
        <w:rPr>
          <w:rFonts w:eastAsia="Batang"/>
          <w:b/>
          <w:bCs/>
          <w:sz w:val="22"/>
          <w:szCs w:val="22"/>
          <w:lang w:val="en-AU" w:eastAsia="ko-KR"/>
        </w:rPr>
        <w:t>c</w:t>
      </w:r>
      <w:r w:rsidR="002A1FFA" w:rsidRPr="00E62A96">
        <w:rPr>
          <w:rFonts w:eastAsia="Batang"/>
          <w:b/>
          <w:bCs/>
          <w:sz w:val="22"/>
          <w:szCs w:val="22"/>
          <w:lang w:val="en-AU" w:eastAsia="ko-KR"/>
        </w:rPr>
        <w:t xml:space="preserve">. </w:t>
      </w:r>
      <w:r w:rsidR="002A1FFA" w:rsidRPr="00E62A96">
        <w:rPr>
          <w:rFonts w:eastAsia="Batang"/>
          <w:b/>
          <w:bCs/>
          <w:sz w:val="22"/>
          <w:szCs w:val="22"/>
          <w:lang w:val="en-AU" w:eastAsia="ko-KR"/>
        </w:rPr>
        <w:tab/>
      </w:r>
      <w:r w:rsidR="00DA56FD" w:rsidRPr="00E62A96">
        <w:rPr>
          <w:rFonts w:eastAsia="Batang"/>
          <w:b/>
          <w:bCs/>
          <w:sz w:val="22"/>
          <w:szCs w:val="22"/>
          <w:lang w:val="en-AU" w:eastAsia="ko-KR"/>
        </w:rPr>
        <w:t>Discussion on the r</w:t>
      </w:r>
      <w:r w:rsidR="002A1FFA" w:rsidRPr="00E62A96">
        <w:rPr>
          <w:rFonts w:eastAsia="Batang"/>
          <w:b/>
          <w:bCs/>
          <w:sz w:val="22"/>
          <w:szCs w:val="22"/>
          <w:lang w:val="en-AU" w:eastAsia="ko-KR"/>
        </w:rPr>
        <w:t xml:space="preserve">evised </w:t>
      </w:r>
      <w:r w:rsidR="00033CAB" w:rsidRPr="00E62A96">
        <w:rPr>
          <w:rFonts w:eastAsia="Batang"/>
          <w:b/>
          <w:bCs/>
          <w:sz w:val="22"/>
          <w:szCs w:val="22"/>
          <w:lang w:val="en-AU" w:eastAsia="ko-KR"/>
        </w:rPr>
        <w:t>grid</w:t>
      </w:r>
      <w:r w:rsidR="000661F6" w:rsidRPr="00E62A96">
        <w:rPr>
          <w:rFonts w:eastAsia="Batang"/>
          <w:b/>
          <w:bCs/>
          <w:sz w:val="22"/>
          <w:szCs w:val="22"/>
          <w:lang w:val="en-AU" w:eastAsia="ko-KR"/>
        </w:rPr>
        <w:t xml:space="preserve"> and recommendations</w:t>
      </w:r>
    </w:p>
    <w:p w14:paraId="5444F57B" w14:textId="77777777" w:rsidR="00033CAB" w:rsidRPr="00E62A96" w:rsidRDefault="00033CAB" w:rsidP="003926A7">
      <w:pPr>
        <w:autoSpaceDE w:val="0"/>
        <w:autoSpaceDN w:val="0"/>
        <w:adjustRightInd w:val="0"/>
        <w:snapToGrid w:val="0"/>
        <w:jc w:val="both"/>
        <w:rPr>
          <w:rFonts w:eastAsia="Batang"/>
          <w:sz w:val="22"/>
          <w:szCs w:val="22"/>
          <w:lang w:val="en-AU" w:eastAsia="ko-KR"/>
        </w:rPr>
      </w:pPr>
    </w:p>
    <w:p w14:paraId="732D8075" w14:textId="1353B9FB" w:rsidR="00E14736" w:rsidRPr="00E62A96" w:rsidRDefault="00F16BFA" w:rsidP="003926A7">
      <w:pPr>
        <w:pStyle w:val="SCtext"/>
        <w:adjustRightInd w:val="0"/>
        <w:ind w:left="0" w:firstLine="0"/>
        <w:rPr>
          <w:sz w:val="22"/>
          <w:szCs w:val="22"/>
          <w:lang w:val="en-AU"/>
        </w:rPr>
      </w:pPr>
      <w:r w:rsidRPr="00E62A96">
        <w:rPr>
          <w:sz w:val="22"/>
          <w:szCs w:val="22"/>
          <w:lang w:val="en-AU"/>
        </w:rPr>
        <w:t xml:space="preserve">Following </w:t>
      </w:r>
      <w:r w:rsidR="00B3078C" w:rsidRPr="00E62A96">
        <w:rPr>
          <w:sz w:val="22"/>
          <w:szCs w:val="22"/>
          <w:lang w:val="en-AU"/>
        </w:rPr>
        <w:t xml:space="preserve">recalculation by SPC of the results based on the 50% </w:t>
      </w:r>
      <w:proofErr w:type="spellStart"/>
      <w:r w:rsidR="00B3078C" w:rsidRPr="00E62A96">
        <w:rPr>
          <w:sz w:val="22"/>
          <w:szCs w:val="22"/>
          <w:lang w:val="en-AU"/>
        </w:rPr>
        <w:t>downweighting</w:t>
      </w:r>
      <w:proofErr w:type="spellEnd"/>
      <w:r w:rsidR="00B3078C" w:rsidRPr="00E62A96">
        <w:rPr>
          <w:sz w:val="22"/>
          <w:szCs w:val="22"/>
          <w:lang w:val="en-AU"/>
        </w:rPr>
        <w:t xml:space="preserve"> of the SEAPODYM-derived movement inputs, </w:t>
      </w:r>
      <w:r w:rsidR="003B20B7" w:rsidRPr="00E62A96">
        <w:rPr>
          <w:sz w:val="22"/>
          <w:szCs w:val="22"/>
          <w:lang w:val="en-AU"/>
        </w:rPr>
        <w:t>Japan</w:t>
      </w:r>
      <w:r w:rsidR="00F770B6" w:rsidRPr="00E62A96">
        <w:rPr>
          <w:sz w:val="22"/>
          <w:szCs w:val="22"/>
          <w:lang w:val="en-AU"/>
        </w:rPr>
        <w:t xml:space="preserve"> inquired regarding the shift in the median with respect to the upper and lower bounds in </w:t>
      </w:r>
      <w:r w:rsidR="003B20B7" w:rsidRPr="00E62A96">
        <w:rPr>
          <w:sz w:val="22"/>
          <w:szCs w:val="22"/>
          <w:lang w:val="en-AU"/>
        </w:rPr>
        <w:t>the trend comparison</w:t>
      </w:r>
      <w:r w:rsidR="0003257D" w:rsidRPr="00E62A96">
        <w:rPr>
          <w:sz w:val="22"/>
          <w:szCs w:val="22"/>
          <w:lang w:val="en-AU"/>
        </w:rPr>
        <w:t xml:space="preserve"> for the grid with downweighted movement</w:t>
      </w:r>
      <w:r w:rsidR="003B20B7" w:rsidRPr="00E62A96">
        <w:rPr>
          <w:sz w:val="22"/>
          <w:szCs w:val="22"/>
          <w:lang w:val="en-AU"/>
        </w:rPr>
        <w:t xml:space="preserve">. </w:t>
      </w:r>
      <w:r w:rsidR="0003257D" w:rsidRPr="00E62A96">
        <w:rPr>
          <w:sz w:val="22"/>
          <w:szCs w:val="22"/>
          <w:lang w:val="en-AU"/>
        </w:rPr>
        <w:t xml:space="preserve">SPC explained that while the lower bounds of the </w:t>
      </w:r>
      <w:r w:rsidR="00E14736" w:rsidRPr="00E62A96">
        <w:rPr>
          <w:sz w:val="22"/>
          <w:szCs w:val="22"/>
          <w:lang w:val="en-AU"/>
        </w:rPr>
        <w:t xml:space="preserve">range </w:t>
      </w:r>
      <w:r w:rsidR="0003257D" w:rsidRPr="00E62A96">
        <w:rPr>
          <w:sz w:val="22"/>
          <w:szCs w:val="22"/>
          <w:lang w:val="en-AU"/>
        </w:rPr>
        <w:t xml:space="preserve">don’t </w:t>
      </w:r>
      <w:r w:rsidR="00E14736" w:rsidRPr="00E62A96">
        <w:rPr>
          <w:sz w:val="22"/>
          <w:szCs w:val="22"/>
          <w:lang w:val="en-AU"/>
        </w:rPr>
        <w:t xml:space="preserve">change </w:t>
      </w:r>
      <w:r w:rsidR="0003257D" w:rsidRPr="00E62A96">
        <w:rPr>
          <w:sz w:val="22"/>
          <w:szCs w:val="22"/>
          <w:lang w:val="en-AU"/>
        </w:rPr>
        <w:t xml:space="preserve">the median does, because of the </w:t>
      </w:r>
      <w:proofErr w:type="spellStart"/>
      <w:r w:rsidR="0003257D" w:rsidRPr="00E62A96">
        <w:rPr>
          <w:sz w:val="22"/>
          <w:szCs w:val="22"/>
          <w:lang w:val="en-AU"/>
        </w:rPr>
        <w:t>downweighting</w:t>
      </w:r>
      <w:proofErr w:type="spellEnd"/>
      <w:r w:rsidR="00E14736" w:rsidRPr="00E62A96">
        <w:rPr>
          <w:sz w:val="22"/>
          <w:szCs w:val="22"/>
          <w:lang w:val="en-AU"/>
        </w:rPr>
        <w:t>.</w:t>
      </w:r>
    </w:p>
    <w:p w14:paraId="4124E980" w14:textId="77777777" w:rsidR="009250A1" w:rsidRPr="00E62A96" w:rsidRDefault="009250A1" w:rsidP="003926A7">
      <w:pPr>
        <w:autoSpaceDE w:val="0"/>
        <w:autoSpaceDN w:val="0"/>
        <w:adjustRightInd w:val="0"/>
        <w:snapToGrid w:val="0"/>
        <w:jc w:val="both"/>
        <w:rPr>
          <w:rFonts w:eastAsia="Batang"/>
          <w:sz w:val="22"/>
          <w:szCs w:val="22"/>
          <w:lang w:val="en-AU" w:eastAsia="ko-KR"/>
        </w:rPr>
      </w:pPr>
    </w:p>
    <w:p w14:paraId="341A3722" w14:textId="3E0DE1C3" w:rsidR="00C558D8" w:rsidRPr="00E62A96" w:rsidRDefault="00002215" w:rsidP="003926A7">
      <w:pPr>
        <w:pStyle w:val="SCtext"/>
        <w:adjustRightInd w:val="0"/>
        <w:ind w:left="0" w:firstLine="0"/>
        <w:rPr>
          <w:sz w:val="22"/>
          <w:szCs w:val="22"/>
          <w:lang w:val="en-AU"/>
        </w:rPr>
      </w:pPr>
      <w:r w:rsidRPr="00E62A96">
        <w:rPr>
          <w:sz w:val="22"/>
          <w:szCs w:val="22"/>
          <w:lang w:val="en-AU"/>
        </w:rPr>
        <w:t xml:space="preserve">Australia </w:t>
      </w:r>
      <w:r w:rsidR="00C558D8" w:rsidRPr="00E62A96">
        <w:rPr>
          <w:sz w:val="22"/>
          <w:szCs w:val="22"/>
          <w:lang w:val="en-AU"/>
        </w:rPr>
        <w:t>note</w:t>
      </w:r>
      <w:r w:rsidRPr="00E62A96">
        <w:rPr>
          <w:sz w:val="22"/>
          <w:szCs w:val="22"/>
          <w:lang w:val="en-AU"/>
        </w:rPr>
        <w:t>d</w:t>
      </w:r>
      <w:r w:rsidR="00C558D8" w:rsidRPr="00E62A96">
        <w:rPr>
          <w:sz w:val="22"/>
          <w:szCs w:val="22"/>
          <w:lang w:val="en-AU"/>
        </w:rPr>
        <w:t xml:space="preserve"> that a decision was taken to perform a South Pacific-wide assessment without a lot of discussion. While there are some advantages to a South </w:t>
      </w:r>
      <w:r w:rsidR="006623FB" w:rsidRPr="00E62A96">
        <w:rPr>
          <w:sz w:val="22"/>
          <w:szCs w:val="22"/>
          <w:lang w:val="en-AU"/>
        </w:rPr>
        <w:t>P</w:t>
      </w:r>
      <w:r w:rsidR="00C558D8" w:rsidRPr="00E62A96">
        <w:rPr>
          <w:sz w:val="22"/>
          <w:szCs w:val="22"/>
          <w:lang w:val="en-AU"/>
        </w:rPr>
        <w:t>acific-wide assessment</w:t>
      </w:r>
      <w:r w:rsidRPr="00E62A96">
        <w:rPr>
          <w:sz w:val="22"/>
          <w:szCs w:val="22"/>
          <w:lang w:val="en-AU"/>
        </w:rPr>
        <w:t>,</w:t>
      </w:r>
      <w:r w:rsidR="00C558D8" w:rsidRPr="00E62A96">
        <w:rPr>
          <w:sz w:val="22"/>
          <w:szCs w:val="22"/>
          <w:lang w:val="en-AU"/>
        </w:rPr>
        <w:t xml:space="preserve"> a number of substantial new uncertainties have arisen as a result </w:t>
      </w:r>
      <w:r w:rsidR="00DA2008" w:rsidRPr="00E62A96">
        <w:rPr>
          <w:sz w:val="22"/>
          <w:szCs w:val="22"/>
          <w:lang w:val="en-AU"/>
        </w:rPr>
        <w:t>of applying</w:t>
      </w:r>
      <w:r w:rsidR="00ED3804" w:rsidRPr="00E62A96">
        <w:rPr>
          <w:sz w:val="22"/>
          <w:szCs w:val="22"/>
          <w:lang w:val="en-AU"/>
        </w:rPr>
        <w:t xml:space="preserve"> </w:t>
      </w:r>
      <w:r w:rsidR="00C558D8" w:rsidRPr="00E62A96">
        <w:rPr>
          <w:sz w:val="22"/>
          <w:szCs w:val="22"/>
          <w:lang w:val="en-AU"/>
        </w:rPr>
        <w:t>the Pacific-wide approach</w:t>
      </w:r>
      <w:r w:rsidRPr="00E62A96">
        <w:rPr>
          <w:sz w:val="22"/>
          <w:szCs w:val="22"/>
          <w:lang w:val="en-AU"/>
        </w:rPr>
        <w:t>,</w:t>
      </w:r>
      <w:r w:rsidR="00C558D8" w:rsidRPr="00E62A96">
        <w:rPr>
          <w:sz w:val="22"/>
          <w:szCs w:val="22"/>
          <w:lang w:val="en-AU"/>
        </w:rPr>
        <w:t xml:space="preserve"> and it also complicates </w:t>
      </w:r>
      <w:r w:rsidRPr="00E62A96">
        <w:rPr>
          <w:sz w:val="22"/>
          <w:szCs w:val="22"/>
          <w:lang w:val="en-AU"/>
        </w:rPr>
        <w:t xml:space="preserve">SC’s </w:t>
      </w:r>
      <w:r w:rsidR="00C558D8" w:rsidRPr="00E62A96">
        <w:rPr>
          <w:sz w:val="22"/>
          <w:szCs w:val="22"/>
          <w:lang w:val="en-AU"/>
        </w:rPr>
        <w:t xml:space="preserve">advice to the Commission. </w:t>
      </w:r>
      <w:r w:rsidRPr="00E62A96">
        <w:rPr>
          <w:sz w:val="22"/>
          <w:szCs w:val="22"/>
          <w:lang w:val="en-AU"/>
        </w:rPr>
        <w:t xml:space="preserve">Australia advocated </w:t>
      </w:r>
      <w:r w:rsidR="00C558D8" w:rsidRPr="00E62A96">
        <w:rPr>
          <w:sz w:val="22"/>
          <w:szCs w:val="22"/>
          <w:lang w:val="en-AU"/>
        </w:rPr>
        <w:t>that SC needs to discuss and make a more active decision on this issue before the next assessment.</w:t>
      </w:r>
      <w:r w:rsidRPr="00E62A96">
        <w:rPr>
          <w:sz w:val="22"/>
          <w:szCs w:val="22"/>
          <w:lang w:val="en-AU"/>
        </w:rPr>
        <w:t xml:space="preserve"> Australia also </w:t>
      </w:r>
      <w:r w:rsidR="00C558D8" w:rsidRPr="00E62A96">
        <w:rPr>
          <w:sz w:val="22"/>
          <w:szCs w:val="22"/>
          <w:lang w:val="en-AU"/>
        </w:rPr>
        <w:t>note</w:t>
      </w:r>
      <w:r w:rsidRPr="00E62A96">
        <w:rPr>
          <w:sz w:val="22"/>
          <w:szCs w:val="22"/>
          <w:lang w:val="en-AU"/>
        </w:rPr>
        <w:t>d</w:t>
      </w:r>
      <w:r w:rsidR="00C558D8" w:rsidRPr="00E62A96">
        <w:rPr>
          <w:sz w:val="22"/>
          <w:szCs w:val="22"/>
          <w:lang w:val="en-AU"/>
        </w:rPr>
        <w:t xml:space="preserve"> the work underway </w:t>
      </w:r>
      <w:r w:rsidR="00DA2008" w:rsidRPr="00E62A96">
        <w:rPr>
          <w:sz w:val="22"/>
          <w:szCs w:val="22"/>
          <w:lang w:val="en-AU"/>
        </w:rPr>
        <w:t xml:space="preserve">toward </w:t>
      </w:r>
      <w:r w:rsidR="00C558D8" w:rsidRPr="00E62A96">
        <w:rPr>
          <w:sz w:val="22"/>
          <w:szCs w:val="22"/>
          <w:lang w:val="en-AU"/>
        </w:rPr>
        <w:t xml:space="preserve">scoping the application of </w:t>
      </w:r>
      <w:r w:rsidRPr="00E62A96">
        <w:rPr>
          <w:sz w:val="22"/>
          <w:szCs w:val="22"/>
          <w:lang w:val="en-AU"/>
        </w:rPr>
        <w:t xml:space="preserve">the </w:t>
      </w:r>
      <w:r w:rsidR="00C558D8" w:rsidRPr="00E62A96">
        <w:rPr>
          <w:sz w:val="22"/>
          <w:szCs w:val="22"/>
          <w:lang w:val="en-AU"/>
        </w:rPr>
        <w:t>CKMR</w:t>
      </w:r>
      <w:r w:rsidRPr="00E62A96">
        <w:rPr>
          <w:sz w:val="22"/>
          <w:szCs w:val="22"/>
          <w:lang w:val="en-AU"/>
        </w:rPr>
        <w:t xml:space="preserve"> method </w:t>
      </w:r>
      <w:r w:rsidR="00C558D8" w:rsidRPr="00E62A96">
        <w:rPr>
          <w:sz w:val="22"/>
          <w:szCs w:val="22"/>
          <w:lang w:val="en-AU"/>
        </w:rPr>
        <w:t xml:space="preserve">to </w:t>
      </w:r>
      <w:r w:rsidR="00793A6B" w:rsidRPr="00E62A96">
        <w:rPr>
          <w:sz w:val="22"/>
          <w:szCs w:val="22"/>
          <w:lang w:val="en-AU"/>
        </w:rPr>
        <w:t>South Pacific albacore</w:t>
      </w:r>
      <w:r w:rsidRPr="00E62A96">
        <w:rPr>
          <w:sz w:val="22"/>
          <w:szCs w:val="22"/>
          <w:lang w:val="en-AU"/>
        </w:rPr>
        <w:t xml:space="preserve">, which it indicated </w:t>
      </w:r>
      <w:r w:rsidR="00C558D8" w:rsidRPr="00E62A96">
        <w:rPr>
          <w:sz w:val="22"/>
          <w:szCs w:val="22"/>
          <w:lang w:val="en-AU"/>
        </w:rPr>
        <w:t>shows great promise for addressing a wide variety of uncertainties present in the current stock assessment</w:t>
      </w:r>
      <w:r w:rsidR="00793A6B" w:rsidRPr="00E62A96">
        <w:rPr>
          <w:sz w:val="22"/>
          <w:szCs w:val="22"/>
          <w:lang w:val="en-AU"/>
        </w:rPr>
        <w:t>,</w:t>
      </w:r>
      <w:r w:rsidR="00C558D8" w:rsidRPr="00E62A96">
        <w:rPr>
          <w:sz w:val="22"/>
          <w:szCs w:val="22"/>
          <w:lang w:val="en-AU"/>
        </w:rPr>
        <w:t xml:space="preserve"> and was indeed a key research recommendation of the assessment. </w:t>
      </w:r>
      <w:r w:rsidRPr="00E62A96">
        <w:rPr>
          <w:sz w:val="22"/>
          <w:szCs w:val="22"/>
          <w:lang w:val="en-AU"/>
        </w:rPr>
        <w:t xml:space="preserve">It </w:t>
      </w:r>
      <w:r w:rsidR="00C558D8" w:rsidRPr="00E62A96">
        <w:rPr>
          <w:sz w:val="22"/>
          <w:szCs w:val="22"/>
          <w:lang w:val="en-AU"/>
        </w:rPr>
        <w:t>strongly support</w:t>
      </w:r>
      <w:r w:rsidRPr="00E62A96">
        <w:rPr>
          <w:sz w:val="22"/>
          <w:szCs w:val="22"/>
          <w:lang w:val="en-AU"/>
        </w:rPr>
        <w:t>ed</w:t>
      </w:r>
      <w:r w:rsidR="00C558D8" w:rsidRPr="00E62A96">
        <w:rPr>
          <w:sz w:val="22"/>
          <w:szCs w:val="22"/>
          <w:lang w:val="en-AU"/>
        </w:rPr>
        <w:t xml:space="preserve"> this work and propose</w:t>
      </w:r>
      <w:r w:rsidRPr="00E62A96">
        <w:rPr>
          <w:sz w:val="22"/>
          <w:szCs w:val="22"/>
          <w:lang w:val="en-AU"/>
        </w:rPr>
        <w:t>d</w:t>
      </w:r>
      <w:r w:rsidR="00C558D8" w:rsidRPr="00E62A96">
        <w:rPr>
          <w:sz w:val="22"/>
          <w:szCs w:val="22"/>
          <w:lang w:val="en-AU"/>
        </w:rPr>
        <w:t xml:space="preserve"> that SC17 similarly express support for this work, which will </w:t>
      </w:r>
      <w:r w:rsidR="003A5B7C" w:rsidRPr="00E62A96">
        <w:rPr>
          <w:sz w:val="22"/>
          <w:szCs w:val="22"/>
          <w:lang w:val="en-AU"/>
        </w:rPr>
        <w:t xml:space="preserve">be </w:t>
      </w:r>
      <w:r w:rsidR="00C558D8" w:rsidRPr="00E62A96">
        <w:rPr>
          <w:sz w:val="22"/>
          <w:szCs w:val="22"/>
          <w:lang w:val="en-AU"/>
        </w:rPr>
        <w:t>report</w:t>
      </w:r>
      <w:r w:rsidR="003A5B7C" w:rsidRPr="00E62A96">
        <w:rPr>
          <w:sz w:val="22"/>
          <w:szCs w:val="22"/>
          <w:lang w:val="en-AU"/>
        </w:rPr>
        <w:t>ed</w:t>
      </w:r>
      <w:r w:rsidR="00C558D8" w:rsidRPr="00E62A96">
        <w:rPr>
          <w:sz w:val="22"/>
          <w:szCs w:val="22"/>
          <w:lang w:val="en-AU"/>
        </w:rPr>
        <w:t xml:space="preserve"> </w:t>
      </w:r>
      <w:r w:rsidRPr="00E62A96">
        <w:rPr>
          <w:sz w:val="22"/>
          <w:szCs w:val="22"/>
          <w:lang w:val="en-AU"/>
        </w:rPr>
        <w:t>to SC18</w:t>
      </w:r>
      <w:r w:rsidR="00C558D8" w:rsidRPr="00E62A96">
        <w:rPr>
          <w:sz w:val="22"/>
          <w:szCs w:val="22"/>
          <w:lang w:val="en-AU"/>
        </w:rPr>
        <w:t>. </w:t>
      </w:r>
    </w:p>
    <w:p w14:paraId="7901BFBD" w14:textId="77777777" w:rsidR="00033CAB" w:rsidRPr="00E62A96" w:rsidRDefault="00033CAB" w:rsidP="003926A7">
      <w:pPr>
        <w:pStyle w:val="SCtext"/>
        <w:numPr>
          <w:ilvl w:val="0"/>
          <w:numId w:val="0"/>
        </w:numPr>
        <w:autoSpaceDE w:val="0"/>
        <w:autoSpaceDN w:val="0"/>
        <w:adjustRightInd w:val="0"/>
        <w:rPr>
          <w:rFonts w:eastAsia="Batang"/>
          <w:sz w:val="22"/>
          <w:szCs w:val="22"/>
          <w:lang w:val="en-AU" w:eastAsia="ko-KR"/>
        </w:rPr>
      </w:pPr>
    </w:p>
    <w:p w14:paraId="44FD69A0" w14:textId="0F23D7A1" w:rsidR="00793A6B" w:rsidRPr="00E62A96" w:rsidRDefault="00C03831" w:rsidP="003926A7">
      <w:pPr>
        <w:pStyle w:val="SCtext"/>
        <w:adjustRightInd w:val="0"/>
        <w:ind w:left="0" w:firstLine="0"/>
        <w:rPr>
          <w:sz w:val="22"/>
          <w:szCs w:val="22"/>
          <w:lang w:val="en-AU"/>
        </w:rPr>
      </w:pPr>
      <w:r w:rsidRPr="00E62A96">
        <w:rPr>
          <w:sz w:val="22"/>
          <w:szCs w:val="22"/>
          <w:lang w:val="en-AU"/>
        </w:rPr>
        <w:t>Samoa, on behalf of FFA members, summarised the outcomes of the discussion on the South Pacific Albacore stock assessment, noting there appear to be two priority areas that need further research and development; the need for a better estimate of the absolute spawning biomass given the lack of signal in the CPUE derived index of abundance; and the degree of connectivity or movement between the regions.</w:t>
      </w:r>
      <w:r w:rsidR="00ED3804" w:rsidRPr="00E62A96">
        <w:rPr>
          <w:sz w:val="22"/>
          <w:szCs w:val="22"/>
          <w:lang w:val="en-AU"/>
        </w:rPr>
        <w:t xml:space="preserve"> </w:t>
      </w:r>
      <w:r w:rsidR="00033CAB" w:rsidRPr="00E62A96">
        <w:rPr>
          <w:sz w:val="22"/>
          <w:szCs w:val="22"/>
          <w:lang w:val="en-AU"/>
        </w:rPr>
        <w:t xml:space="preserve">FFA members stated </w:t>
      </w:r>
      <w:r w:rsidRPr="00E62A96">
        <w:rPr>
          <w:sz w:val="22"/>
          <w:szCs w:val="22"/>
          <w:lang w:val="en-AU"/>
        </w:rPr>
        <w:t xml:space="preserve">that SC15 and SC16 commenced discussions on the role that CKMR may play in resolving these types of uncertainties and that </w:t>
      </w:r>
      <w:r w:rsidR="00D116E2" w:rsidRPr="00E62A96">
        <w:rPr>
          <w:bCs/>
          <w:sz w:val="22"/>
          <w:szCs w:val="22"/>
          <w:lang w:val="en-AU"/>
        </w:rPr>
        <w:t>SC17-</w:t>
      </w:r>
      <w:r w:rsidRPr="00E62A96">
        <w:rPr>
          <w:sz w:val="22"/>
          <w:szCs w:val="22"/>
          <w:lang w:val="en-AU"/>
        </w:rPr>
        <w:t>SA-IP-14 has commenced looking at the feasibility of this methodology for South Pacific albacore.</w:t>
      </w:r>
      <w:r w:rsidR="00ED3804" w:rsidRPr="00E62A96">
        <w:rPr>
          <w:sz w:val="22"/>
          <w:szCs w:val="22"/>
          <w:lang w:val="en-AU"/>
        </w:rPr>
        <w:t xml:space="preserve"> </w:t>
      </w:r>
      <w:r w:rsidRPr="00E62A96">
        <w:rPr>
          <w:sz w:val="22"/>
          <w:szCs w:val="22"/>
          <w:lang w:val="en-AU"/>
        </w:rPr>
        <w:t>They inquired if SPC could provide some comment on how this methodology could resolve these uncertainties and what would be the steps required to implement this approach for South Pacific albacore.</w:t>
      </w:r>
      <w:r w:rsidR="00793A6B" w:rsidRPr="00E62A96">
        <w:rPr>
          <w:sz w:val="22"/>
          <w:szCs w:val="22"/>
          <w:lang w:val="en-AU"/>
        </w:rPr>
        <w:t xml:space="preserve"> </w:t>
      </w:r>
    </w:p>
    <w:p w14:paraId="07F0A6F1" w14:textId="77777777" w:rsidR="00793A6B" w:rsidRPr="00E62A96" w:rsidRDefault="00793A6B" w:rsidP="003926A7">
      <w:pPr>
        <w:pStyle w:val="SCtext"/>
        <w:numPr>
          <w:ilvl w:val="0"/>
          <w:numId w:val="0"/>
        </w:numPr>
        <w:adjustRightInd w:val="0"/>
        <w:rPr>
          <w:sz w:val="22"/>
          <w:szCs w:val="22"/>
          <w:lang w:val="en-AU"/>
        </w:rPr>
      </w:pPr>
    </w:p>
    <w:p w14:paraId="6681CB4A" w14:textId="57488CA4" w:rsidR="007A3130" w:rsidRPr="00E62A96" w:rsidRDefault="00C03831" w:rsidP="003926A7">
      <w:pPr>
        <w:pStyle w:val="SCtext"/>
        <w:adjustRightInd w:val="0"/>
        <w:ind w:left="0" w:firstLine="0"/>
        <w:rPr>
          <w:sz w:val="22"/>
          <w:szCs w:val="22"/>
          <w:lang w:val="en-AU"/>
        </w:rPr>
      </w:pPr>
      <w:r w:rsidRPr="00E62A96">
        <w:rPr>
          <w:sz w:val="22"/>
          <w:szCs w:val="22"/>
          <w:lang w:val="en-AU"/>
        </w:rPr>
        <w:t xml:space="preserve">SPC stated that following </w:t>
      </w:r>
      <w:r w:rsidR="007A3130" w:rsidRPr="00E62A96">
        <w:rPr>
          <w:sz w:val="22"/>
          <w:szCs w:val="22"/>
          <w:lang w:val="en-AU"/>
        </w:rPr>
        <w:t>SC</w:t>
      </w:r>
      <w:r w:rsidRPr="00E62A96">
        <w:rPr>
          <w:sz w:val="22"/>
          <w:szCs w:val="22"/>
          <w:lang w:val="en-AU"/>
        </w:rPr>
        <w:t>16</w:t>
      </w:r>
      <w:r w:rsidR="007E54FE" w:rsidRPr="00E62A96">
        <w:rPr>
          <w:sz w:val="22"/>
          <w:szCs w:val="22"/>
          <w:lang w:val="en-AU"/>
        </w:rPr>
        <w:t>,</w:t>
      </w:r>
      <w:r w:rsidR="007A3130" w:rsidRPr="00E62A96">
        <w:rPr>
          <w:sz w:val="22"/>
          <w:szCs w:val="22"/>
          <w:lang w:val="en-AU"/>
        </w:rPr>
        <w:t xml:space="preserve"> CSIRO and SPC worked to look at </w:t>
      </w:r>
      <w:r w:rsidRPr="00E62A96">
        <w:rPr>
          <w:sz w:val="22"/>
          <w:szCs w:val="22"/>
          <w:lang w:val="en-AU"/>
        </w:rPr>
        <w:t xml:space="preserve">the feasibility of using CKMR </w:t>
      </w:r>
      <w:r w:rsidR="007A3130" w:rsidRPr="00E62A96">
        <w:rPr>
          <w:sz w:val="22"/>
          <w:szCs w:val="22"/>
          <w:lang w:val="en-AU"/>
        </w:rPr>
        <w:t>to scale abs</w:t>
      </w:r>
      <w:r w:rsidRPr="00E62A96">
        <w:rPr>
          <w:sz w:val="22"/>
          <w:szCs w:val="22"/>
          <w:lang w:val="en-AU"/>
        </w:rPr>
        <w:t>olute</w:t>
      </w:r>
      <w:r w:rsidR="007A3130" w:rsidRPr="00E62A96">
        <w:rPr>
          <w:sz w:val="22"/>
          <w:szCs w:val="22"/>
          <w:lang w:val="en-AU"/>
        </w:rPr>
        <w:t xml:space="preserve"> biomass for </w:t>
      </w:r>
      <w:r w:rsidR="009467F0" w:rsidRPr="00E62A96">
        <w:rPr>
          <w:sz w:val="22"/>
          <w:szCs w:val="22"/>
          <w:lang w:val="en-AU"/>
        </w:rPr>
        <w:t>South Pacific albacore</w:t>
      </w:r>
      <w:r w:rsidR="00033CAB" w:rsidRPr="00E62A96">
        <w:rPr>
          <w:sz w:val="22"/>
          <w:szCs w:val="22"/>
          <w:lang w:val="en-AU"/>
        </w:rPr>
        <w:t>;</w:t>
      </w:r>
      <w:r w:rsidR="007A3130" w:rsidRPr="00E62A96">
        <w:rPr>
          <w:sz w:val="22"/>
          <w:szCs w:val="22"/>
          <w:lang w:val="en-AU"/>
        </w:rPr>
        <w:t xml:space="preserve"> </w:t>
      </w:r>
      <w:r w:rsidRPr="00E62A96">
        <w:rPr>
          <w:sz w:val="22"/>
          <w:szCs w:val="22"/>
          <w:lang w:val="en-AU"/>
        </w:rPr>
        <w:t xml:space="preserve">that effort is </w:t>
      </w:r>
      <w:r w:rsidR="007A3130" w:rsidRPr="00E62A96">
        <w:rPr>
          <w:sz w:val="22"/>
          <w:szCs w:val="22"/>
          <w:lang w:val="en-AU"/>
        </w:rPr>
        <w:t>well underway</w:t>
      </w:r>
      <w:r w:rsidRPr="00E62A96">
        <w:rPr>
          <w:sz w:val="22"/>
          <w:szCs w:val="22"/>
          <w:lang w:val="en-AU"/>
        </w:rPr>
        <w:t xml:space="preserve">, and that it should be possible </w:t>
      </w:r>
      <w:r w:rsidR="007A3130" w:rsidRPr="00E62A96">
        <w:rPr>
          <w:sz w:val="22"/>
          <w:szCs w:val="22"/>
          <w:lang w:val="en-AU"/>
        </w:rPr>
        <w:t xml:space="preserve">to report </w:t>
      </w:r>
      <w:r w:rsidRPr="00E62A96">
        <w:rPr>
          <w:sz w:val="22"/>
          <w:szCs w:val="22"/>
          <w:lang w:val="en-AU"/>
        </w:rPr>
        <w:t xml:space="preserve">to SC18 regarding </w:t>
      </w:r>
      <w:r w:rsidR="007A3130" w:rsidRPr="00E62A96">
        <w:rPr>
          <w:sz w:val="22"/>
          <w:szCs w:val="22"/>
          <w:lang w:val="en-AU"/>
        </w:rPr>
        <w:t>a full feas</w:t>
      </w:r>
      <w:r w:rsidRPr="00E62A96">
        <w:rPr>
          <w:sz w:val="22"/>
          <w:szCs w:val="22"/>
          <w:lang w:val="en-AU"/>
        </w:rPr>
        <w:t>ibility</w:t>
      </w:r>
      <w:r w:rsidR="007A3130" w:rsidRPr="00E62A96">
        <w:rPr>
          <w:sz w:val="22"/>
          <w:szCs w:val="22"/>
          <w:lang w:val="en-AU"/>
        </w:rPr>
        <w:t xml:space="preserve"> study on </w:t>
      </w:r>
      <w:r w:rsidRPr="00E62A96">
        <w:rPr>
          <w:sz w:val="22"/>
          <w:szCs w:val="22"/>
          <w:lang w:val="en-AU"/>
        </w:rPr>
        <w:t>CKMR</w:t>
      </w:r>
      <w:r w:rsidR="007A3130" w:rsidRPr="00E62A96">
        <w:rPr>
          <w:sz w:val="22"/>
          <w:szCs w:val="22"/>
          <w:lang w:val="en-AU"/>
        </w:rPr>
        <w:t xml:space="preserve">. </w:t>
      </w:r>
      <w:r w:rsidRPr="00E62A96">
        <w:rPr>
          <w:sz w:val="22"/>
          <w:szCs w:val="22"/>
          <w:lang w:val="en-AU"/>
        </w:rPr>
        <w:t xml:space="preserve">SPC noted that they were examining the use of epigenetic aging techniques in addition to reliance on </w:t>
      </w:r>
      <w:proofErr w:type="gramStart"/>
      <w:r w:rsidR="007A3130" w:rsidRPr="00E62A96">
        <w:rPr>
          <w:sz w:val="22"/>
          <w:szCs w:val="22"/>
          <w:lang w:val="en-AU"/>
        </w:rPr>
        <w:t>otolith</w:t>
      </w:r>
      <w:r w:rsidR="00010390" w:rsidRPr="00E62A96">
        <w:rPr>
          <w:sz w:val="22"/>
          <w:szCs w:val="22"/>
          <w:lang w:val="en-AU"/>
        </w:rPr>
        <w:t xml:space="preserve"> based</w:t>
      </w:r>
      <w:proofErr w:type="gramEnd"/>
      <w:r w:rsidR="00010390" w:rsidRPr="00E62A96">
        <w:rPr>
          <w:sz w:val="22"/>
          <w:szCs w:val="22"/>
          <w:lang w:val="en-AU"/>
        </w:rPr>
        <w:t xml:space="preserve"> age</w:t>
      </w:r>
      <w:r w:rsidR="007A3130" w:rsidRPr="00E62A96">
        <w:rPr>
          <w:sz w:val="22"/>
          <w:szCs w:val="22"/>
          <w:lang w:val="en-AU"/>
        </w:rPr>
        <w:t>s</w:t>
      </w:r>
      <w:r w:rsidR="00532F6A" w:rsidRPr="00E62A96">
        <w:rPr>
          <w:sz w:val="22"/>
          <w:szCs w:val="22"/>
          <w:lang w:val="en-AU"/>
        </w:rPr>
        <w:t xml:space="preserve">; if </w:t>
      </w:r>
      <w:r w:rsidR="007A3130" w:rsidRPr="00E62A96">
        <w:rPr>
          <w:sz w:val="22"/>
          <w:szCs w:val="22"/>
          <w:lang w:val="en-AU"/>
        </w:rPr>
        <w:t>epigen</w:t>
      </w:r>
      <w:r w:rsidR="00532F6A" w:rsidRPr="00E62A96">
        <w:rPr>
          <w:sz w:val="22"/>
          <w:szCs w:val="22"/>
          <w:lang w:val="en-AU"/>
        </w:rPr>
        <w:t>e</w:t>
      </w:r>
      <w:r w:rsidR="007A3130" w:rsidRPr="00E62A96">
        <w:rPr>
          <w:sz w:val="22"/>
          <w:szCs w:val="22"/>
          <w:lang w:val="en-AU"/>
        </w:rPr>
        <w:t>tic aging calibration</w:t>
      </w:r>
      <w:r w:rsidR="00532F6A" w:rsidRPr="00E62A96">
        <w:rPr>
          <w:sz w:val="22"/>
          <w:szCs w:val="22"/>
          <w:lang w:val="en-AU"/>
        </w:rPr>
        <w:t xml:space="preserve"> is feasible this would reduce </w:t>
      </w:r>
      <w:r w:rsidR="007A3130" w:rsidRPr="00E62A96">
        <w:rPr>
          <w:sz w:val="22"/>
          <w:szCs w:val="22"/>
          <w:lang w:val="en-AU"/>
        </w:rPr>
        <w:t xml:space="preserve">costs. </w:t>
      </w:r>
      <w:r w:rsidR="00532F6A" w:rsidRPr="00E62A96">
        <w:rPr>
          <w:sz w:val="22"/>
          <w:szCs w:val="22"/>
          <w:lang w:val="en-AU"/>
        </w:rPr>
        <w:t xml:space="preserve">Another focus is on </w:t>
      </w:r>
      <w:r w:rsidR="007A3130" w:rsidRPr="00E62A96">
        <w:rPr>
          <w:sz w:val="22"/>
          <w:szCs w:val="22"/>
          <w:lang w:val="en-AU"/>
        </w:rPr>
        <w:t>ensur</w:t>
      </w:r>
      <w:r w:rsidR="00532F6A" w:rsidRPr="00E62A96">
        <w:rPr>
          <w:sz w:val="22"/>
          <w:szCs w:val="22"/>
          <w:lang w:val="en-AU"/>
        </w:rPr>
        <w:t>ing</w:t>
      </w:r>
      <w:r w:rsidR="007A3130" w:rsidRPr="00E62A96">
        <w:rPr>
          <w:sz w:val="22"/>
          <w:szCs w:val="22"/>
          <w:lang w:val="en-AU"/>
        </w:rPr>
        <w:t xml:space="preserve"> </w:t>
      </w:r>
      <w:r w:rsidR="00532F6A" w:rsidRPr="00E62A96">
        <w:rPr>
          <w:sz w:val="22"/>
          <w:szCs w:val="22"/>
          <w:lang w:val="en-AU"/>
        </w:rPr>
        <w:t xml:space="preserve">an efficient </w:t>
      </w:r>
      <w:r w:rsidR="007A3130" w:rsidRPr="00E62A96">
        <w:rPr>
          <w:sz w:val="22"/>
          <w:szCs w:val="22"/>
          <w:lang w:val="en-AU"/>
        </w:rPr>
        <w:t>sampling program</w:t>
      </w:r>
      <w:r w:rsidR="00532F6A" w:rsidRPr="00E62A96">
        <w:rPr>
          <w:sz w:val="22"/>
          <w:szCs w:val="22"/>
          <w:lang w:val="en-AU"/>
        </w:rPr>
        <w:t xml:space="preserve">, and minimizing DNA degradation. SPC noted </w:t>
      </w:r>
      <w:r w:rsidR="00DA2008" w:rsidRPr="00E62A96">
        <w:rPr>
          <w:sz w:val="22"/>
          <w:szCs w:val="22"/>
          <w:lang w:val="en-AU"/>
        </w:rPr>
        <w:t xml:space="preserve">that </w:t>
      </w:r>
      <w:r w:rsidR="00532F6A" w:rsidRPr="00E62A96">
        <w:rPr>
          <w:sz w:val="22"/>
          <w:szCs w:val="22"/>
          <w:lang w:val="en-AU"/>
        </w:rPr>
        <w:t>they would have more information on feasibility by the end of 2021</w:t>
      </w:r>
      <w:r w:rsidR="007A3130" w:rsidRPr="00E62A96">
        <w:rPr>
          <w:sz w:val="22"/>
          <w:szCs w:val="22"/>
          <w:lang w:val="en-AU"/>
        </w:rPr>
        <w:t xml:space="preserve">. </w:t>
      </w:r>
      <w:r w:rsidR="00532F6A" w:rsidRPr="00E62A96">
        <w:rPr>
          <w:sz w:val="22"/>
          <w:szCs w:val="22"/>
          <w:lang w:val="en-AU"/>
        </w:rPr>
        <w:t xml:space="preserve">SPC mentioned the need to undertake </w:t>
      </w:r>
      <w:r w:rsidR="007A3130" w:rsidRPr="00E62A96">
        <w:rPr>
          <w:sz w:val="22"/>
          <w:szCs w:val="22"/>
          <w:lang w:val="en-AU"/>
        </w:rPr>
        <w:t>consult</w:t>
      </w:r>
      <w:r w:rsidR="00532F6A" w:rsidRPr="00E62A96">
        <w:rPr>
          <w:sz w:val="22"/>
          <w:szCs w:val="22"/>
          <w:lang w:val="en-AU"/>
        </w:rPr>
        <w:t>ations</w:t>
      </w:r>
      <w:r w:rsidR="007A3130" w:rsidRPr="00E62A96">
        <w:rPr>
          <w:sz w:val="22"/>
          <w:szCs w:val="22"/>
          <w:lang w:val="en-AU"/>
        </w:rPr>
        <w:t xml:space="preserve"> between </w:t>
      </w:r>
      <w:r w:rsidR="00B94724" w:rsidRPr="00E62A96">
        <w:rPr>
          <w:sz w:val="22"/>
          <w:szCs w:val="22"/>
          <w:lang w:val="en-AU"/>
        </w:rPr>
        <w:t xml:space="preserve">CCMs and the </w:t>
      </w:r>
      <w:r w:rsidR="007A3130" w:rsidRPr="00E62A96">
        <w:rPr>
          <w:sz w:val="22"/>
          <w:szCs w:val="22"/>
          <w:lang w:val="en-AU"/>
        </w:rPr>
        <w:t>tech</w:t>
      </w:r>
      <w:r w:rsidR="00532F6A" w:rsidRPr="00E62A96">
        <w:rPr>
          <w:sz w:val="22"/>
          <w:szCs w:val="22"/>
          <w:lang w:val="en-AU"/>
        </w:rPr>
        <w:t>nical</w:t>
      </w:r>
      <w:r w:rsidR="007A3130" w:rsidRPr="00E62A96">
        <w:rPr>
          <w:sz w:val="22"/>
          <w:szCs w:val="22"/>
          <w:lang w:val="en-AU"/>
        </w:rPr>
        <w:t xml:space="preserve"> experts at C</w:t>
      </w:r>
      <w:r w:rsidR="00532F6A" w:rsidRPr="00E62A96">
        <w:rPr>
          <w:sz w:val="22"/>
          <w:szCs w:val="22"/>
          <w:lang w:val="en-AU"/>
        </w:rPr>
        <w:t>S</w:t>
      </w:r>
      <w:r w:rsidR="007A3130" w:rsidRPr="00E62A96">
        <w:rPr>
          <w:sz w:val="22"/>
          <w:szCs w:val="22"/>
          <w:lang w:val="en-AU"/>
        </w:rPr>
        <w:t>IRO and SPC</w:t>
      </w:r>
      <w:r w:rsidR="00532F6A" w:rsidRPr="00E62A96">
        <w:rPr>
          <w:sz w:val="22"/>
          <w:szCs w:val="22"/>
          <w:lang w:val="en-AU"/>
        </w:rPr>
        <w:t xml:space="preserve">, to ensure </w:t>
      </w:r>
      <w:r w:rsidR="00DA2008" w:rsidRPr="00E62A96">
        <w:rPr>
          <w:sz w:val="22"/>
          <w:szCs w:val="22"/>
          <w:lang w:val="en-AU"/>
        </w:rPr>
        <w:t xml:space="preserve">that </w:t>
      </w:r>
      <w:r w:rsidR="007A3130" w:rsidRPr="00E62A96">
        <w:rPr>
          <w:sz w:val="22"/>
          <w:szCs w:val="22"/>
          <w:lang w:val="en-AU"/>
        </w:rPr>
        <w:t xml:space="preserve">everyone understands what is </w:t>
      </w:r>
      <w:r w:rsidR="00532F6A" w:rsidRPr="00E62A96">
        <w:rPr>
          <w:sz w:val="22"/>
          <w:szCs w:val="22"/>
          <w:lang w:val="en-AU"/>
        </w:rPr>
        <w:t>being proposed and undertaken, and suggested inter</w:t>
      </w:r>
      <w:r w:rsidR="007A3130" w:rsidRPr="00E62A96">
        <w:rPr>
          <w:sz w:val="22"/>
          <w:szCs w:val="22"/>
          <w:lang w:val="en-AU"/>
        </w:rPr>
        <w:t>session</w:t>
      </w:r>
      <w:r w:rsidR="00532F6A" w:rsidRPr="00E62A96">
        <w:rPr>
          <w:sz w:val="22"/>
          <w:szCs w:val="22"/>
          <w:lang w:val="en-AU"/>
        </w:rPr>
        <w:t>al</w:t>
      </w:r>
      <w:r w:rsidR="007A3130" w:rsidRPr="00E62A96">
        <w:rPr>
          <w:sz w:val="22"/>
          <w:szCs w:val="22"/>
          <w:lang w:val="en-AU"/>
        </w:rPr>
        <w:t xml:space="preserve"> </w:t>
      </w:r>
      <w:r w:rsidR="00532F6A" w:rsidRPr="00E62A96">
        <w:rPr>
          <w:sz w:val="22"/>
          <w:szCs w:val="22"/>
          <w:lang w:val="en-AU"/>
        </w:rPr>
        <w:t xml:space="preserve">consultations could be useful. </w:t>
      </w:r>
      <w:r w:rsidR="00124A0F" w:rsidRPr="00E62A96">
        <w:rPr>
          <w:sz w:val="22"/>
          <w:szCs w:val="22"/>
          <w:lang w:val="en-AU"/>
        </w:rPr>
        <w:t xml:space="preserve">SPC also </w:t>
      </w:r>
      <w:r w:rsidR="00DA2008" w:rsidRPr="00E62A96">
        <w:rPr>
          <w:sz w:val="22"/>
          <w:szCs w:val="22"/>
          <w:lang w:val="en-AU"/>
        </w:rPr>
        <w:t xml:space="preserve">noted </w:t>
      </w:r>
      <w:r w:rsidR="00124A0F" w:rsidRPr="00E62A96">
        <w:rPr>
          <w:sz w:val="22"/>
          <w:szCs w:val="22"/>
          <w:lang w:val="en-AU"/>
        </w:rPr>
        <w:t xml:space="preserve">the issue of </w:t>
      </w:r>
      <w:r w:rsidR="007A3130" w:rsidRPr="00E62A96">
        <w:rPr>
          <w:sz w:val="22"/>
          <w:szCs w:val="22"/>
          <w:lang w:val="en-AU"/>
        </w:rPr>
        <w:t>movement and the interconnectiv</w:t>
      </w:r>
      <w:r w:rsidR="00124A0F" w:rsidRPr="00E62A96">
        <w:rPr>
          <w:sz w:val="22"/>
          <w:szCs w:val="22"/>
          <w:lang w:val="en-AU"/>
        </w:rPr>
        <w:t>i</w:t>
      </w:r>
      <w:r w:rsidR="007A3130" w:rsidRPr="00E62A96">
        <w:rPr>
          <w:sz w:val="22"/>
          <w:szCs w:val="22"/>
          <w:lang w:val="en-AU"/>
        </w:rPr>
        <w:t xml:space="preserve">ty between the eastern and western </w:t>
      </w:r>
      <w:r w:rsidR="00124A0F" w:rsidRPr="00E62A96">
        <w:rPr>
          <w:sz w:val="22"/>
          <w:szCs w:val="22"/>
          <w:lang w:val="en-AU"/>
        </w:rPr>
        <w:t>south Pacific, which can be addressed using the CKMR</w:t>
      </w:r>
      <w:r w:rsidR="007A3130" w:rsidRPr="00E62A96">
        <w:rPr>
          <w:sz w:val="22"/>
          <w:szCs w:val="22"/>
          <w:lang w:val="en-AU"/>
        </w:rPr>
        <w:t xml:space="preserve"> approach</w:t>
      </w:r>
      <w:r w:rsidR="00124A0F" w:rsidRPr="00E62A96">
        <w:rPr>
          <w:sz w:val="22"/>
          <w:szCs w:val="22"/>
          <w:lang w:val="en-AU"/>
        </w:rPr>
        <w:t>.</w:t>
      </w:r>
      <w:r w:rsidR="007A3130" w:rsidRPr="00E62A96">
        <w:rPr>
          <w:sz w:val="22"/>
          <w:szCs w:val="22"/>
          <w:lang w:val="en-AU"/>
        </w:rPr>
        <w:t xml:space="preserve"> </w:t>
      </w:r>
    </w:p>
    <w:p w14:paraId="2C4FB876" w14:textId="77777777" w:rsidR="00124A0F" w:rsidRPr="00E62A96" w:rsidRDefault="00124A0F" w:rsidP="003926A7">
      <w:pPr>
        <w:autoSpaceDE w:val="0"/>
        <w:autoSpaceDN w:val="0"/>
        <w:adjustRightInd w:val="0"/>
        <w:snapToGrid w:val="0"/>
        <w:jc w:val="both"/>
        <w:rPr>
          <w:rFonts w:eastAsia="Batang"/>
          <w:sz w:val="22"/>
          <w:szCs w:val="22"/>
          <w:lang w:val="en-AU" w:eastAsia="ko-KR"/>
        </w:rPr>
      </w:pPr>
    </w:p>
    <w:p w14:paraId="197C69FE" w14:textId="158DBEE3" w:rsidR="00AF13EB" w:rsidRPr="00E62A96" w:rsidRDefault="00E533E9" w:rsidP="003926A7">
      <w:pPr>
        <w:autoSpaceDE w:val="0"/>
        <w:autoSpaceDN w:val="0"/>
        <w:adjustRightInd w:val="0"/>
        <w:snapToGrid w:val="0"/>
        <w:jc w:val="both"/>
        <w:rPr>
          <w:rFonts w:eastAsia="Batang"/>
          <w:b/>
          <w:bCs/>
          <w:sz w:val="22"/>
          <w:szCs w:val="22"/>
          <w:lang w:val="en-AU" w:eastAsia="ko-KR"/>
        </w:rPr>
      </w:pPr>
      <w:r w:rsidRPr="00E62A96">
        <w:rPr>
          <w:rFonts w:eastAsia="Batang"/>
          <w:b/>
          <w:bCs/>
          <w:sz w:val="22"/>
          <w:szCs w:val="22"/>
          <w:lang w:val="en-AU" w:eastAsia="ko-KR"/>
        </w:rPr>
        <w:t>d</w:t>
      </w:r>
      <w:r w:rsidR="002A1FFA" w:rsidRPr="00E62A96">
        <w:rPr>
          <w:rFonts w:eastAsia="Batang"/>
          <w:b/>
          <w:bCs/>
          <w:sz w:val="22"/>
          <w:szCs w:val="22"/>
          <w:lang w:val="en-AU" w:eastAsia="ko-KR"/>
        </w:rPr>
        <w:t>.</w:t>
      </w:r>
      <w:r w:rsidR="002A1FFA" w:rsidRPr="00E62A96">
        <w:rPr>
          <w:rFonts w:eastAsia="Batang"/>
          <w:b/>
          <w:bCs/>
          <w:sz w:val="22"/>
          <w:szCs w:val="22"/>
          <w:lang w:val="en-AU" w:eastAsia="ko-KR"/>
        </w:rPr>
        <w:tab/>
      </w:r>
      <w:r w:rsidR="00DA56FD" w:rsidRPr="00E62A96">
        <w:rPr>
          <w:rFonts w:eastAsia="Batang"/>
          <w:b/>
          <w:bCs/>
          <w:sz w:val="22"/>
          <w:szCs w:val="22"/>
          <w:lang w:val="en-AU" w:eastAsia="ko-KR"/>
        </w:rPr>
        <w:t>Discussion on m</w:t>
      </w:r>
      <w:r w:rsidR="00AF13EB" w:rsidRPr="00E62A96">
        <w:rPr>
          <w:rFonts w:eastAsia="Batang"/>
          <w:b/>
          <w:bCs/>
          <w:sz w:val="22"/>
          <w:szCs w:val="22"/>
          <w:lang w:val="en-AU" w:eastAsia="ko-KR"/>
        </w:rPr>
        <w:t xml:space="preserve">anagement advice </w:t>
      </w:r>
    </w:p>
    <w:p w14:paraId="6E4ED15A" w14:textId="3519D673" w:rsidR="00AF13EB" w:rsidRPr="00E62A96" w:rsidRDefault="00AF13EB" w:rsidP="003926A7">
      <w:pPr>
        <w:autoSpaceDE w:val="0"/>
        <w:autoSpaceDN w:val="0"/>
        <w:adjustRightInd w:val="0"/>
        <w:snapToGrid w:val="0"/>
        <w:jc w:val="both"/>
        <w:rPr>
          <w:rFonts w:eastAsia="Batang"/>
          <w:sz w:val="22"/>
          <w:szCs w:val="22"/>
          <w:lang w:val="en-AU" w:eastAsia="ko-KR"/>
        </w:rPr>
      </w:pPr>
    </w:p>
    <w:p w14:paraId="53CEFCB7" w14:textId="79F7C7F1" w:rsidR="000D2E36" w:rsidRPr="00E62A96" w:rsidRDefault="00AF13EB" w:rsidP="003926A7">
      <w:pPr>
        <w:pStyle w:val="SCtext"/>
        <w:adjustRightInd w:val="0"/>
        <w:ind w:left="0" w:firstLine="0"/>
        <w:rPr>
          <w:sz w:val="22"/>
          <w:szCs w:val="22"/>
          <w:lang w:val="en-AU"/>
        </w:rPr>
      </w:pPr>
      <w:r w:rsidRPr="00E62A96">
        <w:rPr>
          <w:sz w:val="22"/>
          <w:szCs w:val="22"/>
          <w:lang w:val="en-AU"/>
        </w:rPr>
        <w:t>Fiji</w:t>
      </w:r>
      <w:r w:rsidR="00F37645" w:rsidRPr="00E62A96">
        <w:rPr>
          <w:sz w:val="22"/>
          <w:szCs w:val="22"/>
          <w:lang w:val="en-AU"/>
        </w:rPr>
        <w:t>, on behalf of FFA members,</w:t>
      </w:r>
      <w:r w:rsidRPr="00E62A96">
        <w:rPr>
          <w:sz w:val="22"/>
          <w:szCs w:val="22"/>
          <w:lang w:val="en-AU"/>
        </w:rPr>
        <w:t xml:space="preserve"> </w:t>
      </w:r>
      <w:r w:rsidR="00B94724" w:rsidRPr="00E62A96">
        <w:rPr>
          <w:sz w:val="22"/>
          <w:szCs w:val="22"/>
          <w:lang w:val="en-AU"/>
        </w:rPr>
        <w:t>stated that t</w:t>
      </w:r>
      <w:r w:rsidR="000D2E36" w:rsidRPr="00E62A96">
        <w:rPr>
          <w:sz w:val="22"/>
          <w:szCs w:val="22"/>
          <w:lang w:val="en-AU"/>
        </w:rPr>
        <w:t>he pessimistic outcome of the stock assessment is very concerning to FFA members</w:t>
      </w:r>
      <w:r w:rsidR="00B94724" w:rsidRPr="00E62A96">
        <w:rPr>
          <w:sz w:val="22"/>
          <w:szCs w:val="22"/>
          <w:lang w:val="en-AU"/>
        </w:rPr>
        <w:t xml:space="preserve"> and </w:t>
      </w:r>
      <w:r w:rsidR="000D2E36" w:rsidRPr="00E62A96">
        <w:rPr>
          <w:sz w:val="22"/>
          <w:szCs w:val="22"/>
          <w:lang w:val="en-AU"/>
        </w:rPr>
        <w:t>call</w:t>
      </w:r>
      <w:r w:rsidR="00B94724" w:rsidRPr="00E62A96">
        <w:rPr>
          <w:sz w:val="22"/>
          <w:szCs w:val="22"/>
          <w:lang w:val="en-AU"/>
        </w:rPr>
        <w:t>ed</w:t>
      </w:r>
      <w:r w:rsidR="000D2E36" w:rsidRPr="00E62A96">
        <w:rPr>
          <w:sz w:val="22"/>
          <w:szCs w:val="22"/>
          <w:lang w:val="en-AU"/>
        </w:rPr>
        <w:t xml:space="preserve"> on the Commission to prioritise urgent action to put in place effective measures for the sustainability of the </w:t>
      </w:r>
      <w:r w:rsidR="009467F0" w:rsidRPr="00E62A96">
        <w:rPr>
          <w:sz w:val="22"/>
          <w:szCs w:val="22"/>
          <w:lang w:val="en-AU"/>
        </w:rPr>
        <w:t>South Pacific albacore</w:t>
      </w:r>
      <w:r w:rsidR="000D2E36" w:rsidRPr="00E62A96">
        <w:rPr>
          <w:sz w:val="22"/>
          <w:szCs w:val="22"/>
          <w:lang w:val="en-AU"/>
        </w:rPr>
        <w:t xml:space="preserve"> stock and the fishery. </w:t>
      </w:r>
      <w:r w:rsidR="00B94724" w:rsidRPr="00E62A96">
        <w:rPr>
          <w:sz w:val="22"/>
          <w:szCs w:val="22"/>
          <w:lang w:val="en-AU"/>
        </w:rPr>
        <w:t>They stated that m</w:t>
      </w:r>
      <w:r w:rsidR="000D2E36" w:rsidRPr="00E62A96">
        <w:rPr>
          <w:sz w:val="22"/>
          <w:szCs w:val="22"/>
          <w:lang w:val="en-AU"/>
        </w:rPr>
        <w:t xml:space="preserve">anagement actions are urgently needed now not only to prevent further increases in effort, but to implement measures that will reduce mortality and return the vulnerable biomass to the 2013 +8% </w:t>
      </w:r>
      <w:r w:rsidR="00B94724" w:rsidRPr="00E62A96">
        <w:rPr>
          <w:sz w:val="22"/>
          <w:szCs w:val="22"/>
          <w:lang w:val="en-AU"/>
        </w:rPr>
        <w:t xml:space="preserve">level </w:t>
      </w:r>
      <w:r w:rsidR="000D2E36" w:rsidRPr="00E62A96">
        <w:rPr>
          <w:sz w:val="22"/>
          <w:szCs w:val="22"/>
          <w:lang w:val="en-AU"/>
        </w:rPr>
        <w:t xml:space="preserve">as agreed. </w:t>
      </w:r>
      <w:r w:rsidR="00793A6B" w:rsidRPr="00E62A96">
        <w:rPr>
          <w:sz w:val="22"/>
          <w:szCs w:val="22"/>
          <w:lang w:val="en-AU"/>
        </w:rPr>
        <w:t>A t</w:t>
      </w:r>
      <w:r w:rsidR="000D2E36" w:rsidRPr="00E62A96">
        <w:rPr>
          <w:sz w:val="22"/>
          <w:szCs w:val="22"/>
          <w:lang w:val="en-AU"/>
        </w:rPr>
        <w:t xml:space="preserve">rajectory to achieve the </w:t>
      </w:r>
      <w:r w:rsidR="00816668" w:rsidRPr="00E62A96">
        <w:rPr>
          <w:sz w:val="22"/>
          <w:szCs w:val="22"/>
          <w:lang w:val="en-AU"/>
        </w:rPr>
        <w:t>interim target reference point (</w:t>
      </w:r>
      <w:r w:rsidR="000D2E36" w:rsidRPr="00E62A96">
        <w:rPr>
          <w:sz w:val="22"/>
          <w:szCs w:val="22"/>
          <w:lang w:val="en-AU"/>
        </w:rPr>
        <w:t>iTRP</w:t>
      </w:r>
      <w:r w:rsidR="00816668" w:rsidRPr="00E62A96">
        <w:rPr>
          <w:sz w:val="22"/>
          <w:szCs w:val="22"/>
          <w:lang w:val="en-AU"/>
        </w:rPr>
        <w:t>)</w:t>
      </w:r>
      <w:r w:rsidR="000D2E36" w:rsidRPr="00E62A96">
        <w:rPr>
          <w:sz w:val="22"/>
          <w:szCs w:val="22"/>
          <w:lang w:val="en-AU"/>
        </w:rPr>
        <w:t xml:space="preserve"> needs to be in place and implemented as soon as possible. </w:t>
      </w:r>
      <w:r w:rsidR="00793A6B" w:rsidRPr="00E62A96">
        <w:rPr>
          <w:sz w:val="22"/>
          <w:szCs w:val="22"/>
          <w:lang w:val="en-AU"/>
        </w:rPr>
        <w:t xml:space="preserve">FFA members </w:t>
      </w:r>
      <w:r w:rsidR="000D2E36" w:rsidRPr="00E62A96">
        <w:rPr>
          <w:sz w:val="22"/>
          <w:szCs w:val="22"/>
          <w:lang w:val="en-AU"/>
        </w:rPr>
        <w:t xml:space="preserve">understand that recalibrating the stock depletion value of the iTRP with respect to stock vulnerable biomass in accordance with the new stock assessment may be the </w:t>
      </w:r>
      <w:r w:rsidR="000D2E36" w:rsidRPr="00E62A96">
        <w:rPr>
          <w:sz w:val="22"/>
          <w:szCs w:val="22"/>
          <w:lang w:val="en-AU"/>
        </w:rPr>
        <w:lastRenderedPageBreak/>
        <w:t>next step</w:t>
      </w:r>
      <w:r w:rsidR="00793A6B" w:rsidRPr="00E62A96">
        <w:rPr>
          <w:sz w:val="22"/>
          <w:szCs w:val="22"/>
          <w:lang w:val="en-AU"/>
        </w:rPr>
        <w:t xml:space="preserve">, but stated that </w:t>
      </w:r>
      <w:r w:rsidR="000D2E36" w:rsidRPr="00E62A96">
        <w:rPr>
          <w:sz w:val="22"/>
          <w:szCs w:val="22"/>
          <w:lang w:val="en-AU"/>
        </w:rPr>
        <w:t>this should not delay actions to reduce catches as soon as possible.</w:t>
      </w:r>
      <w:r w:rsidR="00B94724" w:rsidRPr="00E62A96">
        <w:rPr>
          <w:sz w:val="22"/>
          <w:szCs w:val="22"/>
          <w:lang w:val="en-AU"/>
        </w:rPr>
        <w:t xml:space="preserve"> FFA members urged </w:t>
      </w:r>
      <w:r w:rsidR="000D2E36" w:rsidRPr="00E62A96">
        <w:rPr>
          <w:sz w:val="22"/>
          <w:szCs w:val="22"/>
          <w:lang w:val="en-AU"/>
        </w:rPr>
        <w:t xml:space="preserve">the </w:t>
      </w:r>
      <w:r w:rsidR="009467F0" w:rsidRPr="00E62A96">
        <w:rPr>
          <w:sz w:val="22"/>
          <w:szCs w:val="22"/>
          <w:lang w:val="en-AU"/>
        </w:rPr>
        <w:t>South Pacific albacore</w:t>
      </w:r>
      <w:r w:rsidR="000D2E36" w:rsidRPr="00E62A96">
        <w:rPr>
          <w:sz w:val="22"/>
          <w:szCs w:val="22"/>
          <w:lang w:val="en-AU"/>
        </w:rPr>
        <w:t xml:space="preserve"> IWG to speed up this process, and </w:t>
      </w:r>
      <w:r w:rsidR="00B94724" w:rsidRPr="00E62A96">
        <w:rPr>
          <w:sz w:val="22"/>
          <w:szCs w:val="22"/>
          <w:lang w:val="en-AU"/>
        </w:rPr>
        <w:t xml:space="preserve">present </w:t>
      </w:r>
      <w:r w:rsidR="000D2E36" w:rsidRPr="00E62A96">
        <w:rPr>
          <w:sz w:val="22"/>
          <w:szCs w:val="22"/>
          <w:lang w:val="en-AU"/>
        </w:rPr>
        <w:t>a clear set of recommendations for the Commission's consideration at WCPFC18.</w:t>
      </w:r>
    </w:p>
    <w:p w14:paraId="3B44C8FA" w14:textId="46C1CD60" w:rsidR="00AF13EB" w:rsidRPr="00E62A96" w:rsidRDefault="00AF13EB" w:rsidP="003926A7">
      <w:pPr>
        <w:autoSpaceDE w:val="0"/>
        <w:autoSpaceDN w:val="0"/>
        <w:adjustRightInd w:val="0"/>
        <w:snapToGrid w:val="0"/>
        <w:jc w:val="both"/>
        <w:rPr>
          <w:rFonts w:eastAsia="Batang"/>
          <w:b/>
          <w:bCs/>
          <w:sz w:val="22"/>
          <w:szCs w:val="22"/>
          <w:lang w:val="en-AU" w:eastAsia="ko-KR"/>
        </w:rPr>
      </w:pPr>
    </w:p>
    <w:p w14:paraId="0489623E" w14:textId="7619535F" w:rsidR="00AF13EB" w:rsidRPr="00E62A96" w:rsidRDefault="00AF13EB" w:rsidP="003926A7">
      <w:pPr>
        <w:pStyle w:val="SCtext"/>
        <w:adjustRightInd w:val="0"/>
        <w:ind w:left="0" w:firstLine="0"/>
        <w:rPr>
          <w:sz w:val="22"/>
          <w:szCs w:val="22"/>
          <w:lang w:val="en-AU"/>
        </w:rPr>
      </w:pPr>
      <w:r w:rsidRPr="00E62A96">
        <w:rPr>
          <w:sz w:val="22"/>
          <w:szCs w:val="22"/>
          <w:lang w:val="en-AU"/>
        </w:rPr>
        <w:t>Aus</w:t>
      </w:r>
      <w:r w:rsidR="000D2E36" w:rsidRPr="00E62A96">
        <w:rPr>
          <w:sz w:val="22"/>
          <w:szCs w:val="22"/>
          <w:lang w:val="en-AU"/>
        </w:rPr>
        <w:t>tralia</w:t>
      </w:r>
      <w:r w:rsidR="007731C3" w:rsidRPr="00E62A96">
        <w:rPr>
          <w:sz w:val="22"/>
          <w:szCs w:val="22"/>
          <w:lang w:val="en-AU"/>
        </w:rPr>
        <w:t xml:space="preserve"> supported the intervention by Fiji on behalf of FFA members. It also </w:t>
      </w:r>
      <w:r w:rsidR="000D2E36" w:rsidRPr="00E62A96">
        <w:rPr>
          <w:sz w:val="22"/>
          <w:szCs w:val="22"/>
          <w:lang w:val="en-AU"/>
        </w:rPr>
        <w:t>support</w:t>
      </w:r>
      <w:r w:rsidR="007731C3" w:rsidRPr="00E62A96">
        <w:rPr>
          <w:sz w:val="22"/>
          <w:szCs w:val="22"/>
          <w:lang w:val="en-AU"/>
        </w:rPr>
        <w:t>ed</w:t>
      </w:r>
      <w:r w:rsidR="000D2E36" w:rsidRPr="00E62A96">
        <w:rPr>
          <w:sz w:val="22"/>
          <w:szCs w:val="22"/>
          <w:lang w:val="en-AU"/>
        </w:rPr>
        <w:t xml:space="preserve"> expressing </w:t>
      </w:r>
      <w:r w:rsidR="00B94724" w:rsidRPr="00E62A96">
        <w:rPr>
          <w:sz w:val="22"/>
          <w:szCs w:val="22"/>
          <w:lang w:val="en-AU"/>
        </w:rPr>
        <w:t>s</w:t>
      </w:r>
      <w:r w:rsidR="000D2E36" w:rsidRPr="00E62A96">
        <w:rPr>
          <w:sz w:val="22"/>
          <w:szCs w:val="22"/>
          <w:lang w:val="en-AU"/>
        </w:rPr>
        <w:t>tock status and trends in the usual way</w:t>
      </w:r>
      <w:r w:rsidR="00B94724" w:rsidRPr="00E62A96">
        <w:rPr>
          <w:sz w:val="22"/>
          <w:szCs w:val="22"/>
          <w:lang w:val="en-AU"/>
        </w:rPr>
        <w:t>, while</w:t>
      </w:r>
      <w:r w:rsidR="000D2E36" w:rsidRPr="00E62A96">
        <w:rPr>
          <w:sz w:val="22"/>
          <w:szCs w:val="22"/>
          <w:lang w:val="en-AU"/>
        </w:rPr>
        <w:t xml:space="preserve"> </w:t>
      </w:r>
      <w:r w:rsidR="00B94724" w:rsidRPr="00E62A96">
        <w:rPr>
          <w:sz w:val="22"/>
          <w:szCs w:val="22"/>
          <w:lang w:val="en-AU"/>
        </w:rPr>
        <w:t xml:space="preserve">noting the </w:t>
      </w:r>
      <w:r w:rsidR="000D2E36" w:rsidRPr="00E62A96">
        <w:rPr>
          <w:sz w:val="22"/>
          <w:szCs w:val="22"/>
          <w:lang w:val="en-AU"/>
        </w:rPr>
        <w:t xml:space="preserve">need to be clear as to whether this pertains to South Pacific wide or WCPFC-CA. </w:t>
      </w:r>
      <w:r w:rsidR="00B94724" w:rsidRPr="00E62A96">
        <w:rPr>
          <w:sz w:val="22"/>
          <w:szCs w:val="22"/>
          <w:lang w:val="en-AU"/>
        </w:rPr>
        <w:t xml:space="preserve">It suggested </w:t>
      </w:r>
      <w:r w:rsidR="000D2E36" w:rsidRPr="00E62A96">
        <w:rPr>
          <w:sz w:val="22"/>
          <w:szCs w:val="22"/>
          <w:lang w:val="en-AU"/>
        </w:rPr>
        <w:t>prioritis</w:t>
      </w:r>
      <w:r w:rsidR="00B94724" w:rsidRPr="00E62A96">
        <w:rPr>
          <w:sz w:val="22"/>
          <w:szCs w:val="22"/>
          <w:lang w:val="en-AU"/>
        </w:rPr>
        <w:t>ing</w:t>
      </w:r>
      <w:r w:rsidR="000D2E36" w:rsidRPr="00E62A96">
        <w:rPr>
          <w:sz w:val="22"/>
          <w:szCs w:val="22"/>
          <w:lang w:val="en-AU"/>
        </w:rPr>
        <w:t xml:space="preserve"> information for the </w:t>
      </w:r>
      <w:r w:rsidR="00B94724" w:rsidRPr="00E62A96">
        <w:rPr>
          <w:sz w:val="22"/>
          <w:szCs w:val="22"/>
          <w:lang w:val="en-AU"/>
        </w:rPr>
        <w:t xml:space="preserve">CA </w:t>
      </w:r>
      <w:r w:rsidR="000D2E36" w:rsidRPr="00E62A96">
        <w:rPr>
          <w:sz w:val="22"/>
          <w:szCs w:val="22"/>
          <w:lang w:val="en-AU"/>
        </w:rPr>
        <w:t xml:space="preserve">(or both </w:t>
      </w:r>
      <w:r w:rsidR="00B94724" w:rsidRPr="00E62A96">
        <w:rPr>
          <w:sz w:val="22"/>
          <w:szCs w:val="22"/>
          <w:lang w:val="en-AU"/>
        </w:rPr>
        <w:t xml:space="preserve">CA </w:t>
      </w:r>
      <w:r w:rsidR="000D2E36" w:rsidRPr="00E62A96">
        <w:rPr>
          <w:sz w:val="22"/>
          <w:szCs w:val="22"/>
          <w:lang w:val="en-AU"/>
        </w:rPr>
        <w:t>and South Pacific-</w:t>
      </w:r>
      <w:r w:rsidR="00793A6B" w:rsidRPr="00E62A96">
        <w:rPr>
          <w:sz w:val="22"/>
          <w:szCs w:val="22"/>
          <w:lang w:val="en-AU"/>
        </w:rPr>
        <w:t>w</w:t>
      </w:r>
      <w:r w:rsidR="000D2E36" w:rsidRPr="00E62A96">
        <w:rPr>
          <w:sz w:val="22"/>
          <w:szCs w:val="22"/>
          <w:lang w:val="en-AU"/>
        </w:rPr>
        <w:t>ide) as this may be most relevant to the Commission. This carries forward to the tables and Figures for</w:t>
      </w:r>
      <w:r w:rsidR="008A43C6" w:rsidRPr="00E62A96">
        <w:rPr>
          <w:sz w:val="22"/>
          <w:szCs w:val="22"/>
          <w:lang w:val="en-AU"/>
        </w:rPr>
        <w:t xml:space="preserve"> South Pacific albacore</w:t>
      </w:r>
      <w:r w:rsidR="000D2E36" w:rsidRPr="00E62A96">
        <w:rPr>
          <w:sz w:val="22"/>
          <w:szCs w:val="22"/>
          <w:lang w:val="en-AU"/>
        </w:rPr>
        <w:t xml:space="preserve">. </w:t>
      </w:r>
      <w:r w:rsidR="00B94724" w:rsidRPr="00E62A96">
        <w:rPr>
          <w:sz w:val="22"/>
          <w:szCs w:val="22"/>
          <w:lang w:val="en-AU"/>
        </w:rPr>
        <w:t xml:space="preserve">It stated its preference </w:t>
      </w:r>
      <w:r w:rsidR="000D2E36" w:rsidRPr="00E62A96">
        <w:rPr>
          <w:sz w:val="22"/>
          <w:szCs w:val="22"/>
          <w:lang w:val="en-AU"/>
        </w:rPr>
        <w:t>to provide these figures for the CA where appropriate and possible.</w:t>
      </w:r>
    </w:p>
    <w:p w14:paraId="44A06B5B" w14:textId="77777777" w:rsidR="00793A6B" w:rsidRPr="00E62A96" w:rsidRDefault="00793A6B" w:rsidP="003926A7">
      <w:pPr>
        <w:pStyle w:val="SCtext"/>
        <w:numPr>
          <w:ilvl w:val="0"/>
          <w:numId w:val="0"/>
        </w:numPr>
        <w:adjustRightInd w:val="0"/>
        <w:rPr>
          <w:sz w:val="22"/>
          <w:szCs w:val="22"/>
          <w:lang w:val="en-AU"/>
        </w:rPr>
      </w:pPr>
    </w:p>
    <w:p w14:paraId="2C4FFAAC" w14:textId="6D786BE1" w:rsidR="000D2E36" w:rsidRPr="00E62A96" w:rsidRDefault="00BB6A4D" w:rsidP="003926A7">
      <w:pPr>
        <w:pStyle w:val="SCtext"/>
        <w:adjustRightInd w:val="0"/>
        <w:ind w:left="0" w:firstLine="0"/>
        <w:rPr>
          <w:sz w:val="22"/>
          <w:szCs w:val="22"/>
          <w:lang w:val="en-AU"/>
        </w:rPr>
      </w:pPr>
      <w:r w:rsidRPr="00E62A96">
        <w:rPr>
          <w:sz w:val="22"/>
          <w:szCs w:val="22"/>
          <w:lang w:val="en-AU"/>
        </w:rPr>
        <w:t>RMI</w:t>
      </w:r>
      <w:r w:rsidR="00F37645" w:rsidRPr="00E62A96">
        <w:rPr>
          <w:sz w:val="22"/>
          <w:szCs w:val="22"/>
          <w:lang w:val="en-AU"/>
        </w:rPr>
        <w:t>, on behalf of PNA members,</w:t>
      </w:r>
      <w:r w:rsidRPr="00E62A96">
        <w:rPr>
          <w:sz w:val="22"/>
          <w:szCs w:val="22"/>
          <w:lang w:val="en-AU"/>
        </w:rPr>
        <w:t xml:space="preserve"> </w:t>
      </w:r>
      <w:r w:rsidR="000D2E36" w:rsidRPr="00E62A96">
        <w:rPr>
          <w:sz w:val="22"/>
          <w:szCs w:val="22"/>
          <w:lang w:val="en-AU"/>
        </w:rPr>
        <w:t>also note</w:t>
      </w:r>
      <w:r w:rsidR="00B94724" w:rsidRPr="00E62A96">
        <w:rPr>
          <w:sz w:val="22"/>
          <w:szCs w:val="22"/>
          <w:lang w:val="en-AU"/>
        </w:rPr>
        <w:t>d</w:t>
      </w:r>
      <w:r w:rsidR="000D2E36" w:rsidRPr="00E62A96">
        <w:rPr>
          <w:sz w:val="22"/>
          <w:szCs w:val="22"/>
          <w:lang w:val="en-AU"/>
        </w:rPr>
        <w:t xml:space="preserve"> the high catch on the </w:t>
      </w:r>
      <w:r w:rsidR="00793A6B" w:rsidRPr="00E62A96">
        <w:rPr>
          <w:sz w:val="22"/>
          <w:szCs w:val="22"/>
          <w:lang w:val="en-AU"/>
        </w:rPr>
        <w:t xml:space="preserve">high seas </w:t>
      </w:r>
      <w:r w:rsidR="000D2E36" w:rsidRPr="00E62A96">
        <w:rPr>
          <w:sz w:val="22"/>
          <w:szCs w:val="22"/>
          <w:lang w:val="en-AU"/>
        </w:rPr>
        <w:t>and</w:t>
      </w:r>
      <w:r w:rsidR="00B94724" w:rsidRPr="00E62A96">
        <w:rPr>
          <w:sz w:val="22"/>
          <w:szCs w:val="22"/>
          <w:lang w:val="en-AU"/>
        </w:rPr>
        <w:t xml:space="preserve"> echoed the concern of </w:t>
      </w:r>
      <w:r w:rsidR="000D2E36" w:rsidRPr="00E62A96">
        <w:rPr>
          <w:sz w:val="22"/>
          <w:szCs w:val="22"/>
          <w:lang w:val="en-AU"/>
        </w:rPr>
        <w:t xml:space="preserve">FFA </w:t>
      </w:r>
      <w:r w:rsidR="00B94724" w:rsidRPr="00E62A96">
        <w:rPr>
          <w:sz w:val="22"/>
          <w:szCs w:val="22"/>
          <w:lang w:val="en-AU"/>
        </w:rPr>
        <w:t>members</w:t>
      </w:r>
      <w:r w:rsidR="000D2E36" w:rsidRPr="00E62A96">
        <w:rPr>
          <w:sz w:val="22"/>
          <w:szCs w:val="22"/>
          <w:lang w:val="en-AU"/>
        </w:rPr>
        <w:t xml:space="preserve">. </w:t>
      </w:r>
      <w:r w:rsidR="00B94724" w:rsidRPr="00E62A96">
        <w:rPr>
          <w:sz w:val="22"/>
          <w:szCs w:val="22"/>
          <w:lang w:val="en-AU"/>
        </w:rPr>
        <w:t xml:space="preserve">They stated </w:t>
      </w:r>
      <w:r w:rsidR="000D2E36" w:rsidRPr="00E62A96">
        <w:rPr>
          <w:sz w:val="22"/>
          <w:szCs w:val="22"/>
          <w:lang w:val="en-AU"/>
        </w:rPr>
        <w:t xml:space="preserve">that better controls are needed for the longline fishery on the high seas that has low observer coverage and is largely uncontrolled. To address this, </w:t>
      </w:r>
      <w:r w:rsidR="00B94724" w:rsidRPr="00E62A96">
        <w:rPr>
          <w:sz w:val="22"/>
          <w:szCs w:val="22"/>
          <w:lang w:val="en-AU"/>
        </w:rPr>
        <w:t xml:space="preserve">PNA members stated that </w:t>
      </w:r>
      <w:r w:rsidR="000D2E36" w:rsidRPr="00E62A96">
        <w:rPr>
          <w:sz w:val="22"/>
          <w:szCs w:val="22"/>
          <w:lang w:val="en-AU"/>
        </w:rPr>
        <w:t xml:space="preserve">the development of zone-based limits </w:t>
      </w:r>
      <w:r w:rsidR="00B94724" w:rsidRPr="00E62A96">
        <w:rPr>
          <w:sz w:val="22"/>
          <w:szCs w:val="22"/>
          <w:lang w:val="en-AU"/>
        </w:rPr>
        <w:t xml:space="preserve">is </w:t>
      </w:r>
      <w:r w:rsidR="000D2E36" w:rsidRPr="00E62A96">
        <w:rPr>
          <w:sz w:val="22"/>
          <w:szCs w:val="22"/>
          <w:lang w:val="en-AU"/>
        </w:rPr>
        <w:t>required with compatible measures on the high seas, and increased independent observer coverage on vessels operating in the high seas.</w:t>
      </w:r>
    </w:p>
    <w:p w14:paraId="3B5303D8" w14:textId="13506271" w:rsidR="00BB6A4D" w:rsidRPr="00E62A96" w:rsidRDefault="00BB6A4D" w:rsidP="003926A7">
      <w:pPr>
        <w:autoSpaceDE w:val="0"/>
        <w:autoSpaceDN w:val="0"/>
        <w:adjustRightInd w:val="0"/>
        <w:snapToGrid w:val="0"/>
        <w:jc w:val="both"/>
        <w:rPr>
          <w:rFonts w:eastAsia="Batang"/>
          <w:b/>
          <w:bCs/>
          <w:sz w:val="22"/>
          <w:szCs w:val="22"/>
          <w:lang w:val="en-AU" w:eastAsia="ko-KR"/>
        </w:rPr>
      </w:pPr>
    </w:p>
    <w:p w14:paraId="7FD3054F" w14:textId="703D2C47" w:rsidR="008254D6" w:rsidRPr="00E62A96" w:rsidRDefault="008254D6" w:rsidP="003926A7">
      <w:pPr>
        <w:pStyle w:val="SCtext"/>
        <w:adjustRightInd w:val="0"/>
        <w:ind w:left="0" w:firstLine="0"/>
        <w:rPr>
          <w:sz w:val="22"/>
          <w:szCs w:val="22"/>
          <w:lang w:val="en-AU"/>
        </w:rPr>
      </w:pPr>
      <w:r w:rsidRPr="00E62A96">
        <w:rPr>
          <w:sz w:val="22"/>
          <w:szCs w:val="22"/>
          <w:lang w:val="en-AU"/>
        </w:rPr>
        <w:t xml:space="preserve">The </w:t>
      </w:r>
      <w:r w:rsidR="00BB6A4D" w:rsidRPr="00E62A96">
        <w:rPr>
          <w:sz w:val="22"/>
          <w:szCs w:val="22"/>
          <w:lang w:val="en-AU"/>
        </w:rPr>
        <w:t>USA</w:t>
      </w:r>
      <w:r w:rsidRPr="00E62A96">
        <w:rPr>
          <w:sz w:val="22"/>
          <w:szCs w:val="22"/>
          <w:lang w:val="en-AU"/>
        </w:rPr>
        <w:t xml:space="preserve"> stated </w:t>
      </w:r>
      <w:r w:rsidR="00B94724" w:rsidRPr="00E62A96">
        <w:rPr>
          <w:sz w:val="22"/>
          <w:szCs w:val="22"/>
          <w:lang w:val="en-AU"/>
        </w:rPr>
        <w:t xml:space="preserve">its </w:t>
      </w:r>
      <w:r w:rsidRPr="00E62A96">
        <w:rPr>
          <w:sz w:val="22"/>
          <w:szCs w:val="22"/>
          <w:lang w:val="en-AU"/>
        </w:rPr>
        <w:t xml:space="preserve">concern about stock projections for South Pacific albacore, based on the original uncertainty grid, </w:t>
      </w:r>
      <w:r w:rsidR="00B94724" w:rsidRPr="00E62A96">
        <w:rPr>
          <w:sz w:val="22"/>
          <w:szCs w:val="22"/>
          <w:lang w:val="en-AU"/>
        </w:rPr>
        <w:t xml:space="preserve">and noted it </w:t>
      </w:r>
      <w:r w:rsidRPr="00E62A96">
        <w:rPr>
          <w:sz w:val="22"/>
          <w:szCs w:val="22"/>
          <w:lang w:val="en-AU"/>
        </w:rPr>
        <w:t xml:space="preserve">expects these concerns to </w:t>
      </w:r>
      <w:r w:rsidR="00DA1278" w:rsidRPr="00E62A96">
        <w:rPr>
          <w:sz w:val="22"/>
          <w:szCs w:val="22"/>
          <w:lang w:val="en-AU"/>
        </w:rPr>
        <w:t xml:space="preserve">also </w:t>
      </w:r>
      <w:r w:rsidRPr="00E62A96">
        <w:rPr>
          <w:sz w:val="22"/>
          <w:szCs w:val="22"/>
          <w:lang w:val="en-AU"/>
        </w:rPr>
        <w:t xml:space="preserve">be valid for the agreed-upon model grid. These two projection concerns were: </w:t>
      </w:r>
    </w:p>
    <w:p w14:paraId="30F85DDE" w14:textId="28B7217A" w:rsidR="00DA1278" w:rsidRPr="00E62A96" w:rsidRDefault="008254D6" w:rsidP="00605A8E">
      <w:pPr>
        <w:pStyle w:val="StyleSCtext2021"/>
        <w:numPr>
          <w:ilvl w:val="0"/>
          <w:numId w:val="25"/>
        </w:numPr>
        <w:adjustRightInd w:val="0"/>
        <w:rPr>
          <w:sz w:val="22"/>
          <w:szCs w:val="22"/>
          <w:lang w:val="en-AU"/>
        </w:rPr>
      </w:pPr>
      <w:r w:rsidRPr="00E62A96">
        <w:rPr>
          <w:sz w:val="22"/>
          <w:szCs w:val="22"/>
          <w:lang w:val="en-AU"/>
        </w:rPr>
        <w:t xml:space="preserve">Projected biomass at equilibrium in future years in </w:t>
      </w:r>
      <w:r w:rsidR="00793A6B" w:rsidRPr="00E62A96">
        <w:rPr>
          <w:sz w:val="22"/>
          <w:szCs w:val="22"/>
          <w:lang w:val="en-AU"/>
        </w:rPr>
        <w:t xml:space="preserve">the </w:t>
      </w:r>
      <w:r w:rsidRPr="00E62A96">
        <w:rPr>
          <w:sz w:val="22"/>
          <w:szCs w:val="22"/>
          <w:lang w:val="en-AU"/>
        </w:rPr>
        <w:t>WCPFC-CA is approaching the LRP under scenarios of 2017-2019 and 2020 catches</w:t>
      </w:r>
      <w:r w:rsidR="00DA1278" w:rsidRPr="00E62A96">
        <w:rPr>
          <w:sz w:val="22"/>
          <w:szCs w:val="22"/>
          <w:lang w:val="en-AU"/>
        </w:rPr>
        <w:t>,</w:t>
      </w:r>
      <w:r w:rsidRPr="00E62A96">
        <w:rPr>
          <w:sz w:val="22"/>
          <w:szCs w:val="22"/>
          <w:lang w:val="en-AU"/>
        </w:rPr>
        <w:t xml:space="preserve"> and </w:t>
      </w:r>
    </w:p>
    <w:p w14:paraId="076CE2AB" w14:textId="64DE1582" w:rsidR="008254D6" w:rsidRPr="00E62A96" w:rsidRDefault="008254D6" w:rsidP="00605A8E">
      <w:pPr>
        <w:pStyle w:val="StyleSCtext2021"/>
        <w:numPr>
          <w:ilvl w:val="0"/>
          <w:numId w:val="25"/>
        </w:numPr>
        <w:adjustRightInd w:val="0"/>
        <w:rPr>
          <w:sz w:val="22"/>
          <w:szCs w:val="22"/>
          <w:lang w:val="en-AU"/>
        </w:rPr>
      </w:pPr>
      <w:r w:rsidRPr="00E62A96">
        <w:rPr>
          <w:sz w:val="22"/>
          <w:szCs w:val="22"/>
          <w:lang w:val="en-AU"/>
        </w:rPr>
        <w:t xml:space="preserve">Projected biomass within the WCPFC-CA with fishing at 2017-2019 and 2020 catch levels have 0% probability of reaching </w:t>
      </w:r>
      <w:r w:rsidR="007A3B6D" w:rsidRPr="00E62A96">
        <w:rPr>
          <w:sz w:val="22"/>
          <w:szCs w:val="22"/>
          <w:lang w:val="en-AU"/>
        </w:rPr>
        <w:t xml:space="preserve">the interim TRP of </w:t>
      </w:r>
      <w:r w:rsidRPr="00E62A96">
        <w:rPr>
          <w:sz w:val="22"/>
          <w:szCs w:val="22"/>
          <w:lang w:val="en-AU"/>
        </w:rPr>
        <w:t>56% of SB</w:t>
      </w:r>
      <w:r w:rsidRPr="00E62A96">
        <w:rPr>
          <w:sz w:val="22"/>
          <w:szCs w:val="22"/>
          <w:vertAlign w:val="subscript"/>
          <w:lang w:val="en-AU"/>
        </w:rPr>
        <w:t>F=0</w:t>
      </w:r>
      <w:proofErr w:type="gramStart"/>
      <w:r w:rsidR="007A3B6D" w:rsidRPr="00E62A96">
        <w:rPr>
          <w:sz w:val="22"/>
          <w:szCs w:val="22"/>
          <w:lang w:val="en-AU"/>
        </w:rPr>
        <w:t>.</w:t>
      </w:r>
      <w:r w:rsidRPr="00E62A96">
        <w:rPr>
          <w:sz w:val="22"/>
          <w:szCs w:val="22"/>
          <w:lang w:val="en-AU"/>
        </w:rPr>
        <w:t xml:space="preserve">  </w:t>
      </w:r>
      <w:proofErr w:type="gramEnd"/>
    </w:p>
    <w:p w14:paraId="57B2C240" w14:textId="77777777" w:rsidR="008254D6" w:rsidRPr="00E62A96" w:rsidRDefault="008254D6" w:rsidP="003926A7">
      <w:pPr>
        <w:autoSpaceDE w:val="0"/>
        <w:autoSpaceDN w:val="0"/>
        <w:adjustRightInd w:val="0"/>
        <w:snapToGrid w:val="0"/>
        <w:jc w:val="both"/>
        <w:rPr>
          <w:rFonts w:eastAsia="Batang"/>
          <w:sz w:val="22"/>
          <w:szCs w:val="22"/>
          <w:lang w:val="en-AU" w:eastAsia="ko-KR"/>
        </w:rPr>
      </w:pPr>
    </w:p>
    <w:p w14:paraId="5B402988" w14:textId="154846A6" w:rsidR="00BB6A4D" w:rsidRPr="00E62A96" w:rsidRDefault="007731C3" w:rsidP="003926A7">
      <w:pPr>
        <w:pStyle w:val="SCtext"/>
        <w:adjustRightInd w:val="0"/>
        <w:ind w:left="0" w:firstLine="0"/>
        <w:rPr>
          <w:sz w:val="22"/>
          <w:szCs w:val="22"/>
          <w:lang w:val="en-AU"/>
        </w:rPr>
      </w:pPr>
      <w:r w:rsidRPr="00E62A96">
        <w:rPr>
          <w:sz w:val="22"/>
          <w:szCs w:val="22"/>
          <w:lang w:val="en-AU"/>
        </w:rPr>
        <w:t xml:space="preserve">Cook Islands </w:t>
      </w:r>
      <w:r w:rsidR="00033CAB" w:rsidRPr="00E62A96">
        <w:rPr>
          <w:sz w:val="22"/>
          <w:szCs w:val="22"/>
          <w:lang w:val="en-AU"/>
        </w:rPr>
        <w:t xml:space="preserve">stated that </w:t>
      </w:r>
      <w:r w:rsidR="003243E8" w:rsidRPr="00E62A96">
        <w:rPr>
          <w:sz w:val="22"/>
          <w:szCs w:val="22"/>
          <w:lang w:val="en-AU"/>
        </w:rPr>
        <w:t xml:space="preserve">the outcome of the 2021 stock assessment of south </w:t>
      </w:r>
      <w:r w:rsidR="00033CAB" w:rsidRPr="00E62A96">
        <w:rPr>
          <w:sz w:val="22"/>
          <w:szCs w:val="22"/>
          <w:lang w:val="en-AU"/>
        </w:rPr>
        <w:t>P</w:t>
      </w:r>
      <w:r w:rsidR="003243E8" w:rsidRPr="00E62A96">
        <w:rPr>
          <w:sz w:val="22"/>
          <w:szCs w:val="22"/>
          <w:lang w:val="en-AU"/>
        </w:rPr>
        <w:t>acific albacore signals the urgent need for stronger management action of this stock to be taken by Commission. Although the stock is above the agreed LRP of 20% SB/SB</w:t>
      </w:r>
      <w:r w:rsidR="003243E8" w:rsidRPr="00E62A96">
        <w:rPr>
          <w:sz w:val="22"/>
          <w:szCs w:val="22"/>
          <w:vertAlign w:val="subscript"/>
          <w:lang w:val="en-AU"/>
        </w:rPr>
        <w:t>F</w:t>
      </w:r>
      <w:r w:rsidR="00033CAB" w:rsidRPr="00E62A96">
        <w:rPr>
          <w:sz w:val="22"/>
          <w:szCs w:val="22"/>
          <w:vertAlign w:val="subscript"/>
          <w:lang w:val="en-AU"/>
        </w:rPr>
        <w:t>=</w:t>
      </w:r>
      <w:r w:rsidR="003243E8" w:rsidRPr="00E62A96">
        <w:rPr>
          <w:sz w:val="22"/>
          <w:szCs w:val="22"/>
          <w:vertAlign w:val="subscript"/>
          <w:lang w:val="en-AU"/>
        </w:rPr>
        <w:t>0</w:t>
      </w:r>
      <w:r w:rsidR="003243E8" w:rsidRPr="00E62A96">
        <w:rPr>
          <w:sz w:val="22"/>
          <w:szCs w:val="22"/>
          <w:lang w:val="en-AU"/>
        </w:rPr>
        <w:t xml:space="preserve"> in the last year of the assessment, the projections suggest that may no longer be the case</w:t>
      </w:r>
      <w:r w:rsidR="007A3B6D" w:rsidRPr="00E62A96">
        <w:rPr>
          <w:sz w:val="22"/>
          <w:szCs w:val="22"/>
          <w:lang w:val="en-AU"/>
        </w:rPr>
        <w:t>, w</w:t>
      </w:r>
      <w:r w:rsidR="003243E8" w:rsidRPr="00E62A96">
        <w:rPr>
          <w:sz w:val="22"/>
          <w:szCs w:val="22"/>
          <w:lang w:val="en-AU"/>
        </w:rPr>
        <w:t xml:space="preserve">ith the stock in the WCPFC </w:t>
      </w:r>
      <w:r w:rsidR="007A3B6D" w:rsidRPr="00E62A96">
        <w:rPr>
          <w:sz w:val="22"/>
          <w:szCs w:val="22"/>
          <w:lang w:val="en-AU"/>
        </w:rPr>
        <w:t xml:space="preserve">CA </w:t>
      </w:r>
      <w:r w:rsidR="003243E8" w:rsidRPr="00E62A96">
        <w:rPr>
          <w:sz w:val="22"/>
          <w:szCs w:val="22"/>
          <w:lang w:val="en-AU"/>
        </w:rPr>
        <w:t>likely to have fallen below the LRP in 2020. Further to that, despite the downgrading of SEAPODYM in the updated assessment, the stock is at a lower status than the assessment in 2018 and appears to be further away from the agreed iTRP of 0.56 SB/SB</w:t>
      </w:r>
      <w:r w:rsidR="003243E8" w:rsidRPr="00E62A96">
        <w:rPr>
          <w:sz w:val="22"/>
          <w:szCs w:val="22"/>
          <w:vertAlign w:val="subscript"/>
          <w:lang w:val="en-AU"/>
        </w:rPr>
        <w:t>F=0</w:t>
      </w:r>
      <w:r w:rsidR="003243E8" w:rsidRPr="00E62A96">
        <w:rPr>
          <w:sz w:val="22"/>
          <w:szCs w:val="22"/>
          <w:lang w:val="en-AU"/>
        </w:rPr>
        <w:t xml:space="preserve">. The current CMM for </w:t>
      </w:r>
      <w:r w:rsidR="006623FB" w:rsidRPr="00E62A96">
        <w:rPr>
          <w:sz w:val="22"/>
          <w:szCs w:val="22"/>
          <w:lang w:val="en-AU"/>
        </w:rPr>
        <w:t>S</w:t>
      </w:r>
      <w:r w:rsidR="003243E8" w:rsidRPr="00E62A96">
        <w:rPr>
          <w:sz w:val="22"/>
          <w:szCs w:val="22"/>
          <w:lang w:val="en-AU"/>
        </w:rPr>
        <w:t xml:space="preserve">outh </w:t>
      </w:r>
      <w:r w:rsidR="00DA1278" w:rsidRPr="00E62A96">
        <w:rPr>
          <w:sz w:val="22"/>
          <w:szCs w:val="22"/>
          <w:lang w:val="en-AU"/>
        </w:rPr>
        <w:t>P</w:t>
      </w:r>
      <w:r w:rsidR="003243E8" w:rsidRPr="00E62A96">
        <w:rPr>
          <w:sz w:val="22"/>
          <w:szCs w:val="22"/>
          <w:lang w:val="en-AU"/>
        </w:rPr>
        <w:t xml:space="preserve">acific albacore is clearly insufficient to achieve the </w:t>
      </w:r>
      <w:r w:rsidR="00D84DA8" w:rsidRPr="00E62A96">
        <w:rPr>
          <w:sz w:val="22"/>
          <w:szCs w:val="22"/>
          <w:lang w:val="en-AU"/>
        </w:rPr>
        <w:t>i</w:t>
      </w:r>
      <w:r w:rsidR="003243E8" w:rsidRPr="00E62A96">
        <w:rPr>
          <w:sz w:val="22"/>
          <w:szCs w:val="22"/>
          <w:lang w:val="en-AU"/>
        </w:rPr>
        <w:t>TRP, or even reverse the decline. The impact of movement of effort in 2020 from the tropical longline fishery into the southern fishery, driven by market changes, show</w:t>
      </w:r>
      <w:r w:rsidR="00033CAB" w:rsidRPr="00E62A96">
        <w:rPr>
          <w:sz w:val="22"/>
          <w:szCs w:val="22"/>
          <w:lang w:val="en-AU"/>
        </w:rPr>
        <w:t>s</w:t>
      </w:r>
      <w:r w:rsidR="003243E8" w:rsidRPr="00E62A96">
        <w:rPr>
          <w:sz w:val="22"/>
          <w:szCs w:val="22"/>
          <w:lang w:val="en-AU"/>
        </w:rPr>
        <w:t xml:space="preserve"> the current management arrangements in place are insufficient to prevent sudden increases in effort targeting albacore. Decreases in CPUE also strongly support the stock assessments conclusions that indicate the stock continues to be depleted, and it appears localised depletions are most likely </w:t>
      </w:r>
      <w:r w:rsidR="00743C5D" w:rsidRPr="00E62A96">
        <w:rPr>
          <w:sz w:val="22"/>
          <w:szCs w:val="22"/>
          <w:lang w:val="en-AU"/>
        </w:rPr>
        <w:t xml:space="preserve">occurring </w:t>
      </w:r>
      <w:r w:rsidR="003243E8" w:rsidRPr="00E62A96">
        <w:rPr>
          <w:sz w:val="22"/>
          <w:szCs w:val="22"/>
          <w:lang w:val="en-AU"/>
        </w:rPr>
        <w:t>as a result of the very high additional effort that moved into the southern fishery in 2020. Stronger management measures need to promptly be put in place to prevent further depletion to the stock and prevent more effort flowing into the southern</w:t>
      </w:r>
      <w:r w:rsidR="00592856" w:rsidRPr="00E62A96">
        <w:rPr>
          <w:sz w:val="22"/>
          <w:szCs w:val="22"/>
          <w:lang w:val="en-AU"/>
        </w:rPr>
        <w:t xml:space="preserve"> longline</w:t>
      </w:r>
      <w:r w:rsidR="003243E8" w:rsidRPr="00E62A96">
        <w:rPr>
          <w:sz w:val="22"/>
          <w:szCs w:val="22"/>
          <w:lang w:val="en-AU"/>
        </w:rPr>
        <w:t xml:space="preserve"> fishery. This is particularly the case in the high seas, which does </w:t>
      </w:r>
      <w:r w:rsidR="00033CAB" w:rsidRPr="00E62A96">
        <w:rPr>
          <w:sz w:val="22"/>
          <w:szCs w:val="22"/>
          <w:lang w:val="en-AU"/>
        </w:rPr>
        <w:t xml:space="preserve">not </w:t>
      </w:r>
      <w:r w:rsidR="003243E8" w:rsidRPr="00E62A96">
        <w:rPr>
          <w:sz w:val="22"/>
          <w:szCs w:val="22"/>
          <w:lang w:val="en-AU"/>
        </w:rPr>
        <w:t>benefit from the stronger measures that many countries have implemented in their EEZs. There must be an immediate reduction in the already excessive levels of albacore catch and effort, specifically in the high seas.</w:t>
      </w:r>
    </w:p>
    <w:p w14:paraId="67AEF665" w14:textId="3E2F677E" w:rsidR="00BB6A4D" w:rsidRPr="00E62A96" w:rsidRDefault="00BB6A4D" w:rsidP="003926A7">
      <w:pPr>
        <w:autoSpaceDE w:val="0"/>
        <w:autoSpaceDN w:val="0"/>
        <w:adjustRightInd w:val="0"/>
        <w:snapToGrid w:val="0"/>
        <w:jc w:val="both"/>
        <w:rPr>
          <w:rFonts w:eastAsia="Batang"/>
          <w:sz w:val="22"/>
          <w:szCs w:val="22"/>
          <w:lang w:val="en-AU" w:eastAsia="ko-KR"/>
        </w:rPr>
      </w:pPr>
    </w:p>
    <w:p w14:paraId="3BA22EB5" w14:textId="5771E2EE" w:rsidR="00BB6A4D" w:rsidRPr="00E62A96" w:rsidRDefault="00BB6A4D" w:rsidP="003926A7">
      <w:pPr>
        <w:pStyle w:val="SCtext"/>
        <w:adjustRightInd w:val="0"/>
        <w:ind w:left="0" w:firstLine="0"/>
        <w:rPr>
          <w:sz w:val="22"/>
          <w:szCs w:val="22"/>
          <w:lang w:val="en-AU"/>
        </w:rPr>
      </w:pPr>
      <w:r w:rsidRPr="00E62A96">
        <w:rPr>
          <w:sz w:val="22"/>
          <w:szCs w:val="22"/>
          <w:lang w:val="en-AU"/>
        </w:rPr>
        <w:t>New Caledonia</w:t>
      </w:r>
      <w:r w:rsidR="00172667" w:rsidRPr="00E62A96">
        <w:rPr>
          <w:sz w:val="22"/>
          <w:szCs w:val="22"/>
          <w:lang w:val="en-AU"/>
        </w:rPr>
        <w:t xml:space="preserve"> stated that their f</w:t>
      </w:r>
      <w:r w:rsidRPr="00E62A96">
        <w:rPr>
          <w:sz w:val="22"/>
          <w:szCs w:val="22"/>
          <w:lang w:val="en-AU"/>
        </w:rPr>
        <w:t xml:space="preserve">uture </w:t>
      </w:r>
      <w:r w:rsidR="00172667" w:rsidRPr="00E62A96">
        <w:rPr>
          <w:sz w:val="22"/>
          <w:szCs w:val="22"/>
          <w:lang w:val="en-AU"/>
        </w:rPr>
        <w:t xml:space="preserve">is linked to that of the </w:t>
      </w:r>
      <w:r w:rsidR="00743C5D" w:rsidRPr="00E62A96">
        <w:rPr>
          <w:sz w:val="22"/>
          <w:szCs w:val="22"/>
          <w:lang w:val="en-AU"/>
        </w:rPr>
        <w:t xml:space="preserve">South Pacific albacore </w:t>
      </w:r>
      <w:r w:rsidRPr="00E62A96">
        <w:rPr>
          <w:sz w:val="22"/>
          <w:szCs w:val="22"/>
          <w:lang w:val="en-AU"/>
        </w:rPr>
        <w:t>stock</w:t>
      </w:r>
      <w:r w:rsidR="00172667" w:rsidRPr="00E62A96">
        <w:rPr>
          <w:sz w:val="22"/>
          <w:szCs w:val="22"/>
          <w:lang w:val="en-AU"/>
        </w:rPr>
        <w:t xml:space="preserve">, and noted that despite their own focus on ensuring their fishery is </w:t>
      </w:r>
      <w:r w:rsidRPr="00E62A96">
        <w:rPr>
          <w:sz w:val="22"/>
          <w:szCs w:val="22"/>
          <w:lang w:val="en-AU"/>
        </w:rPr>
        <w:t>sustainable</w:t>
      </w:r>
      <w:r w:rsidR="00172667" w:rsidRPr="00E62A96">
        <w:rPr>
          <w:sz w:val="22"/>
          <w:szCs w:val="22"/>
          <w:lang w:val="en-AU"/>
        </w:rPr>
        <w:t>,</w:t>
      </w:r>
      <w:r w:rsidRPr="00E62A96">
        <w:rPr>
          <w:sz w:val="22"/>
          <w:szCs w:val="22"/>
          <w:lang w:val="en-AU"/>
        </w:rPr>
        <w:t xml:space="preserve"> and </w:t>
      </w:r>
      <w:r w:rsidR="00DA1278" w:rsidRPr="00E62A96">
        <w:rPr>
          <w:sz w:val="22"/>
          <w:szCs w:val="22"/>
          <w:lang w:val="en-AU"/>
        </w:rPr>
        <w:t xml:space="preserve">their </w:t>
      </w:r>
      <w:r w:rsidRPr="00E62A96">
        <w:rPr>
          <w:sz w:val="22"/>
          <w:szCs w:val="22"/>
          <w:lang w:val="en-AU"/>
        </w:rPr>
        <w:t xml:space="preserve">low </w:t>
      </w:r>
      <w:r w:rsidR="00172667" w:rsidRPr="00E62A96">
        <w:rPr>
          <w:sz w:val="22"/>
          <w:szCs w:val="22"/>
          <w:lang w:val="en-AU"/>
        </w:rPr>
        <w:t xml:space="preserve">current </w:t>
      </w:r>
      <w:r w:rsidR="002E546A" w:rsidRPr="00E62A96">
        <w:rPr>
          <w:sz w:val="22"/>
          <w:szCs w:val="22"/>
          <w:lang w:val="en-AU"/>
        </w:rPr>
        <w:t>fishing</w:t>
      </w:r>
      <w:r w:rsidR="00172667" w:rsidRPr="00E62A96">
        <w:rPr>
          <w:sz w:val="22"/>
          <w:szCs w:val="22"/>
          <w:lang w:val="en-AU"/>
        </w:rPr>
        <w:t xml:space="preserve"> effort</w:t>
      </w:r>
      <w:r w:rsidR="002E546A" w:rsidRPr="00E62A96">
        <w:rPr>
          <w:sz w:val="22"/>
          <w:szCs w:val="22"/>
          <w:lang w:val="en-AU"/>
        </w:rPr>
        <w:t xml:space="preserve">, </w:t>
      </w:r>
      <w:r w:rsidR="00172667" w:rsidRPr="00E62A96">
        <w:rPr>
          <w:sz w:val="22"/>
          <w:szCs w:val="22"/>
          <w:lang w:val="en-AU"/>
        </w:rPr>
        <w:t>the status of the stock is worsening</w:t>
      </w:r>
      <w:r w:rsidR="002E546A" w:rsidRPr="00E62A96">
        <w:rPr>
          <w:sz w:val="22"/>
          <w:szCs w:val="22"/>
          <w:lang w:val="en-AU"/>
        </w:rPr>
        <w:t xml:space="preserve">. </w:t>
      </w:r>
      <w:r w:rsidR="00743C5D" w:rsidRPr="00E62A96">
        <w:rPr>
          <w:sz w:val="22"/>
          <w:szCs w:val="22"/>
          <w:lang w:val="en-AU"/>
        </w:rPr>
        <w:t>New Caledonia</w:t>
      </w:r>
      <w:r w:rsidR="00172667" w:rsidRPr="00E62A96">
        <w:rPr>
          <w:sz w:val="22"/>
          <w:szCs w:val="22"/>
          <w:lang w:val="en-AU"/>
        </w:rPr>
        <w:t xml:space="preserve"> expressed c</w:t>
      </w:r>
      <w:r w:rsidR="002E546A" w:rsidRPr="00E62A96">
        <w:rPr>
          <w:sz w:val="22"/>
          <w:szCs w:val="22"/>
          <w:lang w:val="en-AU"/>
        </w:rPr>
        <w:t>on</w:t>
      </w:r>
      <w:r w:rsidR="00172667" w:rsidRPr="00E62A96">
        <w:rPr>
          <w:sz w:val="22"/>
          <w:szCs w:val="22"/>
          <w:lang w:val="en-AU"/>
        </w:rPr>
        <w:t>c</w:t>
      </w:r>
      <w:r w:rsidR="002E546A" w:rsidRPr="00E62A96">
        <w:rPr>
          <w:sz w:val="22"/>
          <w:szCs w:val="22"/>
          <w:lang w:val="en-AU"/>
        </w:rPr>
        <w:t>e</w:t>
      </w:r>
      <w:r w:rsidR="00172667" w:rsidRPr="00E62A96">
        <w:rPr>
          <w:sz w:val="22"/>
          <w:szCs w:val="22"/>
          <w:lang w:val="en-AU"/>
        </w:rPr>
        <w:t>r</w:t>
      </w:r>
      <w:r w:rsidR="002E546A" w:rsidRPr="00E62A96">
        <w:rPr>
          <w:sz w:val="22"/>
          <w:szCs w:val="22"/>
          <w:lang w:val="en-AU"/>
        </w:rPr>
        <w:t>n</w:t>
      </w:r>
      <w:r w:rsidR="00172667" w:rsidRPr="00E62A96">
        <w:rPr>
          <w:sz w:val="22"/>
          <w:szCs w:val="22"/>
          <w:lang w:val="en-AU"/>
        </w:rPr>
        <w:t xml:space="preserve"> </w:t>
      </w:r>
      <w:r w:rsidR="002E546A" w:rsidRPr="00E62A96">
        <w:rPr>
          <w:sz w:val="22"/>
          <w:szCs w:val="22"/>
          <w:lang w:val="en-AU"/>
        </w:rPr>
        <w:t xml:space="preserve">that CPUE in </w:t>
      </w:r>
      <w:r w:rsidR="00172667" w:rsidRPr="00E62A96">
        <w:rPr>
          <w:sz w:val="22"/>
          <w:szCs w:val="22"/>
          <w:lang w:val="en-AU"/>
        </w:rPr>
        <w:t>the M</w:t>
      </w:r>
      <w:r w:rsidR="002E546A" w:rsidRPr="00E62A96">
        <w:rPr>
          <w:sz w:val="22"/>
          <w:szCs w:val="22"/>
          <w:lang w:val="en-AU"/>
        </w:rPr>
        <w:t>elan</w:t>
      </w:r>
      <w:r w:rsidR="00172667" w:rsidRPr="00E62A96">
        <w:rPr>
          <w:sz w:val="22"/>
          <w:szCs w:val="22"/>
          <w:lang w:val="en-AU"/>
        </w:rPr>
        <w:t>e</w:t>
      </w:r>
      <w:r w:rsidR="002E546A" w:rsidRPr="00E62A96">
        <w:rPr>
          <w:sz w:val="22"/>
          <w:szCs w:val="22"/>
          <w:lang w:val="en-AU"/>
        </w:rPr>
        <w:t>sian region is declining</w:t>
      </w:r>
      <w:r w:rsidR="00172667" w:rsidRPr="00E62A96">
        <w:rPr>
          <w:sz w:val="22"/>
          <w:szCs w:val="22"/>
          <w:lang w:val="en-AU"/>
        </w:rPr>
        <w:t>, while</w:t>
      </w:r>
      <w:r w:rsidR="002E546A" w:rsidRPr="00E62A96">
        <w:rPr>
          <w:sz w:val="22"/>
          <w:szCs w:val="22"/>
          <w:lang w:val="en-AU"/>
        </w:rPr>
        <w:t xml:space="preserve"> catch</w:t>
      </w:r>
      <w:r w:rsidR="00DA2008" w:rsidRPr="00E62A96">
        <w:rPr>
          <w:sz w:val="22"/>
          <w:szCs w:val="22"/>
          <w:lang w:val="en-AU"/>
        </w:rPr>
        <w:t>es</w:t>
      </w:r>
      <w:r w:rsidR="002E546A" w:rsidRPr="00E62A96">
        <w:rPr>
          <w:sz w:val="22"/>
          <w:szCs w:val="22"/>
          <w:lang w:val="en-AU"/>
        </w:rPr>
        <w:t xml:space="preserve"> </w:t>
      </w:r>
      <w:r w:rsidR="00172667" w:rsidRPr="00E62A96">
        <w:rPr>
          <w:sz w:val="22"/>
          <w:szCs w:val="22"/>
          <w:lang w:val="en-AU"/>
        </w:rPr>
        <w:t xml:space="preserve">are elevated, as noted in </w:t>
      </w:r>
      <w:r w:rsidR="0015352E" w:rsidRPr="00E62A96">
        <w:rPr>
          <w:sz w:val="22"/>
          <w:szCs w:val="22"/>
          <w:lang w:val="en-AU"/>
        </w:rPr>
        <w:t>SC17-SA-</w:t>
      </w:r>
      <w:r w:rsidR="00172667" w:rsidRPr="00E62A96">
        <w:rPr>
          <w:sz w:val="22"/>
          <w:szCs w:val="22"/>
          <w:lang w:val="en-AU"/>
        </w:rPr>
        <w:t>IP15</w:t>
      </w:r>
      <w:r w:rsidR="002E546A" w:rsidRPr="00E62A96">
        <w:rPr>
          <w:sz w:val="22"/>
          <w:szCs w:val="22"/>
          <w:lang w:val="en-AU"/>
        </w:rPr>
        <w:t xml:space="preserve">. </w:t>
      </w:r>
      <w:r w:rsidR="00743C5D" w:rsidRPr="00E62A96">
        <w:rPr>
          <w:sz w:val="22"/>
          <w:szCs w:val="22"/>
          <w:lang w:val="en-AU"/>
        </w:rPr>
        <w:t>New Caledonia</w:t>
      </w:r>
      <w:r w:rsidR="0015352E" w:rsidRPr="00E62A96">
        <w:rPr>
          <w:sz w:val="22"/>
          <w:szCs w:val="22"/>
          <w:lang w:val="en-AU"/>
        </w:rPr>
        <w:t xml:space="preserve"> also expressed </w:t>
      </w:r>
      <w:r w:rsidR="002E546A" w:rsidRPr="00E62A96">
        <w:rPr>
          <w:sz w:val="22"/>
          <w:szCs w:val="22"/>
          <w:lang w:val="en-AU"/>
        </w:rPr>
        <w:t xml:space="preserve">concern about </w:t>
      </w:r>
      <w:r w:rsidR="0015352E" w:rsidRPr="00E62A96">
        <w:rPr>
          <w:sz w:val="22"/>
          <w:szCs w:val="22"/>
          <w:lang w:val="en-AU"/>
        </w:rPr>
        <w:t xml:space="preserve">the </w:t>
      </w:r>
      <w:r w:rsidR="002E546A" w:rsidRPr="00E62A96">
        <w:rPr>
          <w:sz w:val="22"/>
          <w:szCs w:val="22"/>
          <w:lang w:val="en-AU"/>
        </w:rPr>
        <w:t xml:space="preserve">increase in </w:t>
      </w:r>
      <w:r w:rsidR="00743C5D" w:rsidRPr="00E62A96">
        <w:rPr>
          <w:sz w:val="22"/>
          <w:szCs w:val="22"/>
          <w:lang w:val="en-AU"/>
        </w:rPr>
        <w:t xml:space="preserve">high seas </w:t>
      </w:r>
      <w:r w:rsidR="002E546A" w:rsidRPr="00E62A96">
        <w:rPr>
          <w:sz w:val="22"/>
          <w:szCs w:val="22"/>
          <w:lang w:val="en-AU"/>
        </w:rPr>
        <w:t>po</w:t>
      </w:r>
      <w:r w:rsidR="0015352E" w:rsidRPr="00E62A96">
        <w:rPr>
          <w:sz w:val="22"/>
          <w:szCs w:val="22"/>
          <w:lang w:val="en-AU"/>
        </w:rPr>
        <w:t>c</w:t>
      </w:r>
      <w:r w:rsidR="002E546A" w:rsidRPr="00E62A96">
        <w:rPr>
          <w:sz w:val="22"/>
          <w:szCs w:val="22"/>
          <w:lang w:val="en-AU"/>
        </w:rPr>
        <w:t xml:space="preserve">ket </w:t>
      </w:r>
      <w:r w:rsidR="00DA5ABC" w:rsidRPr="00E62A96">
        <w:rPr>
          <w:sz w:val="22"/>
          <w:szCs w:val="22"/>
          <w:lang w:val="en-AU"/>
        </w:rPr>
        <w:t>I</w:t>
      </w:r>
      <w:r w:rsidR="0015352E" w:rsidRPr="00E62A96">
        <w:rPr>
          <w:sz w:val="22"/>
          <w:szCs w:val="22"/>
          <w:lang w:val="en-AU"/>
        </w:rPr>
        <w:t>7</w:t>
      </w:r>
      <w:r w:rsidR="00743C5D" w:rsidRPr="00E62A96">
        <w:rPr>
          <w:sz w:val="22"/>
          <w:szCs w:val="22"/>
          <w:lang w:val="en-AU"/>
        </w:rPr>
        <w:t>, which</w:t>
      </w:r>
      <w:r w:rsidR="0015352E" w:rsidRPr="00E62A96">
        <w:rPr>
          <w:sz w:val="22"/>
          <w:szCs w:val="22"/>
          <w:lang w:val="en-AU"/>
        </w:rPr>
        <w:t xml:space="preserve"> </w:t>
      </w:r>
      <w:r w:rsidR="002E546A" w:rsidRPr="00E62A96">
        <w:rPr>
          <w:sz w:val="22"/>
          <w:szCs w:val="22"/>
          <w:lang w:val="en-AU"/>
        </w:rPr>
        <w:t xml:space="preserve">almost doubled </w:t>
      </w:r>
      <w:r w:rsidR="00F053B4" w:rsidRPr="00E62A96">
        <w:rPr>
          <w:sz w:val="22"/>
          <w:szCs w:val="22"/>
          <w:lang w:val="en-AU"/>
        </w:rPr>
        <w:t>as shown in SC17-SA-</w:t>
      </w:r>
      <w:r w:rsidR="002E546A" w:rsidRPr="00E62A96">
        <w:rPr>
          <w:sz w:val="22"/>
          <w:szCs w:val="22"/>
          <w:lang w:val="en-AU"/>
        </w:rPr>
        <w:t>IP-04</w:t>
      </w:r>
      <w:r w:rsidR="00F053B4" w:rsidRPr="00E62A96">
        <w:rPr>
          <w:sz w:val="22"/>
          <w:szCs w:val="22"/>
          <w:lang w:val="en-AU"/>
        </w:rPr>
        <w:t xml:space="preserve"> Table A2-2. Increased effort in </w:t>
      </w:r>
      <w:r w:rsidR="002E546A" w:rsidRPr="00E62A96">
        <w:rPr>
          <w:sz w:val="22"/>
          <w:szCs w:val="22"/>
          <w:lang w:val="en-AU"/>
        </w:rPr>
        <w:t xml:space="preserve">this </w:t>
      </w:r>
      <w:r w:rsidR="00F053B4" w:rsidRPr="00E62A96">
        <w:rPr>
          <w:sz w:val="22"/>
          <w:szCs w:val="22"/>
          <w:lang w:val="en-AU"/>
        </w:rPr>
        <w:t xml:space="preserve">region is of </w:t>
      </w:r>
      <w:r w:rsidR="002E546A" w:rsidRPr="00E62A96">
        <w:rPr>
          <w:sz w:val="22"/>
          <w:szCs w:val="22"/>
          <w:lang w:val="en-AU"/>
        </w:rPr>
        <w:t>great concern because juve</w:t>
      </w:r>
      <w:r w:rsidR="00F053B4" w:rsidRPr="00E62A96">
        <w:rPr>
          <w:sz w:val="22"/>
          <w:szCs w:val="22"/>
          <w:lang w:val="en-AU"/>
        </w:rPr>
        <w:t>ni</w:t>
      </w:r>
      <w:r w:rsidR="002E546A" w:rsidRPr="00E62A96">
        <w:rPr>
          <w:sz w:val="22"/>
          <w:szCs w:val="22"/>
          <w:lang w:val="en-AU"/>
        </w:rPr>
        <w:t xml:space="preserve">les are more likely located there. </w:t>
      </w:r>
      <w:r w:rsidR="00743C5D" w:rsidRPr="00E62A96">
        <w:rPr>
          <w:sz w:val="22"/>
          <w:szCs w:val="22"/>
          <w:lang w:val="en-AU"/>
        </w:rPr>
        <w:t>New Caledonia</w:t>
      </w:r>
      <w:r w:rsidR="00F053B4" w:rsidRPr="00E62A96">
        <w:rPr>
          <w:sz w:val="22"/>
          <w:szCs w:val="22"/>
          <w:lang w:val="en-AU"/>
        </w:rPr>
        <w:t xml:space="preserve"> called for more </w:t>
      </w:r>
      <w:r w:rsidR="002E546A" w:rsidRPr="00E62A96">
        <w:rPr>
          <w:sz w:val="22"/>
          <w:szCs w:val="22"/>
          <w:lang w:val="en-AU"/>
        </w:rPr>
        <w:t>s</w:t>
      </w:r>
      <w:r w:rsidR="00F053B4" w:rsidRPr="00E62A96">
        <w:rPr>
          <w:sz w:val="22"/>
          <w:szCs w:val="22"/>
          <w:lang w:val="en-AU"/>
        </w:rPr>
        <w:t>p</w:t>
      </w:r>
      <w:r w:rsidR="002E546A" w:rsidRPr="00E62A96">
        <w:rPr>
          <w:sz w:val="22"/>
          <w:szCs w:val="22"/>
          <w:lang w:val="en-AU"/>
        </w:rPr>
        <w:t>ecif</w:t>
      </w:r>
      <w:r w:rsidR="00F053B4" w:rsidRPr="00E62A96">
        <w:rPr>
          <w:sz w:val="22"/>
          <w:szCs w:val="22"/>
          <w:lang w:val="en-AU"/>
        </w:rPr>
        <w:t>i</w:t>
      </w:r>
      <w:r w:rsidR="002E546A" w:rsidRPr="00E62A96">
        <w:rPr>
          <w:sz w:val="22"/>
          <w:szCs w:val="22"/>
          <w:lang w:val="en-AU"/>
        </w:rPr>
        <w:t>c analysis re</w:t>
      </w:r>
      <w:r w:rsidR="00033CAB" w:rsidRPr="00E62A96">
        <w:rPr>
          <w:sz w:val="22"/>
          <w:szCs w:val="22"/>
          <w:lang w:val="en-AU"/>
        </w:rPr>
        <w:t>garding</w:t>
      </w:r>
      <w:r w:rsidR="002E546A" w:rsidRPr="00E62A96">
        <w:rPr>
          <w:sz w:val="22"/>
          <w:szCs w:val="22"/>
          <w:lang w:val="en-AU"/>
        </w:rPr>
        <w:t xml:space="preserve"> </w:t>
      </w:r>
      <w:r w:rsidR="00743C5D" w:rsidRPr="00E62A96">
        <w:rPr>
          <w:sz w:val="22"/>
          <w:szCs w:val="22"/>
          <w:lang w:val="en-AU"/>
        </w:rPr>
        <w:t xml:space="preserve">high seas </w:t>
      </w:r>
      <w:r w:rsidR="002E546A" w:rsidRPr="00E62A96">
        <w:rPr>
          <w:sz w:val="22"/>
          <w:szCs w:val="22"/>
          <w:lang w:val="en-AU"/>
        </w:rPr>
        <w:t>fishing act</w:t>
      </w:r>
      <w:r w:rsidR="00F053B4" w:rsidRPr="00E62A96">
        <w:rPr>
          <w:sz w:val="22"/>
          <w:szCs w:val="22"/>
          <w:lang w:val="en-AU"/>
        </w:rPr>
        <w:t>ivities</w:t>
      </w:r>
      <w:r w:rsidR="002E546A" w:rsidRPr="00E62A96">
        <w:rPr>
          <w:sz w:val="22"/>
          <w:szCs w:val="22"/>
          <w:lang w:val="en-AU"/>
        </w:rPr>
        <w:t xml:space="preserve"> to inform the </w:t>
      </w:r>
      <w:r w:rsidR="002E546A" w:rsidRPr="00E62A96">
        <w:rPr>
          <w:sz w:val="22"/>
          <w:szCs w:val="22"/>
          <w:lang w:val="en-AU"/>
        </w:rPr>
        <w:lastRenderedPageBreak/>
        <w:t>dec</w:t>
      </w:r>
      <w:r w:rsidR="00F053B4" w:rsidRPr="00E62A96">
        <w:rPr>
          <w:sz w:val="22"/>
          <w:szCs w:val="22"/>
          <w:lang w:val="en-AU"/>
        </w:rPr>
        <w:t>isions</w:t>
      </w:r>
      <w:r w:rsidR="002E546A" w:rsidRPr="00E62A96">
        <w:rPr>
          <w:sz w:val="22"/>
          <w:szCs w:val="22"/>
          <w:lang w:val="en-AU"/>
        </w:rPr>
        <w:t xml:space="preserve"> that </w:t>
      </w:r>
      <w:r w:rsidR="00F053B4" w:rsidRPr="00E62A96">
        <w:rPr>
          <w:sz w:val="22"/>
          <w:szCs w:val="22"/>
          <w:lang w:val="en-AU"/>
        </w:rPr>
        <w:t xml:space="preserve">the </w:t>
      </w:r>
      <w:r w:rsidR="002E546A" w:rsidRPr="00E62A96">
        <w:rPr>
          <w:sz w:val="22"/>
          <w:szCs w:val="22"/>
          <w:lang w:val="en-AU"/>
        </w:rPr>
        <w:t>Comm</w:t>
      </w:r>
      <w:r w:rsidR="00F053B4" w:rsidRPr="00E62A96">
        <w:rPr>
          <w:sz w:val="22"/>
          <w:szCs w:val="22"/>
          <w:lang w:val="en-AU"/>
        </w:rPr>
        <w:t>ission</w:t>
      </w:r>
      <w:r w:rsidR="002E546A" w:rsidRPr="00E62A96">
        <w:rPr>
          <w:sz w:val="22"/>
          <w:szCs w:val="22"/>
          <w:lang w:val="en-AU"/>
        </w:rPr>
        <w:t xml:space="preserve"> will have to </w:t>
      </w:r>
      <w:r w:rsidR="00F053B4" w:rsidRPr="00E62A96">
        <w:rPr>
          <w:sz w:val="22"/>
          <w:szCs w:val="22"/>
          <w:lang w:val="en-AU"/>
        </w:rPr>
        <w:t>make.</w:t>
      </w:r>
      <w:r w:rsidR="002E546A" w:rsidRPr="00E62A96">
        <w:rPr>
          <w:sz w:val="22"/>
          <w:szCs w:val="22"/>
          <w:lang w:val="en-AU"/>
        </w:rPr>
        <w:t xml:space="preserve"> </w:t>
      </w:r>
      <w:r w:rsidR="00743C5D" w:rsidRPr="00E62A96">
        <w:rPr>
          <w:sz w:val="22"/>
          <w:szCs w:val="22"/>
          <w:lang w:val="en-AU"/>
        </w:rPr>
        <w:t>New Caledonia</w:t>
      </w:r>
      <w:r w:rsidR="002E546A" w:rsidRPr="00E62A96">
        <w:rPr>
          <w:sz w:val="22"/>
          <w:szCs w:val="22"/>
          <w:lang w:val="en-AU"/>
        </w:rPr>
        <w:t xml:space="preserve"> support</w:t>
      </w:r>
      <w:r w:rsidR="00F053B4" w:rsidRPr="00E62A96">
        <w:rPr>
          <w:sz w:val="22"/>
          <w:szCs w:val="22"/>
          <w:lang w:val="en-AU"/>
        </w:rPr>
        <w:t>ed</w:t>
      </w:r>
      <w:r w:rsidR="002E546A" w:rsidRPr="00E62A96">
        <w:rPr>
          <w:sz w:val="22"/>
          <w:szCs w:val="22"/>
          <w:lang w:val="en-AU"/>
        </w:rPr>
        <w:t xml:space="preserve"> the re</w:t>
      </w:r>
      <w:r w:rsidR="00F053B4" w:rsidRPr="00E62A96">
        <w:rPr>
          <w:sz w:val="22"/>
          <w:szCs w:val="22"/>
          <w:lang w:val="en-AU"/>
        </w:rPr>
        <w:t>s</w:t>
      </w:r>
      <w:r w:rsidR="002E546A" w:rsidRPr="00E62A96">
        <w:rPr>
          <w:sz w:val="22"/>
          <w:szCs w:val="22"/>
          <w:lang w:val="en-AU"/>
        </w:rPr>
        <w:t xml:space="preserve">earch projects </w:t>
      </w:r>
      <w:r w:rsidR="00F053B4" w:rsidRPr="00E62A96">
        <w:rPr>
          <w:sz w:val="22"/>
          <w:szCs w:val="22"/>
          <w:lang w:val="en-AU"/>
        </w:rPr>
        <w:t>that were discussed by SPC</w:t>
      </w:r>
      <w:r w:rsidR="002E546A" w:rsidRPr="00E62A96">
        <w:rPr>
          <w:sz w:val="22"/>
          <w:szCs w:val="22"/>
          <w:lang w:val="en-AU"/>
        </w:rPr>
        <w:t>.</w:t>
      </w:r>
    </w:p>
    <w:p w14:paraId="4BCD0EC5" w14:textId="14BC87B1" w:rsidR="002E546A" w:rsidRPr="00E62A96" w:rsidRDefault="002E546A" w:rsidP="003926A7">
      <w:pPr>
        <w:autoSpaceDE w:val="0"/>
        <w:autoSpaceDN w:val="0"/>
        <w:adjustRightInd w:val="0"/>
        <w:snapToGrid w:val="0"/>
        <w:jc w:val="both"/>
        <w:rPr>
          <w:rFonts w:eastAsia="Batang"/>
          <w:sz w:val="22"/>
          <w:szCs w:val="22"/>
          <w:lang w:val="en-AU" w:eastAsia="ko-KR"/>
        </w:rPr>
      </w:pPr>
    </w:p>
    <w:p w14:paraId="156AA401" w14:textId="2E20F29A" w:rsidR="008254D6" w:rsidRPr="00E62A96" w:rsidRDefault="00D06874" w:rsidP="003926A7">
      <w:pPr>
        <w:pStyle w:val="SCtext"/>
        <w:adjustRightInd w:val="0"/>
        <w:ind w:left="0" w:firstLine="0"/>
        <w:rPr>
          <w:sz w:val="22"/>
          <w:szCs w:val="22"/>
          <w:lang w:val="en-AU"/>
        </w:rPr>
      </w:pPr>
      <w:r w:rsidRPr="00E62A96">
        <w:rPr>
          <w:sz w:val="22"/>
          <w:szCs w:val="22"/>
          <w:lang w:val="en-AU"/>
        </w:rPr>
        <w:t xml:space="preserve">The </w:t>
      </w:r>
      <w:r w:rsidR="007731C3" w:rsidRPr="00E62A96">
        <w:rPr>
          <w:sz w:val="22"/>
          <w:szCs w:val="22"/>
          <w:lang w:val="en-AU"/>
        </w:rPr>
        <w:t>US</w:t>
      </w:r>
      <w:r w:rsidR="00743C5D" w:rsidRPr="00E62A96">
        <w:rPr>
          <w:sz w:val="22"/>
          <w:szCs w:val="22"/>
          <w:lang w:val="en-AU"/>
        </w:rPr>
        <w:t>A</w:t>
      </w:r>
      <w:r w:rsidR="007731C3" w:rsidRPr="00E62A96">
        <w:rPr>
          <w:sz w:val="22"/>
          <w:szCs w:val="22"/>
          <w:lang w:val="en-AU"/>
        </w:rPr>
        <w:t xml:space="preserve"> </w:t>
      </w:r>
      <w:r w:rsidRPr="00E62A96">
        <w:rPr>
          <w:sz w:val="22"/>
          <w:szCs w:val="22"/>
          <w:lang w:val="en-AU"/>
        </w:rPr>
        <w:t xml:space="preserve">stated </w:t>
      </w:r>
      <w:r w:rsidR="000661F6" w:rsidRPr="00E62A96">
        <w:rPr>
          <w:sz w:val="22"/>
          <w:szCs w:val="22"/>
          <w:lang w:val="en-AU"/>
        </w:rPr>
        <w:t xml:space="preserve">it is </w:t>
      </w:r>
      <w:r w:rsidR="008254D6" w:rsidRPr="00E62A96">
        <w:rPr>
          <w:sz w:val="22"/>
          <w:szCs w:val="22"/>
          <w:lang w:val="en-AU"/>
        </w:rPr>
        <w:t>concerned that depletion is greatest in regions north of 25⁰</w:t>
      </w:r>
      <w:r w:rsidR="00743C5D" w:rsidRPr="00E62A96">
        <w:rPr>
          <w:sz w:val="22"/>
          <w:szCs w:val="22"/>
          <w:lang w:val="en-AU"/>
        </w:rPr>
        <w:t xml:space="preserve"> </w:t>
      </w:r>
      <w:r w:rsidR="008254D6" w:rsidRPr="00E62A96">
        <w:rPr>
          <w:sz w:val="22"/>
          <w:szCs w:val="22"/>
          <w:lang w:val="en-AU"/>
        </w:rPr>
        <w:t>S, specifically Regions 1 and 2, which are areas mostly outside of the effort control and reporting provisions for South Pacific Albacore (CMM-2015-02). Depletion of Region 2 is greatest, this is also where most PICT fleets operate, including American Samoa</w:t>
      </w:r>
      <w:r w:rsidR="00743C5D" w:rsidRPr="00E62A96">
        <w:rPr>
          <w:sz w:val="22"/>
          <w:szCs w:val="22"/>
          <w:lang w:val="en-AU"/>
        </w:rPr>
        <w:t>,</w:t>
      </w:r>
      <w:r w:rsidR="008254D6" w:rsidRPr="00E62A96">
        <w:rPr>
          <w:sz w:val="22"/>
          <w:szCs w:val="22"/>
          <w:lang w:val="en-AU"/>
        </w:rPr>
        <w:t xml:space="preserve"> where there is no high seas access. This depletion is a particular concern for American Samoa.</w:t>
      </w:r>
    </w:p>
    <w:p w14:paraId="3722721C" w14:textId="77777777" w:rsidR="008254D6" w:rsidRPr="00E62A96" w:rsidRDefault="008254D6" w:rsidP="003926A7">
      <w:pPr>
        <w:autoSpaceDE w:val="0"/>
        <w:autoSpaceDN w:val="0"/>
        <w:adjustRightInd w:val="0"/>
        <w:snapToGrid w:val="0"/>
        <w:jc w:val="both"/>
        <w:rPr>
          <w:rFonts w:eastAsia="Batang"/>
          <w:sz w:val="22"/>
          <w:szCs w:val="22"/>
          <w:lang w:val="en-AU" w:eastAsia="ko-KR"/>
        </w:rPr>
      </w:pPr>
      <w:r w:rsidRPr="00E62A96">
        <w:rPr>
          <w:rFonts w:eastAsia="Batang"/>
          <w:sz w:val="22"/>
          <w:szCs w:val="22"/>
          <w:lang w:val="en-AU" w:eastAsia="ko-KR"/>
        </w:rPr>
        <w:tab/>
      </w:r>
    </w:p>
    <w:p w14:paraId="6A395B17" w14:textId="71F9AD34" w:rsidR="00CB456A" w:rsidRPr="00E62A96" w:rsidRDefault="00D06874" w:rsidP="003926A7">
      <w:pPr>
        <w:pStyle w:val="SCtext"/>
        <w:adjustRightInd w:val="0"/>
        <w:ind w:left="0" w:firstLine="0"/>
        <w:rPr>
          <w:sz w:val="22"/>
          <w:szCs w:val="22"/>
          <w:lang w:val="en-AU"/>
        </w:rPr>
      </w:pPr>
      <w:r w:rsidRPr="00E62A96">
        <w:rPr>
          <w:sz w:val="22"/>
          <w:szCs w:val="22"/>
          <w:lang w:val="en-AU"/>
        </w:rPr>
        <w:t xml:space="preserve">French Polynesia </w:t>
      </w:r>
      <w:r w:rsidR="00CB456A" w:rsidRPr="00E62A96">
        <w:rPr>
          <w:sz w:val="22"/>
          <w:szCs w:val="22"/>
          <w:lang w:val="en-AU"/>
        </w:rPr>
        <w:t>share</w:t>
      </w:r>
      <w:r w:rsidRPr="00E62A96">
        <w:rPr>
          <w:sz w:val="22"/>
          <w:szCs w:val="22"/>
          <w:lang w:val="en-AU"/>
        </w:rPr>
        <w:t>d</w:t>
      </w:r>
      <w:r w:rsidR="00CB456A" w:rsidRPr="00E62A96">
        <w:rPr>
          <w:sz w:val="22"/>
          <w:szCs w:val="22"/>
          <w:lang w:val="en-AU"/>
        </w:rPr>
        <w:t xml:space="preserve"> the concerns expressed re</w:t>
      </w:r>
      <w:r w:rsidRPr="00E62A96">
        <w:rPr>
          <w:sz w:val="22"/>
          <w:szCs w:val="22"/>
          <w:lang w:val="en-AU"/>
        </w:rPr>
        <w:t>garding</w:t>
      </w:r>
      <w:r w:rsidR="00CB456A" w:rsidRPr="00E62A96">
        <w:rPr>
          <w:sz w:val="22"/>
          <w:szCs w:val="22"/>
          <w:lang w:val="en-AU"/>
        </w:rPr>
        <w:t xml:space="preserve"> the </w:t>
      </w:r>
      <w:r w:rsidRPr="00E62A96">
        <w:rPr>
          <w:sz w:val="22"/>
          <w:szCs w:val="22"/>
          <w:lang w:val="en-AU"/>
        </w:rPr>
        <w:t xml:space="preserve">state </w:t>
      </w:r>
      <w:r w:rsidR="00CB456A" w:rsidRPr="00E62A96">
        <w:rPr>
          <w:sz w:val="22"/>
          <w:szCs w:val="22"/>
          <w:lang w:val="en-AU"/>
        </w:rPr>
        <w:t>of</w:t>
      </w:r>
      <w:r w:rsidR="008A43C6" w:rsidRPr="00E62A96">
        <w:rPr>
          <w:sz w:val="22"/>
          <w:szCs w:val="22"/>
          <w:lang w:val="en-AU"/>
        </w:rPr>
        <w:t xml:space="preserve"> South Pacific albacore</w:t>
      </w:r>
      <w:r w:rsidRPr="00E62A96">
        <w:rPr>
          <w:sz w:val="22"/>
          <w:szCs w:val="22"/>
          <w:lang w:val="en-AU"/>
        </w:rPr>
        <w:t xml:space="preserve"> stocks</w:t>
      </w:r>
      <w:r w:rsidR="00CB456A" w:rsidRPr="00E62A96">
        <w:rPr>
          <w:sz w:val="22"/>
          <w:szCs w:val="22"/>
          <w:lang w:val="en-AU"/>
        </w:rPr>
        <w:t xml:space="preserve">. </w:t>
      </w:r>
      <w:r w:rsidRPr="00E62A96">
        <w:rPr>
          <w:sz w:val="22"/>
          <w:szCs w:val="22"/>
          <w:lang w:val="en-AU"/>
        </w:rPr>
        <w:t>It noted that its</w:t>
      </w:r>
      <w:r w:rsidR="008A43C6" w:rsidRPr="00E62A96">
        <w:rPr>
          <w:sz w:val="22"/>
          <w:szCs w:val="22"/>
          <w:lang w:val="en-AU"/>
        </w:rPr>
        <w:t xml:space="preserve"> South Pacific albacore</w:t>
      </w:r>
      <w:r w:rsidRPr="00E62A96">
        <w:rPr>
          <w:sz w:val="22"/>
          <w:szCs w:val="22"/>
          <w:lang w:val="en-AU"/>
        </w:rPr>
        <w:t xml:space="preserve"> </w:t>
      </w:r>
      <w:r w:rsidR="00DA56B6" w:rsidRPr="00E62A96">
        <w:rPr>
          <w:sz w:val="22"/>
          <w:szCs w:val="22"/>
          <w:lang w:val="en-AU"/>
        </w:rPr>
        <w:t xml:space="preserve">catch is essential for domestic food security, and that </w:t>
      </w:r>
      <w:r w:rsidR="00CB456A" w:rsidRPr="00E62A96">
        <w:rPr>
          <w:sz w:val="22"/>
          <w:szCs w:val="22"/>
          <w:lang w:val="en-AU"/>
        </w:rPr>
        <w:t>accurate info</w:t>
      </w:r>
      <w:r w:rsidR="00DA56B6" w:rsidRPr="00E62A96">
        <w:rPr>
          <w:sz w:val="22"/>
          <w:szCs w:val="22"/>
          <w:lang w:val="en-AU"/>
        </w:rPr>
        <w:t>rmation</w:t>
      </w:r>
      <w:r w:rsidR="00CB456A" w:rsidRPr="00E62A96">
        <w:rPr>
          <w:sz w:val="22"/>
          <w:szCs w:val="22"/>
          <w:lang w:val="en-AU"/>
        </w:rPr>
        <w:t xml:space="preserve"> on the stocks</w:t>
      </w:r>
      <w:r w:rsidR="00DA56B6" w:rsidRPr="00E62A96">
        <w:rPr>
          <w:sz w:val="22"/>
          <w:szCs w:val="22"/>
          <w:lang w:val="en-AU"/>
        </w:rPr>
        <w:t xml:space="preserve"> is of vital importance.</w:t>
      </w:r>
      <w:r w:rsidR="00CB456A" w:rsidRPr="00E62A96">
        <w:rPr>
          <w:sz w:val="22"/>
          <w:szCs w:val="22"/>
          <w:lang w:val="en-AU"/>
        </w:rPr>
        <w:t xml:space="preserve"> </w:t>
      </w:r>
      <w:r w:rsidR="00DA56B6" w:rsidRPr="00E62A96">
        <w:rPr>
          <w:sz w:val="22"/>
          <w:szCs w:val="22"/>
          <w:lang w:val="en-AU"/>
        </w:rPr>
        <w:t xml:space="preserve">It agreed </w:t>
      </w:r>
      <w:r w:rsidR="00CB456A" w:rsidRPr="00E62A96">
        <w:rPr>
          <w:sz w:val="22"/>
          <w:szCs w:val="22"/>
          <w:lang w:val="en-AU"/>
        </w:rPr>
        <w:t>w</w:t>
      </w:r>
      <w:r w:rsidR="00DA56B6" w:rsidRPr="00E62A96">
        <w:rPr>
          <w:sz w:val="22"/>
          <w:szCs w:val="22"/>
          <w:lang w:val="en-AU"/>
        </w:rPr>
        <w:t>i</w:t>
      </w:r>
      <w:r w:rsidR="00CB456A" w:rsidRPr="00E62A96">
        <w:rPr>
          <w:sz w:val="22"/>
          <w:szCs w:val="22"/>
          <w:lang w:val="en-AU"/>
        </w:rPr>
        <w:t xml:space="preserve">th </w:t>
      </w:r>
      <w:r w:rsidR="00743C5D" w:rsidRPr="00E62A96">
        <w:rPr>
          <w:sz w:val="22"/>
          <w:szCs w:val="22"/>
          <w:lang w:val="en-AU"/>
        </w:rPr>
        <w:t>New Caledonia</w:t>
      </w:r>
      <w:r w:rsidR="00CB456A" w:rsidRPr="00E62A96">
        <w:rPr>
          <w:sz w:val="22"/>
          <w:szCs w:val="22"/>
          <w:lang w:val="en-AU"/>
        </w:rPr>
        <w:t xml:space="preserve"> re</w:t>
      </w:r>
      <w:r w:rsidR="00DA56B6" w:rsidRPr="00E62A96">
        <w:rPr>
          <w:sz w:val="22"/>
          <w:szCs w:val="22"/>
          <w:lang w:val="en-AU"/>
        </w:rPr>
        <w:t>garding</w:t>
      </w:r>
      <w:r w:rsidR="00CB456A" w:rsidRPr="00E62A96">
        <w:rPr>
          <w:sz w:val="22"/>
          <w:szCs w:val="22"/>
          <w:lang w:val="en-AU"/>
        </w:rPr>
        <w:t xml:space="preserve"> the </w:t>
      </w:r>
      <w:r w:rsidR="00DA56B6" w:rsidRPr="00E62A96">
        <w:rPr>
          <w:sz w:val="22"/>
          <w:szCs w:val="22"/>
          <w:lang w:val="en-AU"/>
        </w:rPr>
        <w:t>need for information on fishing in the high seas</w:t>
      </w:r>
      <w:r w:rsidR="00135A56" w:rsidRPr="00E62A96">
        <w:rPr>
          <w:sz w:val="22"/>
          <w:szCs w:val="22"/>
          <w:lang w:val="en-AU"/>
        </w:rPr>
        <w:t xml:space="preserve">, noting the presence of a </w:t>
      </w:r>
      <w:r w:rsidR="00743C5D" w:rsidRPr="00E62A96">
        <w:rPr>
          <w:sz w:val="22"/>
          <w:szCs w:val="22"/>
          <w:lang w:val="en-AU"/>
        </w:rPr>
        <w:t xml:space="preserve">high seas </w:t>
      </w:r>
      <w:r w:rsidR="00CB456A" w:rsidRPr="00E62A96">
        <w:rPr>
          <w:sz w:val="22"/>
          <w:szCs w:val="22"/>
          <w:lang w:val="en-AU"/>
        </w:rPr>
        <w:t xml:space="preserve">pocket </w:t>
      </w:r>
      <w:r w:rsidR="00135A56" w:rsidRPr="00E62A96">
        <w:rPr>
          <w:sz w:val="22"/>
          <w:szCs w:val="22"/>
          <w:lang w:val="en-AU"/>
        </w:rPr>
        <w:t xml:space="preserve">adjacent to </w:t>
      </w:r>
      <w:r w:rsidR="00743C5D" w:rsidRPr="00E62A96">
        <w:rPr>
          <w:sz w:val="22"/>
          <w:szCs w:val="22"/>
          <w:lang w:val="en-AU"/>
        </w:rPr>
        <w:t>French Polynesia</w:t>
      </w:r>
      <w:r w:rsidR="00CB456A" w:rsidRPr="00E62A96">
        <w:rPr>
          <w:sz w:val="22"/>
          <w:szCs w:val="22"/>
          <w:lang w:val="en-AU"/>
        </w:rPr>
        <w:t>.</w:t>
      </w:r>
    </w:p>
    <w:p w14:paraId="61562771" w14:textId="77777777" w:rsidR="008254D6" w:rsidRPr="00E62A96" w:rsidRDefault="008254D6" w:rsidP="003926A7">
      <w:pPr>
        <w:autoSpaceDE w:val="0"/>
        <w:autoSpaceDN w:val="0"/>
        <w:adjustRightInd w:val="0"/>
        <w:snapToGrid w:val="0"/>
        <w:jc w:val="both"/>
        <w:rPr>
          <w:rFonts w:eastAsia="Batang"/>
          <w:sz w:val="22"/>
          <w:szCs w:val="22"/>
          <w:lang w:val="en-AU" w:eastAsia="ko-KR"/>
        </w:rPr>
      </w:pPr>
    </w:p>
    <w:p w14:paraId="1CDBB360" w14:textId="36EC0DE5" w:rsidR="008254D6" w:rsidRPr="00E62A96" w:rsidRDefault="008254D6" w:rsidP="003926A7">
      <w:pPr>
        <w:pStyle w:val="SCtext"/>
        <w:adjustRightInd w:val="0"/>
        <w:ind w:left="0" w:firstLine="0"/>
        <w:rPr>
          <w:sz w:val="22"/>
          <w:szCs w:val="22"/>
          <w:lang w:val="en-AU"/>
        </w:rPr>
      </w:pPr>
      <w:r w:rsidRPr="00E62A96">
        <w:rPr>
          <w:sz w:val="22"/>
          <w:szCs w:val="22"/>
          <w:lang w:val="en-AU"/>
        </w:rPr>
        <w:t>The United States encourage</w:t>
      </w:r>
      <w:r w:rsidR="00995C58" w:rsidRPr="00E62A96">
        <w:rPr>
          <w:sz w:val="22"/>
          <w:szCs w:val="22"/>
          <w:lang w:val="en-AU"/>
        </w:rPr>
        <w:t>d</w:t>
      </w:r>
      <w:r w:rsidRPr="00E62A96">
        <w:rPr>
          <w:sz w:val="22"/>
          <w:szCs w:val="22"/>
          <w:lang w:val="en-AU"/>
        </w:rPr>
        <w:t xml:space="preserve"> the South Pacific Albacore Roadmap Working Group to prioritize discussion and consideration of including the regions of greatest depletion (</w:t>
      </w:r>
      <w:r w:rsidR="00424DE0" w:rsidRPr="00E62A96">
        <w:rPr>
          <w:sz w:val="22"/>
          <w:szCs w:val="22"/>
          <w:lang w:val="en-AU"/>
        </w:rPr>
        <w:t>i.e.,</w:t>
      </w:r>
      <w:r w:rsidRPr="00E62A96">
        <w:rPr>
          <w:sz w:val="22"/>
          <w:szCs w:val="22"/>
          <w:lang w:val="en-AU"/>
        </w:rPr>
        <w:t xml:space="preserve"> Regions 1 and 2 north of 25⁰S) into CMM 2015-02 for South Pacific albacore.</w:t>
      </w:r>
    </w:p>
    <w:p w14:paraId="03B845A1" w14:textId="337D3B19" w:rsidR="008254D6" w:rsidRPr="00E62A96" w:rsidRDefault="008254D6" w:rsidP="003926A7">
      <w:pPr>
        <w:autoSpaceDE w:val="0"/>
        <w:autoSpaceDN w:val="0"/>
        <w:adjustRightInd w:val="0"/>
        <w:snapToGrid w:val="0"/>
        <w:jc w:val="both"/>
        <w:rPr>
          <w:rFonts w:eastAsia="Batang"/>
          <w:sz w:val="22"/>
          <w:szCs w:val="22"/>
          <w:lang w:val="en-AU" w:eastAsia="ko-KR"/>
        </w:rPr>
      </w:pPr>
    </w:p>
    <w:p w14:paraId="22894215" w14:textId="44B4E955" w:rsidR="00AD7163" w:rsidRPr="00E62A96" w:rsidRDefault="003A0A94" w:rsidP="003926A7">
      <w:pPr>
        <w:pStyle w:val="SCtext"/>
        <w:adjustRightInd w:val="0"/>
        <w:ind w:left="0" w:firstLine="0"/>
        <w:rPr>
          <w:sz w:val="22"/>
          <w:szCs w:val="22"/>
          <w:lang w:val="en-AU"/>
        </w:rPr>
      </w:pPr>
      <w:r w:rsidRPr="00E62A96">
        <w:rPr>
          <w:sz w:val="22"/>
          <w:szCs w:val="22"/>
          <w:lang w:val="en-AU"/>
        </w:rPr>
        <w:t>New Zealand</w:t>
      </w:r>
      <w:r w:rsidR="00135A56" w:rsidRPr="00E62A96">
        <w:rPr>
          <w:sz w:val="22"/>
          <w:szCs w:val="22"/>
          <w:lang w:val="en-AU"/>
        </w:rPr>
        <w:t xml:space="preserve"> commented that </w:t>
      </w:r>
      <w:r w:rsidR="00AD7163" w:rsidRPr="00E62A96">
        <w:rPr>
          <w:sz w:val="22"/>
          <w:szCs w:val="22"/>
          <w:lang w:val="en-AU"/>
        </w:rPr>
        <w:t xml:space="preserve">current stock status has not changed </w:t>
      </w:r>
      <w:r w:rsidR="00135A56" w:rsidRPr="00E62A96">
        <w:rPr>
          <w:sz w:val="22"/>
          <w:szCs w:val="22"/>
          <w:lang w:val="en-AU"/>
        </w:rPr>
        <w:t xml:space="preserve">significantly </w:t>
      </w:r>
      <w:r w:rsidR="00AD7163" w:rsidRPr="00E62A96">
        <w:rPr>
          <w:sz w:val="22"/>
          <w:szCs w:val="22"/>
          <w:lang w:val="en-AU"/>
        </w:rPr>
        <w:t>since 2018</w:t>
      </w:r>
      <w:r w:rsidR="00135A56" w:rsidRPr="00E62A96">
        <w:rPr>
          <w:sz w:val="22"/>
          <w:szCs w:val="22"/>
          <w:lang w:val="en-AU"/>
        </w:rPr>
        <w:t xml:space="preserve">, and that some </w:t>
      </w:r>
      <w:r w:rsidR="00AD7163" w:rsidRPr="00E62A96">
        <w:rPr>
          <w:sz w:val="22"/>
          <w:szCs w:val="22"/>
          <w:lang w:val="en-AU"/>
        </w:rPr>
        <w:t xml:space="preserve">wording </w:t>
      </w:r>
      <w:r w:rsidR="007731C3" w:rsidRPr="00E62A96">
        <w:rPr>
          <w:sz w:val="22"/>
          <w:szCs w:val="22"/>
          <w:lang w:val="en-AU"/>
        </w:rPr>
        <w:t>used then could be applied</w:t>
      </w:r>
      <w:r w:rsidR="00AD7163" w:rsidRPr="00E62A96">
        <w:rPr>
          <w:sz w:val="22"/>
          <w:szCs w:val="22"/>
          <w:lang w:val="en-AU"/>
        </w:rPr>
        <w:t>.</w:t>
      </w:r>
    </w:p>
    <w:p w14:paraId="4AE4C538" w14:textId="456EE54A" w:rsidR="007731C3" w:rsidRPr="00E62A96" w:rsidRDefault="007731C3" w:rsidP="003926A7">
      <w:pPr>
        <w:autoSpaceDE w:val="0"/>
        <w:autoSpaceDN w:val="0"/>
        <w:adjustRightInd w:val="0"/>
        <w:snapToGrid w:val="0"/>
        <w:jc w:val="both"/>
        <w:rPr>
          <w:rFonts w:eastAsia="Batang"/>
          <w:sz w:val="22"/>
          <w:szCs w:val="22"/>
          <w:lang w:val="en-AU" w:eastAsia="ko-KR"/>
        </w:rPr>
      </w:pPr>
    </w:p>
    <w:p w14:paraId="01900B1B" w14:textId="46C58551" w:rsidR="00D43927" w:rsidRPr="00E62A96" w:rsidRDefault="00D43927" w:rsidP="00605A8E">
      <w:pPr>
        <w:pStyle w:val="ListParagraph"/>
        <w:numPr>
          <w:ilvl w:val="3"/>
          <w:numId w:val="126"/>
        </w:numPr>
        <w:autoSpaceDE w:val="0"/>
        <w:autoSpaceDN w:val="0"/>
        <w:adjustRightInd w:val="0"/>
        <w:snapToGrid w:val="0"/>
        <w:ind w:left="0" w:firstLine="0"/>
        <w:jc w:val="both"/>
        <w:rPr>
          <w:rFonts w:eastAsia="Batang"/>
          <w:b/>
          <w:bCs/>
          <w:sz w:val="22"/>
          <w:szCs w:val="22"/>
          <w:lang w:val="en-AU" w:eastAsia="ko-KR"/>
        </w:rPr>
      </w:pPr>
      <w:bookmarkStart w:id="35" w:name="_Hlk80792701"/>
      <w:bookmarkStart w:id="36" w:name="_Hlk81986336"/>
      <w:bookmarkEnd w:id="34"/>
      <w:r w:rsidRPr="00E62A96">
        <w:rPr>
          <w:rFonts w:eastAsia="Batang"/>
          <w:b/>
          <w:bCs/>
          <w:sz w:val="22"/>
          <w:szCs w:val="22"/>
          <w:lang w:val="en-AU" w:eastAsia="ko-KR"/>
        </w:rPr>
        <w:t xml:space="preserve">Provision of scientific information </w:t>
      </w:r>
    </w:p>
    <w:p w14:paraId="38B7893B" w14:textId="661DE970" w:rsidR="00D43927" w:rsidRPr="00E62A96" w:rsidRDefault="00D43927" w:rsidP="003926A7">
      <w:pPr>
        <w:autoSpaceDE w:val="0"/>
        <w:autoSpaceDN w:val="0"/>
        <w:adjustRightInd w:val="0"/>
        <w:snapToGrid w:val="0"/>
        <w:jc w:val="both"/>
        <w:rPr>
          <w:rFonts w:eastAsia="Batang"/>
          <w:sz w:val="22"/>
          <w:szCs w:val="22"/>
          <w:lang w:val="en-AU" w:eastAsia="ko-KR"/>
        </w:rPr>
      </w:pPr>
    </w:p>
    <w:p w14:paraId="24916C6F" w14:textId="5D7D0563" w:rsidR="006D014F" w:rsidRPr="00E62A96" w:rsidRDefault="006D014F" w:rsidP="003926A7">
      <w:pPr>
        <w:pStyle w:val="ListParagraph"/>
        <w:numPr>
          <w:ilvl w:val="5"/>
          <w:numId w:val="2"/>
        </w:numPr>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Stock status and trends</w:t>
      </w:r>
    </w:p>
    <w:bookmarkEnd w:id="35"/>
    <w:p w14:paraId="1F1FECE2" w14:textId="77777777" w:rsidR="006D014F" w:rsidRPr="00E62A96" w:rsidRDefault="006D014F" w:rsidP="003926A7">
      <w:pPr>
        <w:autoSpaceDE w:val="0"/>
        <w:autoSpaceDN w:val="0"/>
        <w:adjustRightInd w:val="0"/>
        <w:snapToGrid w:val="0"/>
        <w:jc w:val="both"/>
        <w:rPr>
          <w:rFonts w:eastAsia="Batang"/>
          <w:b/>
          <w:bCs/>
          <w:sz w:val="22"/>
          <w:szCs w:val="22"/>
          <w:lang w:val="en-AU" w:eastAsia="ko-KR"/>
        </w:rPr>
      </w:pPr>
    </w:p>
    <w:p w14:paraId="47ED65A5" w14:textId="77777777" w:rsidR="002A1FFA" w:rsidRPr="00E62A96" w:rsidRDefault="002A1FFA" w:rsidP="003926A7">
      <w:pPr>
        <w:pStyle w:val="SCtext"/>
        <w:adjustRightInd w:val="0"/>
        <w:ind w:left="0" w:firstLine="0"/>
        <w:rPr>
          <w:b/>
          <w:bCs/>
          <w:sz w:val="22"/>
          <w:szCs w:val="22"/>
        </w:rPr>
      </w:pPr>
      <w:r w:rsidRPr="00E62A96">
        <w:rPr>
          <w:b/>
          <w:bCs/>
          <w:sz w:val="22"/>
          <w:szCs w:val="22"/>
        </w:rPr>
        <w:t>The median values of relative recent (2016-2019) spawning biomass depletion (SB</w:t>
      </w:r>
      <w:r w:rsidRPr="00E62A96">
        <w:rPr>
          <w:b/>
          <w:bCs/>
          <w:sz w:val="22"/>
          <w:szCs w:val="22"/>
          <w:vertAlign w:val="subscript"/>
        </w:rPr>
        <w:t>recent</w:t>
      </w:r>
      <w:r w:rsidRPr="00E62A96">
        <w:rPr>
          <w:b/>
          <w:bCs/>
          <w:sz w:val="22"/>
          <w:szCs w:val="22"/>
        </w:rPr>
        <w:t>/ SB</w:t>
      </w:r>
      <w:r w:rsidRPr="00E62A96">
        <w:rPr>
          <w:b/>
          <w:bCs/>
          <w:sz w:val="22"/>
          <w:szCs w:val="22"/>
          <w:vertAlign w:val="subscript"/>
        </w:rPr>
        <w:t>F=0</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uncertainty grid of 72 models (Table SPA-01) were used to define South Pacific albacore stock status. The values of the upper 90</w:t>
      </w:r>
      <w:r w:rsidRPr="00E62A96">
        <w:rPr>
          <w:b/>
          <w:bCs/>
          <w:sz w:val="22"/>
          <w:szCs w:val="22"/>
          <w:vertAlign w:val="superscript"/>
        </w:rPr>
        <w:t>th</w:t>
      </w:r>
      <w:r w:rsidRPr="00E62A96">
        <w:rPr>
          <w:b/>
          <w:bCs/>
          <w:sz w:val="22"/>
          <w:szCs w:val="22"/>
        </w:rPr>
        <w:t xml:space="preserve"> and lower 10</w:t>
      </w:r>
      <w:r w:rsidRPr="00E62A96">
        <w:rPr>
          <w:b/>
          <w:bCs/>
          <w:sz w:val="22"/>
          <w:szCs w:val="22"/>
          <w:vertAlign w:val="superscript"/>
        </w:rPr>
        <w:t>th</w:t>
      </w:r>
      <w:r w:rsidRPr="00E62A96">
        <w:rPr>
          <w:b/>
          <w:bCs/>
          <w:sz w:val="22"/>
          <w:szCs w:val="22"/>
        </w:rPr>
        <w:t xml:space="preserve"> percentiles of the empirical distributions of relative spawning biomass and relative fishing mortality from the uncertainty grid were used to characterize the probable range of stock status.</w:t>
      </w:r>
    </w:p>
    <w:p w14:paraId="79614B12" w14:textId="77777777" w:rsidR="002A1FFA" w:rsidRPr="00E62A96" w:rsidRDefault="002A1FFA" w:rsidP="003926A7">
      <w:pPr>
        <w:pStyle w:val="ListParagraph"/>
        <w:adjustRightInd w:val="0"/>
        <w:snapToGrid w:val="0"/>
        <w:ind w:left="0"/>
        <w:jc w:val="both"/>
        <w:rPr>
          <w:b/>
          <w:bCs/>
          <w:color w:val="000000"/>
          <w:sz w:val="22"/>
          <w:szCs w:val="22"/>
          <w:lang w:val="en-NZ" w:eastAsia="en-NZ"/>
        </w:rPr>
      </w:pPr>
    </w:p>
    <w:p w14:paraId="2489F377" w14:textId="77777777" w:rsidR="002A1FFA" w:rsidRPr="00E62A96" w:rsidRDefault="002A1FFA" w:rsidP="003926A7">
      <w:pPr>
        <w:pStyle w:val="SCtext"/>
        <w:adjustRightInd w:val="0"/>
        <w:ind w:left="0" w:firstLine="0"/>
        <w:rPr>
          <w:b/>
          <w:bCs/>
          <w:sz w:val="22"/>
          <w:szCs w:val="22"/>
        </w:rPr>
      </w:pPr>
      <w:r w:rsidRPr="00E62A96">
        <w:rPr>
          <w:b/>
          <w:bCs/>
          <w:sz w:val="22"/>
          <w:szCs w:val="22"/>
        </w:rPr>
        <w:t>A description of the updated structural sensitivity grid used to characterize uncertainty in the assessment is illustrated in Table SPA-01. Tables SPA-02, SPA-03, and SPA-04 show reference points for South Pacific-wide, WCPFC-CA (Convention Area) and IATTC-CA, respectively, including the median values of relative ‘recent’ (2016-2019) and ‘latest’ (2019) spawning biomass depletion (SB</w:t>
      </w:r>
      <w:r w:rsidRPr="00E62A96">
        <w:rPr>
          <w:b/>
          <w:bCs/>
          <w:sz w:val="22"/>
          <w:szCs w:val="22"/>
          <w:vertAlign w:val="subscript"/>
        </w:rPr>
        <w:t>recent</w:t>
      </w:r>
      <w:r w:rsidRPr="00E62A96">
        <w:rPr>
          <w:b/>
          <w:bCs/>
          <w:sz w:val="22"/>
          <w:szCs w:val="22"/>
        </w:rPr>
        <w:t>/SB</w:t>
      </w:r>
      <w:r w:rsidRPr="00E62A96">
        <w:rPr>
          <w:b/>
          <w:bCs/>
          <w:sz w:val="22"/>
          <w:szCs w:val="22"/>
          <w:vertAlign w:val="subscript"/>
        </w:rPr>
        <w:t>F=0</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uncertainty grid of 72 models used to define stock status. These values are based on the uncertainty grid with the downweighted SEAPODYM (M2) movement hypothesis. The values of the upper 90</w:t>
      </w:r>
      <w:r w:rsidRPr="00E62A96">
        <w:rPr>
          <w:b/>
          <w:bCs/>
          <w:sz w:val="22"/>
          <w:szCs w:val="22"/>
          <w:vertAlign w:val="superscript"/>
        </w:rPr>
        <w:t>th</w:t>
      </w:r>
      <w:r w:rsidRPr="00E62A96">
        <w:rPr>
          <w:b/>
          <w:bCs/>
          <w:sz w:val="22"/>
          <w:szCs w:val="22"/>
        </w:rPr>
        <w:t xml:space="preserve"> and lower 10</w:t>
      </w:r>
      <w:r w:rsidRPr="00E62A96">
        <w:rPr>
          <w:b/>
          <w:bCs/>
          <w:sz w:val="22"/>
          <w:szCs w:val="22"/>
          <w:vertAlign w:val="superscript"/>
        </w:rPr>
        <w:t>th</w:t>
      </w:r>
      <w:r w:rsidRPr="00E62A96">
        <w:rPr>
          <w:b/>
          <w:bCs/>
          <w:sz w:val="22"/>
          <w:szCs w:val="22"/>
        </w:rPr>
        <w:t xml:space="preserve"> percentiles of the empirical distributions of relative spawning biomass and relative fishing mortality from the uncertainty grid were used to characterize the probable range of stock status. </w:t>
      </w:r>
    </w:p>
    <w:p w14:paraId="5B4DF4DF" w14:textId="77777777" w:rsidR="002A1FFA" w:rsidRPr="00E62A96" w:rsidRDefault="002A1FFA" w:rsidP="003926A7">
      <w:pPr>
        <w:adjustRightInd w:val="0"/>
        <w:snapToGrid w:val="0"/>
        <w:jc w:val="both"/>
        <w:rPr>
          <w:b/>
          <w:bCs/>
          <w:color w:val="000000"/>
          <w:sz w:val="22"/>
          <w:szCs w:val="22"/>
          <w:lang w:val="en-NZ" w:eastAsia="en-NZ"/>
        </w:rPr>
      </w:pPr>
    </w:p>
    <w:p w14:paraId="58B7E447" w14:textId="66C23A07" w:rsidR="002A1FFA" w:rsidRPr="00E62A96" w:rsidRDefault="002A1FFA" w:rsidP="003926A7">
      <w:pPr>
        <w:pStyle w:val="SCtext"/>
        <w:adjustRightInd w:val="0"/>
        <w:ind w:left="0" w:firstLine="0"/>
        <w:rPr>
          <w:b/>
          <w:bCs/>
          <w:sz w:val="22"/>
          <w:szCs w:val="22"/>
        </w:rPr>
      </w:pPr>
      <w:r w:rsidRPr="00E62A96">
        <w:rPr>
          <w:b/>
          <w:bCs/>
          <w:sz w:val="22"/>
          <w:szCs w:val="22"/>
        </w:rPr>
        <w:t xml:space="preserve">The spatial structure used in the 2021 stock assessment is shown in Figure SPA-01. Time series of total annual catch by fishing gear over the full assessment period and by region </w:t>
      </w:r>
      <w:r w:rsidR="00DA2008" w:rsidRPr="00E62A96">
        <w:rPr>
          <w:b/>
          <w:bCs/>
          <w:sz w:val="22"/>
          <w:szCs w:val="22"/>
        </w:rPr>
        <w:t xml:space="preserve">are </w:t>
      </w:r>
      <w:r w:rsidRPr="00E62A96">
        <w:rPr>
          <w:b/>
          <w:bCs/>
          <w:sz w:val="22"/>
          <w:szCs w:val="22"/>
        </w:rPr>
        <w:t xml:space="preserve">shown in Figure SPA-02. Estimated annual average recruitment, spawning potential, and total biomass by model region for the diagnostic case model are shown in Figure SPA-03. Estimated trends in spawning potential by region for the diagnostic case </w:t>
      </w:r>
      <w:r w:rsidR="00DA2008" w:rsidRPr="00E62A96">
        <w:rPr>
          <w:b/>
          <w:bCs/>
          <w:sz w:val="22"/>
          <w:szCs w:val="22"/>
        </w:rPr>
        <w:t xml:space="preserve">are </w:t>
      </w:r>
      <w:r w:rsidRPr="00E62A96">
        <w:rPr>
          <w:b/>
          <w:bCs/>
          <w:sz w:val="22"/>
          <w:szCs w:val="22"/>
        </w:rPr>
        <w:t xml:space="preserve">shown in Figure SPA-04, and juvenile and adult fishing mortality rates from the diagnostic model </w:t>
      </w:r>
      <w:r w:rsidR="00DA2008" w:rsidRPr="00E62A96">
        <w:rPr>
          <w:b/>
          <w:bCs/>
          <w:sz w:val="22"/>
          <w:szCs w:val="22"/>
        </w:rPr>
        <w:t xml:space="preserve">are </w:t>
      </w:r>
      <w:r w:rsidRPr="00E62A96">
        <w:rPr>
          <w:b/>
          <w:bCs/>
          <w:sz w:val="22"/>
          <w:szCs w:val="22"/>
        </w:rPr>
        <w:t xml:space="preserve">shown in Figure SPA-05. Time series of estimated spawning potential for the 72 models are shown in Figure SPA-06. Time-dynamic </w:t>
      </w:r>
      <w:r w:rsidRPr="00E62A96">
        <w:rPr>
          <w:b/>
          <w:bCs/>
          <w:sz w:val="22"/>
          <w:szCs w:val="22"/>
        </w:rPr>
        <w:lastRenderedPageBreak/>
        <w:t>percentiles of depletion (SB</w:t>
      </w:r>
      <w:r w:rsidRPr="00E62A96">
        <w:rPr>
          <w:b/>
          <w:bCs/>
          <w:sz w:val="22"/>
          <w:szCs w:val="22"/>
          <w:vertAlign w:val="subscript"/>
        </w:rPr>
        <w:t>t</w:t>
      </w:r>
      <w:r w:rsidRPr="00E62A96">
        <w:rPr>
          <w:b/>
          <w:bCs/>
          <w:sz w:val="22"/>
          <w:szCs w:val="22"/>
        </w:rPr>
        <w:t>/</w:t>
      </w:r>
      <w:bookmarkStart w:id="37" w:name="_Hlk81583460"/>
      <w:r w:rsidRPr="00E62A96">
        <w:rPr>
          <w:b/>
          <w:bCs/>
          <w:sz w:val="22"/>
          <w:szCs w:val="22"/>
        </w:rPr>
        <w:t>SB</w:t>
      </w:r>
      <w:r w:rsidRPr="00E62A96">
        <w:rPr>
          <w:b/>
          <w:bCs/>
          <w:sz w:val="22"/>
          <w:szCs w:val="22"/>
          <w:vertAlign w:val="subscript"/>
        </w:rPr>
        <w:t>t</w:t>
      </w:r>
      <w:r w:rsidRPr="00E62A96">
        <w:rPr>
          <w:b/>
          <w:bCs/>
          <w:sz w:val="22"/>
          <w:szCs w:val="22"/>
        </w:rPr>
        <w:t>,</w:t>
      </w:r>
      <w:r w:rsidRPr="00E62A96">
        <w:rPr>
          <w:b/>
          <w:bCs/>
          <w:sz w:val="22"/>
          <w:szCs w:val="22"/>
          <w:vertAlign w:val="subscript"/>
        </w:rPr>
        <w:t>F=0</w:t>
      </w:r>
      <w:bookmarkEnd w:id="37"/>
      <w:r w:rsidRPr="00E62A96">
        <w:rPr>
          <w:b/>
          <w:bCs/>
          <w:sz w:val="22"/>
          <w:szCs w:val="22"/>
        </w:rPr>
        <w:t>) for the 72 models are shown in Figure SPA-07.</w:t>
      </w:r>
      <w:r w:rsidR="00ED3804" w:rsidRPr="00E62A96">
        <w:rPr>
          <w:b/>
          <w:bCs/>
          <w:sz w:val="22"/>
          <w:szCs w:val="22"/>
        </w:rPr>
        <w:t xml:space="preserve"> </w:t>
      </w:r>
      <w:r w:rsidRPr="00E62A96">
        <w:rPr>
          <w:b/>
          <w:bCs/>
          <w:sz w:val="22"/>
          <w:szCs w:val="22"/>
        </w:rPr>
        <w:t>Majuro and Kobe plots summarizing the results for each of the 72 models in the weighted structural uncertainty grid are shown in Figures SPA-08 and SPA-09 for the ‘recent’ and ‘latest’ periods, respectively</w:t>
      </w:r>
      <w:proofErr w:type="gramStart"/>
      <w:r w:rsidRPr="00E62A96">
        <w:rPr>
          <w:b/>
          <w:bCs/>
          <w:sz w:val="22"/>
          <w:szCs w:val="22"/>
        </w:rPr>
        <w:t xml:space="preserve">.  </w:t>
      </w:r>
      <w:proofErr w:type="gramEnd"/>
    </w:p>
    <w:p w14:paraId="21BD6CC2" w14:textId="77777777" w:rsidR="002A1FFA" w:rsidRPr="00E62A96" w:rsidRDefault="002A1FFA" w:rsidP="003926A7">
      <w:pPr>
        <w:pStyle w:val="ListParagraph"/>
        <w:adjustRightInd w:val="0"/>
        <w:snapToGrid w:val="0"/>
        <w:jc w:val="both"/>
        <w:rPr>
          <w:b/>
          <w:bCs/>
          <w:color w:val="000000"/>
          <w:sz w:val="22"/>
          <w:szCs w:val="22"/>
          <w:lang w:val="en-NZ" w:eastAsia="en-NZ"/>
        </w:rPr>
      </w:pPr>
    </w:p>
    <w:p w14:paraId="7B0216B4" w14:textId="5A162855" w:rsidR="002A1FFA" w:rsidRPr="00E62A96" w:rsidRDefault="002A1FFA" w:rsidP="003926A7">
      <w:pPr>
        <w:pStyle w:val="SCtext"/>
        <w:adjustRightInd w:val="0"/>
        <w:ind w:left="0" w:firstLine="0"/>
        <w:rPr>
          <w:b/>
          <w:bCs/>
          <w:sz w:val="22"/>
          <w:szCs w:val="22"/>
        </w:rPr>
      </w:pPr>
      <w:r w:rsidRPr="00E62A96">
        <w:rPr>
          <w:b/>
          <w:bCs/>
          <w:sz w:val="22"/>
          <w:szCs w:val="22"/>
        </w:rPr>
        <w:t>The most influential axis of uncertainty with respect to estimated stock status was movement, where assuming SEAPODYM</w:t>
      </w:r>
      <w:r w:rsidR="00DA2008" w:rsidRPr="00E62A96">
        <w:rPr>
          <w:b/>
          <w:bCs/>
          <w:sz w:val="22"/>
          <w:szCs w:val="22"/>
        </w:rPr>
        <w:t>-</w:t>
      </w:r>
      <w:r w:rsidRPr="00E62A96">
        <w:rPr>
          <w:b/>
          <w:bCs/>
          <w:sz w:val="22"/>
          <w:szCs w:val="22"/>
        </w:rPr>
        <w:t xml:space="preserve">derived movement </w:t>
      </w:r>
      <w:r w:rsidR="00DA2008" w:rsidRPr="00E62A96">
        <w:rPr>
          <w:b/>
          <w:bCs/>
          <w:sz w:val="22"/>
          <w:szCs w:val="22"/>
        </w:rPr>
        <w:t xml:space="preserve">resulted in </w:t>
      </w:r>
      <w:r w:rsidRPr="00E62A96">
        <w:rPr>
          <w:b/>
          <w:bCs/>
          <w:sz w:val="22"/>
          <w:szCs w:val="22"/>
        </w:rPr>
        <w:t>more pessimistic</w:t>
      </w:r>
      <w:r w:rsidR="00DA2008" w:rsidRPr="00E62A96">
        <w:rPr>
          <w:b/>
          <w:bCs/>
          <w:sz w:val="22"/>
          <w:szCs w:val="22"/>
        </w:rPr>
        <w:t xml:space="preserve"> outcomes</w:t>
      </w:r>
      <w:r w:rsidRPr="00E62A96">
        <w:rPr>
          <w:b/>
          <w:bCs/>
          <w:sz w:val="22"/>
          <w:szCs w:val="22"/>
        </w:rPr>
        <w:t>.</w:t>
      </w:r>
    </w:p>
    <w:p w14:paraId="1A2DFB7E" w14:textId="77777777" w:rsidR="002A1FFA" w:rsidRPr="00E62A96" w:rsidRDefault="002A1FFA" w:rsidP="003926A7">
      <w:pPr>
        <w:pStyle w:val="ListParagraph"/>
        <w:adjustRightInd w:val="0"/>
        <w:snapToGrid w:val="0"/>
        <w:jc w:val="both"/>
        <w:rPr>
          <w:b/>
          <w:bCs/>
          <w:color w:val="000000"/>
          <w:sz w:val="22"/>
          <w:szCs w:val="22"/>
          <w:lang w:val="en-NZ" w:eastAsia="en-NZ"/>
        </w:rPr>
      </w:pPr>
    </w:p>
    <w:p w14:paraId="7115CD3D" w14:textId="77777777" w:rsidR="002A1FFA" w:rsidRPr="00E62A96" w:rsidRDefault="002A1FFA" w:rsidP="003926A7">
      <w:pPr>
        <w:pStyle w:val="SCtext"/>
        <w:adjustRightInd w:val="0"/>
        <w:ind w:left="0" w:firstLine="0"/>
        <w:rPr>
          <w:b/>
          <w:bCs/>
          <w:sz w:val="22"/>
          <w:szCs w:val="22"/>
        </w:rPr>
      </w:pPr>
      <w:r w:rsidRPr="00E62A96">
        <w:rPr>
          <w:b/>
          <w:bCs/>
          <w:sz w:val="22"/>
          <w:szCs w:val="22"/>
        </w:rPr>
        <w:t>SC17 noted that the median value of relative recent (2016-2019) spawning biomass depletion for South Pacific albacore (SB</w:t>
      </w:r>
      <w:r w:rsidRPr="00E62A96">
        <w:rPr>
          <w:b/>
          <w:bCs/>
          <w:sz w:val="22"/>
          <w:szCs w:val="22"/>
          <w:vertAlign w:val="subscript"/>
        </w:rPr>
        <w:t>2016-2019</w:t>
      </w:r>
      <w:r w:rsidRPr="00E62A96">
        <w:rPr>
          <w:b/>
          <w:bCs/>
          <w:sz w:val="22"/>
          <w:szCs w:val="22"/>
        </w:rPr>
        <w:t>/SB</w:t>
      </w:r>
      <w:r w:rsidRPr="00E62A96">
        <w:rPr>
          <w:b/>
          <w:bCs/>
          <w:sz w:val="22"/>
          <w:szCs w:val="22"/>
          <w:vertAlign w:val="subscript"/>
        </w:rPr>
        <w:t>F=0</w:t>
      </w:r>
      <w:r w:rsidRPr="00E62A96">
        <w:rPr>
          <w:b/>
          <w:bCs/>
          <w:sz w:val="22"/>
          <w:szCs w:val="22"/>
        </w:rPr>
        <w:t>) was 0.52 with a 10</w:t>
      </w:r>
      <w:r w:rsidRPr="00E62A96">
        <w:rPr>
          <w:b/>
          <w:bCs/>
          <w:sz w:val="22"/>
          <w:szCs w:val="22"/>
          <w:vertAlign w:val="superscript"/>
        </w:rPr>
        <w:t>th</w:t>
      </w:r>
      <w:r w:rsidRPr="00E62A96">
        <w:rPr>
          <w:b/>
          <w:bCs/>
          <w:sz w:val="22"/>
          <w:szCs w:val="22"/>
        </w:rPr>
        <w:t xml:space="preserve"> to 90</w:t>
      </w:r>
      <w:r w:rsidRPr="00E62A96">
        <w:rPr>
          <w:b/>
          <w:bCs/>
          <w:sz w:val="22"/>
          <w:szCs w:val="22"/>
          <w:vertAlign w:val="superscript"/>
        </w:rPr>
        <w:t>th</w:t>
      </w:r>
      <w:r w:rsidRPr="00E62A96">
        <w:rPr>
          <w:b/>
          <w:bCs/>
          <w:sz w:val="22"/>
          <w:szCs w:val="22"/>
        </w:rPr>
        <w:t xml:space="preserve"> percentile interval of 0.41 to 0.57.</w:t>
      </w:r>
    </w:p>
    <w:p w14:paraId="6C6F8D66" w14:textId="77777777" w:rsidR="002A1FFA" w:rsidRPr="00E62A96" w:rsidRDefault="002A1FFA" w:rsidP="003926A7">
      <w:pPr>
        <w:pStyle w:val="ListParagraph"/>
        <w:adjustRightInd w:val="0"/>
        <w:snapToGrid w:val="0"/>
        <w:jc w:val="both"/>
        <w:rPr>
          <w:b/>
          <w:bCs/>
          <w:sz w:val="22"/>
          <w:szCs w:val="22"/>
        </w:rPr>
      </w:pPr>
    </w:p>
    <w:p w14:paraId="0E908628" w14:textId="77777777" w:rsidR="002A1FFA" w:rsidRPr="00E62A96" w:rsidRDefault="002A1FFA" w:rsidP="003926A7">
      <w:pPr>
        <w:pStyle w:val="SCtext"/>
        <w:adjustRightInd w:val="0"/>
        <w:ind w:left="0" w:firstLine="0"/>
        <w:rPr>
          <w:b/>
          <w:bCs/>
          <w:sz w:val="22"/>
          <w:szCs w:val="22"/>
        </w:rPr>
      </w:pPr>
      <w:r w:rsidRPr="00E62A96">
        <w:rPr>
          <w:b/>
          <w:bCs/>
          <w:sz w:val="22"/>
          <w:szCs w:val="22"/>
        </w:rPr>
        <w:t>SC17 further noted that there was 0% probability (0 out of 72 models) that the recent (2016-2019) spawning biomass had breached the adopted limit reference point (LRP).</w:t>
      </w:r>
    </w:p>
    <w:p w14:paraId="597768FF" w14:textId="77777777" w:rsidR="002A1FFA" w:rsidRPr="00E62A96" w:rsidRDefault="002A1FFA" w:rsidP="003926A7">
      <w:pPr>
        <w:pStyle w:val="ListParagraph"/>
        <w:adjustRightInd w:val="0"/>
        <w:snapToGrid w:val="0"/>
        <w:jc w:val="both"/>
        <w:rPr>
          <w:b/>
          <w:bCs/>
          <w:sz w:val="22"/>
          <w:szCs w:val="22"/>
        </w:rPr>
      </w:pPr>
    </w:p>
    <w:p w14:paraId="5503EEE1" w14:textId="77777777" w:rsidR="002A1FFA" w:rsidRPr="00E62A96" w:rsidRDefault="002A1FFA" w:rsidP="003926A7">
      <w:pPr>
        <w:pStyle w:val="SCtext"/>
        <w:adjustRightInd w:val="0"/>
        <w:ind w:left="0" w:firstLine="0"/>
        <w:rPr>
          <w:b/>
          <w:bCs/>
          <w:sz w:val="22"/>
          <w:szCs w:val="22"/>
        </w:rPr>
      </w:pPr>
      <w:r w:rsidRPr="00E62A96">
        <w:rPr>
          <w:b/>
          <w:bCs/>
          <w:sz w:val="22"/>
          <w:szCs w:val="22"/>
        </w:rPr>
        <w:t>SC17 noted that there has been a long-term increase in fishing mortality for adult South Pacific albacore, with a notable steep increase in fishing mortality since 2000.</w:t>
      </w:r>
    </w:p>
    <w:p w14:paraId="12F00B54" w14:textId="77777777" w:rsidR="002A1FFA" w:rsidRPr="00E62A96" w:rsidRDefault="002A1FFA" w:rsidP="003926A7">
      <w:pPr>
        <w:pStyle w:val="ListParagraph"/>
        <w:adjustRightInd w:val="0"/>
        <w:snapToGrid w:val="0"/>
        <w:jc w:val="both"/>
        <w:rPr>
          <w:b/>
          <w:bCs/>
          <w:sz w:val="22"/>
          <w:szCs w:val="22"/>
        </w:rPr>
      </w:pPr>
    </w:p>
    <w:p w14:paraId="1DEF43F9" w14:textId="77777777" w:rsidR="002A1FFA" w:rsidRPr="00E62A96" w:rsidRDefault="002A1FFA" w:rsidP="003926A7">
      <w:pPr>
        <w:pStyle w:val="SCtext"/>
        <w:adjustRightInd w:val="0"/>
        <w:ind w:left="0" w:firstLine="0"/>
        <w:rPr>
          <w:b/>
          <w:bCs/>
          <w:sz w:val="22"/>
          <w:szCs w:val="22"/>
        </w:rPr>
      </w:pPr>
      <w:r w:rsidRPr="00E62A96">
        <w:rPr>
          <w:b/>
          <w:bCs/>
          <w:sz w:val="22"/>
          <w:szCs w:val="22"/>
        </w:rPr>
        <w:t>SC17 noted that the median of relative recent fishing mortality for South Pacific albacore (F</w:t>
      </w:r>
      <w:r w:rsidRPr="00E62A96">
        <w:rPr>
          <w:b/>
          <w:bCs/>
          <w:sz w:val="22"/>
          <w:szCs w:val="22"/>
          <w:vertAlign w:val="subscript"/>
        </w:rPr>
        <w:t>2015-2018</w:t>
      </w:r>
      <w:r w:rsidRPr="00E62A96">
        <w:rPr>
          <w:b/>
          <w:bCs/>
          <w:sz w:val="22"/>
          <w:szCs w:val="22"/>
        </w:rPr>
        <w:t>/F</w:t>
      </w:r>
      <w:r w:rsidRPr="00E62A96">
        <w:rPr>
          <w:b/>
          <w:bCs/>
          <w:sz w:val="22"/>
          <w:szCs w:val="22"/>
          <w:vertAlign w:val="subscript"/>
        </w:rPr>
        <w:t>MSY</w:t>
      </w:r>
      <w:r w:rsidRPr="00E62A96">
        <w:rPr>
          <w:b/>
          <w:bCs/>
          <w:sz w:val="22"/>
          <w:szCs w:val="22"/>
        </w:rPr>
        <w:t>) was 0.24 with a 10</w:t>
      </w:r>
      <w:r w:rsidRPr="00E62A96">
        <w:rPr>
          <w:b/>
          <w:bCs/>
          <w:sz w:val="22"/>
          <w:szCs w:val="22"/>
          <w:vertAlign w:val="superscript"/>
        </w:rPr>
        <w:t>th</w:t>
      </w:r>
      <w:r w:rsidRPr="00E62A96">
        <w:rPr>
          <w:b/>
          <w:bCs/>
          <w:sz w:val="22"/>
          <w:szCs w:val="22"/>
        </w:rPr>
        <w:t xml:space="preserve"> to 90</w:t>
      </w:r>
      <w:r w:rsidRPr="00E62A96">
        <w:rPr>
          <w:b/>
          <w:bCs/>
          <w:sz w:val="22"/>
          <w:szCs w:val="22"/>
          <w:vertAlign w:val="superscript"/>
        </w:rPr>
        <w:t>th</w:t>
      </w:r>
      <w:r w:rsidRPr="00E62A96">
        <w:rPr>
          <w:b/>
          <w:bCs/>
          <w:sz w:val="22"/>
          <w:szCs w:val="22"/>
        </w:rPr>
        <w:t xml:space="preserve"> percentile interval of 0.15 to 0.37.</w:t>
      </w:r>
    </w:p>
    <w:p w14:paraId="7F0F729B" w14:textId="77777777" w:rsidR="002A1FFA" w:rsidRPr="00E62A96" w:rsidRDefault="002A1FFA" w:rsidP="003926A7">
      <w:pPr>
        <w:pStyle w:val="ListParagraph"/>
        <w:adjustRightInd w:val="0"/>
        <w:snapToGrid w:val="0"/>
        <w:jc w:val="both"/>
        <w:rPr>
          <w:b/>
          <w:bCs/>
          <w:sz w:val="22"/>
          <w:szCs w:val="22"/>
        </w:rPr>
      </w:pPr>
    </w:p>
    <w:p w14:paraId="0EACABA2" w14:textId="77777777" w:rsidR="002A1FFA" w:rsidRPr="00E62A96" w:rsidRDefault="002A1FFA" w:rsidP="003926A7">
      <w:pPr>
        <w:pStyle w:val="SCtext"/>
        <w:adjustRightInd w:val="0"/>
        <w:ind w:left="0" w:firstLine="0"/>
        <w:rPr>
          <w:b/>
          <w:bCs/>
          <w:sz w:val="22"/>
          <w:szCs w:val="22"/>
        </w:rPr>
      </w:pPr>
      <w:r w:rsidRPr="00E62A96">
        <w:rPr>
          <w:b/>
          <w:bCs/>
          <w:sz w:val="22"/>
          <w:szCs w:val="22"/>
          <w:lang w:val="en-AU"/>
        </w:rPr>
        <w:t>SC17</w:t>
      </w:r>
      <w:r w:rsidRPr="00E62A96">
        <w:rPr>
          <w:b/>
          <w:bCs/>
          <w:sz w:val="22"/>
          <w:szCs w:val="22"/>
        </w:rPr>
        <w:t xml:space="preserve"> further noted that there was 0% probability (0 out of 72 models) that the recent (2015-2018) fishing mortality was above F</w:t>
      </w:r>
      <w:r w:rsidRPr="00E62A96">
        <w:rPr>
          <w:b/>
          <w:bCs/>
          <w:sz w:val="22"/>
          <w:szCs w:val="22"/>
          <w:vertAlign w:val="subscript"/>
        </w:rPr>
        <w:t>MSY</w:t>
      </w:r>
      <w:r w:rsidRPr="00E62A96">
        <w:rPr>
          <w:b/>
          <w:bCs/>
          <w:sz w:val="22"/>
          <w:szCs w:val="22"/>
        </w:rPr>
        <w:t>.</w:t>
      </w:r>
    </w:p>
    <w:p w14:paraId="11411B21" w14:textId="77777777" w:rsidR="002A1FFA" w:rsidRPr="00E62A96" w:rsidRDefault="002A1FFA" w:rsidP="003926A7">
      <w:pPr>
        <w:pStyle w:val="ListParagraph"/>
        <w:adjustRightInd w:val="0"/>
        <w:snapToGrid w:val="0"/>
        <w:jc w:val="both"/>
        <w:rPr>
          <w:b/>
          <w:bCs/>
          <w:sz w:val="22"/>
          <w:szCs w:val="22"/>
        </w:rPr>
      </w:pPr>
    </w:p>
    <w:p w14:paraId="09BA7A16" w14:textId="77777777" w:rsidR="002A1FFA" w:rsidRPr="00E62A96" w:rsidRDefault="002A1FFA" w:rsidP="003926A7">
      <w:pPr>
        <w:pStyle w:val="SCtext"/>
        <w:adjustRightInd w:val="0"/>
        <w:ind w:left="0" w:firstLine="0"/>
        <w:rPr>
          <w:b/>
          <w:bCs/>
          <w:sz w:val="22"/>
          <w:szCs w:val="22"/>
        </w:rPr>
      </w:pPr>
      <w:bookmarkStart w:id="38" w:name="_Hlk80634518"/>
      <w:r w:rsidRPr="00E62A96">
        <w:rPr>
          <w:b/>
          <w:bCs/>
          <w:sz w:val="22"/>
          <w:szCs w:val="22"/>
        </w:rPr>
        <w:t xml:space="preserve">SC17 noted the results of stochastic projections (based on the weighted grid, SC17-SA-WP-02a, Figures 1 and 2) from the 2021 assessment, </w:t>
      </w:r>
      <w:bookmarkEnd w:id="38"/>
      <w:r w:rsidRPr="00E62A96">
        <w:rPr>
          <w:b/>
          <w:bCs/>
          <w:sz w:val="22"/>
          <w:szCs w:val="22"/>
        </w:rPr>
        <w:t xml:space="preserve">which indicated the potential stock consequences of fishing at “status quo” conditions (2017–2019 or 2020 average catch or, separately, fishing effort) using the uncertainty framework approach endorsed by SC17. These results are provided for both South Pacific-wide and for the WCPFC Convention area only. All projections show a steep and rapid decline in biomass towards the LRP in the year 2021 followed by an increase in biomass thereafter. </w:t>
      </w:r>
    </w:p>
    <w:p w14:paraId="5B644B11" w14:textId="77777777" w:rsidR="00D43927" w:rsidRPr="00E62A96" w:rsidRDefault="00D43927" w:rsidP="003926A7">
      <w:pPr>
        <w:pStyle w:val="ListParagraph"/>
        <w:adjustRightInd w:val="0"/>
        <w:snapToGrid w:val="0"/>
        <w:jc w:val="both"/>
        <w:rPr>
          <w:sz w:val="22"/>
          <w:szCs w:val="22"/>
          <w:lang w:val="en-AU"/>
        </w:rPr>
      </w:pPr>
    </w:p>
    <w:p w14:paraId="4917EEA9" w14:textId="77777777" w:rsidR="003D7BE2" w:rsidRPr="00E62A96" w:rsidRDefault="003D7BE2" w:rsidP="003926A7">
      <w:pPr>
        <w:adjustRightInd w:val="0"/>
        <w:snapToGrid w:val="0"/>
        <w:jc w:val="both"/>
        <w:rPr>
          <w:b/>
          <w:bCs/>
          <w:sz w:val="22"/>
          <w:szCs w:val="22"/>
        </w:rPr>
      </w:pPr>
    </w:p>
    <w:p w14:paraId="5C119D12" w14:textId="356A464E" w:rsidR="007C6D3E" w:rsidRPr="00E62A96" w:rsidRDefault="007C6D3E" w:rsidP="003926A7">
      <w:pPr>
        <w:adjustRightInd w:val="0"/>
        <w:snapToGrid w:val="0"/>
        <w:jc w:val="both"/>
        <w:rPr>
          <w:sz w:val="22"/>
          <w:szCs w:val="22"/>
        </w:rPr>
      </w:pPr>
      <w:r w:rsidRPr="00E62A96">
        <w:rPr>
          <w:b/>
          <w:bCs/>
          <w:sz w:val="22"/>
          <w:szCs w:val="22"/>
        </w:rPr>
        <w:t>Table SPA-01</w:t>
      </w:r>
      <w:r w:rsidRPr="00E62A96">
        <w:rPr>
          <w:sz w:val="22"/>
          <w:szCs w:val="22"/>
        </w:rPr>
        <w:t>. Description of the structural uncertainty grid used to characterize uncertainty in the management quantities derived from this assessment. Note that the M2-SEAPODYM hypothesis was downweighted by 50% by the SC17.</w:t>
      </w:r>
    </w:p>
    <w:tbl>
      <w:tblPr>
        <w:tblStyle w:val="TableGrid"/>
        <w:tblW w:w="0" w:type="auto"/>
        <w:tblLook w:val="04A0" w:firstRow="1" w:lastRow="0" w:firstColumn="1" w:lastColumn="0" w:noHBand="0" w:noVBand="1"/>
      </w:tblPr>
      <w:tblGrid>
        <w:gridCol w:w="3055"/>
        <w:gridCol w:w="2160"/>
        <w:gridCol w:w="2250"/>
        <w:gridCol w:w="1885"/>
      </w:tblGrid>
      <w:tr w:rsidR="007C6D3E" w:rsidRPr="00E62A96" w14:paraId="33DB51DE" w14:textId="77777777" w:rsidTr="003678AA">
        <w:tc>
          <w:tcPr>
            <w:tcW w:w="3055" w:type="dxa"/>
            <w:shd w:val="clear" w:color="auto" w:fill="D9D9D9" w:themeFill="background1" w:themeFillShade="D9"/>
          </w:tcPr>
          <w:p w14:paraId="2AC39288" w14:textId="77777777" w:rsidR="007C6D3E" w:rsidRPr="00E62A96" w:rsidRDefault="007C6D3E" w:rsidP="003926A7">
            <w:pPr>
              <w:adjustRightInd w:val="0"/>
              <w:snapToGrid w:val="0"/>
              <w:spacing w:after="0"/>
              <w:jc w:val="center"/>
              <w:rPr>
                <w:b/>
                <w:bCs/>
                <w:sz w:val="22"/>
                <w:szCs w:val="22"/>
              </w:rPr>
            </w:pPr>
            <w:r w:rsidRPr="00E62A96">
              <w:rPr>
                <w:b/>
                <w:bCs/>
                <w:sz w:val="22"/>
                <w:szCs w:val="22"/>
              </w:rPr>
              <w:t>Axis</w:t>
            </w:r>
          </w:p>
        </w:tc>
        <w:tc>
          <w:tcPr>
            <w:tcW w:w="2160" w:type="dxa"/>
            <w:shd w:val="clear" w:color="auto" w:fill="D9D9D9" w:themeFill="background1" w:themeFillShade="D9"/>
          </w:tcPr>
          <w:p w14:paraId="2BD940D3" w14:textId="77777777" w:rsidR="007C6D3E" w:rsidRPr="00E62A96" w:rsidRDefault="007C6D3E" w:rsidP="003926A7">
            <w:pPr>
              <w:adjustRightInd w:val="0"/>
              <w:snapToGrid w:val="0"/>
              <w:spacing w:after="0"/>
              <w:jc w:val="center"/>
              <w:rPr>
                <w:b/>
                <w:bCs/>
                <w:sz w:val="22"/>
                <w:szCs w:val="22"/>
              </w:rPr>
            </w:pPr>
            <w:r w:rsidRPr="00E62A96">
              <w:rPr>
                <w:b/>
                <w:bCs/>
                <w:sz w:val="22"/>
                <w:szCs w:val="22"/>
              </w:rPr>
              <w:t>1</w:t>
            </w:r>
          </w:p>
        </w:tc>
        <w:tc>
          <w:tcPr>
            <w:tcW w:w="2250" w:type="dxa"/>
            <w:shd w:val="clear" w:color="auto" w:fill="D9D9D9" w:themeFill="background1" w:themeFillShade="D9"/>
          </w:tcPr>
          <w:p w14:paraId="4898BB30" w14:textId="77777777" w:rsidR="007C6D3E" w:rsidRPr="00E62A96" w:rsidRDefault="007C6D3E" w:rsidP="003926A7">
            <w:pPr>
              <w:adjustRightInd w:val="0"/>
              <w:snapToGrid w:val="0"/>
              <w:spacing w:after="0"/>
              <w:jc w:val="center"/>
              <w:rPr>
                <w:b/>
                <w:bCs/>
                <w:sz w:val="22"/>
                <w:szCs w:val="22"/>
              </w:rPr>
            </w:pPr>
            <w:r w:rsidRPr="00E62A96">
              <w:rPr>
                <w:b/>
                <w:bCs/>
                <w:sz w:val="22"/>
                <w:szCs w:val="22"/>
              </w:rPr>
              <w:t>2</w:t>
            </w:r>
          </w:p>
        </w:tc>
        <w:tc>
          <w:tcPr>
            <w:tcW w:w="1885" w:type="dxa"/>
            <w:shd w:val="clear" w:color="auto" w:fill="D9D9D9" w:themeFill="background1" w:themeFillShade="D9"/>
          </w:tcPr>
          <w:p w14:paraId="265206CB" w14:textId="77777777" w:rsidR="007C6D3E" w:rsidRPr="00E62A96" w:rsidRDefault="007C6D3E" w:rsidP="003926A7">
            <w:pPr>
              <w:adjustRightInd w:val="0"/>
              <w:snapToGrid w:val="0"/>
              <w:spacing w:after="0"/>
              <w:jc w:val="center"/>
              <w:rPr>
                <w:b/>
                <w:bCs/>
                <w:sz w:val="22"/>
                <w:szCs w:val="22"/>
              </w:rPr>
            </w:pPr>
            <w:r w:rsidRPr="00E62A96">
              <w:rPr>
                <w:b/>
                <w:bCs/>
                <w:sz w:val="22"/>
                <w:szCs w:val="22"/>
              </w:rPr>
              <w:t>3</w:t>
            </w:r>
          </w:p>
        </w:tc>
      </w:tr>
      <w:tr w:rsidR="007C6D3E" w:rsidRPr="00E62A96" w14:paraId="58E0ECDD" w14:textId="77777777" w:rsidTr="003678AA">
        <w:tc>
          <w:tcPr>
            <w:tcW w:w="3055" w:type="dxa"/>
            <w:vAlign w:val="center"/>
          </w:tcPr>
          <w:p w14:paraId="7FE08D5B" w14:textId="77777777" w:rsidR="007C6D3E" w:rsidRPr="00E62A96" w:rsidRDefault="007C6D3E" w:rsidP="003926A7">
            <w:pPr>
              <w:adjustRightInd w:val="0"/>
              <w:snapToGrid w:val="0"/>
              <w:spacing w:after="0"/>
              <w:jc w:val="both"/>
              <w:rPr>
                <w:b/>
                <w:bCs/>
                <w:sz w:val="22"/>
                <w:szCs w:val="22"/>
              </w:rPr>
            </w:pPr>
            <w:r w:rsidRPr="00E62A96">
              <w:rPr>
                <w:b/>
                <w:bCs/>
                <w:sz w:val="22"/>
                <w:szCs w:val="22"/>
              </w:rPr>
              <w:t>Steepness (S)</w:t>
            </w:r>
          </w:p>
        </w:tc>
        <w:tc>
          <w:tcPr>
            <w:tcW w:w="2160" w:type="dxa"/>
            <w:vAlign w:val="center"/>
          </w:tcPr>
          <w:p w14:paraId="649BE8D9" w14:textId="77777777" w:rsidR="007C6D3E" w:rsidRPr="00E62A96" w:rsidRDefault="007C6D3E" w:rsidP="003926A7">
            <w:pPr>
              <w:adjustRightInd w:val="0"/>
              <w:snapToGrid w:val="0"/>
              <w:spacing w:after="0"/>
              <w:jc w:val="center"/>
              <w:rPr>
                <w:sz w:val="22"/>
                <w:szCs w:val="22"/>
              </w:rPr>
            </w:pPr>
            <w:r w:rsidRPr="00E62A96">
              <w:rPr>
                <w:sz w:val="22"/>
                <w:szCs w:val="22"/>
              </w:rPr>
              <w:t>0.65</w:t>
            </w:r>
          </w:p>
        </w:tc>
        <w:tc>
          <w:tcPr>
            <w:tcW w:w="2250" w:type="dxa"/>
            <w:vAlign w:val="center"/>
          </w:tcPr>
          <w:p w14:paraId="4C40B25C" w14:textId="77777777" w:rsidR="007C6D3E" w:rsidRPr="00E62A96" w:rsidRDefault="007C6D3E" w:rsidP="003926A7">
            <w:pPr>
              <w:adjustRightInd w:val="0"/>
              <w:snapToGrid w:val="0"/>
              <w:spacing w:after="0"/>
              <w:jc w:val="center"/>
              <w:rPr>
                <w:b/>
                <w:bCs/>
                <w:sz w:val="22"/>
                <w:szCs w:val="22"/>
              </w:rPr>
            </w:pPr>
            <w:r w:rsidRPr="00E62A96">
              <w:rPr>
                <w:b/>
                <w:bCs/>
                <w:sz w:val="22"/>
                <w:szCs w:val="22"/>
              </w:rPr>
              <w:t>0.80</w:t>
            </w:r>
          </w:p>
        </w:tc>
        <w:tc>
          <w:tcPr>
            <w:tcW w:w="1885" w:type="dxa"/>
            <w:vAlign w:val="center"/>
          </w:tcPr>
          <w:p w14:paraId="690751FB" w14:textId="77777777" w:rsidR="007C6D3E" w:rsidRPr="00E62A96" w:rsidRDefault="007C6D3E" w:rsidP="003926A7">
            <w:pPr>
              <w:adjustRightInd w:val="0"/>
              <w:snapToGrid w:val="0"/>
              <w:spacing w:after="0"/>
              <w:jc w:val="center"/>
              <w:rPr>
                <w:sz w:val="22"/>
                <w:szCs w:val="22"/>
              </w:rPr>
            </w:pPr>
            <w:r w:rsidRPr="00E62A96">
              <w:rPr>
                <w:sz w:val="22"/>
                <w:szCs w:val="22"/>
              </w:rPr>
              <w:t>0.95</w:t>
            </w:r>
          </w:p>
        </w:tc>
      </w:tr>
      <w:tr w:rsidR="007C6D3E" w:rsidRPr="00E62A96" w14:paraId="0DBCD610" w14:textId="77777777" w:rsidTr="003678AA">
        <w:tc>
          <w:tcPr>
            <w:tcW w:w="3055" w:type="dxa"/>
            <w:vAlign w:val="center"/>
          </w:tcPr>
          <w:p w14:paraId="47EBBC97" w14:textId="77777777" w:rsidR="007C6D3E" w:rsidRPr="00E62A96" w:rsidRDefault="007C6D3E" w:rsidP="003926A7">
            <w:pPr>
              <w:adjustRightInd w:val="0"/>
              <w:snapToGrid w:val="0"/>
              <w:spacing w:after="0"/>
              <w:jc w:val="both"/>
              <w:rPr>
                <w:b/>
                <w:bCs/>
                <w:sz w:val="22"/>
                <w:szCs w:val="22"/>
              </w:rPr>
            </w:pPr>
            <w:r w:rsidRPr="00E62A96">
              <w:rPr>
                <w:b/>
                <w:bCs/>
                <w:sz w:val="22"/>
                <w:szCs w:val="22"/>
              </w:rPr>
              <w:t>Movement (M)</w:t>
            </w:r>
          </w:p>
        </w:tc>
        <w:tc>
          <w:tcPr>
            <w:tcW w:w="2160" w:type="dxa"/>
            <w:vAlign w:val="center"/>
          </w:tcPr>
          <w:p w14:paraId="39AED2AF" w14:textId="77777777" w:rsidR="007C6D3E" w:rsidRPr="00E62A96" w:rsidRDefault="007C6D3E" w:rsidP="003926A7">
            <w:pPr>
              <w:adjustRightInd w:val="0"/>
              <w:snapToGrid w:val="0"/>
              <w:spacing w:after="0"/>
              <w:jc w:val="center"/>
              <w:rPr>
                <w:b/>
                <w:bCs/>
                <w:sz w:val="22"/>
                <w:szCs w:val="22"/>
              </w:rPr>
            </w:pPr>
            <w:r w:rsidRPr="00E62A96">
              <w:rPr>
                <w:b/>
                <w:bCs/>
                <w:sz w:val="22"/>
                <w:szCs w:val="22"/>
              </w:rPr>
              <w:t>M1-Estimated,</w:t>
            </w:r>
          </w:p>
          <w:p w14:paraId="02D557A6" w14:textId="77777777" w:rsidR="007C6D3E" w:rsidRPr="00E62A96" w:rsidRDefault="007C6D3E" w:rsidP="003926A7">
            <w:pPr>
              <w:adjustRightInd w:val="0"/>
              <w:snapToGrid w:val="0"/>
              <w:spacing w:after="0"/>
              <w:jc w:val="center"/>
              <w:rPr>
                <w:b/>
                <w:bCs/>
                <w:sz w:val="22"/>
                <w:szCs w:val="22"/>
              </w:rPr>
            </w:pPr>
            <w:r w:rsidRPr="00E62A96">
              <w:rPr>
                <w:b/>
                <w:bCs/>
                <w:sz w:val="22"/>
                <w:szCs w:val="22"/>
              </w:rPr>
              <w:t>age-dependent</w:t>
            </w:r>
          </w:p>
        </w:tc>
        <w:tc>
          <w:tcPr>
            <w:tcW w:w="2250" w:type="dxa"/>
            <w:vAlign w:val="center"/>
          </w:tcPr>
          <w:p w14:paraId="4D902723" w14:textId="77777777" w:rsidR="007C6D3E" w:rsidRPr="00E62A96" w:rsidRDefault="007C6D3E" w:rsidP="003926A7">
            <w:pPr>
              <w:adjustRightInd w:val="0"/>
              <w:snapToGrid w:val="0"/>
              <w:spacing w:after="0"/>
              <w:jc w:val="center"/>
              <w:rPr>
                <w:sz w:val="22"/>
                <w:szCs w:val="22"/>
              </w:rPr>
            </w:pPr>
            <w:r w:rsidRPr="00E62A96">
              <w:rPr>
                <w:sz w:val="22"/>
                <w:szCs w:val="22"/>
              </w:rPr>
              <w:t>M2-SEAPODYM</w:t>
            </w:r>
          </w:p>
        </w:tc>
        <w:tc>
          <w:tcPr>
            <w:tcW w:w="1885" w:type="dxa"/>
            <w:vAlign w:val="center"/>
          </w:tcPr>
          <w:p w14:paraId="2E3A4D86" w14:textId="77777777" w:rsidR="007C6D3E" w:rsidRPr="00E62A96" w:rsidRDefault="007C6D3E" w:rsidP="003926A7">
            <w:pPr>
              <w:adjustRightInd w:val="0"/>
              <w:snapToGrid w:val="0"/>
              <w:spacing w:after="0"/>
              <w:jc w:val="center"/>
              <w:rPr>
                <w:sz w:val="22"/>
                <w:szCs w:val="22"/>
              </w:rPr>
            </w:pPr>
          </w:p>
        </w:tc>
      </w:tr>
      <w:tr w:rsidR="007C6D3E" w:rsidRPr="00E62A96" w14:paraId="0B9711F0" w14:textId="77777777" w:rsidTr="003678AA">
        <w:tc>
          <w:tcPr>
            <w:tcW w:w="3055" w:type="dxa"/>
            <w:vAlign w:val="center"/>
          </w:tcPr>
          <w:p w14:paraId="206CE920" w14:textId="77777777" w:rsidR="007C6D3E" w:rsidRPr="00E62A96" w:rsidRDefault="007C6D3E" w:rsidP="003926A7">
            <w:pPr>
              <w:adjustRightInd w:val="0"/>
              <w:snapToGrid w:val="0"/>
              <w:spacing w:after="0"/>
              <w:jc w:val="both"/>
              <w:rPr>
                <w:b/>
                <w:bCs/>
                <w:sz w:val="22"/>
                <w:szCs w:val="22"/>
              </w:rPr>
            </w:pPr>
            <w:r w:rsidRPr="00E62A96">
              <w:rPr>
                <w:b/>
                <w:bCs/>
                <w:sz w:val="22"/>
                <w:szCs w:val="22"/>
              </w:rPr>
              <w:t>Size data weight (D)</w:t>
            </w:r>
          </w:p>
        </w:tc>
        <w:tc>
          <w:tcPr>
            <w:tcW w:w="2160" w:type="dxa"/>
            <w:vAlign w:val="center"/>
          </w:tcPr>
          <w:p w14:paraId="0D3824C7" w14:textId="77777777" w:rsidR="007C6D3E" w:rsidRPr="00E62A96" w:rsidRDefault="007C6D3E" w:rsidP="003926A7">
            <w:pPr>
              <w:adjustRightInd w:val="0"/>
              <w:snapToGrid w:val="0"/>
              <w:spacing w:after="0"/>
              <w:jc w:val="center"/>
              <w:rPr>
                <w:sz w:val="22"/>
                <w:szCs w:val="22"/>
              </w:rPr>
            </w:pPr>
            <w:r w:rsidRPr="00E62A96">
              <w:rPr>
                <w:sz w:val="22"/>
                <w:szCs w:val="22"/>
              </w:rPr>
              <w:t>Low (50)</w:t>
            </w:r>
          </w:p>
        </w:tc>
        <w:tc>
          <w:tcPr>
            <w:tcW w:w="2250" w:type="dxa"/>
            <w:vAlign w:val="center"/>
          </w:tcPr>
          <w:p w14:paraId="3DE7A9F4" w14:textId="77777777" w:rsidR="007C6D3E" w:rsidRPr="00E62A96" w:rsidRDefault="007C6D3E" w:rsidP="003926A7">
            <w:pPr>
              <w:adjustRightInd w:val="0"/>
              <w:snapToGrid w:val="0"/>
              <w:spacing w:after="0"/>
              <w:jc w:val="center"/>
              <w:rPr>
                <w:b/>
                <w:bCs/>
                <w:sz w:val="22"/>
                <w:szCs w:val="22"/>
              </w:rPr>
            </w:pPr>
            <w:r w:rsidRPr="00E62A96">
              <w:rPr>
                <w:b/>
                <w:bCs/>
                <w:sz w:val="22"/>
                <w:szCs w:val="22"/>
              </w:rPr>
              <w:t>Medium (25)</w:t>
            </w:r>
          </w:p>
        </w:tc>
        <w:tc>
          <w:tcPr>
            <w:tcW w:w="1885" w:type="dxa"/>
            <w:vAlign w:val="center"/>
          </w:tcPr>
          <w:p w14:paraId="7B6FD04D" w14:textId="77777777" w:rsidR="007C6D3E" w:rsidRPr="00E62A96" w:rsidRDefault="007C6D3E" w:rsidP="003926A7">
            <w:pPr>
              <w:adjustRightInd w:val="0"/>
              <w:snapToGrid w:val="0"/>
              <w:spacing w:after="0"/>
              <w:jc w:val="center"/>
              <w:rPr>
                <w:sz w:val="22"/>
                <w:szCs w:val="22"/>
              </w:rPr>
            </w:pPr>
            <w:r w:rsidRPr="00E62A96">
              <w:rPr>
                <w:sz w:val="22"/>
                <w:szCs w:val="22"/>
              </w:rPr>
              <w:t>High (10)</w:t>
            </w:r>
          </w:p>
        </w:tc>
      </w:tr>
      <w:tr w:rsidR="007C6D3E" w:rsidRPr="00E62A96" w14:paraId="31BE5454" w14:textId="77777777" w:rsidTr="003678AA">
        <w:tc>
          <w:tcPr>
            <w:tcW w:w="3055" w:type="dxa"/>
            <w:vAlign w:val="center"/>
          </w:tcPr>
          <w:p w14:paraId="3D97D052" w14:textId="77777777" w:rsidR="007C6D3E" w:rsidRPr="00E62A96" w:rsidRDefault="007C6D3E" w:rsidP="003926A7">
            <w:pPr>
              <w:adjustRightInd w:val="0"/>
              <w:snapToGrid w:val="0"/>
              <w:spacing w:after="0"/>
              <w:jc w:val="both"/>
              <w:rPr>
                <w:b/>
                <w:bCs/>
                <w:sz w:val="22"/>
                <w:szCs w:val="22"/>
              </w:rPr>
            </w:pPr>
            <w:r w:rsidRPr="00E62A96">
              <w:rPr>
                <w:b/>
                <w:bCs/>
                <w:sz w:val="22"/>
                <w:szCs w:val="22"/>
              </w:rPr>
              <w:t>Recruitment distribution (R)</w:t>
            </w:r>
          </w:p>
        </w:tc>
        <w:tc>
          <w:tcPr>
            <w:tcW w:w="2160" w:type="dxa"/>
            <w:vAlign w:val="center"/>
          </w:tcPr>
          <w:p w14:paraId="041FB31C" w14:textId="77777777" w:rsidR="007C6D3E" w:rsidRPr="00E62A96" w:rsidRDefault="007C6D3E" w:rsidP="003926A7">
            <w:pPr>
              <w:adjustRightInd w:val="0"/>
              <w:snapToGrid w:val="0"/>
              <w:spacing w:after="0"/>
              <w:jc w:val="center"/>
              <w:rPr>
                <w:b/>
                <w:bCs/>
                <w:sz w:val="22"/>
                <w:szCs w:val="22"/>
              </w:rPr>
            </w:pPr>
            <w:r w:rsidRPr="00E62A96">
              <w:rPr>
                <w:b/>
                <w:bCs/>
                <w:sz w:val="22"/>
                <w:szCs w:val="22"/>
              </w:rPr>
              <w:t>R1-SEAPODYM</w:t>
            </w:r>
          </w:p>
        </w:tc>
        <w:tc>
          <w:tcPr>
            <w:tcW w:w="2250" w:type="dxa"/>
            <w:vAlign w:val="center"/>
          </w:tcPr>
          <w:p w14:paraId="4F26DA11" w14:textId="77777777" w:rsidR="007C6D3E" w:rsidRPr="00E62A96" w:rsidRDefault="007C6D3E" w:rsidP="003926A7">
            <w:pPr>
              <w:adjustRightInd w:val="0"/>
              <w:snapToGrid w:val="0"/>
              <w:spacing w:after="0"/>
              <w:jc w:val="center"/>
              <w:rPr>
                <w:sz w:val="22"/>
                <w:szCs w:val="22"/>
              </w:rPr>
            </w:pPr>
            <w:r w:rsidRPr="00E62A96">
              <w:rPr>
                <w:sz w:val="22"/>
                <w:szCs w:val="22"/>
              </w:rPr>
              <w:t>R2-Regions 3 and 4</w:t>
            </w:r>
          </w:p>
        </w:tc>
        <w:tc>
          <w:tcPr>
            <w:tcW w:w="1885" w:type="dxa"/>
            <w:vAlign w:val="center"/>
          </w:tcPr>
          <w:p w14:paraId="20888E0D" w14:textId="77777777" w:rsidR="007C6D3E" w:rsidRPr="00E62A96" w:rsidRDefault="007C6D3E" w:rsidP="003926A7">
            <w:pPr>
              <w:adjustRightInd w:val="0"/>
              <w:snapToGrid w:val="0"/>
              <w:spacing w:after="0"/>
              <w:jc w:val="center"/>
              <w:rPr>
                <w:sz w:val="22"/>
                <w:szCs w:val="22"/>
              </w:rPr>
            </w:pPr>
          </w:p>
        </w:tc>
      </w:tr>
      <w:tr w:rsidR="007C6D3E" w:rsidRPr="00E62A96" w14:paraId="447BC50E" w14:textId="77777777" w:rsidTr="003678AA">
        <w:tc>
          <w:tcPr>
            <w:tcW w:w="3055" w:type="dxa"/>
            <w:vAlign w:val="center"/>
          </w:tcPr>
          <w:p w14:paraId="6DB5D88E" w14:textId="77777777" w:rsidR="007C6D3E" w:rsidRPr="00E62A96" w:rsidRDefault="007C6D3E" w:rsidP="003926A7">
            <w:pPr>
              <w:adjustRightInd w:val="0"/>
              <w:snapToGrid w:val="0"/>
              <w:spacing w:after="0"/>
              <w:jc w:val="both"/>
              <w:rPr>
                <w:b/>
                <w:bCs/>
                <w:sz w:val="22"/>
                <w:szCs w:val="22"/>
              </w:rPr>
            </w:pPr>
            <w:r w:rsidRPr="00E62A96">
              <w:rPr>
                <w:b/>
                <w:bCs/>
                <w:sz w:val="22"/>
                <w:szCs w:val="22"/>
              </w:rPr>
              <w:t>Growth/M (G/M)</w:t>
            </w:r>
          </w:p>
        </w:tc>
        <w:tc>
          <w:tcPr>
            <w:tcW w:w="2160" w:type="dxa"/>
            <w:vAlign w:val="center"/>
          </w:tcPr>
          <w:p w14:paraId="7441A8B5" w14:textId="77777777" w:rsidR="007C6D3E" w:rsidRPr="00E62A96" w:rsidRDefault="007C6D3E" w:rsidP="003926A7">
            <w:pPr>
              <w:adjustRightInd w:val="0"/>
              <w:snapToGrid w:val="0"/>
              <w:spacing w:after="0"/>
              <w:jc w:val="center"/>
              <w:rPr>
                <w:b/>
                <w:bCs/>
                <w:sz w:val="22"/>
                <w:szCs w:val="22"/>
              </w:rPr>
            </w:pPr>
            <w:r w:rsidRPr="00E62A96">
              <w:rPr>
                <w:b/>
                <w:bCs/>
                <w:sz w:val="22"/>
                <w:szCs w:val="22"/>
              </w:rPr>
              <w:t>Fixed otolith,</w:t>
            </w:r>
          </w:p>
          <w:p w14:paraId="15F221F7" w14:textId="77777777" w:rsidR="007C6D3E" w:rsidRPr="00E62A96" w:rsidRDefault="007C6D3E" w:rsidP="003926A7">
            <w:pPr>
              <w:adjustRightInd w:val="0"/>
              <w:snapToGrid w:val="0"/>
              <w:spacing w:after="0"/>
              <w:jc w:val="center"/>
              <w:rPr>
                <w:b/>
                <w:bCs/>
                <w:sz w:val="22"/>
                <w:szCs w:val="22"/>
              </w:rPr>
            </w:pPr>
            <w:r w:rsidRPr="00E62A96">
              <w:rPr>
                <w:b/>
                <w:bCs/>
                <w:sz w:val="22"/>
                <w:szCs w:val="22"/>
              </w:rPr>
              <w:t>Nat-M1</w:t>
            </w:r>
          </w:p>
        </w:tc>
        <w:tc>
          <w:tcPr>
            <w:tcW w:w="2250" w:type="dxa"/>
            <w:vAlign w:val="center"/>
          </w:tcPr>
          <w:p w14:paraId="050DBE1A" w14:textId="77777777" w:rsidR="007C6D3E" w:rsidRPr="00E62A96" w:rsidRDefault="007C6D3E" w:rsidP="003926A7">
            <w:pPr>
              <w:adjustRightInd w:val="0"/>
              <w:snapToGrid w:val="0"/>
              <w:spacing w:after="0"/>
              <w:jc w:val="center"/>
              <w:rPr>
                <w:sz w:val="22"/>
                <w:szCs w:val="22"/>
              </w:rPr>
            </w:pPr>
            <w:r w:rsidRPr="00E62A96">
              <w:rPr>
                <w:sz w:val="22"/>
                <w:szCs w:val="22"/>
              </w:rPr>
              <w:t>Estimated from length frequency, Nat-M2</w:t>
            </w:r>
          </w:p>
        </w:tc>
        <w:tc>
          <w:tcPr>
            <w:tcW w:w="1885" w:type="dxa"/>
            <w:vAlign w:val="center"/>
          </w:tcPr>
          <w:p w14:paraId="7B4295DA" w14:textId="77777777" w:rsidR="007C6D3E" w:rsidRPr="00E62A96" w:rsidRDefault="007C6D3E" w:rsidP="003926A7">
            <w:pPr>
              <w:adjustRightInd w:val="0"/>
              <w:snapToGrid w:val="0"/>
              <w:spacing w:after="0"/>
              <w:jc w:val="center"/>
              <w:rPr>
                <w:sz w:val="22"/>
                <w:szCs w:val="22"/>
              </w:rPr>
            </w:pPr>
          </w:p>
        </w:tc>
      </w:tr>
    </w:tbl>
    <w:p w14:paraId="5B438379" w14:textId="77777777" w:rsidR="007C6D3E" w:rsidRPr="00E62A96" w:rsidRDefault="007C6D3E" w:rsidP="003926A7">
      <w:pPr>
        <w:adjustRightInd w:val="0"/>
        <w:snapToGrid w:val="0"/>
        <w:jc w:val="both"/>
        <w:rPr>
          <w:sz w:val="22"/>
          <w:szCs w:val="22"/>
        </w:rPr>
      </w:pPr>
    </w:p>
    <w:p w14:paraId="69853816" w14:textId="77777777" w:rsidR="003D7BE2" w:rsidRPr="00E62A96" w:rsidRDefault="003D7BE2" w:rsidP="003926A7">
      <w:pPr>
        <w:adjustRightInd w:val="0"/>
        <w:snapToGrid w:val="0"/>
        <w:jc w:val="both"/>
        <w:rPr>
          <w:b/>
          <w:bCs/>
          <w:sz w:val="22"/>
          <w:szCs w:val="22"/>
        </w:rPr>
      </w:pPr>
    </w:p>
    <w:p w14:paraId="52AF9815" w14:textId="77777777" w:rsidR="003D7BE2" w:rsidRPr="00E62A96" w:rsidRDefault="003D7BE2" w:rsidP="003926A7">
      <w:pPr>
        <w:adjustRightInd w:val="0"/>
        <w:snapToGrid w:val="0"/>
        <w:rPr>
          <w:b/>
          <w:bCs/>
          <w:sz w:val="22"/>
          <w:szCs w:val="22"/>
        </w:rPr>
      </w:pPr>
      <w:r w:rsidRPr="00E62A96">
        <w:rPr>
          <w:b/>
          <w:bCs/>
          <w:sz w:val="22"/>
          <w:szCs w:val="22"/>
        </w:rPr>
        <w:br w:type="page"/>
      </w:r>
    </w:p>
    <w:p w14:paraId="4F699F9C" w14:textId="36C585ED" w:rsidR="007C6D3E" w:rsidRPr="00E62A96" w:rsidRDefault="007C6D3E" w:rsidP="003926A7">
      <w:pPr>
        <w:adjustRightInd w:val="0"/>
        <w:snapToGrid w:val="0"/>
        <w:jc w:val="both"/>
        <w:rPr>
          <w:sz w:val="22"/>
          <w:szCs w:val="22"/>
        </w:rPr>
      </w:pPr>
      <w:r w:rsidRPr="00E62A96">
        <w:rPr>
          <w:b/>
          <w:bCs/>
          <w:sz w:val="22"/>
          <w:szCs w:val="22"/>
        </w:rPr>
        <w:lastRenderedPageBreak/>
        <w:t>Table SPA-02</w:t>
      </w:r>
      <w:r w:rsidRPr="00E62A96">
        <w:rPr>
          <w:sz w:val="22"/>
          <w:szCs w:val="22"/>
        </w:rPr>
        <w:t xml:space="preserve">. South Pacific-wide (all regions)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7C6D3E" w:rsidRPr="00E62A96" w14:paraId="129F1BCB" w14:textId="77777777" w:rsidTr="003678AA">
        <w:tc>
          <w:tcPr>
            <w:tcW w:w="865" w:type="pct"/>
          </w:tcPr>
          <w:p w14:paraId="221D1604" w14:textId="77777777" w:rsidR="007C6D3E" w:rsidRPr="00E62A96" w:rsidRDefault="007C6D3E" w:rsidP="003926A7">
            <w:pPr>
              <w:autoSpaceDE w:val="0"/>
              <w:autoSpaceDN w:val="0"/>
              <w:adjustRightInd w:val="0"/>
              <w:snapToGrid w:val="0"/>
              <w:spacing w:after="0"/>
              <w:jc w:val="both"/>
              <w:rPr>
                <w:rFonts w:eastAsia="Batang"/>
                <w:sz w:val="22"/>
                <w:szCs w:val="22"/>
                <w:lang w:eastAsia="ko-KR"/>
              </w:rPr>
            </w:pPr>
          </w:p>
        </w:tc>
        <w:tc>
          <w:tcPr>
            <w:tcW w:w="687" w:type="pct"/>
            <w:shd w:val="clear" w:color="auto" w:fill="D9D9D9" w:themeFill="background1" w:themeFillShade="D9"/>
          </w:tcPr>
          <w:p w14:paraId="50E251F9"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Mean</w:t>
            </w:r>
          </w:p>
        </w:tc>
        <w:tc>
          <w:tcPr>
            <w:tcW w:w="687" w:type="pct"/>
            <w:shd w:val="clear" w:color="auto" w:fill="D9D9D9" w:themeFill="background1" w:themeFillShade="D9"/>
          </w:tcPr>
          <w:p w14:paraId="156F91FB"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Median</w:t>
            </w:r>
          </w:p>
        </w:tc>
        <w:tc>
          <w:tcPr>
            <w:tcW w:w="687" w:type="pct"/>
            <w:shd w:val="clear" w:color="auto" w:fill="D9D9D9" w:themeFill="background1" w:themeFillShade="D9"/>
          </w:tcPr>
          <w:p w14:paraId="743FF976"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Min</w:t>
            </w:r>
          </w:p>
        </w:tc>
        <w:tc>
          <w:tcPr>
            <w:tcW w:w="701" w:type="pct"/>
            <w:shd w:val="clear" w:color="auto" w:fill="D9D9D9" w:themeFill="background1" w:themeFillShade="D9"/>
          </w:tcPr>
          <w:p w14:paraId="5552154F"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10%</w:t>
            </w:r>
          </w:p>
        </w:tc>
        <w:tc>
          <w:tcPr>
            <w:tcW w:w="687" w:type="pct"/>
            <w:shd w:val="clear" w:color="auto" w:fill="D9D9D9" w:themeFill="background1" w:themeFillShade="D9"/>
          </w:tcPr>
          <w:p w14:paraId="490851D6"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90%</w:t>
            </w:r>
          </w:p>
        </w:tc>
        <w:tc>
          <w:tcPr>
            <w:tcW w:w="686" w:type="pct"/>
            <w:shd w:val="clear" w:color="auto" w:fill="D9D9D9" w:themeFill="background1" w:themeFillShade="D9"/>
          </w:tcPr>
          <w:p w14:paraId="5F386C49"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Max</w:t>
            </w:r>
          </w:p>
        </w:tc>
      </w:tr>
      <w:tr w:rsidR="007C6D3E" w:rsidRPr="00E62A96" w14:paraId="2B96615F" w14:textId="77777777" w:rsidTr="003678AA">
        <w:tc>
          <w:tcPr>
            <w:tcW w:w="865" w:type="pct"/>
          </w:tcPr>
          <w:p w14:paraId="7CF9E41A"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C</w:t>
            </w:r>
            <w:r w:rsidRPr="00E62A96">
              <w:rPr>
                <w:rFonts w:eastAsia="Batang"/>
                <w:b/>
                <w:bCs/>
                <w:i/>
                <w:iCs/>
                <w:sz w:val="22"/>
                <w:szCs w:val="22"/>
                <w:vertAlign w:val="subscript"/>
                <w:lang w:eastAsia="ko-KR"/>
              </w:rPr>
              <w:t>latest</w:t>
            </w:r>
          </w:p>
        </w:tc>
        <w:tc>
          <w:tcPr>
            <w:tcW w:w="687" w:type="pct"/>
          </w:tcPr>
          <w:p w14:paraId="19B0C3D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87,184</w:t>
            </w:r>
          </w:p>
        </w:tc>
        <w:tc>
          <w:tcPr>
            <w:tcW w:w="687" w:type="pct"/>
          </w:tcPr>
          <w:p w14:paraId="2D55D57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86,827</w:t>
            </w:r>
          </w:p>
        </w:tc>
        <w:tc>
          <w:tcPr>
            <w:tcW w:w="687" w:type="pct"/>
          </w:tcPr>
          <w:p w14:paraId="50EAFF3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83,519</w:t>
            </w:r>
          </w:p>
        </w:tc>
        <w:tc>
          <w:tcPr>
            <w:tcW w:w="701" w:type="pct"/>
          </w:tcPr>
          <w:p w14:paraId="624D914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85,092</w:t>
            </w:r>
          </w:p>
        </w:tc>
        <w:tc>
          <w:tcPr>
            <w:tcW w:w="687" w:type="pct"/>
          </w:tcPr>
          <w:p w14:paraId="54CC639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87,633</w:t>
            </w:r>
          </w:p>
        </w:tc>
        <w:tc>
          <w:tcPr>
            <w:tcW w:w="686" w:type="pct"/>
          </w:tcPr>
          <w:p w14:paraId="40161E5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130,936</w:t>
            </w:r>
          </w:p>
        </w:tc>
      </w:tr>
      <w:tr w:rsidR="007C6D3E" w:rsidRPr="00E62A96" w14:paraId="427CC882" w14:textId="77777777" w:rsidTr="003678AA">
        <w:tc>
          <w:tcPr>
            <w:tcW w:w="865" w:type="pct"/>
          </w:tcPr>
          <w:p w14:paraId="43223FB8"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F</w:t>
            </w:r>
            <w:r w:rsidRPr="00E62A96">
              <w:rPr>
                <w:rFonts w:eastAsia="Batang"/>
                <w:b/>
                <w:bCs/>
                <w:i/>
                <w:iCs/>
                <w:sz w:val="22"/>
                <w:szCs w:val="22"/>
                <w:vertAlign w:val="subscript"/>
                <w:lang w:eastAsia="ko-KR"/>
              </w:rPr>
              <w:t>MSY</w:t>
            </w:r>
          </w:p>
        </w:tc>
        <w:tc>
          <w:tcPr>
            <w:tcW w:w="687" w:type="pct"/>
          </w:tcPr>
          <w:p w14:paraId="13F3574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0.06</w:t>
            </w:r>
          </w:p>
        </w:tc>
        <w:tc>
          <w:tcPr>
            <w:tcW w:w="687" w:type="pct"/>
          </w:tcPr>
          <w:p w14:paraId="7967112E"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0.06</w:t>
            </w:r>
          </w:p>
        </w:tc>
        <w:tc>
          <w:tcPr>
            <w:tcW w:w="687" w:type="pct"/>
          </w:tcPr>
          <w:p w14:paraId="020B173D"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0.05</w:t>
            </w:r>
          </w:p>
        </w:tc>
        <w:tc>
          <w:tcPr>
            <w:tcW w:w="701" w:type="pct"/>
          </w:tcPr>
          <w:p w14:paraId="7E8726A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0.05</w:t>
            </w:r>
          </w:p>
        </w:tc>
        <w:tc>
          <w:tcPr>
            <w:tcW w:w="687" w:type="pct"/>
          </w:tcPr>
          <w:p w14:paraId="21E27D9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0.07</w:t>
            </w:r>
          </w:p>
        </w:tc>
        <w:tc>
          <w:tcPr>
            <w:tcW w:w="686" w:type="pct"/>
          </w:tcPr>
          <w:p w14:paraId="08F88E6E"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0.08</w:t>
            </w:r>
          </w:p>
        </w:tc>
      </w:tr>
      <w:tr w:rsidR="007C6D3E" w:rsidRPr="00E62A96" w14:paraId="1FEA3D93" w14:textId="77777777" w:rsidTr="003678AA">
        <w:tc>
          <w:tcPr>
            <w:tcW w:w="865" w:type="pct"/>
          </w:tcPr>
          <w:p w14:paraId="4825060F"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f</w:t>
            </w:r>
            <w:r w:rsidRPr="00E62A96">
              <w:rPr>
                <w:rFonts w:eastAsia="Batang"/>
                <w:b/>
                <w:bCs/>
                <w:i/>
                <w:iCs/>
                <w:sz w:val="22"/>
                <w:szCs w:val="22"/>
                <w:vertAlign w:val="subscript"/>
                <w:lang w:eastAsia="ko-KR"/>
              </w:rPr>
              <w:t>mult</w:t>
            </w:r>
          </w:p>
        </w:tc>
        <w:tc>
          <w:tcPr>
            <w:tcW w:w="687" w:type="pct"/>
          </w:tcPr>
          <w:p w14:paraId="4F66375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4.37</w:t>
            </w:r>
          </w:p>
        </w:tc>
        <w:tc>
          <w:tcPr>
            <w:tcW w:w="687" w:type="pct"/>
          </w:tcPr>
          <w:p w14:paraId="1F656F1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4.25</w:t>
            </w:r>
          </w:p>
        </w:tc>
        <w:tc>
          <w:tcPr>
            <w:tcW w:w="687" w:type="pct"/>
          </w:tcPr>
          <w:p w14:paraId="11640D4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2.11</w:t>
            </w:r>
          </w:p>
        </w:tc>
        <w:tc>
          <w:tcPr>
            <w:tcW w:w="701" w:type="pct"/>
          </w:tcPr>
          <w:p w14:paraId="465DB4D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2.69</w:t>
            </w:r>
          </w:p>
        </w:tc>
        <w:tc>
          <w:tcPr>
            <w:tcW w:w="687" w:type="pct"/>
          </w:tcPr>
          <w:p w14:paraId="13F0168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6.62</w:t>
            </w:r>
          </w:p>
        </w:tc>
        <w:tc>
          <w:tcPr>
            <w:tcW w:w="686" w:type="pct"/>
          </w:tcPr>
          <w:p w14:paraId="7C9CA17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7.84</w:t>
            </w:r>
          </w:p>
        </w:tc>
      </w:tr>
      <w:tr w:rsidR="007C6D3E" w:rsidRPr="00E62A96" w14:paraId="1421FB12" w14:textId="77777777" w:rsidTr="003678AA">
        <w:tc>
          <w:tcPr>
            <w:tcW w:w="865" w:type="pct"/>
          </w:tcPr>
          <w:p w14:paraId="7848FBDA"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F</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F</w:t>
            </w:r>
            <w:r w:rsidRPr="00E62A96">
              <w:rPr>
                <w:rFonts w:eastAsia="Batang"/>
                <w:b/>
                <w:bCs/>
                <w:i/>
                <w:iCs/>
                <w:sz w:val="22"/>
                <w:szCs w:val="22"/>
                <w:vertAlign w:val="subscript"/>
                <w:lang w:eastAsia="ko-KR"/>
              </w:rPr>
              <w:t>MSY</w:t>
            </w:r>
          </w:p>
        </w:tc>
        <w:tc>
          <w:tcPr>
            <w:tcW w:w="687" w:type="pct"/>
          </w:tcPr>
          <w:p w14:paraId="22F2D70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0.25</w:t>
            </w:r>
          </w:p>
        </w:tc>
        <w:tc>
          <w:tcPr>
            <w:tcW w:w="687" w:type="pct"/>
          </w:tcPr>
          <w:p w14:paraId="592FF2B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0.24</w:t>
            </w:r>
          </w:p>
        </w:tc>
        <w:tc>
          <w:tcPr>
            <w:tcW w:w="687" w:type="pct"/>
          </w:tcPr>
          <w:p w14:paraId="1F7E77A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0.13</w:t>
            </w:r>
          </w:p>
        </w:tc>
        <w:tc>
          <w:tcPr>
            <w:tcW w:w="701" w:type="pct"/>
          </w:tcPr>
          <w:p w14:paraId="51BFEA4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0.15</w:t>
            </w:r>
          </w:p>
        </w:tc>
        <w:tc>
          <w:tcPr>
            <w:tcW w:w="687" w:type="pct"/>
          </w:tcPr>
          <w:p w14:paraId="4A8A6AC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6" w:type="pct"/>
          </w:tcPr>
          <w:p w14:paraId="3B2EF96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0.47</w:t>
            </w:r>
          </w:p>
        </w:tc>
      </w:tr>
      <w:tr w:rsidR="007C6D3E" w:rsidRPr="00E62A96" w14:paraId="220FBC97" w14:textId="77777777" w:rsidTr="003678AA">
        <w:tc>
          <w:tcPr>
            <w:tcW w:w="865" w:type="pct"/>
          </w:tcPr>
          <w:p w14:paraId="76A9AC8A"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MSY</w:t>
            </w:r>
          </w:p>
        </w:tc>
        <w:tc>
          <w:tcPr>
            <w:tcW w:w="687" w:type="pct"/>
          </w:tcPr>
          <w:p w14:paraId="664D238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115,661</w:t>
            </w:r>
          </w:p>
        </w:tc>
        <w:tc>
          <w:tcPr>
            <w:tcW w:w="687" w:type="pct"/>
          </w:tcPr>
          <w:p w14:paraId="385862A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120,020</w:t>
            </w:r>
          </w:p>
        </w:tc>
        <w:tc>
          <w:tcPr>
            <w:tcW w:w="687" w:type="pct"/>
          </w:tcPr>
          <w:p w14:paraId="31CEA45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68,200</w:t>
            </w:r>
          </w:p>
        </w:tc>
        <w:tc>
          <w:tcPr>
            <w:tcW w:w="701" w:type="pct"/>
          </w:tcPr>
          <w:p w14:paraId="5F83BCD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75,584</w:t>
            </w:r>
          </w:p>
        </w:tc>
        <w:tc>
          <w:tcPr>
            <w:tcW w:w="687" w:type="pct"/>
          </w:tcPr>
          <w:p w14:paraId="5BEFEA5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158,600</w:t>
            </w:r>
          </w:p>
        </w:tc>
        <w:tc>
          <w:tcPr>
            <w:tcW w:w="686" w:type="pct"/>
          </w:tcPr>
          <w:p w14:paraId="1DFD862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166,240</w:t>
            </w:r>
          </w:p>
        </w:tc>
      </w:tr>
      <w:tr w:rsidR="007C6D3E" w:rsidRPr="00E62A96" w14:paraId="4131B106" w14:textId="77777777" w:rsidTr="003678AA">
        <w:tc>
          <w:tcPr>
            <w:tcW w:w="865" w:type="pct"/>
          </w:tcPr>
          <w:p w14:paraId="50C2B875"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0</w:t>
            </w:r>
          </w:p>
        </w:tc>
        <w:tc>
          <w:tcPr>
            <w:tcW w:w="687" w:type="pct"/>
          </w:tcPr>
          <w:p w14:paraId="592B44E8"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623,542</w:t>
            </w:r>
          </w:p>
        </w:tc>
        <w:tc>
          <w:tcPr>
            <w:tcW w:w="687" w:type="pct"/>
          </w:tcPr>
          <w:p w14:paraId="6BFF616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660,200</w:t>
            </w:r>
          </w:p>
        </w:tc>
        <w:tc>
          <w:tcPr>
            <w:tcW w:w="687" w:type="pct"/>
          </w:tcPr>
          <w:p w14:paraId="3F48A68D"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361,800</w:t>
            </w:r>
          </w:p>
        </w:tc>
        <w:tc>
          <w:tcPr>
            <w:tcW w:w="701" w:type="pct"/>
          </w:tcPr>
          <w:p w14:paraId="612A4C0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392,590</w:t>
            </w:r>
          </w:p>
        </w:tc>
        <w:tc>
          <w:tcPr>
            <w:tcW w:w="687" w:type="pct"/>
          </w:tcPr>
          <w:p w14:paraId="2EB4B75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845,100</w:t>
            </w:r>
          </w:p>
        </w:tc>
        <w:tc>
          <w:tcPr>
            <w:tcW w:w="686" w:type="pct"/>
          </w:tcPr>
          <w:p w14:paraId="65E9461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929,300</w:t>
            </w:r>
          </w:p>
        </w:tc>
      </w:tr>
      <w:tr w:rsidR="007C6D3E" w:rsidRPr="00E62A96" w14:paraId="3931475B" w14:textId="77777777" w:rsidTr="003678AA">
        <w:tc>
          <w:tcPr>
            <w:tcW w:w="865" w:type="pct"/>
          </w:tcPr>
          <w:p w14:paraId="2A610B86"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F=0</w:t>
            </w:r>
          </w:p>
        </w:tc>
        <w:tc>
          <w:tcPr>
            <w:tcW w:w="687" w:type="pct"/>
          </w:tcPr>
          <w:p w14:paraId="6803CD1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675,861</w:t>
            </w:r>
          </w:p>
        </w:tc>
        <w:tc>
          <w:tcPr>
            <w:tcW w:w="687" w:type="pct"/>
          </w:tcPr>
          <w:p w14:paraId="74DF30F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678,345</w:t>
            </w:r>
          </w:p>
        </w:tc>
        <w:tc>
          <w:tcPr>
            <w:tcW w:w="687" w:type="pct"/>
          </w:tcPr>
          <w:p w14:paraId="316720A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524,886</w:t>
            </w:r>
          </w:p>
        </w:tc>
        <w:tc>
          <w:tcPr>
            <w:tcW w:w="701" w:type="pct"/>
          </w:tcPr>
          <w:p w14:paraId="5C5C1F6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537,740</w:t>
            </w:r>
          </w:p>
        </w:tc>
        <w:tc>
          <w:tcPr>
            <w:tcW w:w="687" w:type="pct"/>
          </w:tcPr>
          <w:p w14:paraId="552D748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824,855</w:t>
            </w:r>
          </w:p>
        </w:tc>
        <w:tc>
          <w:tcPr>
            <w:tcW w:w="686" w:type="pct"/>
          </w:tcPr>
          <w:p w14:paraId="4BDB5AA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873,278</w:t>
            </w:r>
          </w:p>
        </w:tc>
      </w:tr>
      <w:tr w:rsidR="007C6D3E" w:rsidRPr="00E62A96" w14:paraId="730F40F5" w14:textId="77777777" w:rsidTr="003678AA">
        <w:tc>
          <w:tcPr>
            <w:tcW w:w="865" w:type="pct"/>
          </w:tcPr>
          <w:p w14:paraId="328B389D"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0</w:t>
            </w:r>
          </w:p>
        </w:tc>
        <w:tc>
          <w:tcPr>
            <w:tcW w:w="687" w:type="pct"/>
          </w:tcPr>
          <w:p w14:paraId="2207AE9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0.41</w:t>
            </w:r>
          </w:p>
        </w:tc>
        <w:tc>
          <w:tcPr>
            <w:tcW w:w="687" w:type="pct"/>
          </w:tcPr>
          <w:p w14:paraId="1BC26CC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0.41</w:t>
            </w:r>
          </w:p>
        </w:tc>
        <w:tc>
          <w:tcPr>
            <w:tcW w:w="687" w:type="pct"/>
          </w:tcPr>
          <w:p w14:paraId="0CD369B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0.34</w:t>
            </w:r>
          </w:p>
        </w:tc>
        <w:tc>
          <w:tcPr>
            <w:tcW w:w="701" w:type="pct"/>
          </w:tcPr>
          <w:p w14:paraId="258BEC3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7" w:type="pct"/>
          </w:tcPr>
          <w:p w14:paraId="03F11C0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0.46</w:t>
            </w:r>
          </w:p>
        </w:tc>
        <w:tc>
          <w:tcPr>
            <w:tcW w:w="686" w:type="pct"/>
          </w:tcPr>
          <w:p w14:paraId="53CCCE3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0.48</w:t>
            </w:r>
          </w:p>
        </w:tc>
      </w:tr>
      <w:tr w:rsidR="007C6D3E" w:rsidRPr="00E62A96" w14:paraId="45A4660F" w14:textId="77777777" w:rsidTr="003678AA">
        <w:tc>
          <w:tcPr>
            <w:tcW w:w="865" w:type="pct"/>
          </w:tcPr>
          <w:p w14:paraId="2B3BED51"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350C0F1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7" w:type="pct"/>
          </w:tcPr>
          <w:p w14:paraId="2AAB0CC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0.40</w:t>
            </w:r>
          </w:p>
        </w:tc>
        <w:tc>
          <w:tcPr>
            <w:tcW w:w="687" w:type="pct"/>
          </w:tcPr>
          <w:p w14:paraId="7F1686C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0.25</w:t>
            </w:r>
          </w:p>
        </w:tc>
        <w:tc>
          <w:tcPr>
            <w:tcW w:w="701" w:type="pct"/>
          </w:tcPr>
          <w:p w14:paraId="1E3CB77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0.27</w:t>
            </w:r>
          </w:p>
        </w:tc>
        <w:tc>
          <w:tcPr>
            <w:tcW w:w="687" w:type="pct"/>
          </w:tcPr>
          <w:p w14:paraId="1A5714C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0.45</w:t>
            </w:r>
          </w:p>
        </w:tc>
        <w:tc>
          <w:tcPr>
            <w:tcW w:w="686" w:type="pct"/>
          </w:tcPr>
          <w:p w14:paraId="19C56AF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0.46</w:t>
            </w:r>
          </w:p>
        </w:tc>
      </w:tr>
      <w:tr w:rsidR="007C6D3E" w:rsidRPr="00E62A96" w14:paraId="430BE47A" w14:textId="77777777" w:rsidTr="003678AA">
        <w:tc>
          <w:tcPr>
            <w:tcW w:w="865" w:type="pct"/>
          </w:tcPr>
          <w:p w14:paraId="4EEC245E"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MSY</w:t>
            </w:r>
          </w:p>
        </w:tc>
        <w:tc>
          <w:tcPr>
            <w:tcW w:w="687" w:type="pct"/>
          </w:tcPr>
          <w:p w14:paraId="543BF89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2.50</w:t>
            </w:r>
          </w:p>
        </w:tc>
        <w:tc>
          <w:tcPr>
            <w:tcW w:w="687" w:type="pct"/>
          </w:tcPr>
          <w:p w14:paraId="1BBCE63E"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2.33</w:t>
            </w:r>
          </w:p>
        </w:tc>
        <w:tc>
          <w:tcPr>
            <w:tcW w:w="687" w:type="pct"/>
          </w:tcPr>
          <w:p w14:paraId="38D9982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1.45</w:t>
            </w:r>
          </w:p>
        </w:tc>
        <w:tc>
          <w:tcPr>
            <w:tcW w:w="701" w:type="pct"/>
          </w:tcPr>
          <w:p w14:paraId="0EAE58B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1.69</w:t>
            </w:r>
          </w:p>
        </w:tc>
        <w:tc>
          <w:tcPr>
            <w:tcW w:w="687" w:type="pct"/>
          </w:tcPr>
          <w:p w14:paraId="518E7B2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3.921</w:t>
            </w:r>
          </w:p>
        </w:tc>
        <w:tc>
          <w:tcPr>
            <w:tcW w:w="686" w:type="pct"/>
          </w:tcPr>
          <w:p w14:paraId="6217B87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4.28</w:t>
            </w:r>
          </w:p>
        </w:tc>
      </w:tr>
      <w:tr w:rsidR="007C6D3E" w:rsidRPr="00E62A96" w14:paraId="4AB10175" w14:textId="77777777" w:rsidTr="003678AA">
        <w:tc>
          <w:tcPr>
            <w:tcW w:w="865" w:type="pct"/>
          </w:tcPr>
          <w:p w14:paraId="3A48E7D9"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MSY</w:t>
            </w:r>
          </w:p>
        </w:tc>
        <w:tc>
          <w:tcPr>
            <w:tcW w:w="687" w:type="pct"/>
          </w:tcPr>
          <w:p w14:paraId="19F34D4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109,710</w:t>
            </w:r>
          </w:p>
        </w:tc>
        <w:tc>
          <w:tcPr>
            <w:tcW w:w="687" w:type="pct"/>
          </w:tcPr>
          <w:p w14:paraId="25E816F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104,100</w:t>
            </w:r>
          </w:p>
        </w:tc>
        <w:tc>
          <w:tcPr>
            <w:tcW w:w="687" w:type="pct"/>
          </w:tcPr>
          <w:p w14:paraId="53C53BA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48,040</w:t>
            </w:r>
          </w:p>
        </w:tc>
        <w:tc>
          <w:tcPr>
            <w:tcW w:w="701" w:type="pct"/>
          </w:tcPr>
          <w:p w14:paraId="508F15B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61,497</w:t>
            </w:r>
          </w:p>
        </w:tc>
        <w:tc>
          <w:tcPr>
            <w:tcW w:w="687" w:type="pct"/>
          </w:tcPr>
          <w:p w14:paraId="1C4009D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157,500</w:t>
            </w:r>
          </w:p>
        </w:tc>
        <w:tc>
          <w:tcPr>
            <w:tcW w:w="686" w:type="pct"/>
          </w:tcPr>
          <w:p w14:paraId="5FC604B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190,000</w:t>
            </w:r>
          </w:p>
        </w:tc>
      </w:tr>
      <w:tr w:rsidR="007C6D3E" w:rsidRPr="00E62A96" w14:paraId="609D4376" w14:textId="77777777" w:rsidTr="003678AA">
        <w:tc>
          <w:tcPr>
            <w:tcW w:w="865" w:type="pct"/>
          </w:tcPr>
          <w:p w14:paraId="0391B8D4"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MSY</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0</w:t>
            </w:r>
          </w:p>
        </w:tc>
        <w:tc>
          <w:tcPr>
            <w:tcW w:w="687" w:type="pct"/>
          </w:tcPr>
          <w:p w14:paraId="086C4FE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0.18</w:t>
            </w:r>
          </w:p>
        </w:tc>
        <w:tc>
          <w:tcPr>
            <w:tcW w:w="687" w:type="pct"/>
          </w:tcPr>
          <w:p w14:paraId="3E41C47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0.18</w:t>
            </w:r>
          </w:p>
        </w:tc>
        <w:tc>
          <w:tcPr>
            <w:tcW w:w="687" w:type="pct"/>
          </w:tcPr>
          <w:p w14:paraId="7C1B76AD"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0.11</w:t>
            </w:r>
          </w:p>
        </w:tc>
        <w:tc>
          <w:tcPr>
            <w:tcW w:w="701" w:type="pct"/>
          </w:tcPr>
          <w:p w14:paraId="44A4BC7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0.11</w:t>
            </w:r>
          </w:p>
        </w:tc>
        <w:tc>
          <w:tcPr>
            <w:tcW w:w="687" w:type="pct"/>
          </w:tcPr>
          <w:p w14:paraId="7EDDFC9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0.22</w:t>
            </w:r>
          </w:p>
        </w:tc>
        <w:tc>
          <w:tcPr>
            <w:tcW w:w="686" w:type="pct"/>
          </w:tcPr>
          <w:p w14:paraId="2530EA6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0.23</w:t>
            </w:r>
          </w:p>
        </w:tc>
      </w:tr>
      <w:tr w:rsidR="007C6D3E" w:rsidRPr="00E62A96" w14:paraId="2AAB6DF6" w14:textId="77777777" w:rsidTr="003678AA">
        <w:tc>
          <w:tcPr>
            <w:tcW w:w="865" w:type="pct"/>
          </w:tcPr>
          <w:p w14:paraId="0C32021A"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MSY</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7587591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0.16</w:t>
            </w:r>
          </w:p>
        </w:tc>
        <w:tc>
          <w:tcPr>
            <w:tcW w:w="687" w:type="pct"/>
          </w:tcPr>
          <w:p w14:paraId="6470AECD"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0.16</w:t>
            </w:r>
          </w:p>
        </w:tc>
        <w:tc>
          <w:tcPr>
            <w:tcW w:w="687" w:type="pct"/>
          </w:tcPr>
          <w:p w14:paraId="51EECF3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0.09</w:t>
            </w:r>
          </w:p>
        </w:tc>
        <w:tc>
          <w:tcPr>
            <w:tcW w:w="701" w:type="pct"/>
          </w:tcPr>
          <w:p w14:paraId="518FEAD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0.11</w:t>
            </w:r>
          </w:p>
        </w:tc>
        <w:tc>
          <w:tcPr>
            <w:tcW w:w="687" w:type="pct"/>
          </w:tcPr>
          <w:p w14:paraId="1930F1A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0.22</w:t>
            </w:r>
          </w:p>
        </w:tc>
        <w:tc>
          <w:tcPr>
            <w:tcW w:w="686" w:type="pct"/>
          </w:tcPr>
          <w:p w14:paraId="05B277D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0.23</w:t>
            </w:r>
          </w:p>
        </w:tc>
      </w:tr>
      <w:tr w:rsidR="007C6D3E" w:rsidRPr="00E62A96" w14:paraId="7B85FDBE" w14:textId="77777777" w:rsidTr="003678AA">
        <w:tc>
          <w:tcPr>
            <w:tcW w:w="865" w:type="pct"/>
          </w:tcPr>
          <w:p w14:paraId="0DA63277"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3BEAA64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0.50</w:t>
            </w:r>
          </w:p>
        </w:tc>
        <w:tc>
          <w:tcPr>
            <w:tcW w:w="687" w:type="pct"/>
          </w:tcPr>
          <w:p w14:paraId="33F970E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0.52</w:t>
            </w:r>
          </w:p>
        </w:tc>
        <w:tc>
          <w:tcPr>
            <w:tcW w:w="687" w:type="pct"/>
          </w:tcPr>
          <w:p w14:paraId="036CD42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701" w:type="pct"/>
          </w:tcPr>
          <w:p w14:paraId="01131F7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0.41</w:t>
            </w:r>
          </w:p>
        </w:tc>
        <w:tc>
          <w:tcPr>
            <w:tcW w:w="687" w:type="pct"/>
          </w:tcPr>
          <w:p w14:paraId="55AB603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0.57</w:t>
            </w:r>
          </w:p>
        </w:tc>
        <w:tc>
          <w:tcPr>
            <w:tcW w:w="686" w:type="pct"/>
          </w:tcPr>
          <w:p w14:paraId="2A96F01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0.59</w:t>
            </w:r>
          </w:p>
        </w:tc>
      </w:tr>
      <w:tr w:rsidR="007C6D3E" w:rsidRPr="00E62A96" w14:paraId="7FAAD877" w14:textId="77777777" w:rsidTr="003678AA">
        <w:tc>
          <w:tcPr>
            <w:tcW w:w="865" w:type="pct"/>
          </w:tcPr>
          <w:p w14:paraId="5E645C3B"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MSY</w:t>
            </w:r>
          </w:p>
        </w:tc>
        <w:tc>
          <w:tcPr>
            <w:tcW w:w="687" w:type="pct"/>
          </w:tcPr>
          <w:p w14:paraId="4B33272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3.34</w:t>
            </w:r>
          </w:p>
        </w:tc>
        <w:tc>
          <w:tcPr>
            <w:tcW w:w="687" w:type="pct"/>
          </w:tcPr>
          <w:p w14:paraId="0472470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3.22</w:t>
            </w:r>
          </w:p>
        </w:tc>
        <w:tc>
          <w:tcPr>
            <w:tcW w:w="687" w:type="pct"/>
          </w:tcPr>
          <w:p w14:paraId="2F1BD06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2.07</w:t>
            </w:r>
          </w:p>
        </w:tc>
        <w:tc>
          <w:tcPr>
            <w:tcW w:w="701" w:type="pct"/>
          </w:tcPr>
          <w:p w14:paraId="5916D8B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2.24</w:t>
            </w:r>
          </w:p>
        </w:tc>
        <w:tc>
          <w:tcPr>
            <w:tcW w:w="687" w:type="pct"/>
          </w:tcPr>
          <w:p w14:paraId="5C856B8D"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5.18</w:t>
            </w:r>
          </w:p>
        </w:tc>
        <w:tc>
          <w:tcPr>
            <w:tcW w:w="686" w:type="pct"/>
          </w:tcPr>
          <w:p w14:paraId="057BF67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5.33</w:t>
            </w:r>
          </w:p>
        </w:tc>
      </w:tr>
      <w:tr w:rsidR="007C6D3E" w:rsidRPr="00E62A96" w14:paraId="762906AA" w14:textId="77777777" w:rsidTr="003678AA">
        <w:tc>
          <w:tcPr>
            <w:tcW w:w="865" w:type="pct"/>
          </w:tcPr>
          <w:p w14:paraId="583F57FF" w14:textId="77777777" w:rsidR="007C6D3E" w:rsidRPr="00E62A96" w:rsidRDefault="007C6D3E" w:rsidP="003926A7">
            <w:pPr>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Y F</w:t>
            </w:r>
            <w:r w:rsidRPr="00E62A96">
              <w:rPr>
                <w:rFonts w:eastAsia="Batang"/>
                <w:b/>
                <w:bCs/>
                <w:i/>
                <w:iCs/>
                <w:sz w:val="22"/>
                <w:szCs w:val="22"/>
                <w:vertAlign w:val="subscript"/>
                <w:lang w:eastAsia="ko-KR"/>
              </w:rPr>
              <w:t>recent</w:t>
            </w:r>
          </w:p>
        </w:tc>
        <w:tc>
          <w:tcPr>
            <w:tcW w:w="687" w:type="pct"/>
          </w:tcPr>
          <w:p w14:paraId="111FBAC4" w14:textId="77777777" w:rsidR="007C6D3E" w:rsidRPr="00E62A96" w:rsidRDefault="007C6D3E" w:rsidP="003926A7">
            <w:pPr>
              <w:adjustRightInd w:val="0"/>
              <w:snapToGrid w:val="0"/>
              <w:spacing w:after="0"/>
              <w:jc w:val="center"/>
              <w:rPr>
                <w:rFonts w:eastAsia="Batang"/>
                <w:sz w:val="22"/>
                <w:szCs w:val="22"/>
                <w:lang w:eastAsia="ko-KR"/>
              </w:rPr>
            </w:pPr>
            <w:r w:rsidRPr="00E62A96">
              <w:rPr>
                <w:rFonts w:eastAsia="Batang"/>
                <w:sz w:val="22"/>
                <w:szCs w:val="22"/>
                <w:lang w:eastAsia="ko-KR"/>
              </w:rPr>
              <w:t>81,998</w:t>
            </w:r>
          </w:p>
        </w:tc>
        <w:tc>
          <w:tcPr>
            <w:tcW w:w="687" w:type="pct"/>
          </w:tcPr>
          <w:p w14:paraId="094C9E9D" w14:textId="77777777" w:rsidR="007C6D3E" w:rsidRPr="00E62A96" w:rsidRDefault="007C6D3E" w:rsidP="003926A7">
            <w:pPr>
              <w:adjustRightInd w:val="0"/>
              <w:snapToGrid w:val="0"/>
              <w:spacing w:after="0"/>
              <w:jc w:val="center"/>
              <w:rPr>
                <w:rFonts w:eastAsia="Batang"/>
                <w:sz w:val="22"/>
                <w:szCs w:val="22"/>
                <w:lang w:eastAsia="ko-KR"/>
              </w:rPr>
            </w:pPr>
            <w:r w:rsidRPr="00E62A96">
              <w:rPr>
                <w:rFonts w:eastAsia="Batang"/>
                <w:sz w:val="22"/>
                <w:szCs w:val="22"/>
                <w:lang w:eastAsia="ko-KR"/>
              </w:rPr>
              <w:t>85,020</w:t>
            </w:r>
          </w:p>
        </w:tc>
        <w:tc>
          <w:tcPr>
            <w:tcW w:w="687" w:type="pct"/>
          </w:tcPr>
          <w:p w14:paraId="5B6DA35B" w14:textId="77777777" w:rsidR="007C6D3E" w:rsidRPr="00E62A96" w:rsidRDefault="007C6D3E" w:rsidP="003926A7">
            <w:pPr>
              <w:adjustRightInd w:val="0"/>
              <w:snapToGrid w:val="0"/>
              <w:spacing w:after="0"/>
              <w:jc w:val="center"/>
              <w:rPr>
                <w:rFonts w:eastAsia="Batang"/>
                <w:sz w:val="22"/>
                <w:szCs w:val="22"/>
                <w:lang w:eastAsia="ko-KR"/>
              </w:rPr>
            </w:pPr>
            <w:r w:rsidRPr="00E62A96">
              <w:rPr>
                <w:rFonts w:eastAsia="Batang"/>
                <w:sz w:val="22"/>
                <w:szCs w:val="22"/>
                <w:lang w:eastAsia="ko-KR"/>
              </w:rPr>
              <w:t>58,440</w:t>
            </w:r>
          </w:p>
        </w:tc>
        <w:tc>
          <w:tcPr>
            <w:tcW w:w="701" w:type="pct"/>
          </w:tcPr>
          <w:p w14:paraId="1820CE5A" w14:textId="77777777" w:rsidR="007C6D3E" w:rsidRPr="00E62A96" w:rsidRDefault="007C6D3E" w:rsidP="003926A7">
            <w:pPr>
              <w:adjustRightInd w:val="0"/>
              <w:snapToGrid w:val="0"/>
              <w:spacing w:after="0"/>
              <w:jc w:val="center"/>
              <w:rPr>
                <w:rFonts w:eastAsia="Batang"/>
                <w:sz w:val="22"/>
                <w:szCs w:val="22"/>
                <w:lang w:eastAsia="ko-KR"/>
              </w:rPr>
            </w:pPr>
            <w:r w:rsidRPr="00E62A96">
              <w:rPr>
                <w:rFonts w:eastAsia="Batang"/>
                <w:sz w:val="22"/>
                <w:szCs w:val="22"/>
                <w:lang w:eastAsia="ko-KR"/>
              </w:rPr>
              <w:t>63,656</w:t>
            </w:r>
          </w:p>
        </w:tc>
        <w:tc>
          <w:tcPr>
            <w:tcW w:w="687" w:type="pct"/>
          </w:tcPr>
          <w:p w14:paraId="3D990293" w14:textId="77777777" w:rsidR="007C6D3E" w:rsidRPr="00E62A96" w:rsidRDefault="007C6D3E" w:rsidP="003926A7">
            <w:pPr>
              <w:adjustRightInd w:val="0"/>
              <w:snapToGrid w:val="0"/>
              <w:spacing w:after="0"/>
              <w:jc w:val="center"/>
              <w:rPr>
                <w:rFonts w:eastAsia="Batang"/>
                <w:sz w:val="22"/>
                <w:szCs w:val="22"/>
                <w:lang w:eastAsia="ko-KR"/>
              </w:rPr>
            </w:pPr>
            <w:r w:rsidRPr="00E62A96">
              <w:rPr>
                <w:rFonts w:eastAsia="Batang"/>
                <w:sz w:val="22"/>
                <w:szCs w:val="22"/>
                <w:lang w:eastAsia="ko-KR"/>
              </w:rPr>
              <w:t>94,720</w:t>
            </w:r>
          </w:p>
        </w:tc>
        <w:tc>
          <w:tcPr>
            <w:tcW w:w="686" w:type="pct"/>
          </w:tcPr>
          <w:p w14:paraId="32049DDD" w14:textId="77777777" w:rsidR="007C6D3E" w:rsidRPr="00E62A96" w:rsidRDefault="007C6D3E" w:rsidP="003926A7">
            <w:pPr>
              <w:adjustRightInd w:val="0"/>
              <w:snapToGrid w:val="0"/>
              <w:spacing w:after="0"/>
              <w:jc w:val="center"/>
              <w:rPr>
                <w:rFonts w:eastAsia="Batang"/>
                <w:sz w:val="22"/>
                <w:szCs w:val="22"/>
                <w:lang w:eastAsia="ko-KR"/>
              </w:rPr>
            </w:pPr>
            <w:r w:rsidRPr="00E62A96">
              <w:rPr>
                <w:rFonts w:eastAsia="Batang"/>
                <w:sz w:val="22"/>
                <w:szCs w:val="22"/>
                <w:lang w:eastAsia="ko-KR"/>
              </w:rPr>
              <w:t>101,400</w:t>
            </w:r>
          </w:p>
        </w:tc>
      </w:tr>
    </w:tbl>
    <w:p w14:paraId="1EF1B0BB" w14:textId="77777777" w:rsidR="007C6D3E" w:rsidRPr="00E62A96" w:rsidRDefault="007C6D3E" w:rsidP="003926A7">
      <w:pPr>
        <w:adjustRightInd w:val="0"/>
        <w:snapToGrid w:val="0"/>
        <w:jc w:val="both"/>
        <w:rPr>
          <w:sz w:val="22"/>
          <w:szCs w:val="22"/>
        </w:rPr>
      </w:pPr>
    </w:p>
    <w:p w14:paraId="0F4A703C" w14:textId="77777777" w:rsidR="007C6D3E" w:rsidRPr="00E62A96" w:rsidRDefault="007C6D3E" w:rsidP="003926A7">
      <w:pPr>
        <w:adjustRightInd w:val="0"/>
        <w:snapToGrid w:val="0"/>
        <w:jc w:val="both"/>
        <w:rPr>
          <w:sz w:val="22"/>
          <w:szCs w:val="22"/>
        </w:rPr>
      </w:pPr>
      <w:r w:rsidRPr="00E62A96">
        <w:rPr>
          <w:b/>
          <w:bCs/>
          <w:sz w:val="22"/>
          <w:szCs w:val="22"/>
        </w:rPr>
        <w:t>Table SPA-03</w:t>
      </w:r>
      <w:r w:rsidRPr="00E62A96">
        <w:rPr>
          <w:sz w:val="22"/>
          <w:szCs w:val="22"/>
        </w:rPr>
        <w:t xml:space="preserve">. WCPFC-CA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7C6D3E" w:rsidRPr="00E62A96" w14:paraId="6EB75E73" w14:textId="77777777" w:rsidTr="003678AA">
        <w:tc>
          <w:tcPr>
            <w:tcW w:w="865" w:type="pct"/>
          </w:tcPr>
          <w:p w14:paraId="35C05B21" w14:textId="77777777" w:rsidR="007C6D3E" w:rsidRPr="00E62A96" w:rsidRDefault="007C6D3E" w:rsidP="003926A7">
            <w:pPr>
              <w:autoSpaceDE w:val="0"/>
              <w:autoSpaceDN w:val="0"/>
              <w:adjustRightInd w:val="0"/>
              <w:snapToGrid w:val="0"/>
              <w:spacing w:after="0"/>
              <w:jc w:val="both"/>
              <w:rPr>
                <w:rFonts w:eastAsia="Batang"/>
                <w:sz w:val="22"/>
                <w:szCs w:val="22"/>
                <w:lang w:eastAsia="ko-KR"/>
              </w:rPr>
            </w:pPr>
          </w:p>
        </w:tc>
        <w:tc>
          <w:tcPr>
            <w:tcW w:w="687" w:type="pct"/>
            <w:shd w:val="clear" w:color="auto" w:fill="D9D9D9" w:themeFill="background1" w:themeFillShade="D9"/>
          </w:tcPr>
          <w:p w14:paraId="2F74D6B5"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Mean</w:t>
            </w:r>
          </w:p>
        </w:tc>
        <w:tc>
          <w:tcPr>
            <w:tcW w:w="687" w:type="pct"/>
            <w:shd w:val="clear" w:color="auto" w:fill="D9D9D9" w:themeFill="background1" w:themeFillShade="D9"/>
          </w:tcPr>
          <w:p w14:paraId="305DAFCD"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Median</w:t>
            </w:r>
          </w:p>
        </w:tc>
        <w:tc>
          <w:tcPr>
            <w:tcW w:w="687" w:type="pct"/>
            <w:shd w:val="clear" w:color="auto" w:fill="D9D9D9" w:themeFill="background1" w:themeFillShade="D9"/>
          </w:tcPr>
          <w:p w14:paraId="152E2158"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Min</w:t>
            </w:r>
          </w:p>
        </w:tc>
        <w:tc>
          <w:tcPr>
            <w:tcW w:w="701" w:type="pct"/>
            <w:shd w:val="clear" w:color="auto" w:fill="D9D9D9" w:themeFill="background1" w:themeFillShade="D9"/>
          </w:tcPr>
          <w:p w14:paraId="25C1E697"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10%</w:t>
            </w:r>
          </w:p>
        </w:tc>
        <w:tc>
          <w:tcPr>
            <w:tcW w:w="687" w:type="pct"/>
            <w:shd w:val="clear" w:color="auto" w:fill="D9D9D9" w:themeFill="background1" w:themeFillShade="D9"/>
          </w:tcPr>
          <w:p w14:paraId="1AB7FC7C"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90%</w:t>
            </w:r>
          </w:p>
        </w:tc>
        <w:tc>
          <w:tcPr>
            <w:tcW w:w="686" w:type="pct"/>
            <w:shd w:val="clear" w:color="auto" w:fill="D9D9D9" w:themeFill="background1" w:themeFillShade="D9"/>
          </w:tcPr>
          <w:p w14:paraId="1F5DDB6B"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Max</w:t>
            </w:r>
          </w:p>
        </w:tc>
      </w:tr>
      <w:tr w:rsidR="007C6D3E" w:rsidRPr="00E62A96" w14:paraId="6F72E5FF" w14:textId="77777777" w:rsidTr="003678AA">
        <w:tc>
          <w:tcPr>
            <w:tcW w:w="865" w:type="pct"/>
          </w:tcPr>
          <w:p w14:paraId="0BAF6608"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C</w:t>
            </w:r>
            <w:r w:rsidRPr="00E62A96">
              <w:rPr>
                <w:rFonts w:eastAsia="Batang"/>
                <w:b/>
                <w:bCs/>
                <w:i/>
                <w:iCs/>
                <w:sz w:val="22"/>
                <w:szCs w:val="22"/>
                <w:vertAlign w:val="subscript"/>
                <w:lang w:eastAsia="ko-KR"/>
              </w:rPr>
              <w:t>latest</w:t>
            </w:r>
          </w:p>
        </w:tc>
        <w:tc>
          <w:tcPr>
            <w:tcW w:w="687" w:type="pct"/>
          </w:tcPr>
          <w:p w14:paraId="62E9E4F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78,788</w:t>
            </w:r>
          </w:p>
        </w:tc>
        <w:tc>
          <w:tcPr>
            <w:tcW w:w="687" w:type="pct"/>
          </w:tcPr>
          <w:p w14:paraId="4200FFE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78,455</w:t>
            </w:r>
          </w:p>
        </w:tc>
        <w:tc>
          <w:tcPr>
            <w:tcW w:w="687" w:type="pct"/>
          </w:tcPr>
          <w:p w14:paraId="3B669258"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75,673</w:t>
            </w:r>
          </w:p>
        </w:tc>
        <w:tc>
          <w:tcPr>
            <w:tcW w:w="701" w:type="pct"/>
          </w:tcPr>
          <w:p w14:paraId="690907BE"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76,959</w:t>
            </w:r>
          </w:p>
        </w:tc>
        <w:tc>
          <w:tcPr>
            <w:tcW w:w="687" w:type="pct"/>
          </w:tcPr>
          <w:p w14:paraId="1A7AF2B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79,126</w:t>
            </w:r>
          </w:p>
        </w:tc>
        <w:tc>
          <w:tcPr>
            <w:tcW w:w="686" w:type="pct"/>
          </w:tcPr>
          <w:p w14:paraId="79BD5500"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118,706</w:t>
            </w:r>
          </w:p>
        </w:tc>
      </w:tr>
      <w:tr w:rsidR="007C6D3E" w:rsidRPr="00E62A96" w14:paraId="67C02644" w14:textId="77777777" w:rsidTr="003678AA">
        <w:tc>
          <w:tcPr>
            <w:tcW w:w="865" w:type="pct"/>
          </w:tcPr>
          <w:p w14:paraId="25EE515D"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F=0</w:t>
            </w:r>
          </w:p>
        </w:tc>
        <w:tc>
          <w:tcPr>
            <w:tcW w:w="687" w:type="pct"/>
          </w:tcPr>
          <w:p w14:paraId="42B41BA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459,648</w:t>
            </w:r>
          </w:p>
        </w:tc>
        <w:tc>
          <w:tcPr>
            <w:tcW w:w="687" w:type="pct"/>
          </w:tcPr>
          <w:p w14:paraId="1295985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463,424</w:t>
            </w:r>
          </w:p>
        </w:tc>
        <w:tc>
          <w:tcPr>
            <w:tcW w:w="687" w:type="pct"/>
          </w:tcPr>
          <w:p w14:paraId="1002A7DD"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415,746</w:t>
            </w:r>
          </w:p>
        </w:tc>
        <w:tc>
          <w:tcPr>
            <w:tcW w:w="701" w:type="pct"/>
          </w:tcPr>
          <w:p w14:paraId="50EE83B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431,617</w:t>
            </w:r>
          </w:p>
        </w:tc>
        <w:tc>
          <w:tcPr>
            <w:tcW w:w="687" w:type="pct"/>
          </w:tcPr>
          <w:p w14:paraId="69406A7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491,092</w:t>
            </w:r>
          </w:p>
        </w:tc>
        <w:tc>
          <w:tcPr>
            <w:tcW w:w="686" w:type="pct"/>
          </w:tcPr>
          <w:p w14:paraId="6741F0C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501,602</w:t>
            </w:r>
          </w:p>
        </w:tc>
      </w:tr>
      <w:tr w:rsidR="007C6D3E" w:rsidRPr="00E62A96" w14:paraId="2B7CEF0B" w14:textId="77777777" w:rsidTr="003678AA">
        <w:tc>
          <w:tcPr>
            <w:tcW w:w="865" w:type="pct"/>
          </w:tcPr>
          <w:p w14:paraId="5188DC36"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0A74F7D6"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0.37</w:t>
            </w:r>
          </w:p>
        </w:tc>
        <w:tc>
          <w:tcPr>
            <w:tcW w:w="687" w:type="pct"/>
          </w:tcPr>
          <w:p w14:paraId="445475A7"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0.39</w:t>
            </w:r>
          </w:p>
        </w:tc>
        <w:tc>
          <w:tcPr>
            <w:tcW w:w="687" w:type="pct"/>
          </w:tcPr>
          <w:p w14:paraId="7732683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0.26</w:t>
            </w:r>
          </w:p>
        </w:tc>
        <w:tc>
          <w:tcPr>
            <w:tcW w:w="701" w:type="pct"/>
          </w:tcPr>
          <w:p w14:paraId="63D63E4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0.28</w:t>
            </w:r>
          </w:p>
        </w:tc>
        <w:tc>
          <w:tcPr>
            <w:tcW w:w="687" w:type="pct"/>
          </w:tcPr>
          <w:p w14:paraId="2D1F501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0.43</w:t>
            </w:r>
          </w:p>
        </w:tc>
        <w:tc>
          <w:tcPr>
            <w:tcW w:w="686" w:type="pct"/>
          </w:tcPr>
          <w:p w14:paraId="2550E56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0.45</w:t>
            </w:r>
          </w:p>
        </w:tc>
      </w:tr>
      <w:tr w:rsidR="007C6D3E" w:rsidRPr="00E62A96" w14:paraId="1C38C67A" w14:textId="77777777" w:rsidTr="003678AA">
        <w:tc>
          <w:tcPr>
            <w:tcW w:w="865" w:type="pct"/>
          </w:tcPr>
          <w:p w14:paraId="72EB37EF"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44CDBBD8"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0.51</w:t>
            </w:r>
          </w:p>
        </w:tc>
        <w:tc>
          <w:tcPr>
            <w:tcW w:w="687" w:type="pct"/>
          </w:tcPr>
          <w:p w14:paraId="23AC163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0.52</w:t>
            </w:r>
          </w:p>
        </w:tc>
        <w:tc>
          <w:tcPr>
            <w:tcW w:w="687" w:type="pct"/>
          </w:tcPr>
          <w:p w14:paraId="1BDD70D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0.39</w:t>
            </w:r>
          </w:p>
        </w:tc>
        <w:tc>
          <w:tcPr>
            <w:tcW w:w="701" w:type="pct"/>
          </w:tcPr>
          <w:p w14:paraId="193F6DD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0.42</w:t>
            </w:r>
          </w:p>
        </w:tc>
        <w:tc>
          <w:tcPr>
            <w:tcW w:w="687" w:type="pct"/>
          </w:tcPr>
          <w:p w14:paraId="316549E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0.58</w:t>
            </w:r>
          </w:p>
        </w:tc>
        <w:tc>
          <w:tcPr>
            <w:tcW w:w="686" w:type="pct"/>
          </w:tcPr>
          <w:p w14:paraId="15D15F1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0.61</w:t>
            </w:r>
          </w:p>
        </w:tc>
      </w:tr>
    </w:tbl>
    <w:p w14:paraId="4922EBBE" w14:textId="77777777" w:rsidR="007C6D3E" w:rsidRPr="00E62A96" w:rsidRDefault="007C6D3E" w:rsidP="003926A7">
      <w:pPr>
        <w:adjustRightInd w:val="0"/>
        <w:snapToGrid w:val="0"/>
        <w:jc w:val="both"/>
        <w:rPr>
          <w:sz w:val="22"/>
          <w:szCs w:val="22"/>
        </w:rPr>
      </w:pPr>
    </w:p>
    <w:p w14:paraId="27347B34" w14:textId="77777777" w:rsidR="007C6D3E" w:rsidRPr="00E62A96" w:rsidRDefault="007C6D3E" w:rsidP="003926A7">
      <w:pPr>
        <w:adjustRightInd w:val="0"/>
        <w:snapToGrid w:val="0"/>
        <w:jc w:val="both"/>
        <w:rPr>
          <w:sz w:val="22"/>
          <w:szCs w:val="22"/>
        </w:rPr>
      </w:pPr>
      <w:r w:rsidRPr="00E62A96">
        <w:rPr>
          <w:b/>
          <w:bCs/>
          <w:sz w:val="22"/>
          <w:szCs w:val="22"/>
        </w:rPr>
        <w:t>Table SPA-04</w:t>
      </w:r>
      <w:r w:rsidRPr="00E62A96">
        <w:rPr>
          <w:sz w:val="22"/>
          <w:szCs w:val="22"/>
        </w:rPr>
        <w:t xml:space="preserve">. IATTC-CA reference point estimates from the assessment based on the weighted grid. </w:t>
      </w:r>
    </w:p>
    <w:tbl>
      <w:tblPr>
        <w:tblStyle w:val="TableGrid"/>
        <w:tblW w:w="5000" w:type="pct"/>
        <w:tblLook w:val="04A0" w:firstRow="1" w:lastRow="0" w:firstColumn="1" w:lastColumn="0" w:noHBand="0" w:noVBand="1"/>
      </w:tblPr>
      <w:tblGrid>
        <w:gridCol w:w="1617"/>
        <w:gridCol w:w="1284"/>
        <w:gridCol w:w="1285"/>
        <w:gridCol w:w="1285"/>
        <w:gridCol w:w="1311"/>
        <w:gridCol w:w="1285"/>
        <w:gridCol w:w="1283"/>
      </w:tblGrid>
      <w:tr w:rsidR="007C6D3E" w:rsidRPr="00E62A96" w14:paraId="2038DDAC" w14:textId="77777777" w:rsidTr="003678AA">
        <w:tc>
          <w:tcPr>
            <w:tcW w:w="865" w:type="pct"/>
          </w:tcPr>
          <w:p w14:paraId="236751DC" w14:textId="77777777" w:rsidR="007C6D3E" w:rsidRPr="00E62A96" w:rsidRDefault="007C6D3E" w:rsidP="003926A7">
            <w:pPr>
              <w:autoSpaceDE w:val="0"/>
              <w:autoSpaceDN w:val="0"/>
              <w:adjustRightInd w:val="0"/>
              <w:snapToGrid w:val="0"/>
              <w:spacing w:after="0"/>
              <w:jc w:val="both"/>
              <w:rPr>
                <w:rFonts w:eastAsia="Batang"/>
                <w:sz w:val="22"/>
                <w:szCs w:val="22"/>
                <w:lang w:eastAsia="ko-KR"/>
              </w:rPr>
            </w:pPr>
          </w:p>
        </w:tc>
        <w:tc>
          <w:tcPr>
            <w:tcW w:w="687" w:type="pct"/>
            <w:shd w:val="clear" w:color="auto" w:fill="D9D9D9" w:themeFill="background1" w:themeFillShade="D9"/>
          </w:tcPr>
          <w:p w14:paraId="4DBC21D7"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Mean</w:t>
            </w:r>
          </w:p>
        </w:tc>
        <w:tc>
          <w:tcPr>
            <w:tcW w:w="687" w:type="pct"/>
            <w:shd w:val="clear" w:color="auto" w:fill="D9D9D9" w:themeFill="background1" w:themeFillShade="D9"/>
          </w:tcPr>
          <w:p w14:paraId="456B026E"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Median</w:t>
            </w:r>
          </w:p>
        </w:tc>
        <w:tc>
          <w:tcPr>
            <w:tcW w:w="687" w:type="pct"/>
            <w:shd w:val="clear" w:color="auto" w:fill="D9D9D9" w:themeFill="background1" w:themeFillShade="D9"/>
          </w:tcPr>
          <w:p w14:paraId="3549212F"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Min</w:t>
            </w:r>
          </w:p>
        </w:tc>
        <w:tc>
          <w:tcPr>
            <w:tcW w:w="701" w:type="pct"/>
            <w:shd w:val="clear" w:color="auto" w:fill="D9D9D9" w:themeFill="background1" w:themeFillShade="D9"/>
          </w:tcPr>
          <w:p w14:paraId="518ADF24"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10%</w:t>
            </w:r>
          </w:p>
        </w:tc>
        <w:tc>
          <w:tcPr>
            <w:tcW w:w="687" w:type="pct"/>
            <w:shd w:val="clear" w:color="auto" w:fill="D9D9D9" w:themeFill="background1" w:themeFillShade="D9"/>
          </w:tcPr>
          <w:p w14:paraId="579F4477"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90%</w:t>
            </w:r>
          </w:p>
        </w:tc>
        <w:tc>
          <w:tcPr>
            <w:tcW w:w="686" w:type="pct"/>
            <w:shd w:val="clear" w:color="auto" w:fill="D9D9D9" w:themeFill="background1" w:themeFillShade="D9"/>
          </w:tcPr>
          <w:p w14:paraId="141261A6" w14:textId="77777777" w:rsidR="007C6D3E" w:rsidRPr="00E62A96" w:rsidRDefault="007C6D3E" w:rsidP="003926A7">
            <w:pPr>
              <w:autoSpaceDE w:val="0"/>
              <w:autoSpaceDN w:val="0"/>
              <w:adjustRightInd w:val="0"/>
              <w:snapToGrid w:val="0"/>
              <w:spacing w:after="0"/>
              <w:jc w:val="center"/>
              <w:rPr>
                <w:rFonts w:eastAsia="Batang"/>
                <w:b/>
                <w:bCs/>
                <w:sz w:val="22"/>
                <w:szCs w:val="22"/>
                <w:lang w:eastAsia="ko-KR"/>
              </w:rPr>
            </w:pPr>
            <w:r w:rsidRPr="00E62A96">
              <w:rPr>
                <w:rFonts w:eastAsia="Batang"/>
                <w:b/>
                <w:bCs/>
                <w:sz w:val="22"/>
                <w:szCs w:val="22"/>
                <w:lang w:eastAsia="ko-KR"/>
              </w:rPr>
              <w:t>Max</w:t>
            </w:r>
          </w:p>
        </w:tc>
      </w:tr>
      <w:tr w:rsidR="007C6D3E" w:rsidRPr="00E62A96" w14:paraId="2A6E0B37" w14:textId="77777777" w:rsidTr="003678AA">
        <w:tc>
          <w:tcPr>
            <w:tcW w:w="865" w:type="pct"/>
          </w:tcPr>
          <w:p w14:paraId="409CC416"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C</w:t>
            </w:r>
            <w:r w:rsidRPr="00E62A96">
              <w:rPr>
                <w:rFonts w:eastAsia="Batang"/>
                <w:b/>
                <w:bCs/>
                <w:i/>
                <w:iCs/>
                <w:sz w:val="22"/>
                <w:szCs w:val="22"/>
                <w:vertAlign w:val="subscript"/>
                <w:lang w:eastAsia="ko-KR"/>
              </w:rPr>
              <w:t>latest</w:t>
            </w:r>
          </w:p>
        </w:tc>
        <w:tc>
          <w:tcPr>
            <w:tcW w:w="687" w:type="pct"/>
          </w:tcPr>
          <w:p w14:paraId="591B471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8,396</w:t>
            </w:r>
          </w:p>
        </w:tc>
        <w:tc>
          <w:tcPr>
            <w:tcW w:w="687" w:type="pct"/>
          </w:tcPr>
          <w:p w14:paraId="0683726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8,242</w:t>
            </w:r>
          </w:p>
        </w:tc>
        <w:tc>
          <w:tcPr>
            <w:tcW w:w="687" w:type="pct"/>
          </w:tcPr>
          <w:p w14:paraId="7BC7ED7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7,845</w:t>
            </w:r>
          </w:p>
        </w:tc>
        <w:tc>
          <w:tcPr>
            <w:tcW w:w="701" w:type="pct"/>
          </w:tcPr>
          <w:p w14:paraId="3FED121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8,074</w:t>
            </w:r>
          </w:p>
        </w:tc>
        <w:tc>
          <w:tcPr>
            <w:tcW w:w="687" w:type="pct"/>
          </w:tcPr>
          <w:p w14:paraId="04DB067F"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8,760</w:t>
            </w:r>
          </w:p>
        </w:tc>
        <w:tc>
          <w:tcPr>
            <w:tcW w:w="686" w:type="pct"/>
          </w:tcPr>
          <w:p w14:paraId="6194F45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12,229</w:t>
            </w:r>
          </w:p>
        </w:tc>
      </w:tr>
      <w:tr w:rsidR="007C6D3E" w:rsidRPr="00E62A96" w14:paraId="7AD2B630" w14:textId="77777777" w:rsidTr="003678AA">
        <w:tc>
          <w:tcPr>
            <w:tcW w:w="865" w:type="pct"/>
          </w:tcPr>
          <w:p w14:paraId="5AB10882"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F=0</w:t>
            </w:r>
          </w:p>
        </w:tc>
        <w:tc>
          <w:tcPr>
            <w:tcW w:w="687" w:type="pct"/>
          </w:tcPr>
          <w:p w14:paraId="54A040A9"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216,213</w:t>
            </w:r>
          </w:p>
        </w:tc>
        <w:tc>
          <w:tcPr>
            <w:tcW w:w="687" w:type="pct"/>
          </w:tcPr>
          <w:p w14:paraId="22DD80A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233,755</w:t>
            </w:r>
          </w:p>
        </w:tc>
        <w:tc>
          <w:tcPr>
            <w:tcW w:w="687" w:type="pct"/>
          </w:tcPr>
          <w:p w14:paraId="269CE6F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92,190</w:t>
            </w:r>
          </w:p>
        </w:tc>
        <w:tc>
          <w:tcPr>
            <w:tcW w:w="701" w:type="pct"/>
          </w:tcPr>
          <w:p w14:paraId="6C55BEA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98,063</w:t>
            </w:r>
          </w:p>
        </w:tc>
        <w:tc>
          <w:tcPr>
            <w:tcW w:w="687" w:type="pct"/>
          </w:tcPr>
          <w:p w14:paraId="3080624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356,491</w:t>
            </w:r>
          </w:p>
        </w:tc>
        <w:tc>
          <w:tcPr>
            <w:tcW w:w="686" w:type="pct"/>
          </w:tcPr>
          <w:p w14:paraId="48478554"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379,718</w:t>
            </w:r>
          </w:p>
        </w:tc>
      </w:tr>
      <w:tr w:rsidR="007C6D3E" w:rsidRPr="00E62A96" w14:paraId="0081DE65" w14:textId="77777777" w:rsidTr="003678AA">
        <w:tc>
          <w:tcPr>
            <w:tcW w:w="865" w:type="pct"/>
          </w:tcPr>
          <w:p w14:paraId="00A44501"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latest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38F7EAB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0.38</w:t>
            </w:r>
          </w:p>
        </w:tc>
        <w:tc>
          <w:tcPr>
            <w:tcW w:w="687" w:type="pct"/>
          </w:tcPr>
          <w:p w14:paraId="19F34C0A"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0.42</w:t>
            </w:r>
          </w:p>
        </w:tc>
        <w:tc>
          <w:tcPr>
            <w:tcW w:w="687" w:type="pct"/>
          </w:tcPr>
          <w:p w14:paraId="25B8E25E"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0.22</w:t>
            </w:r>
          </w:p>
        </w:tc>
        <w:tc>
          <w:tcPr>
            <w:tcW w:w="701" w:type="pct"/>
          </w:tcPr>
          <w:p w14:paraId="40D0F59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0.25</w:t>
            </w:r>
          </w:p>
        </w:tc>
        <w:tc>
          <w:tcPr>
            <w:tcW w:w="687" w:type="pct"/>
          </w:tcPr>
          <w:p w14:paraId="2B6B23C3"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0.46</w:t>
            </w:r>
          </w:p>
        </w:tc>
        <w:tc>
          <w:tcPr>
            <w:tcW w:w="686" w:type="pct"/>
          </w:tcPr>
          <w:p w14:paraId="4847AB4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0.48</w:t>
            </w:r>
          </w:p>
        </w:tc>
      </w:tr>
      <w:tr w:rsidR="007C6D3E" w:rsidRPr="00E62A96" w14:paraId="589136F6" w14:textId="77777777" w:rsidTr="003678AA">
        <w:tc>
          <w:tcPr>
            <w:tcW w:w="865" w:type="pct"/>
          </w:tcPr>
          <w:p w14:paraId="113D6CE3" w14:textId="77777777" w:rsidR="007C6D3E" w:rsidRPr="00E62A96" w:rsidRDefault="007C6D3E" w:rsidP="003926A7">
            <w:pPr>
              <w:autoSpaceDE w:val="0"/>
              <w:autoSpaceDN w:val="0"/>
              <w:adjustRightInd w:val="0"/>
              <w:snapToGrid w:val="0"/>
              <w:spacing w:after="0"/>
              <w:jc w:val="both"/>
              <w:rPr>
                <w:rFonts w:eastAsia="Batang"/>
                <w:b/>
                <w:bCs/>
                <w:i/>
                <w:iCs/>
                <w:sz w:val="22"/>
                <w:szCs w:val="22"/>
                <w:lang w:eastAsia="ko-KR"/>
              </w:rPr>
            </w:pPr>
            <w:r w:rsidRPr="00E62A96">
              <w:rPr>
                <w:rFonts w:eastAsia="Batang"/>
                <w:b/>
                <w:bCs/>
                <w:i/>
                <w:iCs/>
                <w:sz w:val="22"/>
                <w:szCs w:val="22"/>
                <w:lang w:eastAsia="ko-KR"/>
              </w:rPr>
              <w:t>SB</w:t>
            </w:r>
            <w:r w:rsidRPr="00E62A96">
              <w:rPr>
                <w:rFonts w:eastAsia="Batang"/>
                <w:b/>
                <w:bCs/>
                <w:i/>
                <w:iCs/>
                <w:sz w:val="22"/>
                <w:szCs w:val="22"/>
                <w:vertAlign w:val="subscript"/>
                <w:lang w:eastAsia="ko-KR"/>
              </w:rPr>
              <w:t>recent</w:t>
            </w:r>
            <w:r w:rsidRPr="00E62A96">
              <w:rPr>
                <w:rFonts w:eastAsia="Batang"/>
                <w:b/>
                <w:bCs/>
                <w:i/>
                <w:iCs/>
                <w:sz w:val="22"/>
                <w:szCs w:val="22"/>
                <w:lang w:eastAsia="ko-KR"/>
              </w:rPr>
              <w:t xml:space="preserve"> / SB</w:t>
            </w:r>
            <w:r w:rsidRPr="00E62A96">
              <w:rPr>
                <w:rFonts w:eastAsia="Batang"/>
                <w:b/>
                <w:bCs/>
                <w:i/>
                <w:iCs/>
                <w:sz w:val="22"/>
                <w:szCs w:val="22"/>
                <w:vertAlign w:val="subscript"/>
                <w:lang w:eastAsia="ko-KR"/>
              </w:rPr>
              <w:t>F=0</w:t>
            </w:r>
          </w:p>
        </w:tc>
        <w:tc>
          <w:tcPr>
            <w:tcW w:w="687" w:type="pct"/>
          </w:tcPr>
          <w:p w14:paraId="7C86E9A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0.47</w:t>
            </w:r>
          </w:p>
        </w:tc>
        <w:tc>
          <w:tcPr>
            <w:tcW w:w="687" w:type="pct"/>
          </w:tcPr>
          <w:p w14:paraId="5EBF7371"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0.52</w:t>
            </w:r>
          </w:p>
        </w:tc>
        <w:tc>
          <w:tcPr>
            <w:tcW w:w="687" w:type="pct"/>
          </w:tcPr>
          <w:p w14:paraId="71BC9355"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0.28</w:t>
            </w:r>
          </w:p>
        </w:tc>
        <w:tc>
          <w:tcPr>
            <w:tcW w:w="701" w:type="pct"/>
          </w:tcPr>
          <w:p w14:paraId="6A6D298C"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0.32</w:t>
            </w:r>
          </w:p>
        </w:tc>
        <w:tc>
          <w:tcPr>
            <w:tcW w:w="687" w:type="pct"/>
          </w:tcPr>
          <w:p w14:paraId="78DFE1DB"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0.56</w:t>
            </w:r>
          </w:p>
        </w:tc>
        <w:tc>
          <w:tcPr>
            <w:tcW w:w="686" w:type="pct"/>
          </w:tcPr>
          <w:p w14:paraId="3FE89462" w14:textId="77777777" w:rsidR="007C6D3E" w:rsidRPr="00E62A96" w:rsidRDefault="007C6D3E" w:rsidP="003926A7">
            <w:pPr>
              <w:autoSpaceDE w:val="0"/>
              <w:autoSpaceDN w:val="0"/>
              <w:adjustRightInd w:val="0"/>
              <w:snapToGrid w:val="0"/>
              <w:spacing w:after="0"/>
              <w:jc w:val="center"/>
              <w:rPr>
                <w:rFonts w:eastAsia="Batang"/>
                <w:sz w:val="22"/>
                <w:szCs w:val="22"/>
                <w:lang w:eastAsia="ko-KR"/>
              </w:rPr>
            </w:pPr>
            <w:r w:rsidRPr="00E62A96">
              <w:rPr>
                <w:rFonts w:eastAsia="Batang"/>
                <w:sz w:val="22"/>
                <w:szCs w:val="22"/>
                <w:lang w:eastAsia="ko-KR"/>
              </w:rPr>
              <w:t>0.57</w:t>
            </w:r>
          </w:p>
        </w:tc>
      </w:tr>
    </w:tbl>
    <w:p w14:paraId="55F66085" w14:textId="77777777" w:rsidR="007C6D3E" w:rsidRPr="00E62A96" w:rsidRDefault="007C6D3E" w:rsidP="003926A7">
      <w:pPr>
        <w:adjustRightInd w:val="0"/>
        <w:snapToGrid w:val="0"/>
        <w:jc w:val="both"/>
        <w:rPr>
          <w:sz w:val="22"/>
          <w:szCs w:val="22"/>
        </w:rPr>
      </w:pPr>
    </w:p>
    <w:p w14:paraId="1F409C41" w14:textId="1388D5BA" w:rsidR="007C6D3E" w:rsidRPr="00E62A96" w:rsidRDefault="007B5E3A" w:rsidP="003926A7">
      <w:pPr>
        <w:adjustRightInd w:val="0"/>
        <w:snapToGrid w:val="0"/>
        <w:ind w:left="360"/>
        <w:jc w:val="center"/>
        <w:rPr>
          <w:sz w:val="22"/>
          <w:szCs w:val="22"/>
        </w:rPr>
      </w:pPr>
      <w:r w:rsidRPr="00E62A96">
        <w:rPr>
          <w:noProof/>
          <w:sz w:val="22"/>
          <w:szCs w:val="22"/>
        </w:rPr>
        <w:drawing>
          <wp:inline distT="0" distB="0" distL="0" distR="0" wp14:anchorId="037C0C2D" wp14:editId="60024096">
            <wp:extent cx="4174191" cy="1886850"/>
            <wp:effectExtent l="0" t="0" r="0"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8601" cy="1888843"/>
                    </a:xfrm>
                    <a:prstGeom prst="rect">
                      <a:avLst/>
                    </a:prstGeom>
                  </pic:spPr>
                </pic:pic>
              </a:graphicData>
            </a:graphic>
          </wp:inline>
        </w:drawing>
      </w:r>
    </w:p>
    <w:p w14:paraId="0CB73AB0" w14:textId="77777777" w:rsidR="007C6D3E" w:rsidRPr="00E62A96" w:rsidRDefault="007C6D3E" w:rsidP="003926A7">
      <w:pPr>
        <w:adjustRightInd w:val="0"/>
        <w:snapToGrid w:val="0"/>
        <w:jc w:val="both"/>
        <w:rPr>
          <w:sz w:val="22"/>
          <w:szCs w:val="22"/>
        </w:rPr>
      </w:pPr>
      <w:r w:rsidRPr="00E62A96">
        <w:rPr>
          <w:b/>
          <w:bCs/>
          <w:sz w:val="22"/>
          <w:szCs w:val="22"/>
        </w:rPr>
        <w:t>Figure SPA-01</w:t>
      </w:r>
      <w:r w:rsidRPr="00E62A96">
        <w:rPr>
          <w:sz w:val="22"/>
          <w:szCs w:val="22"/>
        </w:rPr>
        <w:t>. The geographical area covered by the stock assessment and the boundaries of the four model regions used for South Pacific-wide 2021 albacore assessment. The overlap region between the WCPFC and IATTC convention areas is the area between 130º - 150º west demarcated by the dashed line. The catch from the ‘overlap’ area is included within the WCPFC-CA for this assessment.</w:t>
      </w:r>
    </w:p>
    <w:p w14:paraId="6C5339F1" w14:textId="77777777" w:rsidR="007C6D3E" w:rsidRPr="00E62A96" w:rsidRDefault="007C6D3E" w:rsidP="003926A7">
      <w:pPr>
        <w:adjustRightInd w:val="0"/>
        <w:snapToGrid w:val="0"/>
        <w:jc w:val="both"/>
        <w:rPr>
          <w:sz w:val="22"/>
          <w:szCs w:val="22"/>
        </w:rPr>
      </w:pPr>
    </w:p>
    <w:p w14:paraId="4FE2C1BE" w14:textId="4686CF9E" w:rsidR="007C6D3E" w:rsidRPr="00E62A96" w:rsidRDefault="007B5E3A" w:rsidP="003926A7">
      <w:pPr>
        <w:pStyle w:val="ListParagraph"/>
        <w:adjustRightInd w:val="0"/>
        <w:snapToGrid w:val="0"/>
        <w:rPr>
          <w:sz w:val="22"/>
          <w:szCs w:val="22"/>
        </w:rPr>
      </w:pPr>
      <w:r w:rsidRPr="00E62A96">
        <w:rPr>
          <w:noProof/>
          <w:sz w:val="22"/>
          <w:szCs w:val="22"/>
        </w:rPr>
        <w:drawing>
          <wp:inline distT="0" distB="0" distL="0" distR="0" wp14:anchorId="3CD7BBBD" wp14:editId="3B4A053F">
            <wp:extent cx="4829024" cy="7390130"/>
            <wp:effectExtent l="0" t="0" r="0" b="127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835662" cy="7400288"/>
                    </a:xfrm>
                    <a:prstGeom prst="rect">
                      <a:avLst/>
                    </a:prstGeom>
                  </pic:spPr>
                </pic:pic>
              </a:graphicData>
            </a:graphic>
          </wp:inline>
        </w:drawing>
      </w:r>
    </w:p>
    <w:p w14:paraId="492F8524" w14:textId="77777777" w:rsidR="007C6D3E" w:rsidRPr="00E62A96" w:rsidRDefault="007C6D3E" w:rsidP="003926A7">
      <w:pPr>
        <w:adjustRightInd w:val="0"/>
        <w:snapToGrid w:val="0"/>
        <w:jc w:val="both"/>
        <w:rPr>
          <w:sz w:val="22"/>
          <w:szCs w:val="22"/>
        </w:rPr>
      </w:pPr>
      <w:r w:rsidRPr="00E62A96">
        <w:rPr>
          <w:b/>
          <w:bCs/>
          <w:sz w:val="22"/>
          <w:szCs w:val="22"/>
        </w:rPr>
        <w:t>Figure SPA-02</w:t>
      </w:r>
      <w:r w:rsidRPr="00E62A96">
        <w:rPr>
          <w:sz w:val="22"/>
          <w:szCs w:val="22"/>
        </w:rPr>
        <w:t xml:space="preserve">. a) Spatial pattern of albacore </w:t>
      </w:r>
      <w:proofErr w:type="gramStart"/>
      <w:r w:rsidRPr="00E62A96">
        <w:rPr>
          <w:sz w:val="22"/>
          <w:szCs w:val="22"/>
        </w:rPr>
        <w:t>catch</w:t>
      </w:r>
      <w:proofErr w:type="gramEnd"/>
      <w:r w:rsidRPr="00E62A96">
        <w:rPr>
          <w:sz w:val="22"/>
          <w:szCs w:val="22"/>
        </w:rPr>
        <w:t xml:space="preserve"> by gear type over the last decade, and b) historical catches of albacore across the model region from 1952-2019 by gear type.</w:t>
      </w:r>
    </w:p>
    <w:p w14:paraId="3F139E3B" w14:textId="77777777" w:rsidR="007C6D3E" w:rsidRPr="00E62A96" w:rsidRDefault="007C6D3E" w:rsidP="003926A7">
      <w:pPr>
        <w:adjustRightInd w:val="0"/>
        <w:snapToGrid w:val="0"/>
        <w:jc w:val="both"/>
        <w:rPr>
          <w:sz w:val="22"/>
          <w:szCs w:val="22"/>
        </w:rPr>
      </w:pPr>
    </w:p>
    <w:p w14:paraId="6EAA0357" w14:textId="0A9375F9" w:rsidR="007C6D3E" w:rsidRPr="00E62A96" w:rsidRDefault="007B5E3A" w:rsidP="003926A7">
      <w:pPr>
        <w:pStyle w:val="ListParagraph"/>
        <w:adjustRightInd w:val="0"/>
        <w:snapToGrid w:val="0"/>
        <w:rPr>
          <w:sz w:val="22"/>
          <w:szCs w:val="22"/>
        </w:rPr>
      </w:pPr>
      <w:r w:rsidRPr="00E62A96">
        <w:rPr>
          <w:noProof/>
          <w:sz w:val="22"/>
          <w:szCs w:val="22"/>
        </w:rPr>
        <w:lastRenderedPageBreak/>
        <w:drawing>
          <wp:inline distT="0" distB="0" distL="0" distR="0" wp14:anchorId="562188FA" wp14:editId="5F90CF83">
            <wp:extent cx="5038725" cy="7200900"/>
            <wp:effectExtent l="0" t="0" r="9525" b="0"/>
            <wp:docPr id="17" name="Picture 17" descr="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isto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8725" cy="7200900"/>
                    </a:xfrm>
                    <a:prstGeom prst="rect">
                      <a:avLst/>
                    </a:prstGeom>
                    <a:noFill/>
                    <a:ln>
                      <a:noFill/>
                    </a:ln>
                  </pic:spPr>
                </pic:pic>
              </a:graphicData>
            </a:graphic>
          </wp:inline>
        </w:drawing>
      </w:r>
    </w:p>
    <w:p w14:paraId="0B4F0C81" w14:textId="77777777" w:rsidR="007C6D3E" w:rsidRPr="00E62A96" w:rsidRDefault="007C6D3E" w:rsidP="003926A7">
      <w:pPr>
        <w:adjustRightInd w:val="0"/>
        <w:snapToGrid w:val="0"/>
        <w:jc w:val="both"/>
        <w:rPr>
          <w:sz w:val="22"/>
          <w:szCs w:val="22"/>
        </w:rPr>
      </w:pPr>
      <w:r w:rsidRPr="00E62A96">
        <w:rPr>
          <w:b/>
          <w:bCs/>
          <w:sz w:val="22"/>
          <w:szCs w:val="22"/>
        </w:rPr>
        <w:t>Figure SPA-03</w:t>
      </w:r>
      <w:r w:rsidRPr="00E62A96">
        <w:rPr>
          <w:sz w:val="22"/>
          <w:szCs w:val="22"/>
        </w:rPr>
        <w:t>. Estimated annual average a) spawning potential, b) recruitment, and c) total biomass by model region for the diagnostic case model, showing the relative levels among regions.</w:t>
      </w:r>
      <w:r w:rsidRPr="00E62A96" w:rsidDel="00EC1305">
        <w:rPr>
          <w:sz w:val="22"/>
          <w:szCs w:val="22"/>
        </w:rPr>
        <w:t xml:space="preserve"> </w:t>
      </w:r>
    </w:p>
    <w:p w14:paraId="729F79EA" w14:textId="77777777" w:rsidR="007C6D3E" w:rsidRPr="00E62A96" w:rsidRDefault="007C6D3E" w:rsidP="003926A7">
      <w:pPr>
        <w:adjustRightInd w:val="0"/>
        <w:snapToGrid w:val="0"/>
        <w:jc w:val="both"/>
        <w:rPr>
          <w:sz w:val="22"/>
          <w:szCs w:val="22"/>
        </w:rPr>
      </w:pPr>
    </w:p>
    <w:p w14:paraId="6B150A07" w14:textId="544C470C" w:rsidR="007C6D3E" w:rsidRPr="00E62A96" w:rsidRDefault="007B5E3A" w:rsidP="003926A7">
      <w:pPr>
        <w:pStyle w:val="ListParagraph"/>
        <w:adjustRightInd w:val="0"/>
        <w:snapToGrid w:val="0"/>
        <w:rPr>
          <w:sz w:val="22"/>
          <w:szCs w:val="22"/>
        </w:rPr>
      </w:pPr>
      <w:r w:rsidRPr="00E62A96">
        <w:rPr>
          <w:noProof/>
          <w:sz w:val="22"/>
          <w:szCs w:val="22"/>
        </w:rPr>
        <w:lastRenderedPageBreak/>
        <w:drawing>
          <wp:inline distT="0" distB="0" distL="0" distR="0" wp14:anchorId="0D4E7433" wp14:editId="15CC7E07">
            <wp:extent cx="5038354" cy="7199391"/>
            <wp:effectExtent l="0" t="0" r="0" b="1905"/>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8354" cy="7199391"/>
                    </a:xfrm>
                    <a:prstGeom prst="rect">
                      <a:avLst/>
                    </a:prstGeom>
                  </pic:spPr>
                </pic:pic>
              </a:graphicData>
            </a:graphic>
          </wp:inline>
        </w:drawing>
      </w:r>
    </w:p>
    <w:p w14:paraId="212EB0D8" w14:textId="3FCF8D6D" w:rsidR="007C6D3E" w:rsidRPr="00E62A96" w:rsidRDefault="007C6D3E" w:rsidP="003926A7">
      <w:pPr>
        <w:adjustRightInd w:val="0"/>
        <w:snapToGrid w:val="0"/>
        <w:jc w:val="both"/>
        <w:rPr>
          <w:sz w:val="22"/>
          <w:szCs w:val="22"/>
        </w:rPr>
      </w:pPr>
      <w:r w:rsidRPr="00E62A96">
        <w:rPr>
          <w:b/>
          <w:bCs/>
          <w:sz w:val="22"/>
          <w:szCs w:val="22"/>
        </w:rPr>
        <w:t>Figure SPA-04</w:t>
      </w:r>
      <w:r w:rsidRPr="00E62A96">
        <w:rPr>
          <w:sz w:val="22"/>
          <w:szCs w:val="22"/>
        </w:rPr>
        <w:t xml:space="preserve">. Estimated temporal spawning potential by model region, grouped by region (WCPFC-CA, EPO) and South Pacific </w:t>
      </w:r>
      <w:proofErr w:type="gramStart"/>
      <w:r w:rsidRPr="00E62A96">
        <w:rPr>
          <w:sz w:val="22"/>
          <w:szCs w:val="22"/>
        </w:rPr>
        <w:t>as a whole for</w:t>
      </w:r>
      <w:proofErr w:type="gramEnd"/>
      <w:r w:rsidRPr="00E62A96">
        <w:rPr>
          <w:sz w:val="22"/>
          <w:szCs w:val="22"/>
        </w:rPr>
        <w:t xml:space="preserve"> the diagnostic case model. The dotted lines are included to indicate the SB/SB</w:t>
      </w:r>
      <w:r w:rsidRPr="00E62A96">
        <w:rPr>
          <w:sz w:val="22"/>
          <w:szCs w:val="22"/>
          <w:vertAlign w:val="subscript"/>
        </w:rPr>
        <w:t>F =0</w:t>
      </w:r>
      <w:r w:rsidRPr="00E62A96">
        <w:rPr>
          <w:sz w:val="22"/>
          <w:szCs w:val="22"/>
        </w:rPr>
        <w:t xml:space="preserve"> interim target reference point (</w:t>
      </w:r>
      <w:r w:rsidR="00F37645" w:rsidRPr="00E62A96">
        <w:rPr>
          <w:sz w:val="22"/>
          <w:szCs w:val="22"/>
        </w:rPr>
        <w:t>i</w:t>
      </w:r>
      <w:r w:rsidRPr="00E62A96">
        <w:rPr>
          <w:sz w:val="22"/>
          <w:szCs w:val="22"/>
        </w:rPr>
        <w:t xml:space="preserve">TRP)=0.56 and the LRP=0.2 for the WCPFC-CA albacore fishery. Regions 1-3 represent the WCPFC-CA (including the “overlap”), </w:t>
      </w:r>
      <w:r w:rsidR="00454ED7" w:rsidRPr="00E62A96">
        <w:rPr>
          <w:sz w:val="22"/>
          <w:szCs w:val="22"/>
        </w:rPr>
        <w:t>Region</w:t>
      </w:r>
      <w:r w:rsidRPr="00E62A96">
        <w:rPr>
          <w:sz w:val="22"/>
          <w:szCs w:val="22"/>
        </w:rPr>
        <w:t xml:space="preserve"> 4 is the IATTC-CA.</w:t>
      </w:r>
    </w:p>
    <w:p w14:paraId="17432384" w14:textId="67B13F7C" w:rsidR="007C6D3E" w:rsidRPr="00E62A96" w:rsidRDefault="007B5E3A" w:rsidP="003926A7">
      <w:pPr>
        <w:pStyle w:val="ListParagraph"/>
        <w:adjustRightInd w:val="0"/>
        <w:snapToGrid w:val="0"/>
        <w:rPr>
          <w:sz w:val="22"/>
          <w:szCs w:val="22"/>
        </w:rPr>
      </w:pPr>
      <w:r w:rsidRPr="00E62A96">
        <w:rPr>
          <w:noProof/>
          <w:sz w:val="22"/>
          <w:szCs w:val="22"/>
        </w:rPr>
        <w:lastRenderedPageBreak/>
        <w:drawing>
          <wp:inline distT="0" distB="0" distL="0" distR="0" wp14:anchorId="15DD5A35" wp14:editId="67DA54C8">
            <wp:extent cx="5038354" cy="3599695"/>
            <wp:effectExtent l="0" t="0" r="0" b="1270"/>
            <wp:docPr id="25" name="Picture 2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histo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8354" cy="3599695"/>
                    </a:xfrm>
                    <a:prstGeom prst="rect">
                      <a:avLst/>
                    </a:prstGeom>
                  </pic:spPr>
                </pic:pic>
              </a:graphicData>
            </a:graphic>
          </wp:inline>
        </w:drawing>
      </w:r>
    </w:p>
    <w:p w14:paraId="05B638A7" w14:textId="77777777" w:rsidR="007C6D3E" w:rsidRPr="00E62A96" w:rsidRDefault="007C6D3E" w:rsidP="003926A7">
      <w:pPr>
        <w:adjustRightInd w:val="0"/>
        <w:snapToGrid w:val="0"/>
        <w:jc w:val="both"/>
        <w:rPr>
          <w:sz w:val="22"/>
          <w:szCs w:val="22"/>
        </w:rPr>
      </w:pPr>
      <w:r w:rsidRPr="00E62A96">
        <w:rPr>
          <w:b/>
          <w:bCs/>
          <w:sz w:val="22"/>
          <w:szCs w:val="22"/>
        </w:rPr>
        <w:t>Figure SPA-05</w:t>
      </w:r>
      <w:r w:rsidRPr="00E62A96">
        <w:rPr>
          <w:sz w:val="22"/>
          <w:szCs w:val="22"/>
        </w:rPr>
        <w:t>. Estimated annual average juvenile and adult fishing mortality for the diagnostic case model.</w:t>
      </w:r>
    </w:p>
    <w:p w14:paraId="3AA80CE6" w14:textId="4A1FA128" w:rsidR="007C6D3E" w:rsidRPr="00E62A96" w:rsidRDefault="007B5E3A" w:rsidP="003926A7">
      <w:pPr>
        <w:adjustRightInd w:val="0"/>
        <w:snapToGrid w:val="0"/>
        <w:rPr>
          <w:sz w:val="22"/>
          <w:szCs w:val="22"/>
        </w:rPr>
      </w:pPr>
      <w:r w:rsidRPr="00E62A96">
        <w:rPr>
          <w:noProof/>
        </w:rPr>
        <w:lastRenderedPageBreak/>
        <w:drawing>
          <wp:inline distT="0" distB="0" distL="0" distR="0" wp14:anchorId="3A765BAA" wp14:editId="69A76451">
            <wp:extent cx="5753100" cy="6394316"/>
            <wp:effectExtent l="0" t="0" r="0" b="6985"/>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3447" cy="6405816"/>
                    </a:xfrm>
                    <a:prstGeom prst="rect">
                      <a:avLst/>
                    </a:prstGeom>
                  </pic:spPr>
                </pic:pic>
              </a:graphicData>
            </a:graphic>
          </wp:inline>
        </w:drawing>
      </w:r>
    </w:p>
    <w:p w14:paraId="5C03B02A" w14:textId="18715DA6" w:rsidR="007C6D3E" w:rsidRPr="00E62A96" w:rsidRDefault="007C6D3E" w:rsidP="003926A7">
      <w:pPr>
        <w:adjustRightInd w:val="0"/>
        <w:snapToGrid w:val="0"/>
        <w:jc w:val="both"/>
        <w:rPr>
          <w:sz w:val="22"/>
          <w:szCs w:val="22"/>
        </w:rPr>
      </w:pPr>
      <w:r w:rsidRPr="00E62A96">
        <w:rPr>
          <w:b/>
          <w:bCs/>
          <w:sz w:val="22"/>
          <w:szCs w:val="22"/>
        </w:rPr>
        <w:t>Figure SPA-06</w:t>
      </w:r>
      <w:r w:rsidRPr="00E62A96">
        <w:rPr>
          <w:sz w:val="22"/>
          <w:szCs w:val="22"/>
        </w:rPr>
        <w:t>. Estimated spawning potential across all models in the structural uncertainty grid over the period 1960-2019. The dashed line represents the median. The darker band shows the 10</w:t>
      </w:r>
      <w:r w:rsidRPr="00E62A96">
        <w:rPr>
          <w:sz w:val="22"/>
          <w:szCs w:val="22"/>
          <w:vertAlign w:val="superscript"/>
        </w:rPr>
        <w:t>th</w:t>
      </w:r>
      <w:r w:rsidRPr="00E62A96">
        <w:rPr>
          <w:sz w:val="22"/>
          <w:szCs w:val="22"/>
        </w:rPr>
        <w:t>-90</w:t>
      </w:r>
      <w:r w:rsidRPr="00E62A96">
        <w:rPr>
          <w:sz w:val="22"/>
          <w:szCs w:val="22"/>
          <w:vertAlign w:val="superscript"/>
        </w:rPr>
        <w:t>th</w:t>
      </w:r>
      <w:r w:rsidRPr="00E62A96">
        <w:rPr>
          <w:sz w:val="22"/>
          <w:szCs w:val="22"/>
        </w:rPr>
        <w:t xml:space="preserve"> percentile, and the lighter band shows the 25</w:t>
      </w:r>
      <w:r w:rsidRPr="00E62A96">
        <w:rPr>
          <w:sz w:val="22"/>
          <w:szCs w:val="22"/>
          <w:vertAlign w:val="superscript"/>
        </w:rPr>
        <w:t>th</w:t>
      </w:r>
      <w:r w:rsidRPr="00E62A96">
        <w:rPr>
          <w:sz w:val="22"/>
          <w:szCs w:val="22"/>
        </w:rPr>
        <w:t>-75</w:t>
      </w:r>
      <w:r w:rsidRPr="00E62A96">
        <w:rPr>
          <w:sz w:val="22"/>
          <w:szCs w:val="22"/>
          <w:vertAlign w:val="superscript"/>
        </w:rPr>
        <w:t>th</w:t>
      </w:r>
      <w:r w:rsidRPr="00E62A96">
        <w:rPr>
          <w:sz w:val="22"/>
          <w:szCs w:val="22"/>
        </w:rPr>
        <w:t xml:space="preserve"> percentile of the model estimates. Regions 1-3 represent the WCPFC-CA (including the “overlap”), </w:t>
      </w:r>
      <w:r w:rsidR="00454ED7" w:rsidRPr="00E62A96">
        <w:rPr>
          <w:sz w:val="22"/>
          <w:szCs w:val="22"/>
        </w:rPr>
        <w:t>Region</w:t>
      </w:r>
      <w:r w:rsidRPr="00E62A96">
        <w:rPr>
          <w:sz w:val="22"/>
          <w:szCs w:val="22"/>
        </w:rPr>
        <w:t xml:space="preserve"> 4 is the IATTC-CA. The bars at right in each plot are the median values (points) and percentiles for recent (left) and latest</w:t>
      </w:r>
      <w:r w:rsidRPr="00E62A96">
        <w:rPr>
          <w:sz w:val="22"/>
          <w:szCs w:val="22"/>
          <w:vertAlign w:val="subscript"/>
        </w:rPr>
        <w:t xml:space="preserve"> </w:t>
      </w:r>
      <w:r w:rsidRPr="00E62A96">
        <w:rPr>
          <w:sz w:val="22"/>
          <w:szCs w:val="22"/>
        </w:rPr>
        <w:t xml:space="preserve">(right) spawning potential. </w:t>
      </w:r>
    </w:p>
    <w:p w14:paraId="148A2895" w14:textId="77777777" w:rsidR="007C6D3E" w:rsidRPr="00E62A96" w:rsidRDefault="007C6D3E" w:rsidP="003926A7">
      <w:pPr>
        <w:adjustRightInd w:val="0"/>
        <w:snapToGrid w:val="0"/>
        <w:jc w:val="both"/>
        <w:rPr>
          <w:sz w:val="22"/>
          <w:szCs w:val="22"/>
        </w:rPr>
      </w:pPr>
    </w:p>
    <w:p w14:paraId="13439022" w14:textId="77777777" w:rsidR="007C6D3E" w:rsidRPr="00E62A96" w:rsidRDefault="007C6D3E" w:rsidP="003926A7">
      <w:pPr>
        <w:adjustRightInd w:val="0"/>
        <w:snapToGrid w:val="0"/>
        <w:jc w:val="both"/>
        <w:rPr>
          <w:sz w:val="22"/>
          <w:szCs w:val="22"/>
        </w:rPr>
      </w:pPr>
    </w:p>
    <w:p w14:paraId="21FD1E14" w14:textId="1A0A8400" w:rsidR="007C6D3E" w:rsidRPr="00E62A96" w:rsidRDefault="007B5E3A" w:rsidP="003926A7">
      <w:pPr>
        <w:adjustRightInd w:val="0"/>
        <w:snapToGrid w:val="0"/>
        <w:rPr>
          <w:sz w:val="22"/>
          <w:szCs w:val="22"/>
        </w:rPr>
      </w:pPr>
      <w:r w:rsidRPr="00E62A96">
        <w:rPr>
          <w:noProof/>
        </w:rPr>
        <w:lastRenderedPageBreak/>
        <w:drawing>
          <wp:inline distT="0" distB="0" distL="0" distR="0" wp14:anchorId="2076B052" wp14:editId="0456F5BC">
            <wp:extent cx="5731510" cy="6370320"/>
            <wp:effectExtent l="0" t="0" r="254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6370320"/>
                    </a:xfrm>
                    <a:prstGeom prst="rect">
                      <a:avLst/>
                    </a:prstGeom>
                  </pic:spPr>
                </pic:pic>
              </a:graphicData>
            </a:graphic>
          </wp:inline>
        </w:drawing>
      </w:r>
    </w:p>
    <w:p w14:paraId="0677A1D0" w14:textId="1F161B80" w:rsidR="007C6D3E" w:rsidRPr="00E62A96" w:rsidRDefault="007C6D3E" w:rsidP="003926A7">
      <w:pPr>
        <w:adjustRightInd w:val="0"/>
        <w:snapToGrid w:val="0"/>
        <w:jc w:val="both"/>
        <w:rPr>
          <w:sz w:val="22"/>
          <w:szCs w:val="22"/>
        </w:rPr>
      </w:pPr>
      <w:r w:rsidRPr="00E62A96">
        <w:rPr>
          <w:b/>
          <w:bCs/>
          <w:sz w:val="22"/>
          <w:szCs w:val="22"/>
        </w:rPr>
        <w:t>Figure SPA-07</w:t>
      </w:r>
      <w:r w:rsidRPr="00E62A96">
        <w:rPr>
          <w:sz w:val="22"/>
          <w:szCs w:val="22"/>
        </w:rPr>
        <w:t>. Estimated spawning depletion across all models in the structural uncertainty grid over the period 1960-2019. The dashed line represents the median. The darker band shows the 10</w:t>
      </w:r>
      <w:r w:rsidRPr="00E62A96">
        <w:rPr>
          <w:sz w:val="22"/>
          <w:szCs w:val="22"/>
          <w:vertAlign w:val="superscript"/>
        </w:rPr>
        <w:t>th</w:t>
      </w:r>
      <w:r w:rsidRPr="00E62A96">
        <w:rPr>
          <w:sz w:val="22"/>
          <w:szCs w:val="22"/>
        </w:rPr>
        <w:t>-90</w:t>
      </w:r>
      <w:r w:rsidRPr="00E62A96">
        <w:rPr>
          <w:sz w:val="22"/>
          <w:szCs w:val="22"/>
          <w:vertAlign w:val="superscript"/>
        </w:rPr>
        <w:t>th</w:t>
      </w:r>
      <w:r w:rsidRPr="00E62A96">
        <w:rPr>
          <w:sz w:val="22"/>
          <w:szCs w:val="22"/>
        </w:rPr>
        <w:t xml:space="preserve"> percentile, and the lighter band shows the 25</w:t>
      </w:r>
      <w:r w:rsidRPr="00E62A96">
        <w:rPr>
          <w:sz w:val="22"/>
          <w:szCs w:val="22"/>
          <w:vertAlign w:val="superscript"/>
        </w:rPr>
        <w:t>th</w:t>
      </w:r>
      <w:r w:rsidRPr="00E62A96">
        <w:rPr>
          <w:sz w:val="22"/>
          <w:szCs w:val="22"/>
        </w:rPr>
        <w:t>-75</w:t>
      </w:r>
      <w:r w:rsidRPr="00E62A96">
        <w:rPr>
          <w:sz w:val="22"/>
          <w:szCs w:val="22"/>
          <w:vertAlign w:val="superscript"/>
        </w:rPr>
        <w:t>th</w:t>
      </w:r>
      <w:r w:rsidRPr="00E62A96">
        <w:rPr>
          <w:sz w:val="22"/>
          <w:szCs w:val="22"/>
        </w:rPr>
        <w:t xml:space="preserve"> percentile of the model estimates. Regions 1-3 represent the WCPFC-CA (including the “overlap”), </w:t>
      </w:r>
      <w:r w:rsidR="00454ED7" w:rsidRPr="00E62A96">
        <w:rPr>
          <w:sz w:val="22"/>
          <w:szCs w:val="22"/>
        </w:rPr>
        <w:t>Region</w:t>
      </w:r>
      <w:r w:rsidRPr="00E62A96">
        <w:rPr>
          <w:sz w:val="22"/>
          <w:szCs w:val="22"/>
        </w:rPr>
        <w:t xml:space="preserve"> 4 is the IATTC-CA.</w:t>
      </w:r>
      <w:r w:rsidR="00ED3804" w:rsidRPr="00E62A96">
        <w:rPr>
          <w:sz w:val="22"/>
          <w:szCs w:val="22"/>
        </w:rPr>
        <w:t xml:space="preserve"> </w:t>
      </w:r>
      <w:r w:rsidRPr="00E62A96">
        <w:rPr>
          <w:sz w:val="22"/>
          <w:szCs w:val="22"/>
        </w:rPr>
        <w:t>The dashed horizontal lines indicate the depletion LRP (0.2) and the WCPFC-CA TRP for SB/SB</w:t>
      </w:r>
      <w:r w:rsidRPr="00E62A96">
        <w:rPr>
          <w:sz w:val="22"/>
          <w:szCs w:val="22"/>
          <w:vertAlign w:val="subscript"/>
        </w:rPr>
        <w:t xml:space="preserve">F=0 </w:t>
      </w:r>
      <w:r w:rsidRPr="00E62A96">
        <w:rPr>
          <w:sz w:val="22"/>
          <w:szCs w:val="22"/>
        </w:rPr>
        <w:t>(0.56). The bars at right in each plot are the median values (points) and percentiles for SB</w:t>
      </w:r>
      <w:r w:rsidRPr="00E62A96">
        <w:rPr>
          <w:sz w:val="22"/>
          <w:szCs w:val="22"/>
          <w:vertAlign w:val="subscript"/>
        </w:rPr>
        <w:t>recent</w:t>
      </w:r>
      <w:r w:rsidRPr="00E62A96">
        <w:rPr>
          <w:sz w:val="22"/>
          <w:szCs w:val="22"/>
        </w:rPr>
        <w:t>/SB</w:t>
      </w:r>
      <w:r w:rsidRPr="00E62A96">
        <w:rPr>
          <w:sz w:val="22"/>
          <w:szCs w:val="22"/>
          <w:vertAlign w:val="subscript"/>
        </w:rPr>
        <w:t xml:space="preserve">F=0 </w:t>
      </w:r>
      <w:r w:rsidRPr="00E62A96">
        <w:rPr>
          <w:sz w:val="22"/>
          <w:szCs w:val="22"/>
        </w:rPr>
        <w:t>(left) and SB</w:t>
      </w:r>
      <w:r w:rsidRPr="00E62A96">
        <w:rPr>
          <w:sz w:val="22"/>
          <w:szCs w:val="22"/>
          <w:vertAlign w:val="subscript"/>
        </w:rPr>
        <w:t>latest</w:t>
      </w:r>
      <w:r w:rsidRPr="00E62A96">
        <w:rPr>
          <w:sz w:val="22"/>
          <w:szCs w:val="22"/>
        </w:rPr>
        <w:t>/SB</w:t>
      </w:r>
      <w:r w:rsidRPr="00E62A96">
        <w:rPr>
          <w:sz w:val="22"/>
          <w:szCs w:val="22"/>
          <w:vertAlign w:val="subscript"/>
        </w:rPr>
        <w:t xml:space="preserve">F=0 </w:t>
      </w:r>
      <w:r w:rsidRPr="00E62A96">
        <w:rPr>
          <w:sz w:val="22"/>
          <w:szCs w:val="22"/>
        </w:rPr>
        <w:t>(right).</w:t>
      </w:r>
    </w:p>
    <w:p w14:paraId="2FB36890" w14:textId="77777777" w:rsidR="007B5E3A" w:rsidRPr="00E62A96" w:rsidRDefault="007B5E3A" w:rsidP="003926A7">
      <w:pPr>
        <w:adjustRightInd w:val="0"/>
        <w:snapToGrid w:val="0"/>
        <w:ind w:left="360"/>
        <w:jc w:val="center"/>
        <w:rPr>
          <w:sz w:val="22"/>
          <w:szCs w:val="22"/>
        </w:rPr>
      </w:pPr>
      <w:bookmarkStart w:id="39" w:name="_Hlk80003845"/>
      <w:r w:rsidRPr="00E62A96">
        <w:rPr>
          <w:noProof/>
        </w:rPr>
        <w:lastRenderedPageBreak/>
        <w:drawing>
          <wp:inline distT="0" distB="0" distL="0" distR="0" wp14:anchorId="10BF3927" wp14:editId="130042AB">
            <wp:extent cx="5038354" cy="3599695"/>
            <wp:effectExtent l="0" t="0" r="0" b="127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38354" cy="3599695"/>
                    </a:xfrm>
                    <a:prstGeom prst="rect">
                      <a:avLst/>
                    </a:prstGeom>
                  </pic:spPr>
                </pic:pic>
              </a:graphicData>
            </a:graphic>
          </wp:inline>
        </w:drawing>
      </w:r>
      <w:r w:rsidRPr="00E62A96">
        <w:rPr>
          <w:noProof/>
        </w:rPr>
        <w:drawing>
          <wp:inline distT="0" distB="0" distL="0" distR="0" wp14:anchorId="0C0A6820" wp14:editId="06494A7A">
            <wp:extent cx="5038354" cy="3599695"/>
            <wp:effectExtent l="0" t="0" r="0" b="127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38354" cy="3599695"/>
                    </a:xfrm>
                    <a:prstGeom prst="rect">
                      <a:avLst/>
                    </a:prstGeom>
                  </pic:spPr>
                </pic:pic>
              </a:graphicData>
            </a:graphic>
          </wp:inline>
        </w:drawing>
      </w:r>
    </w:p>
    <w:p w14:paraId="0089CCD4" w14:textId="77777777" w:rsidR="007C6D3E" w:rsidRPr="00E62A96" w:rsidRDefault="007C6D3E" w:rsidP="003926A7">
      <w:pPr>
        <w:adjustRightInd w:val="0"/>
        <w:snapToGrid w:val="0"/>
        <w:ind w:left="360"/>
        <w:jc w:val="both"/>
        <w:rPr>
          <w:sz w:val="22"/>
          <w:szCs w:val="22"/>
        </w:rPr>
      </w:pPr>
      <w:r w:rsidRPr="00E62A96">
        <w:rPr>
          <w:b/>
          <w:bCs/>
          <w:color w:val="000000"/>
          <w:sz w:val="22"/>
          <w:szCs w:val="22"/>
        </w:rPr>
        <w:t xml:space="preserve">Figure </w:t>
      </w:r>
      <w:r w:rsidRPr="00E62A96">
        <w:rPr>
          <w:b/>
          <w:bCs/>
          <w:sz w:val="22"/>
          <w:szCs w:val="22"/>
        </w:rPr>
        <w:t>SPA-0</w:t>
      </w:r>
      <w:r w:rsidRPr="00E62A96">
        <w:rPr>
          <w:b/>
          <w:bCs/>
          <w:color w:val="000000"/>
          <w:sz w:val="22"/>
          <w:szCs w:val="22"/>
        </w:rPr>
        <w:t>8</w:t>
      </w:r>
      <w:r w:rsidRPr="00E62A96">
        <w:rPr>
          <w:color w:val="000000"/>
          <w:sz w:val="22"/>
          <w:szCs w:val="22"/>
        </w:rPr>
        <w:t>. Majuro (bottom) and Kobe (top) plots summarizing the Pacific-wide results for each of the models in the structural uncertainty grid for the ‘recent’ (2016-2019) period. The blue point is the median value based on the weighted grid models, with the more heavily weight models indicated by the larger black dots.</w:t>
      </w:r>
      <w:bookmarkEnd w:id="39"/>
    </w:p>
    <w:p w14:paraId="41838FD9" w14:textId="77777777" w:rsidR="007C6D3E" w:rsidRPr="00E62A96" w:rsidRDefault="007C6D3E" w:rsidP="003926A7">
      <w:pPr>
        <w:adjustRightInd w:val="0"/>
        <w:snapToGrid w:val="0"/>
        <w:jc w:val="both"/>
        <w:rPr>
          <w:sz w:val="22"/>
          <w:szCs w:val="22"/>
        </w:rPr>
      </w:pPr>
    </w:p>
    <w:p w14:paraId="5C7CD0AD" w14:textId="77777777" w:rsidR="007B5E3A" w:rsidRPr="00E62A96" w:rsidRDefault="007B5E3A" w:rsidP="003926A7">
      <w:pPr>
        <w:adjustRightInd w:val="0"/>
        <w:snapToGrid w:val="0"/>
        <w:jc w:val="center"/>
        <w:rPr>
          <w:sz w:val="22"/>
          <w:szCs w:val="22"/>
        </w:rPr>
      </w:pPr>
      <w:r w:rsidRPr="00E62A96">
        <w:rPr>
          <w:noProof/>
        </w:rPr>
        <w:lastRenderedPageBreak/>
        <w:drawing>
          <wp:inline distT="0" distB="0" distL="0" distR="0" wp14:anchorId="3B5E6DC4" wp14:editId="30A5C7C7">
            <wp:extent cx="5038354" cy="3599695"/>
            <wp:effectExtent l="0" t="0" r="0" b="127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8354" cy="3599695"/>
                    </a:xfrm>
                    <a:prstGeom prst="rect">
                      <a:avLst/>
                    </a:prstGeom>
                  </pic:spPr>
                </pic:pic>
              </a:graphicData>
            </a:graphic>
          </wp:inline>
        </w:drawing>
      </w:r>
      <w:r w:rsidRPr="00E62A96">
        <w:rPr>
          <w:noProof/>
        </w:rPr>
        <w:drawing>
          <wp:inline distT="0" distB="0" distL="0" distR="0" wp14:anchorId="62EDF362" wp14:editId="5D9EEB7D">
            <wp:extent cx="5038354" cy="3599695"/>
            <wp:effectExtent l="0" t="0" r="0" b="1270"/>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38354" cy="3599695"/>
                    </a:xfrm>
                    <a:prstGeom prst="rect">
                      <a:avLst/>
                    </a:prstGeom>
                  </pic:spPr>
                </pic:pic>
              </a:graphicData>
            </a:graphic>
          </wp:inline>
        </w:drawing>
      </w:r>
    </w:p>
    <w:p w14:paraId="75B9900B" w14:textId="77777777" w:rsidR="007C6D3E" w:rsidRPr="00E62A96" w:rsidRDefault="007C6D3E" w:rsidP="003926A7">
      <w:pPr>
        <w:adjustRightInd w:val="0"/>
        <w:snapToGrid w:val="0"/>
        <w:ind w:left="360"/>
        <w:jc w:val="both"/>
        <w:rPr>
          <w:sz w:val="22"/>
          <w:szCs w:val="22"/>
        </w:rPr>
      </w:pPr>
      <w:r w:rsidRPr="00E62A96">
        <w:rPr>
          <w:b/>
          <w:bCs/>
          <w:sz w:val="22"/>
          <w:szCs w:val="22"/>
        </w:rPr>
        <w:t>Figure SPA-09</w:t>
      </w:r>
      <w:r w:rsidRPr="00E62A96">
        <w:rPr>
          <w:sz w:val="22"/>
          <w:szCs w:val="22"/>
        </w:rPr>
        <w:t>. Majuro (bottom) and Kobe (top) plots summarizing the Pacific-wide results for each of the models in the structural uncertainty grid for the ‘latest’ (2019) period. The blue point is the median value based on the weighted grid models, with the more heavily weighted models indicated by the larger black dots.</w:t>
      </w:r>
    </w:p>
    <w:p w14:paraId="4D556FCA" w14:textId="77777777" w:rsidR="00D43927" w:rsidRPr="00E62A96" w:rsidRDefault="00D43927" w:rsidP="003926A7">
      <w:pPr>
        <w:adjustRightInd w:val="0"/>
        <w:snapToGrid w:val="0"/>
        <w:ind w:left="360"/>
        <w:jc w:val="both"/>
        <w:rPr>
          <w:sz w:val="22"/>
          <w:szCs w:val="22"/>
          <w:lang w:val="en-AU"/>
        </w:rPr>
      </w:pPr>
    </w:p>
    <w:p w14:paraId="61AE810E" w14:textId="77777777" w:rsidR="00D43927" w:rsidRPr="00E62A96" w:rsidRDefault="00D43927" w:rsidP="003926A7">
      <w:pPr>
        <w:adjustRightInd w:val="0"/>
        <w:snapToGrid w:val="0"/>
        <w:ind w:left="360"/>
        <w:jc w:val="both"/>
        <w:rPr>
          <w:color w:val="000000"/>
          <w:sz w:val="22"/>
          <w:szCs w:val="22"/>
          <w:lang w:val="en-AU" w:eastAsia="en-NZ"/>
        </w:rPr>
      </w:pPr>
    </w:p>
    <w:p w14:paraId="7E99ECC5" w14:textId="1B1C7722" w:rsidR="00D43927" w:rsidRPr="00E62A96" w:rsidRDefault="00D43927" w:rsidP="00C71142">
      <w:pPr>
        <w:pStyle w:val="ListParagraph"/>
        <w:numPr>
          <w:ilvl w:val="0"/>
          <w:numId w:val="153"/>
        </w:numPr>
        <w:adjustRightInd w:val="0"/>
        <w:snapToGrid w:val="0"/>
        <w:ind w:left="0" w:firstLine="0"/>
        <w:jc w:val="both"/>
        <w:rPr>
          <w:color w:val="000000"/>
          <w:sz w:val="22"/>
          <w:szCs w:val="22"/>
          <w:lang w:val="en-AU" w:eastAsia="en-NZ"/>
        </w:rPr>
      </w:pPr>
      <w:bookmarkStart w:id="40" w:name="_Hlk80792739"/>
      <w:r w:rsidRPr="00E62A96">
        <w:rPr>
          <w:b/>
          <w:bCs/>
          <w:color w:val="000000"/>
          <w:sz w:val="22"/>
          <w:szCs w:val="22"/>
          <w:lang w:val="en-AU"/>
        </w:rPr>
        <w:lastRenderedPageBreak/>
        <w:t xml:space="preserve">Management </w:t>
      </w:r>
      <w:r w:rsidR="001D29B3" w:rsidRPr="00E62A96">
        <w:rPr>
          <w:b/>
          <w:bCs/>
          <w:color w:val="000000"/>
          <w:sz w:val="22"/>
          <w:szCs w:val="22"/>
          <w:lang w:val="en-AU"/>
        </w:rPr>
        <w:t>a</w:t>
      </w:r>
      <w:r w:rsidRPr="00E62A96">
        <w:rPr>
          <w:b/>
          <w:bCs/>
          <w:color w:val="000000"/>
          <w:sz w:val="22"/>
          <w:szCs w:val="22"/>
          <w:lang w:val="en-AU"/>
        </w:rPr>
        <w:t xml:space="preserve">dvice and </w:t>
      </w:r>
      <w:r w:rsidR="001D29B3" w:rsidRPr="00E62A96">
        <w:rPr>
          <w:b/>
          <w:bCs/>
          <w:color w:val="000000"/>
          <w:sz w:val="22"/>
          <w:szCs w:val="22"/>
          <w:lang w:val="en-AU"/>
        </w:rPr>
        <w:t>i</w:t>
      </w:r>
      <w:r w:rsidRPr="00E62A96">
        <w:rPr>
          <w:b/>
          <w:bCs/>
          <w:color w:val="000000"/>
          <w:sz w:val="22"/>
          <w:szCs w:val="22"/>
          <w:lang w:val="en-AU"/>
        </w:rPr>
        <w:t>mplications</w:t>
      </w:r>
    </w:p>
    <w:bookmarkEnd w:id="40"/>
    <w:p w14:paraId="721D36FA" w14:textId="77777777" w:rsidR="00D43927" w:rsidRPr="00E62A96" w:rsidRDefault="00D43927" w:rsidP="003926A7">
      <w:pPr>
        <w:adjustRightInd w:val="0"/>
        <w:snapToGrid w:val="0"/>
        <w:jc w:val="both"/>
        <w:rPr>
          <w:sz w:val="22"/>
          <w:szCs w:val="22"/>
          <w:lang w:val="en-AU"/>
        </w:rPr>
      </w:pPr>
    </w:p>
    <w:p w14:paraId="529764AB" w14:textId="77777777" w:rsidR="007C6D3E" w:rsidRPr="00E62A96" w:rsidRDefault="007C6D3E" w:rsidP="003926A7">
      <w:pPr>
        <w:pStyle w:val="SCtext"/>
        <w:adjustRightInd w:val="0"/>
        <w:ind w:left="0" w:firstLine="0"/>
        <w:rPr>
          <w:b/>
          <w:bCs/>
          <w:sz w:val="22"/>
          <w:szCs w:val="22"/>
        </w:rPr>
      </w:pPr>
      <w:r w:rsidRPr="00E62A96">
        <w:rPr>
          <w:b/>
          <w:bCs/>
          <w:sz w:val="22"/>
          <w:szCs w:val="22"/>
        </w:rPr>
        <w:t>Annual catch estimates for albacore in the South Pacific peaked at 93,835 mt (all gears) in 2017 (SC17-SA-IP-04). Catch by longliners represented 93% of the catch weight in 2020 at 64,963 mt and represented a 21% decrease from 2019 despite a shift of effort from the tropical to the southern longline fishery in 2020. By comparison, the 2020 total albacore catch within the southern part of the WCPFC-CA was 61,778 mt and the longline catch was 57,006 mt.</w:t>
      </w:r>
    </w:p>
    <w:p w14:paraId="14FDCBA4" w14:textId="77777777" w:rsidR="007C6D3E" w:rsidRPr="00E62A96" w:rsidRDefault="007C6D3E" w:rsidP="003926A7">
      <w:pPr>
        <w:autoSpaceDE w:val="0"/>
        <w:autoSpaceDN w:val="0"/>
        <w:adjustRightInd w:val="0"/>
        <w:snapToGrid w:val="0"/>
        <w:jc w:val="both"/>
        <w:rPr>
          <w:b/>
          <w:bCs/>
          <w:color w:val="000000"/>
          <w:sz w:val="22"/>
          <w:szCs w:val="22"/>
        </w:rPr>
      </w:pPr>
    </w:p>
    <w:p w14:paraId="677A0C0C" w14:textId="77777777" w:rsidR="007C6D3E" w:rsidRPr="00E62A96" w:rsidRDefault="007C6D3E" w:rsidP="003926A7">
      <w:pPr>
        <w:pStyle w:val="SCtext"/>
        <w:adjustRightInd w:val="0"/>
        <w:ind w:left="0" w:firstLine="0"/>
        <w:rPr>
          <w:b/>
          <w:bCs/>
          <w:sz w:val="22"/>
          <w:szCs w:val="22"/>
        </w:rPr>
      </w:pPr>
      <w:r w:rsidRPr="00E62A96">
        <w:rPr>
          <w:b/>
          <w:bCs/>
          <w:sz w:val="22"/>
          <w:szCs w:val="22"/>
        </w:rPr>
        <w:t>The 2021 South Pacific albacore stock assessment provided results consistent with the 2018 assessment. The addition of the EPO region into the current entire South Pacific assessment did not notably alter the main assessment outcomes, and similar trajectories and terminal depletion were estimated in both RFMO regions.</w:t>
      </w:r>
    </w:p>
    <w:p w14:paraId="502D0E69" w14:textId="77777777" w:rsidR="007C6D3E" w:rsidRPr="00E62A96" w:rsidRDefault="007C6D3E" w:rsidP="003926A7">
      <w:pPr>
        <w:autoSpaceDE w:val="0"/>
        <w:autoSpaceDN w:val="0"/>
        <w:adjustRightInd w:val="0"/>
        <w:snapToGrid w:val="0"/>
        <w:jc w:val="both"/>
        <w:rPr>
          <w:b/>
          <w:bCs/>
          <w:color w:val="000000"/>
          <w:sz w:val="22"/>
          <w:szCs w:val="22"/>
        </w:rPr>
      </w:pPr>
    </w:p>
    <w:p w14:paraId="6B8EBB1E" w14:textId="31E7A495" w:rsidR="007C6D3E" w:rsidRPr="00E62A96" w:rsidRDefault="007C6D3E" w:rsidP="003926A7">
      <w:pPr>
        <w:pStyle w:val="SCtext"/>
        <w:adjustRightInd w:val="0"/>
        <w:ind w:left="0" w:firstLine="0"/>
        <w:rPr>
          <w:b/>
          <w:bCs/>
          <w:sz w:val="22"/>
          <w:szCs w:val="22"/>
        </w:rPr>
      </w:pPr>
      <w:r w:rsidRPr="00E62A96">
        <w:rPr>
          <w:b/>
          <w:bCs/>
          <w:sz w:val="22"/>
          <w:szCs w:val="22"/>
        </w:rPr>
        <w:t>The spawning stock biomass has become more depleted across the model period (1960-2019), with a notable increase in depletion in the most recent years. Based on the set of models in the SC endorsed structural uncertainty grid</w:t>
      </w:r>
      <w:r w:rsidR="001F4E9B" w:rsidRPr="00E62A96">
        <w:rPr>
          <w:b/>
          <w:bCs/>
          <w:sz w:val="22"/>
          <w:szCs w:val="22"/>
        </w:rPr>
        <w:t>,</w:t>
      </w:r>
      <w:r w:rsidRPr="00E62A96">
        <w:rPr>
          <w:b/>
          <w:bCs/>
          <w:sz w:val="22"/>
          <w:szCs w:val="22"/>
        </w:rPr>
        <w:t xml:space="preserve"> the South Pacific albacore assessment indicates the stock is not overfished, and there was zero estimated risk of the stock being below the Limit Reference Point of 20%SB</w:t>
      </w:r>
      <w:r w:rsidRPr="00E62A96">
        <w:rPr>
          <w:b/>
          <w:bCs/>
          <w:sz w:val="22"/>
          <w:szCs w:val="22"/>
          <w:vertAlign w:val="subscript"/>
        </w:rPr>
        <w:t>F=0</w:t>
      </w:r>
      <w:r w:rsidRPr="00E62A96">
        <w:rPr>
          <w:b/>
          <w:bCs/>
          <w:sz w:val="22"/>
          <w:szCs w:val="22"/>
        </w:rPr>
        <w:t>. However, the decline in the latest estimated SB</w:t>
      </w:r>
      <w:r w:rsidRPr="00E62A96">
        <w:rPr>
          <w:b/>
          <w:bCs/>
          <w:sz w:val="22"/>
          <w:szCs w:val="22"/>
          <w:vertAlign w:val="subscript"/>
        </w:rPr>
        <w:t>latest</w:t>
      </w:r>
      <w:r w:rsidRPr="00E62A96">
        <w:rPr>
          <w:b/>
          <w:bCs/>
          <w:sz w:val="22"/>
          <w:szCs w:val="22"/>
        </w:rPr>
        <w:t>/SB</w:t>
      </w:r>
      <w:r w:rsidRPr="00E62A96">
        <w:rPr>
          <w:b/>
          <w:bCs/>
          <w:sz w:val="22"/>
          <w:szCs w:val="22"/>
          <w:vertAlign w:val="subscript"/>
        </w:rPr>
        <w:t xml:space="preserve">F=0 </w:t>
      </w:r>
      <w:r w:rsidRPr="00E62A96">
        <w:rPr>
          <w:b/>
          <w:bCs/>
          <w:sz w:val="22"/>
          <w:szCs w:val="22"/>
        </w:rPr>
        <w:t>(year 2019; median 0.40;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 xml:space="preserve">th </w:t>
      </w:r>
      <w:r w:rsidRPr="00E62A96">
        <w:rPr>
          <w:b/>
          <w:bCs/>
          <w:sz w:val="22"/>
          <w:szCs w:val="22"/>
        </w:rPr>
        <w:t>percentiles 0.27 - 0.45) is notably more pessimistic than those of SB</w:t>
      </w:r>
      <w:r w:rsidRPr="00E62A96">
        <w:rPr>
          <w:b/>
          <w:bCs/>
          <w:sz w:val="22"/>
          <w:szCs w:val="22"/>
          <w:vertAlign w:val="subscript"/>
        </w:rPr>
        <w:t>recent</w:t>
      </w:r>
      <w:r w:rsidRPr="00E62A96">
        <w:rPr>
          <w:b/>
          <w:bCs/>
          <w:sz w:val="22"/>
          <w:szCs w:val="22"/>
        </w:rPr>
        <w:t>/SB</w:t>
      </w:r>
      <w:r w:rsidRPr="00E62A96">
        <w:rPr>
          <w:b/>
          <w:bCs/>
          <w:sz w:val="22"/>
          <w:szCs w:val="22"/>
          <w:vertAlign w:val="subscript"/>
        </w:rPr>
        <w:t xml:space="preserve">F=0 </w:t>
      </w:r>
      <w:r w:rsidRPr="00E62A96">
        <w:rPr>
          <w:b/>
          <w:bCs/>
          <w:sz w:val="22"/>
          <w:szCs w:val="22"/>
        </w:rPr>
        <w:t>(years 2016-2019; median 0.52;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0.41 - 0.57) indicating that there has been a substantial decline in stock status estimated over the last three years. The general trends are consistent for estimates across all regions of the South Pacific stock, and for the WCPFC-CA only.</w:t>
      </w:r>
    </w:p>
    <w:p w14:paraId="5DAD5A18" w14:textId="77777777" w:rsidR="007C6D3E" w:rsidRPr="00E62A96" w:rsidRDefault="007C6D3E" w:rsidP="003926A7">
      <w:pPr>
        <w:autoSpaceDE w:val="0"/>
        <w:autoSpaceDN w:val="0"/>
        <w:adjustRightInd w:val="0"/>
        <w:snapToGrid w:val="0"/>
        <w:jc w:val="both"/>
        <w:rPr>
          <w:b/>
          <w:bCs/>
          <w:sz w:val="22"/>
          <w:szCs w:val="22"/>
        </w:rPr>
      </w:pPr>
    </w:p>
    <w:p w14:paraId="5E662FA5" w14:textId="77777777" w:rsidR="007C6D3E" w:rsidRPr="00E62A96" w:rsidRDefault="007C6D3E" w:rsidP="003926A7">
      <w:pPr>
        <w:pStyle w:val="SCtext"/>
        <w:adjustRightInd w:val="0"/>
        <w:ind w:left="0" w:firstLine="0"/>
        <w:rPr>
          <w:b/>
          <w:bCs/>
          <w:sz w:val="22"/>
          <w:szCs w:val="22"/>
        </w:rPr>
      </w:pPr>
      <w:r w:rsidRPr="00E62A96">
        <w:rPr>
          <w:b/>
          <w:bCs/>
          <w:sz w:val="22"/>
          <w:szCs w:val="22"/>
        </w:rPr>
        <w:t xml:space="preserve">For the WCPFC-CA region, the ‘recent’ and ‘latest’ SB estimates are on average both below the interim TRP of 0.56. </w:t>
      </w:r>
      <w:bookmarkStart w:id="41" w:name="_Hlk80080730"/>
      <w:r w:rsidRPr="00E62A96">
        <w:rPr>
          <w:b/>
          <w:bCs/>
          <w:sz w:val="22"/>
          <w:szCs w:val="22"/>
        </w:rPr>
        <w:t>Further, 86% of models (62 out of 72 models) in the structural uncertainty grid endorsed by SC17 estimated that SB</w:t>
      </w:r>
      <w:r w:rsidRPr="00E62A96">
        <w:rPr>
          <w:b/>
          <w:bCs/>
          <w:sz w:val="22"/>
          <w:szCs w:val="22"/>
          <w:vertAlign w:val="subscript"/>
        </w:rPr>
        <w:t>recent</w:t>
      </w:r>
      <w:r w:rsidRPr="00E62A96">
        <w:rPr>
          <w:b/>
          <w:bCs/>
          <w:sz w:val="22"/>
          <w:szCs w:val="22"/>
        </w:rPr>
        <w:t>/SB</w:t>
      </w:r>
      <w:r w:rsidRPr="00E62A96">
        <w:rPr>
          <w:b/>
          <w:bCs/>
          <w:sz w:val="22"/>
          <w:szCs w:val="22"/>
          <w:vertAlign w:val="subscript"/>
        </w:rPr>
        <w:t>F=0</w:t>
      </w:r>
      <w:r w:rsidRPr="00E62A96">
        <w:rPr>
          <w:b/>
          <w:bCs/>
          <w:sz w:val="22"/>
          <w:szCs w:val="22"/>
        </w:rPr>
        <w:t xml:space="preserve"> was below the interim TRP</w:t>
      </w:r>
      <w:bookmarkEnd w:id="41"/>
      <w:r w:rsidRPr="00E62A96">
        <w:rPr>
          <w:b/>
          <w:bCs/>
          <w:sz w:val="22"/>
          <w:szCs w:val="22"/>
        </w:rPr>
        <w:t xml:space="preserve">. In relation to management objectives for the WCPFC-CA longline fishery, this assessment estimated that the median `latest' (2019) and `recent' (2016-2019) longline vulnerable biomass for the WCPFC-CA </w:t>
      </w:r>
      <w:proofErr w:type="gramStart"/>
      <w:r w:rsidRPr="00E62A96">
        <w:rPr>
          <w:b/>
          <w:bCs/>
          <w:sz w:val="22"/>
          <w:szCs w:val="22"/>
        </w:rPr>
        <w:t>are</w:t>
      </w:r>
      <w:proofErr w:type="gramEnd"/>
      <w:r w:rsidRPr="00E62A96">
        <w:rPr>
          <w:b/>
          <w:bCs/>
          <w:sz w:val="22"/>
          <w:szCs w:val="22"/>
        </w:rPr>
        <w:t xml:space="preserve"> 56% and 76% of the 2013+8% target level that defined the interim TRP.</w:t>
      </w:r>
    </w:p>
    <w:p w14:paraId="113EC07C" w14:textId="77777777" w:rsidR="007C6D3E" w:rsidRPr="00E62A96" w:rsidRDefault="007C6D3E" w:rsidP="003926A7">
      <w:pPr>
        <w:pStyle w:val="ListParagraph"/>
        <w:autoSpaceDE w:val="0"/>
        <w:autoSpaceDN w:val="0"/>
        <w:adjustRightInd w:val="0"/>
        <w:snapToGrid w:val="0"/>
        <w:jc w:val="both"/>
        <w:rPr>
          <w:b/>
          <w:bCs/>
          <w:color w:val="000000"/>
          <w:sz w:val="22"/>
          <w:szCs w:val="22"/>
        </w:rPr>
      </w:pPr>
    </w:p>
    <w:p w14:paraId="2F6B0BF8" w14:textId="77777777" w:rsidR="007C6D3E" w:rsidRPr="00E62A96" w:rsidRDefault="007C6D3E" w:rsidP="003926A7">
      <w:pPr>
        <w:pStyle w:val="SCtext"/>
        <w:adjustRightInd w:val="0"/>
        <w:ind w:left="0" w:firstLine="0"/>
        <w:rPr>
          <w:b/>
          <w:bCs/>
          <w:sz w:val="22"/>
          <w:szCs w:val="22"/>
        </w:rPr>
      </w:pPr>
      <w:r w:rsidRPr="00E62A96">
        <w:rPr>
          <w:b/>
          <w:bCs/>
          <w:sz w:val="22"/>
          <w:szCs w:val="22"/>
        </w:rPr>
        <w:t>SC17 noted CPUE declines in many domestic longline fisheries in the southern portion of the WCPFC-CA.</w:t>
      </w:r>
    </w:p>
    <w:p w14:paraId="38B70867" w14:textId="77777777" w:rsidR="007C6D3E" w:rsidRPr="00E62A96" w:rsidRDefault="007C6D3E" w:rsidP="003926A7">
      <w:pPr>
        <w:pStyle w:val="ListParagraph"/>
        <w:adjustRightInd w:val="0"/>
        <w:snapToGrid w:val="0"/>
        <w:jc w:val="both"/>
        <w:rPr>
          <w:b/>
          <w:bCs/>
          <w:color w:val="000000"/>
          <w:sz w:val="22"/>
          <w:szCs w:val="22"/>
        </w:rPr>
      </w:pPr>
    </w:p>
    <w:p w14:paraId="60CA330E" w14:textId="77777777" w:rsidR="007C6D3E" w:rsidRPr="00E62A96" w:rsidRDefault="007C6D3E" w:rsidP="003926A7">
      <w:pPr>
        <w:pStyle w:val="SCtext"/>
        <w:adjustRightInd w:val="0"/>
        <w:ind w:left="0" w:firstLine="0"/>
        <w:rPr>
          <w:b/>
          <w:bCs/>
          <w:sz w:val="22"/>
          <w:szCs w:val="22"/>
        </w:rPr>
      </w:pPr>
      <w:r w:rsidRPr="00E62A96">
        <w:rPr>
          <w:b/>
          <w:bCs/>
          <w:sz w:val="22"/>
          <w:szCs w:val="22"/>
        </w:rPr>
        <w:t xml:space="preserve">SC17 noted that depletion is </w:t>
      </w:r>
      <w:r w:rsidRPr="00E62A96">
        <w:rPr>
          <w:rFonts w:eastAsia="Batang"/>
          <w:b/>
          <w:bCs/>
          <w:sz w:val="22"/>
          <w:szCs w:val="22"/>
          <w:lang w:eastAsia="ko-KR"/>
        </w:rPr>
        <w:t xml:space="preserve">greatest in regions north of 25⁰S, specifically in assessment Regions 1 and 2 where most </w:t>
      </w:r>
      <w:r w:rsidRPr="00E62A96">
        <w:rPr>
          <w:b/>
          <w:bCs/>
          <w:iCs/>
          <w:color w:val="222222"/>
          <w:sz w:val="22"/>
          <w:szCs w:val="22"/>
        </w:rPr>
        <w:t>domestic Pacific Island Countries and Territories (PICTs) fleets operate, including Small Island Developing States (SIDS) and Participating Territories that may have no high seas access</w:t>
      </w:r>
      <w:r w:rsidRPr="00E62A96">
        <w:rPr>
          <w:b/>
          <w:bCs/>
          <w:sz w:val="22"/>
          <w:szCs w:val="22"/>
        </w:rPr>
        <w:t xml:space="preserve">. </w:t>
      </w:r>
      <w:r w:rsidRPr="00E62A96">
        <w:rPr>
          <w:b/>
          <w:bCs/>
          <w:iCs/>
          <w:color w:val="222222"/>
          <w:sz w:val="22"/>
          <w:szCs w:val="22"/>
        </w:rPr>
        <w:t>These are areas mostly unaffected by current management measure for South Pacific albacore (CMM 2015-02), which prescribe effort controls and reporting provisions south of 20⁰S.</w:t>
      </w:r>
    </w:p>
    <w:p w14:paraId="7BCAE111" w14:textId="77777777" w:rsidR="007C6D3E" w:rsidRPr="00E62A96" w:rsidRDefault="007C6D3E" w:rsidP="003926A7">
      <w:pPr>
        <w:autoSpaceDE w:val="0"/>
        <w:autoSpaceDN w:val="0"/>
        <w:adjustRightInd w:val="0"/>
        <w:snapToGrid w:val="0"/>
        <w:jc w:val="both"/>
        <w:rPr>
          <w:b/>
          <w:bCs/>
          <w:color w:val="000000"/>
          <w:sz w:val="22"/>
          <w:szCs w:val="22"/>
        </w:rPr>
      </w:pPr>
    </w:p>
    <w:p w14:paraId="312946C2" w14:textId="77777777" w:rsidR="007C6D3E" w:rsidRPr="00E62A96" w:rsidRDefault="007C6D3E" w:rsidP="003926A7">
      <w:pPr>
        <w:pStyle w:val="SCtext"/>
        <w:adjustRightInd w:val="0"/>
        <w:ind w:left="0" w:firstLine="0"/>
        <w:rPr>
          <w:b/>
          <w:bCs/>
          <w:sz w:val="22"/>
          <w:szCs w:val="22"/>
        </w:rPr>
      </w:pPr>
      <w:r w:rsidRPr="00E62A96">
        <w:rPr>
          <w:b/>
          <w:bCs/>
          <w:sz w:val="22"/>
          <w:szCs w:val="22"/>
        </w:rPr>
        <w:t xml:space="preserve">SC17 expressed great concern with the projected status of </w:t>
      </w:r>
      <w:r w:rsidRPr="00E62A96">
        <w:rPr>
          <w:b/>
          <w:bCs/>
          <w:iCs/>
          <w:color w:val="222222"/>
          <w:sz w:val="22"/>
          <w:szCs w:val="22"/>
        </w:rPr>
        <w:t>South Pacific albacore</w:t>
      </w:r>
      <w:r w:rsidRPr="00E62A96" w:rsidDel="00CE2534">
        <w:rPr>
          <w:b/>
          <w:bCs/>
          <w:sz w:val="22"/>
          <w:szCs w:val="22"/>
        </w:rPr>
        <w:t xml:space="preserve"> </w:t>
      </w:r>
      <w:r w:rsidRPr="00E62A96">
        <w:rPr>
          <w:b/>
          <w:bCs/>
          <w:sz w:val="22"/>
          <w:szCs w:val="22"/>
        </w:rPr>
        <w:t xml:space="preserve">if recent catch or effort levels are maintained (SC17-SA-WP-02a REV2). Projections indicated that </w:t>
      </w:r>
      <w:r w:rsidRPr="00E62A96">
        <w:rPr>
          <w:b/>
          <w:bCs/>
          <w:iCs/>
          <w:color w:val="222222"/>
          <w:sz w:val="22"/>
          <w:szCs w:val="22"/>
        </w:rPr>
        <w:t>South Pacific albacore</w:t>
      </w:r>
      <w:r w:rsidRPr="00E62A96" w:rsidDel="00CE2534">
        <w:rPr>
          <w:b/>
          <w:bCs/>
          <w:sz w:val="22"/>
          <w:szCs w:val="22"/>
        </w:rPr>
        <w:t xml:space="preserve"> </w:t>
      </w:r>
      <w:r w:rsidRPr="00E62A96">
        <w:rPr>
          <w:b/>
          <w:bCs/>
          <w:sz w:val="22"/>
          <w:szCs w:val="22"/>
        </w:rPr>
        <w:t>stock has a greater than 20% risk of falling below the LRP in 2021 under both catch and effort scenarios. These projections indicate an extended period where biomass is below the current interim TRP and in most cases the TRP is not achieved within the 30-year projection period</w:t>
      </w:r>
      <w:proofErr w:type="gramStart"/>
      <w:r w:rsidRPr="00E62A96">
        <w:rPr>
          <w:b/>
          <w:bCs/>
          <w:sz w:val="22"/>
          <w:szCs w:val="22"/>
        </w:rPr>
        <w:t xml:space="preserve">.  </w:t>
      </w:r>
      <w:proofErr w:type="gramEnd"/>
      <w:r w:rsidRPr="00E62A96">
        <w:rPr>
          <w:b/>
          <w:bCs/>
          <w:sz w:val="22"/>
          <w:szCs w:val="22"/>
        </w:rPr>
        <w:t xml:space="preserve"> </w:t>
      </w:r>
    </w:p>
    <w:p w14:paraId="178C4470" w14:textId="77777777" w:rsidR="007C6D3E" w:rsidRPr="00E62A96" w:rsidRDefault="007C6D3E" w:rsidP="003926A7">
      <w:pPr>
        <w:pStyle w:val="ListParagraph"/>
        <w:adjustRightInd w:val="0"/>
        <w:snapToGrid w:val="0"/>
        <w:jc w:val="both"/>
        <w:rPr>
          <w:b/>
          <w:bCs/>
          <w:color w:val="000000"/>
          <w:sz w:val="22"/>
          <w:szCs w:val="22"/>
        </w:rPr>
      </w:pPr>
    </w:p>
    <w:p w14:paraId="7B2A4CDC" w14:textId="77777777" w:rsidR="007C6D3E" w:rsidRPr="00E62A96" w:rsidRDefault="007C6D3E" w:rsidP="003926A7">
      <w:pPr>
        <w:pStyle w:val="SCtext"/>
        <w:adjustRightInd w:val="0"/>
        <w:ind w:left="0" w:firstLine="0"/>
        <w:rPr>
          <w:b/>
          <w:bCs/>
          <w:sz w:val="22"/>
          <w:szCs w:val="22"/>
        </w:rPr>
      </w:pPr>
      <w:r w:rsidRPr="00E62A96">
        <w:rPr>
          <w:b/>
          <w:bCs/>
          <w:sz w:val="22"/>
          <w:szCs w:val="22"/>
        </w:rPr>
        <w:t xml:space="preserve">Recalling its previous advice from SC11, SC12, and SC13, SC17 recommended that longline catch be reduced to avoid further and extended declines in the vulnerable biomass so that economically viable catch rates can be maintained, especially for longline catch of adult albacore. </w:t>
      </w:r>
    </w:p>
    <w:p w14:paraId="20D37B66" w14:textId="77777777" w:rsidR="007C6D3E" w:rsidRPr="00E62A96" w:rsidRDefault="007C6D3E" w:rsidP="003926A7">
      <w:pPr>
        <w:pStyle w:val="ListParagraph"/>
        <w:adjustRightInd w:val="0"/>
        <w:snapToGrid w:val="0"/>
        <w:rPr>
          <w:b/>
          <w:bCs/>
          <w:color w:val="000000"/>
          <w:sz w:val="22"/>
          <w:szCs w:val="22"/>
        </w:rPr>
      </w:pPr>
    </w:p>
    <w:p w14:paraId="6C31CC0C" w14:textId="77777777" w:rsidR="007C6D3E" w:rsidRPr="00E62A96" w:rsidRDefault="007C6D3E" w:rsidP="003926A7">
      <w:pPr>
        <w:pStyle w:val="SCtext"/>
        <w:adjustRightInd w:val="0"/>
        <w:ind w:left="0" w:firstLine="0"/>
        <w:rPr>
          <w:b/>
          <w:bCs/>
          <w:sz w:val="22"/>
          <w:szCs w:val="22"/>
        </w:rPr>
      </w:pPr>
      <w:r w:rsidRPr="00E62A96">
        <w:rPr>
          <w:rFonts w:eastAsia="Batang"/>
          <w:b/>
          <w:bCs/>
          <w:sz w:val="22"/>
          <w:szCs w:val="22"/>
          <w:lang w:eastAsia="ko-KR"/>
        </w:rPr>
        <w:t xml:space="preserve">SC17 </w:t>
      </w:r>
      <w:r w:rsidRPr="00E62A96">
        <w:rPr>
          <w:b/>
          <w:bCs/>
          <w:sz w:val="22"/>
          <w:szCs w:val="22"/>
        </w:rPr>
        <w:t>recommended</w:t>
      </w:r>
      <w:r w:rsidRPr="00E62A96">
        <w:rPr>
          <w:rFonts w:eastAsia="Batang"/>
          <w:b/>
          <w:bCs/>
          <w:sz w:val="22"/>
          <w:szCs w:val="22"/>
          <w:lang w:eastAsia="ko-KR"/>
        </w:rPr>
        <w:t xml:space="preserve"> a recalibration of the interim TRP for review at WCPFC18 in accordance with the process agreed at WCPFC15 (WCPFC15 Summary Report, para 207). Further, </w:t>
      </w:r>
      <w:r w:rsidRPr="00E62A96">
        <w:rPr>
          <w:rFonts w:eastAsia="Batang"/>
          <w:b/>
          <w:bCs/>
          <w:sz w:val="22"/>
          <w:szCs w:val="22"/>
          <w:lang w:eastAsia="ko-KR"/>
        </w:rPr>
        <w:lastRenderedPageBreak/>
        <w:t xml:space="preserve">SC17 recommended projections be undertaken to estimate the constant catch levels that would achieve that TRP on average over the long-term. SC17 recommended that these analyses be provided to WCPFC18 to guide its consideration of reductions in longline fishing mortality that will be required to return the vulnerable biomass to the 2013 +8% level as agreed. </w:t>
      </w:r>
    </w:p>
    <w:p w14:paraId="4D6DD9F3" w14:textId="77777777" w:rsidR="007C6D3E" w:rsidRPr="00E62A96" w:rsidRDefault="007C6D3E" w:rsidP="003926A7">
      <w:pPr>
        <w:pStyle w:val="ListParagraph"/>
        <w:adjustRightInd w:val="0"/>
        <w:snapToGrid w:val="0"/>
        <w:rPr>
          <w:b/>
          <w:bCs/>
          <w:color w:val="000000"/>
          <w:sz w:val="22"/>
          <w:szCs w:val="22"/>
        </w:rPr>
      </w:pPr>
    </w:p>
    <w:p w14:paraId="0A4F2735" w14:textId="16C2E3AC" w:rsidR="007C6D3E" w:rsidRPr="00E62A96" w:rsidRDefault="002234ED" w:rsidP="00C71142">
      <w:pPr>
        <w:pStyle w:val="ListParagraph"/>
        <w:numPr>
          <w:ilvl w:val="0"/>
          <w:numId w:val="153"/>
        </w:numPr>
        <w:adjustRightInd w:val="0"/>
        <w:snapToGrid w:val="0"/>
        <w:ind w:left="0" w:firstLine="0"/>
        <w:jc w:val="both"/>
        <w:rPr>
          <w:rFonts w:eastAsia="Batang"/>
          <w:b/>
          <w:bCs/>
          <w:sz w:val="22"/>
          <w:szCs w:val="22"/>
          <w:lang w:eastAsia="ko-KR"/>
        </w:rPr>
      </w:pPr>
      <w:r w:rsidRPr="00E62A96">
        <w:rPr>
          <w:rFonts w:eastAsia="Batang"/>
          <w:b/>
          <w:bCs/>
          <w:sz w:val="22"/>
          <w:szCs w:val="22"/>
          <w:lang w:eastAsia="ko-KR"/>
        </w:rPr>
        <w:t>F</w:t>
      </w:r>
      <w:r w:rsidR="007C6D3E" w:rsidRPr="00E62A96">
        <w:rPr>
          <w:rFonts w:eastAsia="Batang"/>
          <w:b/>
          <w:bCs/>
          <w:sz w:val="22"/>
          <w:szCs w:val="22"/>
          <w:lang w:eastAsia="ko-KR"/>
        </w:rPr>
        <w:t xml:space="preserve">uture </w:t>
      </w:r>
      <w:r w:rsidRPr="00E62A96">
        <w:rPr>
          <w:rFonts w:eastAsia="Batang"/>
          <w:b/>
          <w:bCs/>
          <w:sz w:val="22"/>
          <w:szCs w:val="22"/>
          <w:lang w:eastAsia="ko-KR"/>
        </w:rPr>
        <w:t xml:space="preserve">research </w:t>
      </w:r>
      <w:r w:rsidR="007C6D3E" w:rsidRPr="00E62A96">
        <w:rPr>
          <w:rFonts w:eastAsia="Batang"/>
          <w:b/>
          <w:bCs/>
          <w:sz w:val="22"/>
          <w:szCs w:val="22"/>
          <w:lang w:eastAsia="ko-KR"/>
        </w:rPr>
        <w:t>recommendations</w:t>
      </w:r>
    </w:p>
    <w:p w14:paraId="199FCD42" w14:textId="77777777" w:rsidR="007C6D3E" w:rsidRPr="00E62A96" w:rsidRDefault="007C6D3E" w:rsidP="003926A7">
      <w:pPr>
        <w:autoSpaceDE w:val="0"/>
        <w:autoSpaceDN w:val="0"/>
        <w:adjustRightInd w:val="0"/>
        <w:snapToGrid w:val="0"/>
        <w:jc w:val="both"/>
        <w:rPr>
          <w:rFonts w:eastAsia="Batang"/>
          <w:b/>
          <w:bCs/>
          <w:sz w:val="22"/>
          <w:szCs w:val="22"/>
          <w:lang w:eastAsia="ko-KR"/>
        </w:rPr>
      </w:pPr>
    </w:p>
    <w:p w14:paraId="22922EE0" w14:textId="77777777" w:rsidR="007C6D3E" w:rsidRPr="00E62A96" w:rsidRDefault="007C6D3E" w:rsidP="003926A7">
      <w:pPr>
        <w:pStyle w:val="SCtext"/>
        <w:adjustRightInd w:val="0"/>
        <w:ind w:left="0" w:firstLine="0"/>
        <w:rPr>
          <w:b/>
          <w:bCs/>
          <w:sz w:val="22"/>
          <w:szCs w:val="22"/>
        </w:rPr>
      </w:pPr>
      <w:r w:rsidRPr="00E62A96">
        <w:rPr>
          <w:b/>
          <w:bCs/>
          <w:sz w:val="22"/>
          <w:szCs w:val="22"/>
        </w:rPr>
        <w:t>SC17</w:t>
      </w:r>
      <w:r w:rsidRPr="00E62A96">
        <w:rPr>
          <w:rFonts w:eastAsia="Batang"/>
          <w:b/>
          <w:bCs/>
          <w:sz w:val="22"/>
          <w:szCs w:val="22"/>
          <w:lang w:eastAsia="ko-KR"/>
        </w:rPr>
        <w:t xml:space="preserve"> noted with concern </w:t>
      </w:r>
      <w:r w:rsidRPr="00E62A96">
        <w:rPr>
          <w:b/>
          <w:bCs/>
          <w:sz w:val="22"/>
          <w:szCs w:val="22"/>
        </w:rPr>
        <w:t xml:space="preserve">that the standardized CPUE indices do not show linear contrast with catches over the past 20 years when the catch has increased by 2 to 3-fold </w:t>
      </w:r>
      <w:proofErr w:type="gramStart"/>
      <w:r w:rsidRPr="00E62A96">
        <w:rPr>
          <w:b/>
          <w:bCs/>
          <w:sz w:val="22"/>
          <w:szCs w:val="22"/>
        </w:rPr>
        <w:t>and also</w:t>
      </w:r>
      <w:proofErr w:type="gramEnd"/>
      <w:r w:rsidRPr="00E62A96">
        <w:rPr>
          <w:b/>
          <w:bCs/>
          <w:sz w:val="22"/>
          <w:szCs w:val="22"/>
        </w:rPr>
        <w:t xml:space="preserve"> that the fit to the indices show a residual pattern over time. SC17 supported the assessment scientist’s suggestion to consider split indices in future assessments, which might allow for the incorporation of more informative catchability and density covariates during the contemporary period, which is more important for estimates of recent status.</w:t>
      </w:r>
    </w:p>
    <w:p w14:paraId="5D1D0F4E" w14:textId="77777777" w:rsidR="007C6D3E" w:rsidRPr="00E62A96" w:rsidRDefault="007C6D3E" w:rsidP="003926A7">
      <w:pPr>
        <w:pStyle w:val="ListParagraph"/>
        <w:adjustRightInd w:val="0"/>
        <w:snapToGrid w:val="0"/>
        <w:ind w:left="0"/>
        <w:jc w:val="both"/>
        <w:rPr>
          <w:b/>
          <w:bCs/>
          <w:color w:val="000000"/>
          <w:sz w:val="22"/>
          <w:szCs w:val="22"/>
          <w:lang w:val="en-NZ" w:eastAsia="en-NZ"/>
        </w:rPr>
      </w:pPr>
    </w:p>
    <w:p w14:paraId="3EE10B90" w14:textId="2E29B014" w:rsidR="007C6D3E" w:rsidRPr="00E62A96" w:rsidRDefault="007C6D3E" w:rsidP="003926A7">
      <w:pPr>
        <w:pStyle w:val="SCtext"/>
        <w:adjustRightInd w:val="0"/>
        <w:ind w:left="0" w:firstLine="0"/>
        <w:rPr>
          <w:b/>
          <w:bCs/>
          <w:sz w:val="22"/>
          <w:szCs w:val="22"/>
        </w:rPr>
      </w:pPr>
      <w:r w:rsidRPr="00E62A96">
        <w:rPr>
          <w:b/>
          <w:bCs/>
          <w:sz w:val="22"/>
          <w:szCs w:val="22"/>
        </w:rPr>
        <w:t>SC17 noted a possible nonlinear relationship between catch and effort or a time-varying relationship with changing fishing power and catchability. The next assessment could investigate such nonlinear relationships and explore alternative effort metrics</w:t>
      </w:r>
      <w:proofErr w:type="gramStart"/>
      <w:r w:rsidRPr="00E62A96">
        <w:rPr>
          <w:b/>
          <w:bCs/>
          <w:sz w:val="22"/>
          <w:szCs w:val="22"/>
        </w:rPr>
        <w:t xml:space="preserve">.  </w:t>
      </w:r>
      <w:proofErr w:type="gramEnd"/>
      <w:r w:rsidRPr="00E62A96">
        <w:rPr>
          <w:b/>
          <w:bCs/>
          <w:sz w:val="22"/>
          <w:szCs w:val="22"/>
        </w:rPr>
        <w:t xml:space="preserve"> </w:t>
      </w:r>
    </w:p>
    <w:p w14:paraId="5A856030" w14:textId="77777777" w:rsidR="007C6D3E" w:rsidRPr="00E62A96" w:rsidRDefault="007C6D3E" w:rsidP="003926A7">
      <w:pPr>
        <w:pStyle w:val="ListParagraph"/>
        <w:autoSpaceDE w:val="0"/>
        <w:autoSpaceDN w:val="0"/>
        <w:adjustRightInd w:val="0"/>
        <w:snapToGrid w:val="0"/>
        <w:ind w:left="0"/>
        <w:jc w:val="both"/>
        <w:rPr>
          <w:rFonts w:eastAsia="Batang"/>
          <w:b/>
          <w:bCs/>
          <w:sz w:val="22"/>
          <w:szCs w:val="22"/>
          <w:lang w:eastAsia="ko-KR"/>
        </w:rPr>
      </w:pPr>
    </w:p>
    <w:p w14:paraId="49C7F937" w14:textId="1D721C7A" w:rsidR="007C6D3E" w:rsidRPr="00E62A96" w:rsidRDefault="007C6D3E" w:rsidP="003926A7">
      <w:pPr>
        <w:pStyle w:val="SCtext"/>
        <w:adjustRightInd w:val="0"/>
        <w:ind w:left="0" w:firstLine="0"/>
        <w:rPr>
          <w:rFonts w:eastAsia="Batang"/>
          <w:b/>
          <w:bCs/>
          <w:sz w:val="22"/>
          <w:szCs w:val="22"/>
          <w:lang w:eastAsia="ko-KR"/>
        </w:rPr>
      </w:pPr>
      <w:r w:rsidRPr="00E62A96">
        <w:rPr>
          <w:rFonts w:eastAsia="Batang"/>
          <w:b/>
          <w:bCs/>
          <w:sz w:val="22"/>
          <w:szCs w:val="22"/>
          <w:lang w:eastAsia="ko-KR"/>
        </w:rPr>
        <w:t xml:space="preserve">SC17 noted with concern </w:t>
      </w:r>
      <w:r w:rsidRPr="00E62A96">
        <w:rPr>
          <w:b/>
          <w:bCs/>
          <w:sz w:val="22"/>
          <w:szCs w:val="22"/>
        </w:rPr>
        <w:t xml:space="preserve">that the standardized CPUE model with </w:t>
      </w:r>
      <w:r w:rsidRPr="00E62A96">
        <w:rPr>
          <w:b/>
          <w:bCs/>
          <w:color w:val="222222"/>
          <w:sz w:val="22"/>
          <w:szCs w:val="22"/>
        </w:rPr>
        <w:t xml:space="preserve">hooks </w:t>
      </w:r>
      <w:r w:rsidR="00E26474" w:rsidRPr="00E62A96">
        <w:rPr>
          <w:b/>
          <w:bCs/>
          <w:color w:val="222222"/>
          <w:sz w:val="22"/>
          <w:szCs w:val="22"/>
        </w:rPr>
        <w:t>between floats</w:t>
      </w:r>
      <w:r w:rsidRPr="00E62A96">
        <w:rPr>
          <w:b/>
          <w:bCs/>
          <w:color w:val="222222"/>
          <w:sz w:val="22"/>
          <w:szCs w:val="22"/>
        </w:rPr>
        <w:t xml:space="preserve"> (H</w:t>
      </w:r>
      <w:r w:rsidR="00E26474" w:rsidRPr="00E62A96">
        <w:rPr>
          <w:b/>
          <w:bCs/>
          <w:color w:val="222222"/>
          <w:sz w:val="22"/>
          <w:szCs w:val="22"/>
        </w:rPr>
        <w:t>BF</w:t>
      </w:r>
      <w:r w:rsidRPr="00E62A96">
        <w:rPr>
          <w:b/>
          <w:bCs/>
          <w:color w:val="222222"/>
          <w:sz w:val="22"/>
          <w:szCs w:val="22"/>
        </w:rPr>
        <w:t xml:space="preserve">) did </w:t>
      </w:r>
      <w:r w:rsidRPr="00E62A96">
        <w:rPr>
          <w:b/>
          <w:bCs/>
          <w:sz w:val="22"/>
          <w:szCs w:val="22"/>
        </w:rPr>
        <w:t>not</w:t>
      </w:r>
      <w:r w:rsidRPr="00E62A96">
        <w:rPr>
          <w:b/>
          <w:bCs/>
          <w:color w:val="222222"/>
          <w:sz w:val="22"/>
          <w:szCs w:val="22"/>
        </w:rPr>
        <w:t xml:space="preserve"> converge. The time-series is almost 70 years with substantial shifts to deploy more H</w:t>
      </w:r>
      <w:r w:rsidR="00E26474" w:rsidRPr="00E62A96">
        <w:rPr>
          <w:b/>
          <w:bCs/>
          <w:color w:val="222222"/>
          <w:sz w:val="22"/>
          <w:szCs w:val="22"/>
        </w:rPr>
        <w:t>BF</w:t>
      </w:r>
      <w:r w:rsidRPr="00E62A96">
        <w:rPr>
          <w:b/>
          <w:bCs/>
          <w:color w:val="222222"/>
          <w:sz w:val="22"/>
          <w:szCs w:val="22"/>
        </w:rPr>
        <w:t xml:space="preserve"> though time. </w:t>
      </w:r>
      <w:r w:rsidRPr="00E62A96">
        <w:rPr>
          <w:rFonts w:eastAsia="Batang"/>
          <w:b/>
          <w:bCs/>
          <w:sz w:val="22"/>
          <w:szCs w:val="22"/>
          <w:lang w:eastAsia="ko-KR"/>
        </w:rPr>
        <w:t xml:space="preserve">These gear changes </w:t>
      </w:r>
      <w:r w:rsidRPr="00E62A96">
        <w:rPr>
          <w:b/>
          <w:bCs/>
          <w:sz w:val="22"/>
          <w:szCs w:val="22"/>
        </w:rPr>
        <w:t>have</w:t>
      </w:r>
      <w:r w:rsidRPr="00E62A96">
        <w:rPr>
          <w:rFonts w:eastAsia="Batang"/>
          <w:b/>
          <w:bCs/>
          <w:sz w:val="22"/>
          <w:szCs w:val="22"/>
          <w:lang w:eastAsia="ko-KR"/>
        </w:rPr>
        <w:t xml:space="preserve"> probably altered South Pacific albacore </w:t>
      </w:r>
      <w:r w:rsidRPr="00E62A96">
        <w:rPr>
          <w:b/>
          <w:bCs/>
          <w:color w:val="222222"/>
          <w:sz w:val="22"/>
          <w:szCs w:val="22"/>
        </w:rPr>
        <w:t>catchability and require additional research. H</w:t>
      </w:r>
      <w:r w:rsidR="00E26474" w:rsidRPr="00E62A96">
        <w:rPr>
          <w:b/>
          <w:bCs/>
          <w:color w:val="222222"/>
          <w:sz w:val="22"/>
          <w:szCs w:val="22"/>
        </w:rPr>
        <w:t>B</w:t>
      </w:r>
      <w:r w:rsidRPr="00E62A96">
        <w:rPr>
          <w:b/>
          <w:bCs/>
          <w:color w:val="222222"/>
          <w:sz w:val="22"/>
          <w:szCs w:val="22"/>
        </w:rPr>
        <w:t xml:space="preserve">F is one characteristic of longline gear that could affect catchability; </w:t>
      </w:r>
      <w:r w:rsidRPr="00E62A96">
        <w:rPr>
          <w:b/>
          <w:bCs/>
          <w:sz w:val="22"/>
          <w:szCs w:val="22"/>
        </w:rPr>
        <w:t>operational longline data are largely absent of detailed vessel and gear characteristics that could be valuable in a standardization model.</w:t>
      </w:r>
      <w:r w:rsidR="00ED3804" w:rsidRPr="00E62A96">
        <w:rPr>
          <w:b/>
          <w:bCs/>
          <w:sz w:val="22"/>
          <w:szCs w:val="22"/>
        </w:rPr>
        <w:t xml:space="preserve"> </w:t>
      </w:r>
      <w:r w:rsidRPr="00E62A96">
        <w:rPr>
          <w:b/>
          <w:bCs/>
          <w:color w:val="222222"/>
          <w:sz w:val="22"/>
          <w:szCs w:val="22"/>
        </w:rPr>
        <w:t xml:space="preserve">Reliably collecting additional gear characteristics will better inform these models on variability in catchability among vessels and fleets and over time and these data enhancements could be achieved by revisiting the minimum logsheet data standards, increasing observer coverage, or expanding electronic monitoring applications. Without this additional information the large uncertainties associated with the use of standardised-CPUE in assessments will remain unresolved and continue to impact on future assessments. </w:t>
      </w:r>
    </w:p>
    <w:p w14:paraId="17B07C6A" w14:textId="77777777" w:rsidR="007C6D3E" w:rsidRPr="00E62A96" w:rsidRDefault="007C6D3E" w:rsidP="003926A7">
      <w:pPr>
        <w:pStyle w:val="ListParagraph"/>
        <w:autoSpaceDE w:val="0"/>
        <w:autoSpaceDN w:val="0"/>
        <w:adjustRightInd w:val="0"/>
        <w:snapToGrid w:val="0"/>
        <w:ind w:left="0"/>
        <w:jc w:val="both"/>
        <w:rPr>
          <w:rFonts w:eastAsia="Batang"/>
          <w:b/>
          <w:bCs/>
          <w:sz w:val="22"/>
          <w:szCs w:val="22"/>
          <w:lang w:eastAsia="ko-KR"/>
        </w:rPr>
      </w:pPr>
    </w:p>
    <w:p w14:paraId="68A1A248" w14:textId="77777777" w:rsidR="007C6D3E" w:rsidRPr="00E62A96" w:rsidRDefault="007C6D3E" w:rsidP="003926A7">
      <w:pPr>
        <w:pStyle w:val="SCtext"/>
        <w:adjustRightInd w:val="0"/>
        <w:ind w:left="0" w:firstLine="0"/>
        <w:rPr>
          <w:rFonts w:eastAsia="Batang"/>
          <w:b/>
          <w:bCs/>
          <w:sz w:val="22"/>
          <w:szCs w:val="22"/>
          <w:lang w:eastAsia="ko-KR"/>
        </w:rPr>
      </w:pPr>
      <w:r w:rsidRPr="00E62A96">
        <w:rPr>
          <w:b/>
          <w:bCs/>
          <w:color w:val="222222"/>
          <w:sz w:val="22"/>
          <w:szCs w:val="22"/>
        </w:rPr>
        <w:t xml:space="preserve">SC17 noted the need to both recalibrate the interim TRP according to the procedure agreed at WCPFC15 (WCPFC15 Summary Report, para 207) and estimate the constant catch levels that would achieve that TRP on average over the long-term. Specifically, based upon the SC-agreed 2021 South Pacific albacore stock assessment: </w:t>
      </w:r>
    </w:p>
    <w:p w14:paraId="1BDB91B4" w14:textId="77777777" w:rsidR="007C6D3E" w:rsidRPr="00E62A96" w:rsidRDefault="007C6D3E" w:rsidP="007351F8">
      <w:pPr>
        <w:pStyle w:val="ListParagraph"/>
        <w:numPr>
          <w:ilvl w:val="0"/>
          <w:numId w:val="146"/>
        </w:numPr>
        <w:adjustRightInd w:val="0"/>
        <w:snapToGrid w:val="0"/>
        <w:ind w:left="1080"/>
        <w:jc w:val="both"/>
        <w:rPr>
          <w:rFonts w:eastAsia="Batang"/>
          <w:b/>
          <w:bCs/>
          <w:sz w:val="22"/>
          <w:szCs w:val="22"/>
          <w:lang w:eastAsia="ko-KR"/>
        </w:rPr>
      </w:pPr>
      <w:r w:rsidRPr="00E62A96">
        <w:rPr>
          <w:b/>
          <w:bCs/>
          <w:color w:val="222222"/>
          <w:sz w:val="22"/>
          <w:szCs w:val="22"/>
        </w:rPr>
        <w:t>re-calibrate the WCPFC interim TRP (the median depletion in the WCPFC-CA, SB/SB</w:t>
      </w:r>
      <w:r w:rsidRPr="00E62A96">
        <w:rPr>
          <w:b/>
          <w:bCs/>
          <w:color w:val="222222"/>
          <w:sz w:val="22"/>
          <w:szCs w:val="22"/>
          <w:vertAlign w:val="subscript"/>
        </w:rPr>
        <w:t>F=0</w:t>
      </w:r>
      <w:r w:rsidRPr="00E62A96">
        <w:rPr>
          <w:b/>
          <w:bCs/>
          <w:color w:val="222222"/>
          <w:sz w:val="22"/>
          <w:szCs w:val="22"/>
        </w:rPr>
        <w:t xml:space="preserve">) that would on average </w:t>
      </w:r>
      <w:r w:rsidRPr="00E62A96">
        <w:rPr>
          <w:b/>
          <w:bCs/>
          <w:sz w:val="22"/>
          <w:szCs w:val="22"/>
        </w:rPr>
        <w:t>achieve</w:t>
      </w:r>
      <w:r w:rsidRPr="00E62A96">
        <w:rPr>
          <w:b/>
          <w:bCs/>
          <w:color w:val="222222"/>
          <w:sz w:val="22"/>
          <w:szCs w:val="22"/>
        </w:rPr>
        <w:t xml:space="preserve"> the agreed objective of an 8 % increase in vulnerable biomass (CPUE proxy) for the southern longline fishery as compared to 2013 levels. </w:t>
      </w:r>
    </w:p>
    <w:p w14:paraId="51716F4C" w14:textId="0E032B71" w:rsidR="007C6D3E" w:rsidRPr="00E62A96" w:rsidRDefault="007C6D3E" w:rsidP="007351F8">
      <w:pPr>
        <w:pStyle w:val="ListParagraph"/>
        <w:numPr>
          <w:ilvl w:val="0"/>
          <w:numId w:val="146"/>
        </w:numPr>
        <w:adjustRightInd w:val="0"/>
        <w:snapToGrid w:val="0"/>
        <w:ind w:left="1080"/>
        <w:jc w:val="both"/>
        <w:rPr>
          <w:rFonts w:eastAsia="Batang"/>
          <w:b/>
          <w:bCs/>
          <w:sz w:val="22"/>
          <w:szCs w:val="22"/>
          <w:lang w:eastAsia="ko-KR"/>
        </w:rPr>
      </w:pPr>
      <w:r w:rsidRPr="00E62A96">
        <w:rPr>
          <w:b/>
          <w:bCs/>
          <w:sz w:val="22"/>
          <w:szCs w:val="22"/>
        </w:rPr>
        <w:t>undertake</w:t>
      </w:r>
      <w:r w:rsidRPr="00E62A96">
        <w:rPr>
          <w:b/>
          <w:bCs/>
          <w:color w:val="222222"/>
          <w:sz w:val="22"/>
          <w:szCs w:val="22"/>
        </w:rPr>
        <w:t xml:space="preserve"> projections to estimate the constant catch levels that would achieve the recalibrated TRP, on average, over the long-term</w:t>
      </w:r>
      <w:r w:rsidR="006623FB" w:rsidRPr="00E62A96">
        <w:rPr>
          <w:b/>
          <w:bCs/>
          <w:color w:val="222222"/>
          <w:sz w:val="22"/>
          <w:szCs w:val="22"/>
        </w:rPr>
        <w:t>.</w:t>
      </w:r>
    </w:p>
    <w:p w14:paraId="07C78656" w14:textId="77777777" w:rsidR="007C6D3E" w:rsidRPr="00E62A96" w:rsidRDefault="007C6D3E" w:rsidP="007351F8">
      <w:pPr>
        <w:pStyle w:val="ListParagraph"/>
        <w:numPr>
          <w:ilvl w:val="0"/>
          <w:numId w:val="146"/>
        </w:numPr>
        <w:adjustRightInd w:val="0"/>
        <w:snapToGrid w:val="0"/>
        <w:ind w:left="1080"/>
        <w:jc w:val="both"/>
        <w:rPr>
          <w:rFonts w:eastAsia="Batang"/>
          <w:b/>
          <w:bCs/>
          <w:sz w:val="22"/>
          <w:szCs w:val="22"/>
          <w:lang w:eastAsia="ko-KR"/>
        </w:rPr>
      </w:pPr>
      <w:r w:rsidRPr="00E62A96">
        <w:rPr>
          <w:b/>
          <w:bCs/>
          <w:sz w:val="22"/>
          <w:szCs w:val="22"/>
        </w:rPr>
        <w:t>within</w:t>
      </w:r>
      <w:r w:rsidRPr="00E62A96">
        <w:rPr>
          <w:b/>
          <w:bCs/>
          <w:color w:val="222222"/>
          <w:sz w:val="22"/>
          <w:szCs w:val="22"/>
        </w:rPr>
        <w:t xml:space="preserve"> that projection-based analysis, WCPFC-CA longline and troll fisheries should be modelled based upon catch, and fishing levels within the EPO should be adjusted in the same way as the WCPO for one scenario and fixed at recent catch levels for another scenario. Future recruitment should be sampled from the long-term recruitment pattern.</w:t>
      </w:r>
    </w:p>
    <w:p w14:paraId="0C794EE9" w14:textId="77777777" w:rsidR="007C6D3E" w:rsidRPr="00E62A96" w:rsidRDefault="007C6D3E" w:rsidP="003926A7">
      <w:pPr>
        <w:autoSpaceDE w:val="0"/>
        <w:autoSpaceDN w:val="0"/>
        <w:adjustRightInd w:val="0"/>
        <w:snapToGrid w:val="0"/>
        <w:jc w:val="both"/>
        <w:rPr>
          <w:rFonts w:eastAsia="Batang"/>
          <w:b/>
          <w:bCs/>
          <w:sz w:val="22"/>
          <w:szCs w:val="22"/>
          <w:lang w:eastAsia="ko-KR"/>
        </w:rPr>
      </w:pPr>
    </w:p>
    <w:p w14:paraId="24D506EE" w14:textId="77777777" w:rsidR="007C6D3E" w:rsidRPr="00E62A96" w:rsidRDefault="007C6D3E" w:rsidP="003926A7">
      <w:pPr>
        <w:pStyle w:val="SCtext"/>
        <w:adjustRightInd w:val="0"/>
        <w:ind w:left="0" w:firstLine="0"/>
        <w:rPr>
          <w:b/>
          <w:bCs/>
          <w:sz w:val="22"/>
          <w:szCs w:val="22"/>
        </w:rPr>
      </w:pPr>
      <w:proofErr w:type="gramStart"/>
      <w:r w:rsidRPr="00E62A96">
        <w:rPr>
          <w:b/>
          <w:bCs/>
          <w:sz w:val="22"/>
          <w:szCs w:val="22"/>
        </w:rPr>
        <w:t>A number of</w:t>
      </w:r>
      <w:proofErr w:type="gramEnd"/>
      <w:r w:rsidRPr="00E62A96">
        <w:rPr>
          <w:b/>
          <w:bCs/>
          <w:sz w:val="22"/>
          <w:szCs w:val="22"/>
        </w:rPr>
        <w:t xml:space="preserve"> key research needs were identified in undertaking the assessment that should be investigated either internally or through directed research. </w:t>
      </w:r>
    </w:p>
    <w:p w14:paraId="1B779A7A" w14:textId="77777777" w:rsidR="007C6D3E" w:rsidRPr="00E62A96" w:rsidRDefault="007C6D3E" w:rsidP="003926A7">
      <w:pPr>
        <w:pStyle w:val="ListParagraph"/>
        <w:autoSpaceDE w:val="0"/>
        <w:autoSpaceDN w:val="0"/>
        <w:adjustRightInd w:val="0"/>
        <w:snapToGrid w:val="0"/>
        <w:ind w:left="0"/>
        <w:jc w:val="both"/>
        <w:rPr>
          <w:b/>
          <w:bCs/>
          <w:color w:val="000000"/>
          <w:sz w:val="22"/>
          <w:szCs w:val="22"/>
          <w:lang w:val="en-NZ" w:eastAsia="en-NZ"/>
        </w:rPr>
      </w:pPr>
    </w:p>
    <w:p w14:paraId="566DEEC5" w14:textId="282E3D7B" w:rsidR="007C6D3E" w:rsidRPr="00E62A96" w:rsidRDefault="007C6D3E" w:rsidP="003926A7">
      <w:pPr>
        <w:pStyle w:val="SCtext"/>
        <w:adjustRightInd w:val="0"/>
        <w:ind w:left="0" w:firstLine="0"/>
        <w:rPr>
          <w:b/>
          <w:bCs/>
          <w:sz w:val="22"/>
          <w:szCs w:val="22"/>
        </w:rPr>
      </w:pPr>
      <w:r w:rsidRPr="00E62A96">
        <w:rPr>
          <w:b/>
          <w:bCs/>
          <w:sz w:val="22"/>
          <w:szCs w:val="22"/>
        </w:rPr>
        <w:t xml:space="preserve">As with the previous South Pacific albacore assessment, the fishery dependent CPUE-based indices of abundance lacked contrast to inform population responses to increased fishing pressure. This continues to be a significant concern for the reliability of estimates of population size. The CPUE </w:t>
      </w:r>
      <w:r w:rsidRPr="00E62A96">
        <w:rPr>
          <w:b/>
          <w:bCs/>
          <w:sz w:val="22"/>
          <w:szCs w:val="22"/>
        </w:rPr>
        <w:lastRenderedPageBreak/>
        <w:t>analysis has been a major focus of preparatory work for this and previous assessments, and despite the attempts of various scientists, application of new approaches including attempts at splitting time series and testing various covariates, the CPUE continues to lack contrast. It is recommended that alternative fishery independent estimates of population size be explored, especially the genetic method of Close-Kin Mark-Recapture (CKMR).</w:t>
      </w:r>
    </w:p>
    <w:p w14:paraId="526DDB19" w14:textId="77777777" w:rsidR="007C6D3E" w:rsidRPr="00E62A96" w:rsidRDefault="007C6D3E" w:rsidP="003926A7">
      <w:pPr>
        <w:pStyle w:val="ListParagraph"/>
        <w:autoSpaceDE w:val="0"/>
        <w:autoSpaceDN w:val="0"/>
        <w:adjustRightInd w:val="0"/>
        <w:snapToGrid w:val="0"/>
        <w:ind w:left="0"/>
        <w:jc w:val="both"/>
        <w:rPr>
          <w:b/>
          <w:bCs/>
          <w:sz w:val="22"/>
          <w:szCs w:val="22"/>
        </w:rPr>
      </w:pPr>
    </w:p>
    <w:p w14:paraId="5B7B3E9F" w14:textId="3DBB3E0D" w:rsidR="007C6D3E" w:rsidRPr="00E62A96" w:rsidRDefault="007C6D3E" w:rsidP="003926A7">
      <w:pPr>
        <w:pStyle w:val="SCtext"/>
        <w:adjustRightInd w:val="0"/>
        <w:ind w:left="0" w:firstLine="0"/>
        <w:rPr>
          <w:b/>
          <w:bCs/>
          <w:sz w:val="22"/>
          <w:szCs w:val="22"/>
        </w:rPr>
      </w:pPr>
      <w:r w:rsidRPr="00E62A96">
        <w:rPr>
          <w:b/>
          <w:bCs/>
          <w:sz w:val="22"/>
          <w:szCs w:val="22"/>
        </w:rPr>
        <w:t xml:space="preserve">The implications of uncertainty in movement were </w:t>
      </w:r>
      <w:proofErr w:type="gramStart"/>
      <w:r w:rsidRPr="00E62A96">
        <w:rPr>
          <w:b/>
          <w:bCs/>
          <w:sz w:val="22"/>
          <w:szCs w:val="22"/>
        </w:rPr>
        <w:t>clearly evident</w:t>
      </w:r>
      <w:proofErr w:type="gramEnd"/>
      <w:r w:rsidRPr="00E62A96">
        <w:rPr>
          <w:b/>
          <w:bCs/>
          <w:sz w:val="22"/>
          <w:szCs w:val="22"/>
        </w:rPr>
        <w:t xml:space="preserve"> in this year’s assessment, with this being the most influential uncertainty for management advice.</w:t>
      </w:r>
      <w:r w:rsidR="00ED3804" w:rsidRPr="00E62A96">
        <w:rPr>
          <w:b/>
          <w:bCs/>
          <w:sz w:val="22"/>
          <w:szCs w:val="22"/>
        </w:rPr>
        <w:t xml:space="preserve"> </w:t>
      </w:r>
      <w:r w:rsidRPr="00E62A96">
        <w:rPr>
          <w:b/>
          <w:bCs/>
          <w:sz w:val="22"/>
          <w:szCs w:val="22"/>
        </w:rPr>
        <w:t>In the absence of strong empirical data to inform decisions on alternative movement hypotheses</w:t>
      </w:r>
      <w:r w:rsidR="00DA2008" w:rsidRPr="00E62A96">
        <w:rPr>
          <w:b/>
          <w:bCs/>
          <w:sz w:val="22"/>
          <w:szCs w:val="22"/>
        </w:rPr>
        <w:t xml:space="preserve"> and based on the quality of fits to the data</w:t>
      </w:r>
      <w:r w:rsidRPr="00E62A96">
        <w:rPr>
          <w:b/>
          <w:bCs/>
          <w:sz w:val="22"/>
          <w:szCs w:val="22"/>
        </w:rPr>
        <w:t>, the SC decided to downweight one of the two movement hypothesis for provision of management advice. This is an unsatisfactory situation and there is a clear need to improve understanding of connectivity among albacore populations across the South Pacific, and</w:t>
      </w:r>
      <w:proofErr w:type="gramStart"/>
      <w:r w:rsidRPr="00E62A96">
        <w:rPr>
          <w:b/>
          <w:bCs/>
          <w:sz w:val="22"/>
          <w:szCs w:val="22"/>
        </w:rPr>
        <w:t>, in particular, the</w:t>
      </w:r>
      <w:proofErr w:type="gramEnd"/>
      <w:r w:rsidRPr="00E62A96">
        <w:rPr>
          <w:b/>
          <w:bCs/>
          <w:sz w:val="22"/>
          <w:szCs w:val="22"/>
        </w:rPr>
        <w:t xml:space="preserve"> fishery regions in the WCPFC and IATTC convention areas. This is particularly critical if South Pacific-wide assessments are to continue. The CKMR method as a by</w:t>
      </w:r>
      <w:r w:rsidR="00275093" w:rsidRPr="00E62A96">
        <w:rPr>
          <w:b/>
          <w:bCs/>
          <w:sz w:val="22"/>
          <w:szCs w:val="22"/>
        </w:rPr>
        <w:t>-</w:t>
      </w:r>
      <w:r w:rsidRPr="00E62A96">
        <w:rPr>
          <w:b/>
          <w:bCs/>
          <w:sz w:val="22"/>
          <w:szCs w:val="22"/>
        </w:rPr>
        <w:t>product can also address this uncertainty.</w:t>
      </w:r>
    </w:p>
    <w:p w14:paraId="221E5339" w14:textId="77777777" w:rsidR="007C6D3E" w:rsidRPr="00E62A96" w:rsidRDefault="007C6D3E" w:rsidP="003926A7">
      <w:pPr>
        <w:pStyle w:val="ListParagraph"/>
        <w:autoSpaceDE w:val="0"/>
        <w:autoSpaceDN w:val="0"/>
        <w:adjustRightInd w:val="0"/>
        <w:snapToGrid w:val="0"/>
        <w:ind w:left="0"/>
        <w:jc w:val="both"/>
        <w:rPr>
          <w:b/>
          <w:bCs/>
          <w:sz w:val="22"/>
          <w:szCs w:val="22"/>
        </w:rPr>
      </w:pPr>
    </w:p>
    <w:p w14:paraId="006B760C" w14:textId="77777777" w:rsidR="007C6D3E" w:rsidRPr="00E62A96" w:rsidRDefault="007C6D3E" w:rsidP="003926A7">
      <w:pPr>
        <w:pStyle w:val="SCtext"/>
        <w:adjustRightInd w:val="0"/>
        <w:ind w:left="0" w:firstLine="0"/>
        <w:rPr>
          <w:b/>
          <w:bCs/>
          <w:sz w:val="22"/>
          <w:szCs w:val="22"/>
        </w:rPr>
      </w:pPr>
      <w:r w:rsidRPr="00E62A96">
        <w:rPr>
          <w:b/>
          <w:bCs/>
          <w:sz w:val="22"/>
          <w:szCs w:val="22"/>
        </w:rPr>
        <w:t>Despite applying the new growth data to this assessment, the modal structure in the New Zealand troll fishery size composition was still not fit adequately. Further work on growth modelling is required. It should also be noted that otolith-based growth data being used is mostly derived for otolith samples collected in 2009 -2010. Further, to update the growth information for albacore, samples from the IATTC-CA are needed. Again, samples required to address this issue could be collected as part of a CKMR project that would also include a component to develop (tissue-based) epigenetic ageing methods and sex determination. This would be a major advance in including more contemporary growth information in tuna assessments</w:t>
      </w:r>
      <w:proofErr w:type="gramStart"/>
      <w:r w:rsidRPr="00E62A96">
        <w:rPr>
          <w:b/>
          <w:bCs/>
          <w:sz w:val="22"/>
          <w:szCs w:val="22"/>
        </w:rPr>
        <w:t xml:space="preserve">.  </w:t>
      </w:r>
      <w:proofErr w:type="gramEnd"/>
      <w:r w:rsidRPr="00E62A96">
        <w:rPr>
          <w:b/>
          <w:bCs/>
          <w:sz w:val="22"/>
          <w:szCs w:val="22"/>
        </w:rPr>
        <w:t xml:space="preserve"> </w:t>
      </w:r>
    </w:p>
    <w:p w14:paraId="359C50A6" w14:textId="77777777" w:rsidR="007C6D3E" w:rsidRPr="00E62A96" w:rsidRDefault="007C6D3E" w:rsidP="003926A7">
      <w:pPr>
        <w:pStyle w:val="ListParagraph"/>
        <w:autoSpaceDE w:val="0"/>
        <w:autoSpaceDN w:val="0"/>
        <w:adjustRightInd w:val="0"/>
        <w:snapToGrid w:val="0"/>
        <w:ind w:left="0"/>
        <w:jc w:val="both"/>
        <w:rPr>
          <w:b/>
          <w:bCs/>
          <w:sz w:val="22"/>
          <w:szCs w:val="22"/>
        </w:rPr>
      </w:pPr>
    </w:p>
    <w:p w14:paraId="48CEC32D" w14:textId="77777777" w:rsidR="007C6D3E" w:rsidRPr="00E62A96" w:rsidRDefault="007C6D3E" w:rsidP="003926A7">
      <w:pPr>
        <w:pStyle w:val="SCtext"/>
        <w:adjustRightInd w:val="0"/>
        <w:ind w:left="0" w:firstLine="0"/>
        <w:rPr>
          <w:b/>
          <w:bCs/>
          <w:sz w:val="22"/>
          <w:szCs w:val="22"/>
        </w:rPr>
      </w:pPr>
      <w:r w:rsidRPr="00E62A96">
        <w:rPr>
          <w:b/>
          <w:bCs/>
          <w:sz w:val="22"/>
          <w:szCs w:val="22"/>
        </w:rPr>
        <w:t xml:space="preserve">Follow-up studies to assess the reliability of size composition data for providing information on recruitment and population trends, and if necessary, develop better stratification methods to improve the representativeness of size composition data should be considered. </w:t>
      </w:r>
    </w:p>
    <w:p w14:paraId="3F22769B" w14:textId="77777777" w:rsidR="007C6D3E" w:rsidRPr="00E62A96" w:rsidRDefault="007C6D3E" w:rsidP="003926A7">
      <w:pPr>
        <w:pStyle w:val="ListParagraph"/>
        <w:autoSpaceDE w:val="0"/>
        <w:autoSpaceDN w:val="0"/>
        <w:adjustRightInd w:val="0"/>
        <w:snapToGrid w:val="0"/>
        <w:ind w:left="0"/>
        <w:jc w:val="both"/>
        <w:rPr>
          <w:b/>
          <w:bCs/>
          <w:sz w:val="22"/>
          <w:szCs w:val="22"/>
        </w:rPr>
      </w:pPr>
    </w:p>
    <w:p w14:paraId="282CE94F" w14:textId="77777777" w:rsidR="007C6D3E" w:rsidRPr="00E62A96" w:rsidRDefault="007C6D3E" w:rsidP="003926A7">
      <w:pPr>
        <w:pStyle w:val="SCtext"/>
        <w:adjustRightInd w:val="0"/>
        <w:ind w:left="0" w:firstLine="0"/>
        <w:rPr>
          <w:b/>
          <w:bCs/>
          <w:sz w:val="22"/>
          <w:szCs w:val="22"/>
        </w:rPr>
      </w:pPr>
      <w:r w:rsidRPr="00E62A96">
        <w:rPr>
          <w:b/>
          <w:bCs/>
          <w:sz w:val="22"/>
          <w:szCs w:val="22"/>
        </w:rPr>
        <w:t>Finally, the current model is highly parameterized, and reducing model parameters and complexity should be considered to improve model fits and diagnostics. One key advancement would be the application of the “catch conditioned” approach that will be available in MULTIFAN-CL for the next assessment.</w:t>
      </w:r>
    </w:p>
    <w:p w14:paraId="65EEF619" w14:textId="77777777" w:rsidR="00D43927" w:rsidRPr="00E62A96" w:rsidRDefault="00D43927" w:rsidP="003926A7">
      <w:pPr>
        <w:autoSpaceDE w:val="0"/>
        <w:autoSpaceDN w:val="0"/>
        <w:adjustRightInd w:val="0"/>
        <w:snapToGrid w:val="0"/>
        <w:jc w:val="both"/>
        <w:rPr>
          <w:rFonts w:eastAsia="Batang"/>
          <w:sz w:val="22"/>
          <w:szCs w:val="22"/>
          <w:lang w:val="en-AU" w:eastAsia="ko-KR"/>
        </w:rPr>
      </w:pPr>
    </w:p>
    <w:p w14:paraId="5DF71AF4" w14:textId="43299163" w:rsidR="00BB0617" w:rsidRPr="00E62A96" w:rsidRDefault="006C167D" w:rsidP="003926A7">
      <w:pPr>
        <w:pStyle w:val="SC2"/>
        <w:spacing w:after="0"/>
        <w:rPr>
          <w:rFonts w:eastAsiaTheme="minorEastAsia"/>
          <w:lang w:val="en-AU" w:eastAsia="ko-KR"/>
        </w:rPr>
      </w:pPr>
      <w:bookmarkStart w:id="42" w:name="_Hlk48312357"/>
      <w:bookmarkEnd w:id="36"/>
      <w:r w:rsidRPr="00E62A96">
        <w:rPr>
          <w:rFonts w:eastAsia="Batang"/>
          <w:lang w:val="en-AU" w:eastAsia="ko-KR"/>
        </w:rPr>
        <w:t>WCPO</w:t>
      </w:r>
      <w:r w:rsidRPr="00E62A96">
        <w:rPr>
          <w:rFonts w:eastAsiaTheme="minorEastAsia"/>
          <w:lang w:val="en-AU" w:eastAsia="ko-KR"/>
        </w:rPr>
        <w:t xml:space="preserve"> </w:t>
      </w:r>
      <w:r w:rsidR="000D1114" w:rsidRPr="00E62A96">
        <w:rPr>
          <w:rFonts w:eastAsiaTheme="minorEastAsia"/>
          <w:lang w:val="en-AU" w:eastAsia="ko-KR"/>
        </w:rPr>
        <w:t>sharks</w:t>
      </w:r>
    </w:p>
    <w:p w14:paraId="58C47DC3" w14:textId="77777777" w:rsidR="00B730F7" w:rsidRPr="00E62A96" w:rsidRDefault="00B730F7" w:rsidP="003926A7">
      <w:pPr>
        <w:pStyle w:val="SC2"/>
        <w:numPr>
          <w:ilvl w:val="0"/>
          <w:numId w:val="0"/>
        </w:numPr>
        <w:spacing w:after="0"/>
        <w:ind w:left="720"/>
        <w:rPr>
          <w:rFonts w:eastAsiaTheme="minorEastAsia"/>
          <w:lang w:val="en-AU" w:eastAsia="ko-KR"/>
        </w:rPr>
      </w:pPr>
    </w:p>
    <w:p w14:paraId="3F8C5DD1" w14:textId="1E769CA8" w:rsidR="000D1114" w:rsidRPr="00E62A96" w:rsidRDefault="000D1114" w:rsidP="00605A8E">
      <w:pPr>
        <w:pStyle w:val="Heading2"/>
        <w:numPr>
          <w:ilvl w:val="2"/>
          <w:numId w:val="128"/>
        </w:numPr>
        <w:adjustRightInd w:val="0"/>
        <w:snapToGrid w:val="0"/>
        <w:spacing w:after="0"/>
        <w:ind w:left="0" w:firstLine="0"/>
        <w:rPr>
          <w:szCs w:val="22"/>
          <w:lang w:val="en-AU"/>
        </w:rPr>
      </w:pPr>
      <w:bookmarkStart w:id="43" w:name="_Hlk47684769"/>
      <w:r w:rsidRPr="00E62A96">
        <w:rPr>
          <w:szCs w:val="22"/>
          <w:lang w:val="en-AU"/>
        </w:rPr>
        <w:t>Southwest Pacific blue shark (</w:t>
      </w:r>
      <w:r w:rsidRPr="00E62A96">
        <w:rPr>
          <w:rFonts w:eastAsia="Times New Roman"/>
          <w:i/>
          <w:szCs w:val="22"/>
          <w:lang w:val="en-AU"/>
        </w:rPr>
        <w:t>Prionace glauca</w:t>
      </w:r>
      <w:r w:rsidRPr="00E62A96">
        <w:rPr>
          <w:szCs w:val="22"/>
          <w:lang w:val="en-AU"/>
        </w:rPr>
        <w:t xml:space="preserve">) </w:t>
      </w:r>
    </w:p>
    <w:p w14:paraId="06F80314" w14:textId="77777777" w:rsidR="000D1114" w:rsidRPr="00E62A96" w:rsidRDefault="000D1114" w:rsidP="003926A7">
      <w:pPr>
        <w:adjustRightInd w:val="0"/>
        <w:snapToGrid w:val="0"/>
        <w:rPr>
          <w:sz w:val="22"/>
          <w:szCs w:val="22"/>
          <w:lang w:val="en-AU"/>
        </w:rPr>
      </w:pPr>
      <w:r w:rsidRPr="00E62A96">
        <w:rPr>
          <w:b/>
          <w:sz w:val="22"/>
          <w:szCs w:val="22"/>
          <w:lang w:val="en-AU"/>
        </w:rPr>
        <w:t xml:space="preserve"> </w:t>
      </w:r>
    </w:p>
    <w:p w14:paraId="739ADC2C" w14:textId="5249EA6D" w:rsidR="000D1114" w:rsidRPr="00E62A96" w:rsidRDefault="000D1114" w:rsidP="00605A8E">
      <w:pPr>
        <w:pStyle w:val="ListParagraph"/>
        <w:numPr>
          <w:ilvl w:val="3"/>
          <w:numId w:val="128"/>
        </w:numPr>
        <w:adjustRightInd w:val="0"/>
        <w:snapToGrid w:val="0"/>
        <w:rPr>
          <w:b/>
          <w:bCs/>
          <w:sz w:val="22"/>
          <w:szCs w:val="22"/>
          <w:lang w:val="en-AU"/>
        </w:rPr>
      </w:pPr>
      <w:bookmarkStart w:id="44" w:name="_Hlk80792808"/>
      <w:r w:rsidRPr="00E62A96">
        <w:rPr>
          <w:b/>
          <w:bCs/>
          <w:sz w:val="22"/>
          <w:szCs w:val="22"/>
          <w:lang w:val="en-AU"/>
        </w:rPr>
        <w:t xml:space="preserve">Review of 2021 Southwest Pacific blue shark stock assessment (Project 107) </w:t>
      </w:r>
    </w:p>
    <w:bookmarkEnd w:id="44"/>
    <w:p w14:paraId="16FD6FE2" w14:textId="77777777" w:rsidR="000D1114" w:rsidRPr="00E62A96" w:rsidRDefault="000D1114" w:rsidP="003926A7">
      <w:pPr>
        <w:adjustRightInd w:val="0"/>
        <w:snapToGrid w:val="0"/>
        <w:ind w:left="1800"/>
        <w:rPr>
          <w:sz w:val="22"/>
          <w:szCs w:val="22"/>
          <w:lang w:val="en-AU"/>
        </w:rPr>
      </w:pPr>
      <w:r w:rsidRPr="00E62A96">
        <w:rPr>
          <w:sz w:val="22"/>
          <w:szCs w:val="22"/>
          <w:lang w:val="en-AU"/>
        </w:rPr>
        <w:t xml:space="preserve"> </w:t>
      </w:r>
    </w:p>
    <w:p w14:paraId="57B9BC84" w14:textId="71A5CF77" w:rsidR="00500494" w:rsidRPr="00E62A96" w:rsidRDefault="00A054A5" w:rsidP="003926A7">
      <w:pPr>
        <w:pStyle w:val="SCtext"/>
        <w:adjustRightInd w:val="0"/>
        <w:ind w:left="0" w:firstLine="0"/>
        <w:rPr>
          <w:sz w:val="22"/>
          <w:szCs w:val="22"/>
          <w:lang w:val="en-AU"/>
        </w:rPr>
      </w:pPr>
      <w:r w:rsidRPr="00E62A96">
        <w:rPr>
          <w:sz w:val="22"/>
          <w:szCs w:val="22"/>
          <w:lang w:val="en-AU"/>
        </w:rPr>
        <w:t>P</w:t>
      </w:r>
      <w:r w:rsidR="002217A9" w:rsidRPr="00E62A96">
        <w:rPr>
          <w:sz w:val="22"/>
          <w:szCs w:val="22"/>
          <w:lang w:val="en-AU"/>
        </w:rPr>
        <w:t>.</w:t>
      </w:r>
      <w:r w:rsidRPr="00E62A96">
        <w:rPr>
          <w:sz w:val="22"/>
          <w:szCs w:val="22"/>
          <w:lang w:val="en-AU"/>
        </w:rPr>
        <w:t xml:space="preserve"> Neubauer (Dragonfly Data Science) presented SC17-SA-WP-03 </w:t>
      </w:r>
      <w:r w:rsidR="00500494" w:rsidRPr="00E62A96">
        <w:rPr>
          <w:i/>
          <w:iCs/>
          <w:sz w:val="22"/>
          <w:szCs w:val="22"/>
          <w:lang w:val="en-AU"/>
        </w:rPr>
        <w:t>Stock assessment of Southwest Pacific blue shark</w:t>
      </w:r>
      <w:r w:rsidRPr="00E62A96">
        <w:rPr>
          <w:sz w:val="22"/>
          <w:szCs w:val="22"/>
          <w:lang w:val="en-AU"/>
        </w:rPr>
        <w:t xml:space="preserve">. </w:t>
      </w:r>
      <w:r w:rsidR="00500494" w:rsidRPr="00E62A96">
        <w:rPr>
          <w:sz w:val="22"/>
          <w:szCs w:val="22"/>
          <w:lang w:val="en-AU"/>
        </w:rPr>
        <w:t>Blue shark</w:t>
      </w:r>
      <w:r w:rsidR="001F4E9B" w:rsidRPr="00E62A96">
        <w:rPr>
          <w:sz w:val="22"/>
          <w:szCs w:val="22"/>
          <w:lang w:val="en-AU"/>
        </w:rPr>
        <w:t>s</w:t>
      </w:r>
      <w:r w:rsidR="00500494" w:rsidRPr="00E62A96">
        <w:rPr>
          <w:sz w:val="22"/>
          <w:szCs w:val="22"/>
          <w:lang w:val="en-AU"/>
        </w:rPr>
        <w:t xml:space="preserve"> are caught in large numbers in a range of fisheries in the Southwest Pacific. Blue shark</w:t>
      </w:r>
      <w:r w:rsidR="001F4E9B" w:rsidRPr="00E62A96">
        <w:rPr>
          <w:sz w:val="22"/>
          <w:szCs w:val="22"/>
          <w:lang w:val="en-AU"/>
        </w:rPr>
        <w:t>s</w:t>
      </w:r>
      <w:r w:rsidR="00500494" w:rsidRPr="00E62A96">
        <w:rPr>
          <w:sz w:val="22"/>
          <w:szCs w:val="22"/>
          <w:lang w:val="en-AU"/>
        </w:rPr>
        <w:t xml:space="preserve"> in the Southwest Pacific are thought to make up a single stock, but an initial a</w:t>
      </w:r>
      <w:r w:rsidRPr="00E62A96">
        <w:rPr>
          <w:sz w:val="22"/>
          <w:szCs w:val="22"/>
          <w:lang w:val="en-AU"/>
        </w:rPr>
        <w:t>tt</w:t>
      </w:r>
      <w:r w:rsidR="00500494" w:rsidRPr="00E62A96">
        <w:rPr>
          <w:sz w:val="22"/>
          <w:szCs w:val="22"/>
          <w:lang w:val="en-AU"/>
        </w:rPr>
        <w:t>empt at assessing this stock in 2016 was not successful. Here, we used a range of CPUE indices, length frequencies and predicted catch scenarios to infer stock status and trends of blue shark in this region.</w:t>
      </w:r>
      <w:r w:rsidR="00713D21" w:rsidRPr="00E62A96">
        <w:rPr>
          <w:sz w:val="22"/>
          <w:szCs w:val="22"/>
          <w:lang w:val="en-AU"/>
        </w:rPr>
        <w:t xml:space="preserve"> </w:t>
      </w:r>
      <w:r w:rsidR="00500494" w:rsidRPr="00E62A96">
        <w:rPr>
          <w:sz w:val="22"/>
          <w:szCs w:val="22"/>
          <w:lang w:val="en-AU"/>
        </w:rPr>
        <w:t xml:space="preserve">The stock assessment was set up in Stock Synthesis as a three-fleet model, using an approach with fleets covering: high-latitude fisheries on juveniles and adults around New Zealand and South-Eastern Australia; the EU-Spain mid-latitude fishery that operates to the north and east of New Zealand; </w:t>
      </w:r>
      <w:proofErr w:type="gramStart"/>
      <w:r w:rsidR="00500494" w:rsidRPr="00E62A96">
        <w:rPr>
          <w:sz w:val="22"/>
          <w:szCs w:val="22"/>
          <w:lang w:val="en-AU"/>
        </w:rPr>
        <w:t>and,</w:t>
      </w:r>
      <w:proofErr w:type="gramEnd"/>
      <w:r w:rsidR="00500494" w:rsidRPr="00E62A96">
        <w:rPr>
          <w:sz w:val="22"/>
          <w:szCs w:val="22"/>
          <w:lang w:val="en-AU"/>
        </w:rPr>
        <w:t xml:space="preserve"> a high latitude and high seas fishery capturing adult sharks. The model was run for a 26</w:t>
      </w:r>
      <w:r w:rsidR="002217A9" w:rsidRPr="00E62A96">
        <w:rPr>
          <w:sz w:val="22"/>
          <w:szCs w:val="22"/>
          <w:lang w:val="en-AU"/>
        </w:rPr>
        <w:t>-</w:t>
      </w:r>
      <w:r w:rsidR="00500494" w:rsidRPr="00E62A96">
        <w:rPr>
          <w:sz w:val="22"/>
          <w:szCs w:val="22"/>
          <w:lang w:val="en-AU"/>
        </w:rPr>
        <w:t xml:space="preserve">year period from 1995 to 2020, with the start year taken to be 1995 due to highly uncertain catches prior to this period. The catches were reconstructed from observer data and were comparable to previous analyses, albeit at lower median estimated total catches. The catch </w:t>
      </w:r>
      <w:r w:rsidR="00500494" w:rsidRPr="00E62A96">
        <w:rPr>
          <w:sz w:val="22"/>
          <w:szCs w:val="22"/>
          <w:lang w:val="en-AU"/>
        </w:rPr>
        <w:lastRenderedPageBreak/>
        <w:t>reconstruction model also produced high uncertainties in catches between the mid</w:t>
      </w:r>
      <w:r w:rsidR="002217A9" w:rsidRPr="00E62A96">
        <w:rPr>
          <w:sz w:val="22"/>
          <w:szCs w:val="22"/>
          <w:lang w:val="en-AU"/>
        </w:rPr>
        <w:t>-</w:t>
      </w:r>
      <w:r w:rsidR="00500494" w:rsidRPr="00E62A96">
        <w:rPr>
          <w:sz w:val="22"/>
          <w:szCs w:val="22"/>
          <w:lang w:val="en-AU"/>
        </w:rPr>
        <w:t>1990s and early 2000s. A range of catch scenarios were applied in this assessment to reflect these uncertainties.</w:t>
      </w:r>
      <w:r w:rsidR="00713D21" w:rsidRPr="00E62A96">
        <w:rPr>
          <w:sz w:val="22"/>
          <w:szCs w:val="22"/>
          <w:lang w:val="en-AU"/>
        </w:rPr>
        <w:t xml:space="preserve"> </w:t>
      </w:r>
      <w:r w:rsidR="00500494" w:rsidRPr="00E62A96">
        <w:rPr>
          <w:sz w:val="22"/>
          <w:szCs w:val="22"/>
          <w:lang w:val="en-AU"/>
        </w:rPr>
        <w:t>In addition to catches, discard rates are uncertain for all but the most recent (i.e., last 5) years in the time series, as are catches from the dri</w:t>
      </w:r>
      <w:r w:rsidR="002217A9" w:rsidRPr="00E62A96">
        <w:rPr>
          <w:sz w:val="22"/>
          <w:szCs w:val="22"/>
          <w:lang w:val="en-AU"/>
        </w:rPr>
        <w:t>ft</w:t>
      </w:r>
      <w:r w:rsidR="00500494" w:rsidRPr="00E62A96">
        <w:rPr>
          <w:sz w:val="22"/>
          <w:szCs w:val="22"/>
          <w:lang w:val="en-AU"/>
        </w:rPr>
        <w:t xml:space="preserve"> net fisheries that operated in south Tasman and north-east Australian waters in the 1980s. Additional uncertainties pertain to individual CPUE time series from log-sheet data, as any individual time series is likely to suffer from changing degrees of under-reporting (although we a</w:t>
      </w:r>
      <w:r w:rsidR="002217A9" w:rsidRPr="00E62A96">
        <w:rPr>
          <w:sz w:val="22"/>
          <w:szCs w:val="22"/>
          <w:lang w:val="en-AU"/>
        </w:rPr>
        <w:t>tt</w:t>
      </w:r>
      <w:r w:rsidR="00500494" w:rsidRPr="00E62A96">
        <w:rPr>
          <w:sz w:val="22"/>
          <w:szCs w:val="22"/>
          <w:lang w:val="en-AU"/>
        </w:rPr>
        <w:t>empted to address this problem by grooming out vessels with poor reporting records). To adequately reflect uncertainties, we ran an extensive sensitivity grid with nine grid axes, covering catch, discard, CPUE and biological assumptions, totalling over 3500 models. Across the sensitivity grid, a large majority of stock trajectories showed a decline from relatively high stock levels in 1995, reflecting increasing effort during that time, followed by a steady increase in biomass as effort plateaued and discard rates increased, especially in lower latitude fisheries. The mean outcome suggested a current stock status near SB</w:t>
      </w:r>
      <w:r w:rsidR="00500494" w:rsidRPr="00E62A96">
        <w:rPr>
          <w:sz w:val="22"/>
          <w:szCs w:val="22"/>
          <w:vertAlign w:val="subscript"/>
          <w:lang w:val="en-AU"/>
        </w:rPr>
        <w:t>0</w:t>
      </w:r>
      <w:r w:rsidR="00500494" w:rsidRPr="00E62A96">
        <w:rPr>
          <w:sz w:val="22"/>
          <w:szCs w:val="22"/>
          <w:lang w:val="en-AU"/>
        </w:rPr>
        <w:t>, with a range of outcomes between 0.58 to 1.49</w:t>
      </w:r>
      <w:r w:rsidR="002217A9" w:rsidRPr="00E62A96">
        <w:rPr>
          <w:sz w:val="22"/>
          <w:szCs w:val="22"/>
          <w:lang w:val="en-AU"/>
        </w:rPr>
        <w:t xml:space="preserve"> </w:t>
      </w:r>
      <w:r w:rsidR="00500494" w:rsidRPr="00E62A96">
        <w:rPr>
          <w:sz w:val="22"/>
          <w:szCs w:val="22"/>
          <w:lang w:val="en-AU"/>
        </w:rPr>
        <w:t>SB</w:t>
      </w:r>
      <w:r w:rsidR="002217A9" w:rsidRPr="00E62A96">
        <w:rPr>
          <w:sz w:val="22"/>
          <w:szCs w:val="22"/>
          <w:lang w:val="en-AU"/>
        </w:rPr>
        <w:softHyphen/>
      </w:r>
      <w:r w:rsidR="002217A9" w:rsidRPr="00E62A96">
        <w:rPr>
          <w:sz w:val="22"/>
          <w:szCs w:val="22"/>
          <w:vertAlign w:val="subscript"/>
          <w:lang w:val="en-AU"/>
        </w:rPr>
        <w:t>0</w:t>
      </w:r>
      <w:r w:rsidR="00500494" w:rsidRPr="00E62A96">
        <w:rPr>
          <w:sz w:val="22"/>
          <w:szCs w:val="22"/>
          <w:lang w:val="en-AU"/>
        </w:rPr>
        <w:t>. Dynamic surplus production models provided additional support for the conclusion that the stock has likely recovered from low levels in the mid to late 2000s to levels close to the estimates of biomass under average recruitment.</w:t>
      </w:r>
      <w:r w:rsidR="00713D21" w:rsidRPr="00E62A96">
        <w:rPr>
          <w:sz w:val="22"/>
          <w:szCs w:val="22"/>
          <w:lang w:val="en-AU"/>
        </w:rPr>
        <w:t xml:space="preserve"> </w:t>
      </w:r>
      <w:r w:rsidR="00500494" w:rsidRPr="00E62A96">
        <w:rPr>
          <w:sz w:val="22"/>
          <w:szCs w:val="22"/>
          <w:lang w:val="en-AU"/>
        </w:rPr>
        <w:t>CPUE series, although in agreement about recent increases in the stock, were in conflict with regards to stock size (average recruitment) and, consequently, were the largest drivers of differences among sensitivity runs. Removing the EU-Spain time series or removing initial years from the New Zealand index led to lower estimates of stock status and altogether lower stock trajectories, while including all indices with equal weight led to consistently higher stock status outcomes.</w:t>
      </w:r>
    </w:p>
    <w:p w14:paraId="0B81FB95" w14:textId="77777777" w:rsidR="00500494" w:rsidRPr="00E62A96" w:rsidRDefault="00500494" w:rsidP="003926A7">
      <w:pPr>
        <w:adjustRightInd w:val="0"/>
        <w:snapToGrid w:val="0"/>
        <w:rPr>
          <w:sz w:val="22"/>
          <w:szCs w:val="22"/>
          <w:lang w:val="en-AU"/>
        </w:rPr>
      </w:pPr>
    </w:p>
    <w:p w14:paraId="149D3EA0" w14:textId="77777777" w:rsidR="00500494" w:rsidRPr="00E62A96" w:rsidRDefault="00500494" w:rsidP="003926A7">
      <w:pPr>
        <w:pStyle w:val="SCtext"/>
        <w:adjustRightInd w:val="0"/>
        <w:ind w:left="0" w:firstLine="0"/>
        <w:rPr>
          <w:sz w:val="22"/>
          <w:szCs w:val="22"/>
          <w:lang w:val="en-AU"/>
        </w:rPr>
      </w:pPr>
      <w:r w:rsidRPr="00E62A96">
        <w:rPr>
          <w:sz w:val="22"/>
          <w:szCs w:val="22"/>
          <w:lang w:val="en-AU"/>
        </w:rPr>
        <w:t>Although the sensitivity analysis highlighted a number of uncertainties, we found a number of consistent patterns in the outcomes:</w:t>
      </w:r>
    </w:p>
    <w:p w14:paraId="72A81DDF" w14:textId="1EA1B349" w:rsidR="00500494" w:rsidRPr="00E62A96" w:rsidRDefault="00500494" w:rsidP="00605A8E">
      <w:pPr>
        <w:numPr>
          <w:ilvl w:val="0"/>
          <w:numId w:val="24"/>
        </w:numPr>
        <w:suppressAutoHyphens/>
        <w:adjustRightInd w:val="0"/>
        <w:snapToGrid w:val="0"/>
        <w:jc w:val="both"/>
        <w:rPr>
          <w:sz w:val="22"/>
          <w:szCs w:val="22"/>
          <w:lang w:val="en-AU"/>
        </w:rPr>
      </w:pPr>
      <w:r w:rsidRPr="00E62A96">
        <w:rPr>
          <w:sz w:val="22"/>
          <w:szCs w:val="22"/>
          <w:lang w:val="en-AU"/>
        </w:rPr>
        <w:t xml:space="preserve">The most influential axes of uncertainty </w:t>
      </w:r>
      <w:r w:rsidR="00D84DA8" w:rsidRPr="00E62A96">
        <w:rPr>
          <w:sz w:val="22"/>
          <w:szCs w:val="22"/>
          <w:lang w:val="en-AU"/>
        </w:rPr>
        <w:t>were</w:t>
      </w:r>
      <w:r w:rsidRPr="00E62A96">
        <w:rPr>
          <w:sz w:val="22"/>
          <w:szCs w:val="22"/>
          <w:lang w:val="en-AU"/>
        </w:rPr>
        <w:t xml:space="preserve"> the weighting and inclusion of CPUE indices; high uncertainty remains in many model outputs across the sensitivity grid.</w:t>
      </w:r>
    </w:p>
    <w:p w14:paraId="368EEA53" w14:textId="77777777" w:rsidR="00500494" w:rsidRPr="00E62A96" w:rsidRDefault="00500494" w:rsidP="00605A8E">
      <w:pPr>
        <w:numPr>
          <w:ilvl w:val="0"/>
          <w:numId w:val="24"/>
        </w:numPr>
        <w:suppressAutoHyphens/>
        <w:adjustRightInd w:val="0"/>
        <w:snapToGrid w:val="0"/>
        <w:jc w:val="both"/>
        <w:rPr>
          <w:sz w:val="22"/>
          <w:szCs w:val="22"/>
          <w:lang w:val="en-AU"/>
        </w:rPr>
      </w:pPr>
      <w:r w:rsidRPr="00E62A96">
        <w:rPr>
          <w:sz w:val="22"/>
          <w:szCs w:val="22"/>
          <w:lang w:val="en-AU"/>
        </w:rPr>
        <w:t>The stock biomass was low throughout the region through the early 2000s following the expansion of longline fishing effort in the region.</w:t>
      </w:r>
    </w:p>
    <w:p w14:paraId="23C044CD" w14:textId="77777777" w:rsidR="00500494" w:rsidRPr="00E62A96" w:rsidRDefault="00500494" w:rsidP="00605A8E">
      <w:pPr>
        <w:numPr>
          <w:ilvl w:val="0"/>
          <w:numId w:val="24"/>
        </w:numPr>
        <w:suppressAutoHyphens/>
        <w:adjustRightInd w:val="0"/>
        <w:snapToGrid w:val="0"/>
        <w:jc w:val="both"/>
        <w:rPr>
          <w:sz w:val="22"/>
          <w:szCs w:val="22"/>
          <w:lang w:val="en-AU"/>
        </w:rPr>
      </w:pPr>
      <w:r w:rsidRPr="00E62A96">
        <w:rPr>
          <w:sz w:val="22"/>
          <w:szCs w:val="22"/>
          <w:lang w:val="en-AU"/>
        </w:rPr>
        <w:t>Estimates across the uncertainty grid largely indicated that the stock has recovered from lower biomass levels.</w:t>
      </w:r>
    </w:p>
    <w:p w14:paraId="221C2D5D" w14:textId="558209C9" w:rsidR="00500494" w:rsidRPr="00E62A96" w:rsidRDefault="00500494" w:rsidP="00605A8E">
      <w:pPr>
        <w:numPr>
          <w:ilvl w:val="0"/>
          <w:numId w:val="24"/>
        </w:numPr>
        <w:suppressAutoHyphens/>
        <w:adjustRightInd w:val="0"/>
        <w:snapToGrid w:val="0"/>
        <w:jc w:val="both"/>
        <w:rPr>
          <w:sz w:val="22"/>
          <w:szCs w:val="22"/>
          <w:lang w:val="en-AU"/>
        </w:rPr>
      </w:pPr>
      <w:r w:rsidRPr="00E62A96">
        <w:rPr>
          <w:sz w:val="22"/>
          <w:szCs w:val="22"/>
          <w:lang w:val="en-AU"/>
        </w:rPr>
        <w:t>90% of model runs indicate that fishing mortality at the end of the assessment period was below F</w:t>
      </w:r>
      <w:r w:rsidRPr="00E62A96">
        <w:rPr>
          <w:sz w:val="22"/>
          <w:szCs w:val="22"/>
          <w:vertAlign w:val="subscript"/>
          <w:lang w:val="en-AU"/>
        </w:rPr>
        <w:t>MSY</w:t>
      </w:r>
      <w:r w:rsidRPr="00E62A96">
        <w:rPr>
          <w:sz w:val="22"/>
          <w:szCs w:val="22"/>
          <w:lang w:val="en-AU"/>
        </w:rPr>
        <w:t xml:space="preserve"> and 96% of model runs show that the biomass is above SB</w:t>
      </w:r>
      <w:r w:rsidRPr="00E62A96">
        <w:rPr>
          <w:sz w:val="22"/>
          <w:szCs w:val="22"/>
          <w:vertAlign w:val="subscript"/>
          <w:lang w:val="en-AU"/>
        </w:rPr>
        <w:t>MSY</w:t>
      </w:r>
      <w:r w:rsidRPr="00E62A96">
        <w:rPr>
          <w:sz w:val="22"/>
          <w:szCs w:val="22"/>
          <w:lang w:val="en-AU"/>
        </w:rPr>
        <w:t>, with high estimated spawning biomass levels near those expected under F = 0 and average recruitment across model runs, and minimum estimated SB of 0.3SB</w:t>
      </w:r>
      <w:r w:rsidRPr="00E62A96">
        <w:rPr>
          <w:sz w:val="22"/>
          <w:szCs w:val="22"/>
          <w:vertAlign w:val="subscript"/>
          <w:lang w:val="en-AU"/>
        </w:rPr>
        <w:t>0</w:t>
      </w:r>
      <w:r w:rsidRPr="00E62A96">
        <w:rPr>
          <w:sz w:val="22"/>
          <w:szCs w:val="22"/>
          <w:lang w:val="en-AU"/>
        </w:rPr>
        <w:t xml:space="preserve">. </w:t>
      </w:r>
    </w:p>
    <w:p w14:paraId="2E0507CD" w14:textId="77777777" w:rsidR="00500494" w:rsidRPr="00E62A96" w:rsidRDefault="00500494" w:rsidP="00605A8E">
      <w:pPr>
        <w:numPr>
          <w:ilvl w:val="0"/>
          <w:numId w:val="24"/>
        </w:numPr>
        <w:suppressAutoHyphens/>
        <w:adjustRightInd w:val="0"/>
        <w:snapToGrid w:val="0"/>
        <w:jc w:val="both"/>
        <w:rPr>
          <w:sz w:val="22"/>
          <w:szCs w:val="22"/>
          <w:lang w:val="en-AU"/>
        </w:rPr>
      </w:pPr>
      <w:r w:rsidRPr="00E62A96">
        <w:rPr>
          <w:sz w:val="22"/>
          <w:szCs w:val="22"/>
          <w:lang w:val="en-AU"/>
        </w:rPr>
        <w:t>Fishing mortality has declined over the last decade and is currently relatively low. This is largely as a result of most sharks being released upon capture in the majority of longline fleets.</w:t>
      </w:r>
    </w:p>
    <w:p w14:paraId="12091419" w14:textId="77777777" w:rsidR="00500494" w:rsidRPr="00E62A96" w:rsidRDefault="00500494" w:rsidP="00605A8E">
      <w:pPr>
        <w:numPr>
          <w:ilvl w:val="0"/>
          <w:numId w:val="24"/>
        </w:numPr>
        <w:suppressAutoHyphens/>
        <w:adjustRightInd w:val="0"/>
        <w:snapToGrid w:val="0"/>
        <w:jc w:val="both"/>
        <w:rPr>
          <w:sz w:val="22"/>
          <w:szCs w:val="22"/>
          <w:lang w:val="en-AU"/>
        </w:rPr>
      </w:pPr>
      <w:r w:rsidRPr="00E62A96">
        <w:rPr>
          <w:sz w:val="22"/>
          <w:szCs w:val="22"/>
          <w:lang w:val="en-AU"/>
        </w:rPr>
        <w:t>Finally, considered against all conventional reference points the stock on average does not appear to be overfished and overfishing is not occurring.</w:t>
      </w:r>
    </w:p>
    <w:p w14:paraId="60BEAE31" w14:textId="2B9D3478" w:rsidR="000D1114" w:rsidRPr="00E62A96" w:rsidRDefault="000D1114" w:rsidP="003926A7">
      <w:pPr>
        <w:adjustRightInd w:val="0"/>
        <w:snapToGrid w:val="0"/>
        <w:jc w:val="both"/>
        <w:rPr>
          <w:sz w:val="22"/>
          <w:szCs w:val="22"/>
          <w:lang w:val="en-AU"/>
        </w:rPr>
      </w:pPr>
      <w:r w:rsidRPr="00E62A96">
        <w:rPr>
          <w:sz w:val="22"/>
          <w:szCs w:val="22"/>
          <w:lang w:val="en-AU"/>
        </w:rPr>
        <w:t xml:space="preserve"> </w:t>
      </w:r>
    </w:p>
    <w:p w14:paraId="48F29B50" w14:textId="00A7AE08" w:rsidR="00A52D10" w:rsidRPr="00E62A96" w:rsidRDefault="00A52D10" w:rsidP="003926A7">
      <w:pPr>
        <w:adjustRightInd w:val="0"/>
        <w:snapToGrid w:val="0"/>
        <w:rPr>
          <w:b/>
          <w:bCs/>
          <w:sz w:val="22"/>
          <w:szCs w:val="22"/>
          <w:lang w:val="en-AU"/>
        </w:rPr>
      </w:pPr>
      <w:r w:rsidRPr="00E62A96">
        <w:rPr>
          <w:b/>
          <w:bCs/>
          <w:sz w:val="22"/>
          <w:szCs w:val="22"/>
          <w:lang w:val="en-AU"/>
        </w:rPr>
        <w:t>Discussion</w:t>
      </w:r>
    </w:p>
    <w:p w14:paraId="3BCC218D" w14:textId="77777777" w:rsidR="002234ED" w:rsidRPr="00E62A96" w:rsidRDefault="002234ED" w:rsidP="003926A7">
      <w:pPr>
        <w:adjustRightInd w:val="0"/>
        <w:snapToGrid w:val="0"/>
        <w:rPr>
          <w:b/>
          <w:bCs/>
          <w:sz w:val="22"/>
          <w:szCs w:val="22"/>
          <w:lang w:val="en-AU"/>
        </w:rPr>
      </w:pPr>
    </w:p>
    <w:p w14:paraId="30098F44" w14:textId="2130045A" w:rsidR="00E533E9" w:rsidRPr="00E62A96" w:rsidRDefault="00E533E9" w:rsidP="003926A7">
      <w:pPr>
        <w:adjustRightInd w:val="0"/>
        <w:snapToGrid w:val="0"/>
        <w:rPr>
          <w:b/>
          <w:bCs/>
          <w:sz w:val="22"/>
          <w:szCs w:val="22"/>
          <w:lang w:val="en-AU"/>
        </w:rPr>
      </w:pPr>
      <w:r w:rsidRPr="00E62A96">
        <w:rPr>
          <w:b/>
          <w:bCs/>
          <w:sz w:val="22"/>
          <w:szCs w:val="22"/>
          <w:lang w:val="en-AU"/>
        </w:rPr>
        <w:t>a.</w:t>
      </w:r>
      <w:r w:rsidRPr="00E62A96">
        <w:rPr>
          <w:b/>
          <w:bCs/>
          <w:sz w:val="22"/>
          <w:szCs w:val="22"/>
          <w:lang w:val="en-AU"/>
        </w:rPr>
        <w:tab/>
      </w:r>
      <w:r w:rsidR="00DA56FD" w:rsidRPr="00E62A96">
        <w:rPr>
          <w:b/>
          <w:bCs/>
          <w:sz w:val="22"/>
          <w:szCs w:val="22"/>
          <w:lang w:val="en-AU"/>
        </w:rPr>
        <w:t xml:space="preserve">Discussion on the technical </w:t>
      </w:r>
      <w:r w:rsidRPr="00E62A96">
        <w:rPr>
          <w:b/>
          <w:bCs/>
          <w:sz w:val="22"/>
          <w:szCs w:val="22"/>
          <w:lang w:val="en-AU"/>
        </w:rPr>
        <w:t xml:space="preserve">aspects of the assessment  </w:t>
      </w:r>
      <w:r w:rsidRPr="00E62A96">
        <w:rPr>
          <w:b/>
          <w:bCs/>
          <w:sz w:val="22"/>
          <w:szCs w:val="22"/>
          <w:lang w:val="en-AU"/>
        </w:rPr>
        <w:tab/>
      </w:r>
    </w:p>
    <w:p w14:paraId="298DCFFB" w14:textId="0F550B95" w:rsidR="00A52D10" w:rsidRPr="00E62A96" w:rsidRDefault="00A52D10" w:rsidP="003926A7">
      <w:pPr>
        <w:adjustRightInd w:val="0"/>
        <w:snapToGrid w:val="0"/>
        <w:rPr>
          <w:sz w:val="22"/>
          <w:szCs w:val="22"/>
          <w:lang w:val="en-AU"/>
        </w:rPr>
      </w:pPr>
    </w:p>
    <w:p w14:paraId="77E44273" w14:textId="3C67B21D" w:rsidR="00713D21" w:rsidRPr="00E62A96" w:rsidRDefault="00713D21" w:rsidP="003926A7">
      <w:pPr>
        <w:pStyle w:val="SCtext"/>
        <w:adjustRightInd w:val="0"/>
        <w:ind w:left="0" w:firstLine="0"/>
        <w:rPr>
          <w:sz w:val="22"/>
          <w:szCs w:val="22"/>
          <w:lang w:val="en-AU"/>
        </w:rPr>
      </w:pPr>
      <w:r w:rsidRPr="00E62A96">
        <w:rPr>
          <w:sz w:val="22"/>
          <w:szCs w:val="22"/>
          <w:lang w:val="en-AU"/>
        </w:rPr>
        <w:t xml:space="preserve">The </w:t>
      </w:r>
      <w:r w:rsidR="00A52D10" w:rsidRPr="00E62A96">
        <w:rPr>
          <w:sz w:val="22"/>
          <w:szCs w:val="22"/>
          <w:lang w:val="en-AU"/>
        </w:rPr>
        <w:t>USA</w:t>
      </w:r>
      <w:r w:rsidRPr="00E62A96">
        <w:rPr>
          <w:sz w:val="22"/>
          <w:szCs w:val="22"/>
          <w:lang w:val="en-AU"/>
        </w:rPr>
        <w:t xml:space="preserve"> recognize</w:t>
      </w:r>
      <w:r w:rsidR="002217A9" w:rsidRPr="00E62A96">
        <w:rPr>
          <w:sz w:val="22"/>
          <w:szCs w:val="22"/>
          <w:lang w:val="en-AU"/>
        </w:rPr>
        <w:t>d</w:t>
      </w:r>
      <w:r w:rsidRPr="00E62A96">
        <w:rPr>
          <w:sz w:val="22"/>
          <w:szCs w:val="22"/>
          <w:lang w:val="en-AU"/>
        </w:rPr>
        <w:t xml:space="preserve"> the challenging nature of model</w:t>
      </w:r>
      <w:r w:rsidR="002217A9" w:rsidRPr="00E62A96">
        <w:rPr>
          <w:sz w:val="22"/>
          <w:szCs w:val="22"/>
          <w:lang w:val="en-AU"/>
        </w:rPr>
        <w:t>l</w:t>
      </w:r>
      <w:r w:rsidRPr="00E62A96">
        <w:rPr>
          <w:sz w:val="22"/>
          <w:szCs w:val="22"/>
          <w:lang w:val="en-AU"/>
        </w:rPr>
        <w:t>ing the data available for blue sharks in the Southwest Pacific and applaud the authors for developing the datasets presented in SC17-SA-IP-18</w:t>
      </w:r>
      <w:r w:rsidR="002217A9" w:rsidRPr="00E62A96">
        <w:rPr>
          <w:sz w:val="22"/>
          <w:szCs w:val="22"/>
          <w:lang w:val="en-AU"/>
        </w:rPr>
        <w:t xml:space="preserve">, stating that the </w:t>
      </w:r>
      <w:r w:rsidRPr="00E62A96">
        <w:rPr>
          <w:color w:val="000000" w:themeColor="text1"/>
          <w:sz w:val="22"/>
          <w:szCs w:val="22"/>
          <w:lang w:val="en-AU"/>
        </w:rPr>
        <w:t xml:space="preserve">ensemble approach selected for this assessment is reasonable because it represents all possible states of nature of the stock under analysis based on several sources of biological and fisheries uncertainty. However, </w:t>
      </w:r>
      <w:r w:rsidR="002217A9" w:rsidRPr="00E62A96">
        <w:rPr>
          <w:color w:val="000000" w:themeColor="text1"/>
          <w:sz w:val="22"/>
          <w:szCs w:val="22"/>
          <w:lang w:val="en-AU"/>
        </w:rPr>
        <w:t xml:space="preserve">the USA </w:t>
      </w:r>
      <w:r w:rsidRPr="00E62A96">
        <w:rPr>
          <w:color w:val="000000" w:themeColor="text1"/>
          <w:sz w:val="22"/>
          <w:szCs w:val="22"/>
          <w:lang w:val="en-AU"/>
        </w:rPr>
        <w:t xml:space="preserve">could not find sufficient diagnostics such </w:t>
      </w:r>
      <w:r w:rsidR="002217A9" w:rsidRPr="00E62A96">
        <w:rPr>
          <w:color w:val="000000" w:themeColor="text1"/>
          <w:sz w:val="22"/>
          <w:szCs w:val="22"/>
          <w:lang w:val="en-AU"/>
        </w:rPr>
        <w:t xml:space="preserve">as a </w:t>
      </w:r>
      <w:r w:rsidRPr="00E62A96">
        <w:rPr>
          <w:color w:val="000000" w:themeColor="text1"/>
          <w:sz w:val="22"/>
          <w:szCs w:val="22"/>
          <w:lang w:val="en-AU"/>
        </w:rPr>
        <w:t xml:space="preserve">retrospective analysis that could have been used to evaluate the models' performance. The USA would like to encourage SC to develop an approach to evaluate the models' plausibility in the current grid. </w:t>
      </w:r>
      <w:r w:rsidR="00DD1F99" w:rsidRPr="00E62A96">
        <w:rPr>
          <w:color w:val="000000" w:themeColor="text1"/>
          <w:sz w:val="22"/>
          <w:szCs w:val="22"/>
          <w:lang w:val="en-AU"/>
        </w:rPr>
        <w:t xml:space="preserve">The </w:t>
      </w:r>
      <w:r w:rsidR="002217A9" w:rsidRPr="00E62A96">
        <w:rPr>
          <w:color w:val="000000" w:themeColor="text1"/>
          <w:sz w:val="22"/>
          <w:szCs w:val="22"/>
          <w:lang w:val="en-AU"/>
        </w:rPr>
        <w:t xml:space="preserve">USA </w:t>
      </w:r>
      <w:r w:rsidR="00DD1F99" w:rsidRPr="00E62A96">
        <w:rPr>
          <w:color w:val="000000" w:themeColor="text1"/>
          <w:sz w:val="22"/>
          <w:szCs w:val="22"/>
          <w:lang w:val="en-AU"/>
        </w:rPr>
        <w:t xml:space="preserve">posed two questions: </w:t>
      </w:r>
    </w:p>
    <w:p w14:paraId="457FAEF3" w14:textId="72996ECE" w:rsidR="00AC099B" w:rsidRPr="00E62A96" w:rsidRDefault="00713D21" w:rsidP="00605A8E">
      <w:pPr>
        <w:numPr>
          <w:ilvl w:val="0"/>
          <w:numId w:val="104"/>
        </w:numPr>
        <w:adjustRightInd w:val="0"/>
        <w:snapToGrid w:val="0"/>
        <w:jc w:val="both"/>
        <w:rPr>
          <w:color w:val="000000" w:themeColor="text1"/>
          <w:sz w:val="22"/>
          <w:szCs w:val="22"/>
          <w:lang w:val="en-AU"/>
        </w:rPr>
      </w:pPr>
      <w:r w:rsidRPr="00E62A96">
        <w:rPr>
          <w:color w:val="000000" w:themeColor="text1"/>
          <w:sz w:val="22"/>
          <w:szCs w:val="22"/>
          <w:lang w:val="en-AU"/>
        </w:rPr>
        <w:lastRenderedPageBreak/>
        <w:t xml:space="preserve">For the diagnostic case, the </w:t>
      </w:r>
      <w:r w:rsidR="00AC099B" w:rsidRPr="00E62A96">
        <w:rPr>
          <w:color w:val="000000" w:themeColor="text1"/>
          <w:sz w:val="22"/>
          <w:szCs w:val="22"/>
          <w:lang w:val="en-AU"/>
        </w:rPr>
        <w:t>(</w:t>
      </w:r>
      <w:r w:rsidR="002217A9" w:rsidRPr="00E62A96">
        <w:rPr>
          <w:color w:val="000000" w:themeColor="text1"/>
          <w:sz w:val="22"/>
          <w:szCs w:val="22"/>
          <w:lang w:val="en-AU"/>
        </w:rPr>
        <w:t>length-frequency</w:t>
      </w:r>
      <w:r w:rsidR="00AC099B" w:rsidRPr="00E62A96">
        <w:rPr>
          <w:color w:val="000000" w:themeColor="text1"/>
          <w:sz w:val="22"/>
          <w:szCs w:val="22"/>
          <w:lang w:val="en-AU"/>
        </w:rPr>
        <w:t>)</w:t>
      </w:r>
      <w:r w:rsidR="002217A9" w:rsidRPr="00E62A96">
        <w:rPr>
          <w:color w:val="000000" w:themeColor="text1"/>
          <w:sz w:val="22"/>
          <w:szCs w:val="22"/>
          <w:lang w:val="en-AU"/>
        </w:rPr>
        <w:t xml:space="preserve"> </w:t>
      </w:r>
      <w:r w:rsidRPr="00E62A96">
        <w:rPr>
          <w:color w:val="000000" w:themeColor="text1"/>
          <w:sz w:val="22"/>
          <w:szCs w:val="22"/>
          <w:lang w:val="en-AU"/>
        </w:rPr>
        <w:t xml:space="preserve">data was downweighted to reduce conflicts with the </w:t>
      </w:r>
      <w:r w:rsidRPr="00E62A96">
        <w:rPr>
          <w:sz w:val="22"/>
          <w:szCs w:val="22"/>
          <w:lang w:val="en-AU"/>
        </w:rPr>
        <w:t>CPUE</w:t>
      </w:r>
      <w:r w:rsidRPr="00E62A96">
        <w:rPr>
          <w:color w:val="000000" w:themeColor="text1"/>
          <w:sz w:val="22"/>
          <w:szCs w:val="22"/>
          <w:lang w:val="en-AU"/>
        </w:rPr>
        <w:t xml:space="preserve">, and that probably did not help the fit of </w:t>
      </w:r>
      <w:r w:rsidR="002217A9" w:rsidRPr="00E62A96">
        <w:rPr>
          <w:color w:val="000000" w:themeColor="text1"/>
          <w:sz w:val="22"/>
          <w:szCs w:val="22"/>
          <w:lang w:val="en-AU"/>
        </w:rPr>
        <w:t xml:space="preserve">length-frequency </w:t>
      </w:r>
      <w:r w:rsidRPr="00E62A96">
        <w:rPr>
          <w:color w:val="000000" w:themeColor="text1"/>
          <w:sz w:val="22"/>
          <w:szCs w:val="22"/>
          <w:lang w:val="en-AU"/>
        </w:rPr>
        <w:t xml:space="preserve">presented on </w:t>
      </w:r>
      <w:r w:rsidR="00D84DA8" w:rsidRPr="00E62A96">
        <w:rPr>
          <w:color w:val="000000" w:themeColor="text1"/>
          <w:sz w:val="22"/>
          <w:szCs w:val="22"/>
          <w:lang w:val="en-AU"/>
        </w:rPr>
        <w:t>F</w:t>
      </w:r>
      <w:r w:rsidRPr="00E62A96">
        <w:rPr>
          <w:color w:val="000000" w:themeColor="text1"/>
          <w:sz w:val="22"/>
          <w:szCs w:val="22"/>
          <w:lang w:val="en-AU"/>
        </w:rPr>
        <w:t xml:space="preserve">igure 19. In </w:t>
      </w:r>
      <w:r w:rsidR="00D84DA8" w:rsidRPr="00E62A96">
        <w:rPr>
          <w:color w:val="000000" w:themeColor="text1"/>
          <w:sz w:val="22"/>
          <w:szCs w:val="22"/>
          <w:lang w:val="en-AU"/>
        </w:rPr>
        <w:t>F</w:t>
      </w:r>
      <w:r w:rsidRPr="00E62A96">
        <w:rPr>
          <w:color w:val="000000" w:themeColor="text1"/>
          <w:sz w:val="22"/>
          <w:szCs w:val="22"/>
          <w:lang w:val="en-AU"/>
        </w:rPr>
        <w:t xml:space="preserve">igure 17, the 95% </w:t>
      </w:r>
      <w:r w:rsidR="00AC099B" w:rsidRPr="00E62A96">
        <w:rPr>
          <w:color w:val="000000" w:themeColor="text1"/>
          <w:sz w:val="22"/>
          <w:szCs w:val="22"/>
          <w:lang w:val="en-AU"/>
        </w:rPr>
        <w:t xml:space="preserve">confidence interval (CI) </w:t>
      </w:r>
      <w:r w:rsidRPr="00E62A96">
        <w:rPr>
          <w:color w:val="000000" w:themeColor="text1"/>
          <w:sz w:val="22"/>
          <w:szCs w:val="22"/>
          <w:lang w:val="en-AU"/>
        </w:rPr>
        <w:t>of the observed CPUEs don't overlap with the expected values for different years.</w:t>
      </w:r>
      <w:r w:rsidR="00ED3804" w:rsidRPr="00E62A96">
        <w:rPr>
          <w:color w:val="000000" w:themeColor="text1"/>
          <w:sz w:val="22"/>
          <w:szCs w:val="22"/>
          <w:lang w:val="en-AU"/>
        </w:rPr>
        <w:t xml:space="preserve"> </w:t>
      </w:r>
      <w:r w:rsidRPr="00E62A96">
        <w:rPr>
          <w:color w:val="000000" w:themeColor="text1"/>
          <w:sz w:val="22"/>
          <w:szCs w:val="22"/>
          <w:lang w:val="en-AU"/>
        </w:rPr>
        <w:t>For example, for the low latitude/high sea fisheries, the model predicts much higher values, way outside the 95%</w:t>
      </w:r>
      <w:r w:rsidR="00AC099B" w:rsidRPr="00E62A96">
        <w:rPr>
          <w:color w:val="000000" w:themeColor="text1"/>
          <w:sz w:val="22"/>
          <w:szCs w:val="22"/>
          <w:lang w:val="en-AU"/>
        </w:rPr>
        <w:t xml:space="preserve"> </w:t>
      </w:r>
      <w:r w:rsidRPr="00E62A96">
        <w:rPr>
          <w:color w:val="000000" w:themeColor="text1"/>
          <w:sz w:val="22"/>
          <w:szCs w:val="22"/>
          <w:lang w:val="en-AU"/>
        </w:rPr>
        <w:t>CI in the last five years of the model</w:t>
      </w:r>
      <w:r w:rsidR="00AC099B" w:rsidRPr="00E62A96">
        <w:rPr>
          <w:color w:val="000000" w:themeColor="text1"/>
          <w:sz w:val="22"/>
          <w:szCs w:val="22"/>
          <w:lang w:val="en-AU"/>
        </w:rPr>
        <w:t>l</w:t>
      </w:r>
      <w:r w:rsidRPr="00E62A96">
        <w:rPr>
          <w:color w:val="000000" w:themeColor="text1"/>
          <w:sz w:val="22"/>
          <w:szCs w:val="22"/>
          <w:lang w:val="en-AU"/>
        </w:rPr>
        <w:t>ed time series.</w:t>
      </w:r>
      <w:r w:rsidR="00ED3804" w:rsidRPr="00E62A96">
        <w:rPr>
          <w:color w:val="000000" w:themeColor="text1"/>
          <w:sz w:val="22"/>
          <w:szCs w:val="22"/>
          <w:lang w:val="en-AU"/>
        </w:rPr>
        <w:t xml:space="preserve"> </w:t>
      </w:r>
      <w:r w:rsidR="00AC099B" w:rsidRPr="00E62A96">
        <w:rPr>
          <w:color w:val="000000" w:themeColor="text1"/>
          <w:sz w:val="22"/>
          <w:szCs w:val="22"/>
          <w:lang w:val="en-AU"/>
        </w:rPr>
        <w:t xml:space="preserve">The USA inquired regarding </w:t>
      </w:r>
      <w:r w:rsidRPr="00E62A96">
        <w:rPr>
          <w:color w:val="000000" w:themeColor="text1"/>
          <w:sz w:val="22"/>
          <w:szCs w:val="22"/>
          <w:lang w:val="en-AU"/>
        </w:rPr>
        <w:t xml:space="preserve">the average </w:t>
      </w:r>
      <w:r w:rsidR="00AC099B" w:rsidRPr="00E62A96">
        <w:rPr>
          <w:color w:val="000000" w:themeColor="text1"/>
          <w:sz w:val="22"/>
          <w:szCs w:val="22"/>
          <w:lang w:val="en-AU"/>
        </w:rPr>
        <w:t>coefficient of variation (</w:t>
      </w:r>
      <w:r w:rsidRPr="00E62A96">
        <w:rPr>
          <w:color w:val="000000" w:themeColor="text1"/>
          <w:sz w:val="22"/>
          <w:szCs w:val="22"/>
          <w:lang w:val="en-AU"/>
        </w:rPr>
        <w:t>CV</w:t>
      </w:r>
      <w:r w:rsidR="00AC099B" w:rsidRPr="00E62A96">
        <w:rPr>
          <w:color w:val="000000" w:themeColor="text1"/>
          <w:sz w:val="22"/>
          <w:szCs w:val="22"/>
          <w:lang w:val="en-AU"/>
        </w:rPr>
        <w:t>)</w:t>
      </w:r>
      <w:r w:rsidRPr="00E62A96">
        <w:rPr>
          <w:color w:val="000000" w:themeColor="text1"/>
          <w:sz w:val="22"/>
          <w:szCs w:val="22"/>
          <w:lang w:val="en-AU"/>
        </w:rPr>
        <w:t xml:space="preserve"> input in Stock Synthesis for each one of three CPUE time series</w:t>
      </w:r>
      <w:r w:rsidR="00E641AC" w:rsidRPr="00E62A96">
        <w:rPr>
          <w:color w:val="000000" w:themeColor="text1"/>
          <w:sz w:val="22"/>
          <w:szCs w:val="22"/>
          <w:lang w:val="en-AU"/>
        </w:rPr>
        <w:t xml:space="preserve"> a</w:t>
      </w:r>
      <w:r w:rsidRPr="00E62A96">
        <w:rPr>
          <w:color w:val="000000" w:themeColor="text1"/>
          <w:sz w:val="22"/>
          <w:szCs w:val="22"/>
          <w:lang w:val="en-AU"/>
        </w:rPr>
        <w:t>nd thoughts on the CPUE being potentially overweighed in the model</w:t>
      </w:r>
      <w:r w:rsidR="00E641AC" w:rsidRPr="00E62A96">
        <w:rPr>
          <w:color w:val="000000" w:themeColor="text1"/>
          <w:sz w:val="22"/>
          <w:szCs w:val="22"/>
          <w:lang w:val="en-AU"/>
        </w:rPr>
        <w:t>.</w:t>
      </w:r>
      <w:r w:rsidR="00AC099B" w:rsidRPr="00E62A96">
        <w:rPr>
          <w:color w:val="000000" w:themeColor="text1"/>
          <w:sz w:val="22"/>
          <w:szCs w:val="22"/>
          <w:lang w:val="en-AU"/>
        </w:rPr>
        <w:t xml:space="preserve"> </w:t>
      </w:r>
      <w:r w:rsidR="00E641AC" w:rsidRPr="00E62A96">
        <w:rPr>
          <w:color w:val="000000" w:themeColor="text1"/>
          <w:sz w:val="22"/>
          <w:szCs w:val="22"/>
          <w:lang w:val="en-AU"/>
        </w:rPr>
        <w:t>T</w:t>
      </w:r>
      <w:r w:rsidR="00AC099B" w:rsidRPr="00E62A96">
        <w:rPr>
          <w:color w:val="000000" w:themeColor="text1"/>
          <w:sz w:val="22"/>
          <w:szCs w:val="22"/>
          <w:lang w:val="en-AU"/>
        </w:rPr>
        <w:t>he author stated that the L-F data were down-weighted</w:t>
      </w:r>
      <w:r w:rsidR="00E614E1" w:rsidRPr="00E62A96">
        <w:rPr>
          <w:color w:val="000000" w:themeColor="text1"/>
          <w:sz w:val="22"/>
          <w:szCs w:val="22"/>
          <w:lang w:val="en-AU"/>
        </w:rPr>
        <w:t>, n</w:t>
      </w:r>
      <w:r w:rsidR="00AC099B" w:rsidRPr="00E62A96">
        <w:rPr>
          <w:color w:val="000000" w:themeColor="text1"/>
          <w:sz w:val="22"/>
          <w:szCs w:val="22"/>
          <w:lang w:val="en-AU"/>
        </w:rPr>
        <w:t>ot to resolve a conflict but because of high variability</w:t>
      </w:r>
      <w:r w:rsidR="00E614E1" w:rsidRPr="00E62A96">
        <w:rPr>
          <w:color w:val="000000" w:themeColor="text1"/>
          <w:sz w:val="22"/>
          <w:szCs w:val="22"/>
          <w:lang w:val="en-AU"/>
        </w:rPr>
        <w:t>,</w:t>
      </w:r>
      <w:r w:rsidR="00AC099B" w:rsidRPr="00E62A96">
        <w:rPr>
          <w:color w:val="000000" w:themeColor="text1"/>
          <w:sz w:val="22"/>
          <w:szCs w:val="22"/>
          <w:lang w:val="en-AU"/>
        </w:rPr>
        <w:t xml:space="preserve"> and it is unclear how well they represent the fishery, in terms of being representative</w:t>
      </w:r>
      <w:r w:rsidR="00E614E1" w:rsidRPr="00E62A96">
        <w:rPr>
          <w:color w:val="000000" w:themeColor="text1"/>
          <w:sz w:val="22"/>
          <w:szCs w:val="22"/>
          <w:lang w:val="en-AU"/>
        </w:rPr>
        <w:t>,</w:t>
      </w:r>
      <w:r w:rsidR="00AC099B" w:rsidRPr="00E62A96">
        <w:rPr>
          <w:color w:val="000000" w:themeColor="text1"/>
          <w:sz w:val="22"/>
          <w:szCs w:val="22"/>
          <w:lang w:val="en-AU"/>
        </w:rPr>
        <w:t xml:space="preserve"> and by year. It mean</w:t>
      </w:r>
      <w:r w:rsidR="00E614E1" w:rsidRPr="00E62A96">
        <w:rPr>
          <w:color w:val="000000" w:themeColor="text1"/>
          <w:sz w:val="22"/>
          <w:szCs w:val="22"/>
          <w:lang w:val="en-AU"/>
        </w:rPr>
        <w:t>s</w:t>
      </w:r>
      <w:r w:rsidR="00AC099B" w:rsidRPr="00E62A96">
        <w:rPr>
          <w:color w:val="000000" w:themeColor="text1"/>
          <w:sz w:val="22"/>
          <w:szCs w:val="22"/>
          <w:lang w:val="en-AU"/>
        </w:rPr>
        <w:t xml:space="preserve"> that it carries very little weight in the assessment in terms of driving the biomass. It is useful to see how well the stock assessment fits the L-F once they are down</w:t>
      </w:r>
      <w:r w:rsidR="00E614E1" w:rsidRPr="00E62A96">
        <w:rPr>
          <w:color w:val="000000" w:themeColor="text1"/>
          <w:sz w:val="22"/>
          <w:szCs w:val="22"/>
          <w:lang w:val="en-AU"/>
        </w:rPr>
        <w:t>-</w:t>
      </w:r>
      <w:r w:rsidR="00AC099B" w:rsidRPr="00E62A96">
        <w:rPr>
          <w:color w:val="000000" w:themeColor="text1"/>
          <w:sz w:val="22"/>
          <w:szCs w:val="22"/>
          <w:lang w:val="en-AU"/>
        </w:rPr>
        <w:t xml:space="preserve">weighted, and whether a conflict is visible at that point. This is visible in the New Zealand plot of the L-F, which doesn’t fit very well at that point. </w:t>
      </w:r>
      <w:r w:rsidR="00E614E1" w:rsidRPr="00E62A96">
        <w:rPr>
          <w:color w:val="000000" w:themeColor="text1"/>
          <w:sz w:val="22"/>
          <w:szCs w:val="22"/>
          <w:lang w:val="en-AU"/>
        </w:rPr>
        <w:t>The authors d</w:t>
      </w:r>
      <w:r w:rsidR="00AC099B" w:rsidRPr="00E62A96">
        <w:rPr>
          <w:color w:val="000000" w:themeColor="text1"/>
          <w:sz w:val="22"/>
          <w:szCs w:val="22"/>
          <w:lang w:val="en-AU"/>
        </w:rPr>
        <w:t>id not explore this very much, but there is a potential further uncertainty not include</w:t>
      </w:r>
      <w:r w:rsidR="00E614E1" w:rsidRPr="00E62A96">
        <w:rPr>
          <w:color w:val="000000" w:themeColor="text1"/>
          <w:sz w:val="22"/>
          <w:szCs w:val="22"/>
          <w:lang w:val="en-AU"/>
        </w:rPr>
        <w:t>d</w:t>
      </w:r>
      <w:r w:rsidR="00AC099B" w:rsidRPr="00E62A96">
        <w:rPr>
          <w:color w:val="000000" w:themeColor="text1"/>
          <w:sz w:val="22"/>
          <w:szCs w:val="22"/>
          <w:lang w:val="en-AU"/>
        </w:rPr>
        <w:t xml:space="preserve"> in the grid (in terms of changing the frequency of those L-Fs). Regarding the fit of the CPUE</w:t>
      </w:r>
      <w:r w:rsidR="00E614E1" w:rsidRPr="00E62A96">
        <w:rPr>
          <w:color w:val="000000" w:themeColor="text1"/>
          <w:sz w:val="22"/>
          <w:szCs w:val="22"/>
          <w:lang w:val="en-AU"/>
        </w:rPr>
        <w:t xml:space="preserve">: the authors </w:t>
      </w:r>
      <w:r w:rsidR="00AC099B" w:rsidRPr="00E62A96">
        <w:rPr>
          <w:color w:val="000000" w:themeColor="text1"/>
          <w:sz w:val="22"/>
          <w:szCs w:val="22"/>
          <w:lang w:val="en-AU"/>
        </w:rPr>
        <w:t xml:space="preserve">did not add any process error to the CPUE time series. This is commonly done but </w:t>
      </w:r>
      <w:r w:rsidR="00E614E1" w:rsidRPr="00E62A96">
        <w:rPr>
          <w:color w:val="000000" w:themeColor="text1"/>
          <w:sz w:val="22"/>
          <w:szCs w:val="22"/>
          <w:lang w:val="en-AU"/>
        </w:rPr>
        <w:t xml:space="preserve">on a </w:t>
      </w:r>
      <w:r w:rsidR="00AC099B" w:rsidRPr="00E62A96">
        <w:rPr>
          <w:color w:val="000000" w:themeColor="text1"/>
          <w:sz w:val="22"/>
          <w:szCs w:val="22"/>
          <w:lang w:val="en-AU"/>
        </w:rPr>
        <w:t>fairly arbitrary</w:t>
      </w:r>
      <w:r w:rsidR="00E614E1" w:rsidRPr="00E62A96">
        <w:rPr>
          <w:color w:val="000000" w:themeColor="text1"/>
          <w:sz w:val="22"/>
          <w:szCs w:val="22"/>
          <w:lang w:val="en-AU"/>
        </w:rPr>
        <w:t xml:space="preserve"> basis</w:t>
      </w:r>
      <w:r w:rsidR="00AC099B" w:rsidRPr="00E62A96">
        <w:rPr>
          <w:color w:val="000000" w:themeColor="text1"/>
          <w:sz w:val="22"/>
          <w:szCs w:val="22"/>
          <w:lang w:val="en-AU"/>
        </w:rPr>
        <w:t>; here we only represent the estimate error in the index. This makes the f</w:t>
      </w:r>
      <w:r w:rsidR="00E614E1" w:rsidRPr="00E62A96">
        <w:rPr>
          <w:color w:val="000000" w:themeColor="text1"/>
          <w:sz w:val="22"/>
          <w:szCs w:val="22"/>
          <w:lang w:val="en-AU"/>
        </w:rPr>
        <w:t>i</w:t>
      </w:r>
      <w:r w:rsidR="00AC099B" w:rsidRPr="00E62A96">
        <w:rPr>
          <w:color w:val="000000" w:themeColor="text1"/>
          <w:sz w:val="22"/>
          <w:szCs w:val="22"/>
          <w:lang w:val="en-AU"/>
        </w:rPr>
        <w:t>ts look pretty bad in terms of the time series.</w:t>
      </w:r>
    </w:p>
    <w:p w14:paraId="059E52EF" w14:textId="033CBCD7" w:rsidR="00E614E1" w:rsidRPr="00E62A96" w:rsidRDefault="00713D21" w:rsidP="00605A8E">
      <w:pPr>
        <w:numPr>
          <w:ilvl w:val="0"/>
          <w:numId w:val="104"/>
        </w:numPr>
        <w:adjustRightInd w:val="0"/>
        <w:snapToGrid w:val="0"/>
        <w:jc w:val="both"/>
        <w:rPr>
          <w:color w:val="000000" w:themeColor="text1"/>
          <w:sz w:val="22"/>
          <w:szCs w:val="22"/>
          <w:lang w:val="en-AU"/>
        </w:rPr>
      </w:pPr>
      <w:r w:rsidRPr="00E62A96">
        <w:rPr>
          <w:color w:val="000000" w:themeColor="text1"/>
          <w:sz w:val="22"/>
          <w:szCs w:val="22"/>
          <w:lang w:val="en-AU"/>
        </w:rPr>
        <w:t xml:space="preserve">For the diagnostic case and the vast majority of the grid runs, the population is close, at, or above pristine </w:t>
      </w:r>
      <w:r w:rsidRPr="00E62A96">
        <w:rPr>
          <w:sz w:val="22"/>
          <w:szCs w:val="22"/>
          <w:lang w:val="en-AU"/>
        </w:rPr>
        <w:t>levels</w:t>
      </w:r>
      <w:r w:rsidRPr="00E62A96">
        <w:rPr>
          <w:color w:val="000000" w:themeColor="text1"/>
          <w:sz w:val="22"/>
          <w:szCs w:val="22"/>
          <w:lang w:val="en-AU"/>
        </w:rPr>
        <w:t xml:space="preserve"> at the beginning and end of the mode</w:t>
      </w:r>
      <w:r w:rsidR="00E614E1" w:rsidRPr="00E62A96">
        <w:rPr>
          <w:color w:val="000000" w:themeColor="text1"/>
          <w:sz w:val="22"/>
          <w:szCs w:val="22"/>
          <w:lang w:val="en-AU"/>
        </w:rPr>
        <w:t>l</w:t>
      </w:r>
      <w:r w:rsidRPr="00E62A96">
        <w:rPr>
          <w:color w:val="000000" w:themeColor="text1"/>
          <w:sz w:val="22"/>
          <w:szCs w:val="22"/>
          <w:lang w:val="en-AU"/>
        </w:rPr>
        <w:t>led time series. The model started in 1995, so at least some level of fishing had occurred before that. The deterministic expectation is that in 1995, SB would be below SB</w:t>
      </w:r>
      <w:r w:rsidR="00E614E1" w:rsidRPr="00E62A96">
        <w:rPr>
          <w:color w:val="000000" w:themeColor="text1"/>
          <w:sz w:val="22"/>
          <w:szCs w:val="22"/>
          <w:vertAlign w:val="subscript"/>
          <w:lang w:val="en-AU"/>
        </w:rPr>
        <w:t>0</w:t>
      </w:r>
      <w:r w:rsidRPr="00E62A96">
        <w:rPr>
          <w:color w:val="000000" w:themeColor="text1"/>
          <w:sz w:val="22"/>
          <w:szCs w:val="22"/>
          <w:lang w:val="en-AU"/>
        </w:rPr>
        <w:t xml:space="preserve">, if F </w:t>
      </w:r>
      <w:r w:rsidR="00E614E1" w:rsidRPr="00E62A96">
        <w:rPr>
          <w:color w:val="000000" w:themeColor="text1"/>
          <w:sz w:val="22"/>
          <w:szCs w:val="22"/>
          <w:lang w:val="en-AU"/>
        </w:rPr>
        <w:t xml:space="preserve">is </w:t>
      </w:r>
      <w:r w:rsidRPr="00E62A96">
        <w:rPr>
          <w:color w:val="000000" w:themeColor="text1"/>
          <w:sz w:val="22"/>
          <w:szCs w:val="22"/>
          <w:lang w:val="en-AU"/>
        </w:rPr>
        <w:t xml:space="preserve">higher than zero. So, we need to understand more about the process variation, which in Stock Synthesis is restricted to recruitment deviations. </w:t>
      </w:r>
      <w:r w:rsidR="00E614E1" w:rsidRPr="00E62A96">
        <w:rPr>
          <w:color w:val="000000" w:themeColor="text1"/>
          <w:sz w:val="22"/>
          <w:szCs w:val="22"/>
          <w:lang w:val="en-AU"/>
        </w:rPr>
        <w:t xml:space="preserve">The USA </w:t>
      </w:r>
      <w:r w:rsidRPr="00E62A96">
        <w:rPr>
          <w:color w:val="000000" w:themeColor="text1"/>
          <w:sz w:val="22"/>
          <w:szCs w:val="22"/>
          <w:lang w:val="en-AU"/>
        </w:rPr>
        <w:t xml:space="preserve">could not find </w:t>
      </w:r>
      <w:r w:rsidR="00E614E1" w:rsidRPr="00E62A96">
        <w:rPr>
          <w:color w:val="000000" w:themeColor="text1"/>
          <w:sz w:val="22"/>
          <w:szCs w:val="22"/>
          <w:lang w:val="en-AU"/>
        </w:rPr>
        <w:t>i</w:t>
      </w:r>
      <w:r w:rsidRPr="00E62A96">
        <w:rPr>
          <w:color w:val="000000" w:themeColor="text1"/>
          <w:sz w:val="22"/>
          <w:szCs w:val="22"/>
          <w:lang w:val="en-AU"/>
        </w:rPr>
        <w:t>nformation on the recruitment deviation in the report</w:t>
      </w:r>
      <w:r w:rsidR="00E614E1" w:rsidRPr="00E62A96">
        <w:rPr>
          <w:color w:val="000000" w:themeColor="text1"/>
          <w:sz w:val="22"/>
          <w:szCs w:val="22"/>
          <w:lang w:val="en-AU"/>
        </w:rPr>
        <w:t>, and inquired wh</w:t>
      </w:r>
      <w:r w:rsidR="00644E48" w:rsidRPr="00E62A96">
        <w:rPr>
          <w:color w:val="000000" w:themeColor="text1"/>
          <w:sz w:val="22"/>
          <w:szCs w:val="22"/>
          <w:lang w:val="en-AU"/>
        </w:rPr>
        <w:t>e</w:t>
      </w:r>
      <w:r w:rsidR="00E614E1" w:rsidRPr="00E62A96">
        <w:rPr>
          <w:color w:val="000000" w:themeColor="text1"/>
          <w:sz w:val="22"/>
          <w:szCs w:val="22"/>
          <w:lang w:val="en-AU"/>
        </w:rPr>
        <w:t xml:space="preserve">ther the authors </w:t>
      </w:r>
      <w:r w:rsidRPr="00E62A96">
        <w:rPr>
          <w:color w:val="000000" w:themeColor="text1"/>
          <w:sz w:val="22"/>
          <w:szCs w:val="22"/>
          <w:lang w:val="en-AU"/>
        </w:rPr>
        <w:t>checked the recruitment patterns over</w:t>
      </w:r>
      <w:r w:rsidR="00E614E1" w:rsidRPr="00E62A96">
        <w:rPr>
          <w:color w:val="000000" w:themeColor="text1"/>
          <w:sz w:val="22"/>
          <w:szCs w:val="22"/>
          <w:lang w:val="en-AU"/>
        </w:rPr>
        <w:t xml:space="preserve"> </w:t>
      </w:r>
      <w:r w:rsidRPr="00E62A96">
        <w:rPr>
          <w:color w:val="000000" w:themeColor="text1"/>
          <w:sz w:val="22"/>
          <w:szCs w:val="22"/>
          <w:lang w:val="en-AU"/>
        </w:rPr>
        <w:t>time</w:t>
      </w:r>
      <w:r w:rsidR="00E614E1" w:rsidRPr="00E62A96">
        <w:rPr>
          <w:color w:val="000000" w:themeColor="text1"/>
          <w:sz w:val="22"/>
          <w:szCs w:val="22"/>
          <w:lang w:val="en-AU"/>
        </w:rPr>
        <w:t>,</w:t>
      </w:r>
      <w:r w:rsidRPr="00E62A96">
        <w:rPr>
          <w:color w:val="000000" w:themeColor="text1"/>
          <w:sz w:val="22"/>
          <w:szCs w:val="22"/>
          <w:lang w:val="en-AU"/>
        </w:rPr>
        <w:t xml:space="preserve"> and if there is any evidence of a series of super recruitment years</w:t>
      </w:r>
      <w:r w:rsidR="00E641AC" w:rsidRPr="00E62A96">
        <w:rPr>
          <w:color w:val="000000" w:themeColor="text1"/>
          <w:sz w:val="22"/>
          <w:szCs w:val="22"/>
          <w:lang w:val="en-AU"/>
        </w:rPr>
        <w:t>.</w:t>
      </w:r>
      <w:r w:rsidRPr="00E62A96">
        <w:rPr>
          <w:color w:val="000000" w:themeColor="text1"/>
          <w:sz w:val="22"/>
          <w:szCs w:val="22"/>
          <w:lang w:val="en-AU"/>
        </w:rPr>
        <w:t xml:space="preserve"> Also</w:t>
      </w:r>
      <w:r w:rsidR="00E641AC" w:rsidRPr="00E62A96">
        <w:rPr>
          <w:color w:val="000000" w:themeColor="text1"/>
          <w:sz w:val="22"/>
          <w:szCs w:val="22"/>
          <w:lang w:val="en-AU"/>
        </w:rPr>
        <w:t xml:space="preserve"> inquired</w:t>
      </w:r>
      <w:r w:rsidRPr="00E62A96">
        <w:rPr>
          <w:color w:val="000000" w:themeColor="text1"/>
          <w:sz w:val="22"/>
          <w:szCs w:val="22"/>
          <w:lang w:val="en-AU"/>
        </w:rPr>
        <w:t xml:space="preserve"> if the observed increase in SB is plausible given the life history of blue sharks</w:t>
      </w:r>
      <w:r w:rsidR="00E641AC" w:rsidRPr="00E62A96">
        <w:rPr>
          <w:color w:val="000000" w:themeColor="text1"/>
          <w:sz w:val="22"/>
          <w:szCs w:val="22"/>
          <w:lang w:val="en-AU"/>
        </w:rPr>
        <w:t>.</w:t>
      </w:r>
      <w:r w:rsidR="00E614E1" w:rsidRPr="00E62A96">
        <w:rPr>
          <w:color w:val="000000" w:themeColor="text1"/>
          <w:sz w:val="22"/>
          <w:szCs w:val="22"/>
          <w:lang w:val="en-AU"/>
        </w:rPr>
        <w:t xml:space="preserve"> The author acknowledged the issue raised by the USA and stated they do not have a plot of recruitment deviation in the paper. The model can’t explain these things </w:t>
      </w:r>
      <w:r w:rsidR="00275093" w:rsidRPr="00E62A96">
        <w:rPr>
          <w:color w:val="000000" w:themeColor="text1"/>
          <w:sz w:val="22"/>
          <w:szCs w:val="22"/>
          <w:lang w:val="en-AU"/>
        </w:rPr>
        <w:t>without</w:t>
      </w:r>
      <w:r w:rsidR="00E614E1" w:rsidRPr="00E62A96">
        <w:rPr>
          <w:color w:val="000000" w:themeColor="text1"/>
          <w:sz w:val="22"/>
          <w:szCs w:val="22"/>
          <w:lang w:val="en-AU"/>
        </w:rPr>
        <w:t xml:space="preserve"> the recruitment deviations, and thus it estimated a series of high and low deviations to explain the decline followed by higher recruitments that drive some of the increase. A lot of the increase is explained by declines in fishing mortality. Fishing recruitment deviations are what lead the model to overshoot the theoretical unfished equilibrium over the recovery. The model needs additional recruits to explain that level of increase. When the EU time series with a rapid CPUE increase results in a lower stock status because the amount of recruitment doesn’t need to be generated</w:t>
      </w:r>
      <w:r w:rsidR="00AD3171" w:rsidRPr="00E62A96">
        <w:rPr>
          <w:color w:val="000000" w:themeColor="text1"/>
          <w:sz w:val="22"/>
          <w:szCs w:val="22"/>
          <w:lang w:val="en-AU"/>
        </w:rPr>
        <w:t xml:space="preserve">, it </w:t>
      </w:r>
      <w:r w:rsidR="00E614E1" w:rsidRPr="00E62A96">
        <w:rPr>
          <w:color w:val="000000" w:themeColor="text1"/>
          <w:sz w:val="22"/>
          <w:szCs w:val="22"/>
          <w:lang w:val="en-AU"/>
        </w:rPr>
        <w:t>is not necessarily plausible.</w:t>
      </w:r>
    </w:p>
    <w:p w14:paraId="253293E9" w14:textId="11A7EE8E" w:rsidR="0085523C" w:rsidRPr="00E62A96" w:rsidRDefault="00EC0A7E" w:rsidP="00605A8E">
      <w:pPr>
        <w:numPr>
          <w:ilvl w:val="0"/>
          <w:numId w:val="104"/>
        </w:numPr>
        <w:adjustRightInd w:val="0"/>
        <w:snapToGrid w:val="0"/>
        <w:jc w:val="both"/>
        <w:rPr>
          <w:color w:val="000000" w:themeColor="text1"/>
          <w:sz w:val="22"/>
          <w:szCs w:val="22"/>
          <w:lang w:val="en-AU"/>
        </w:rPr>
      </w:pPr>
      <w:r w:rsidRPr="00E62A96">
        <w:rPr>
          <w:sz w:val="22"/>
          <w:szCs w:val="22"/>
          <w:lang w:val="en-AU"/>
        </w:rPr>
        <w:t xml:space="preserve">The USA requested that the recruitment deviations be made available. </w:t>
      </w:r>
    </w:p>
    <w:p w14:paraId="453F25BC" w14:textId="77777777" w:rsidR="0085523C" w:rsidRPr="00E62A96" w:rsidRDefault="0085523C" w:rsidP="003926A7">
      <w:pPr>
        <w:pStyle w:val="StyleSCtext2021"/>
        <w:numPr>
          <w:ilvl w:val="0"/>
          <w:numId w:val="0"/>
        </w:numPr>
        <w:adjustRightInd w:val="0"/>
        <w:rPr>
          <w:sz w:val="22"/>
          <w:szCs w:val="22"/>
          <w:lang w:val="en-AU"/>
        </w:rPr>
      </w:pPr>
    </w:p>
    <w:p w14:paraId="5A55A317" w14:textId="506395B2" w:rsidR="0085523C" w:rsidRPr="00E62A96" w:rsidRDefault="0085523C" w:rsidP="003926A7">
      <w:pPr>
        <w:pStyle w:val="SCtext"/>
        <w:adjustRightInd w:val="0"/>
        <w:ind w:left="0" w:firstLine="0"/>
        <w:rPr>
          <w:sz w:val="22"/>
          <w:szCs w:val="22"/>
          <w:lang w:val="en-AU"/>
        </w:rPr>
      </w:pPr>
      <w:r w:rsidRPr="00E62A96">
        <w:rPr>
          <w:sz w:val="22"/>
          <w:szCs w:val="22"/>
          <w:lang w:val="en-AU"/>
        </w:rPr>
        <w:t xml:space="preserve">Japan </w:t>
      </w:r>
      <w:r w:rsidR="00B2469A" w:rsidRPr="00E62A96">
        <w:rPr>
          <w:sz w:val="22"/>
          <w:szCs w:val="22"/>
          <w:lang w:val="en-AU"/>
        </w:rPr>
        <w:t xml:space="preserve">noted </w:t>
      </w:r>
      <w:r w:rsidRPr="00E62A96">
        <w:rPr>
          <w:sz w:val="22"/>
          <w:szCs w:val="22"/>
          <w:lang w:val="en-AU"/>
        </w:rPr>
        <w:t xml:space="preserve">that </w:t>
      </w:r>
      <w:r w:rsidR="00B2469A" w:rsidRPr="00E62A96">
        <w:rPr>
          <w:sz w:val="22"/>
          <w:szCs w:val="22"/>
          <w:lang w:val="en-AU"/>
        </w:rPr>
        <w:t xml:space="preserve">the </w:t>
      </w:r>
      <w:r w:rsidRPr="00E62A96">
        <w:rPr>
          <w:sz w:val="22"/>
          <w:szCs w:val="22"/>
          <w:lang w:val="en-AU"/>
        </w:rPr>
        <w:t xml:space="preserve">assessment is much better than the </w:t>
      </w:r>
      <w:r w:rsidR="00B2469A" w:rsidRPr="00E62A96">
        <w:rPr>
          <w:sz w:val="22"/>
          <w:szCs w:val="22"/>
          <w:lang w:val="en-AU"/>
        </w:rPr>
        <w:t xml:space="preserve">prior </w:t>
      </w:r>
      <w:r w:rsidRPr="00E62A96">
        <w:rPr>
          <w:sz w:val="22"/>
          <w:szCs w:val="22"/>
          <w:lang w:val="en-AU"/>
        </w:rPr>
        <w:t>assessment</w:t>
      </w:r>
      <w:r w:rsidR="00B2469A" w:rsidRPr="00E62A96">
        <w:rPr>
          <w:sz w:val="22"/>
          <w:szCs w:val="22"/>
          <w:lang w:val="en-AU"/>
        </w:rPr>
        <w:t xml:space="preserve">, asked the following </w:t>
      </w:r>
      <w:r w:rsidRPr="00E62A96">
        <w:rPr>
          <w:sz w:val="22"/>
          <w:szCs w:val="22"/>
          <w:lang w:val="en-AU"/>
        </w:rPr>
        <w:t xml:space="preserve">questions: </w:t>
      </w:r>
    </w:p>
    <w:p w14:paraId="149FEC48" w14:textId="76F718AA" w:rsidR="002548D7" w:rsidRPr="00E62A96" w:rsidRDefault="00E641AC" w:rsidP="00605A8E">
      <w:pPr>
        <w:numPr>
          <w:ilvl w:val="0"/>
          <w:numId w:val="105"/>
        </w:numPr>
        <w:adjustRightInd w:val="0"/>
        <w:snapToGrid w:val="0"/>
        <w:jc w:val="both"/>
        <w:rPr>
          <w:sz w:val="22"/>
          <w:szCs w:val="22"/>
          <w:lang w:val="en-AU"/>
        </w:rPr>
      </w:pPr>
      <w:r w:rsidRPr="00E62A96">
        <w:rPr>
          <w:sz w:val="22"/>
          <w:szCs w:val="22"/>
          <w:lang w:val="en-AU"/>
        </w:rPr>
        <w:t>W</w:t>
      </w:r>
      <w:r w:rsidR="0085523C" w:rsidRPr="00E62A96">
        <w:rPr>
          <w:sz w:val="22"/>
          <w:szCs w:val="22"/>
          <w:lang w:val="en-AU"/>
        </w:rPr>
        <w:t xml:space="preserve">hy was the assessment model changed? </w:t>
      </w:r>
      <w:r w:rsidR="00EC0A7E" w:rsidRPr="00E62A96">
        <w:rPr>
          <w:sz w:val="22"/>
          <w:szCs w:val="22"/>
          <w:lang w:val="en-AU"/>
        </w:rPr>
        <w:t xml:space="preserve">the author stated that Stock Synthesis was used rather than MFCL because it was </w:t>
      </w:r>
      <w:r w:rsidR="00995B96" w:rsidRPr="00E62A96">
        <w:rPr>
          <w:sz w:val="22"/>
          <w:szCs w:val="22"/>
          <w:lang w:val="en-AU"/>
        </w:rPr>
        <w:t xml:space="preserve">found </w:t>
      </w:r>
      <w:r w:rsidR="00EC0A7E" w:rsidRPr="00E62A96">
        <w:rPr>
          <w:sz w:val="22"/>
          <w:szCs w:val="22"/>
          <w:lang w:val="en-AU"/>
        </w:rPr>
        <w:t xml:space="preserve">to be </w:t>
      </w:r>
      <w:r w:rsidR="00995B96" w:rsidRPr="00E62A96">
        <w:rPr>
          <w:sz w:val="22"/>
          <w:szCs w:val="22"/>
          <w:lang w:val="en-AU"/>
        </w:rPr>
        <w:t>easier to produc</w:t>
      </w:r>
      <w:r w:rsidR="00EC0A7E" w:rsidRPr="00E62A96">
        <w:rPr>
          <w:sz w:val="22"/>
          <w:szCs w:val="22"/>
          <w:lang w:val="en-AU"/>
        </w:rPr>
        <w:t>e</w:t>
      </w:r>
      <w:r w:rsidR="00995B96" w:rsidRPr="00E62A96">
        <w:rPr>
          <w:sz w:val="22"/>
          <w:szCs w:val="22"/>
          <w:lang w:val="en-AU"/>
        </w:rPr>
        <w:t xml:space="preserve"> </w:t>
      </w:r>
      <w:r w:rsidR="00EC0A7E" w:rsidRPr="00E62A96">
        <w:rPr>
          <w:sz w:val="22"/>
          <w:szCs w:val="22"/>
          <w:lang w:val="en-AU"/>
        </w:rPr>
        <w:t xml:space="preserve">the desired </w:t>
      </w:r>
      <w:r w:rsidR="00995B96" w:rsidRPr="00E62A96">
        <w:rPr>
          <w:sz w:val="22"/>
          <w:szCs w:val="22"/>
          <w:lang w:val="en-AU"/>
        </w:rPr>
        <w:t>results.</w:t>
      </w:r>
    </w:p>
    <w:p w14:paraId="28DA1B87" w14:textId="007A19FD" w:rsidR="00995B96" w:rsidRPr="00E62A96" w:rsidRDefault="00E641AC" w:rsidP="00605A8E">
      <w:pPr>
        <w:numPr>
          <w:ilvl w:val="0"/>
          <w:numId w:val="105"/>
        </w:numPr>
        <w:adjustRightInd w:val="0"/>
        <w:snapToGrid w:val="0"/>
        <w:jc w:val="both"/>
        <w:rPr>
          <w:sz w:val="22"/>
          <w:szCs w:val="22"/>
          <w:lang w:val="en-AU"/>
        </w:rPr>
      </w:pPr>
      <w:r w:rsidRPr="00E62A96">
        <w:rPr>
          <w:sz w:val="22"/>
          <w:szCs w:val="22"/>
          <w:lang w:val="en-AU"/>
        </w:rPr>
        <w:t>I</w:t>
      </w:r>
      <w:r w:rsidR="0085523C" w:rsidRPr="00E62A96">
        <w:rPr>
          <w:sz w:val="22"/>
          <w:szCs w:val="22"/>
          <w:lang w:val="en-AU"/>
        </w:rPr>
        <w:t xml:space="preserve">t is reasonable to define three fleets based on the different area coverage and </w:t>
      </w:r>
      <w:r w:rsidR="00B2469A" w:rsidRPr="00E62A96">
        <w:rPr>
          <w:sz w:val="22"/>
          <w:szCs w:val="22"/>
          <w:lang w:val="en-AU"/>
        </w:rPr>
        <w:t xml:space="preserve">L-F </w:t>
      </w:r>
      <w:r w:rsidR="0085523C" w:rsidRPr="00E62A96">
        <w:rPr>
          <w:sz w:val="22"/>
          <w:szCs w:val="22"/>
          <w:lang w:val="en-AU"/>
        </w:rPr>
        <w:t xml:space="preserve">data of each fleet because blue shark is well known to have spatial segregation by life-history stages. Figure 12 shows </w:t>
      </w:r>
      <w:r w:rsidR="00B2469A" w:rsidRPr="00E62A96">
        <w:rPr>
          <w:sz w:val="22"/>
          <w:szCs w:val="22"/>
          <w:lang w:val="en-AU"/>
        </w:rPr>
        <w:t xml:space="preserve">there were many </w:t>
      </w:r>
      <w:r w:rsidR="0085523C" w:rsidRPr="00E62A96">
        <w:rPr>
          <w:sz w:val="22"/>
          <w:szCs w:val="22"/>
          <w:lang w:val="en-AU"/>
        </w:rPr>
        <w:t>CPUE series</w:t>
      </w:r>
      <w:r w:rsidR="00B2469A" w:rsidRPr="00E62A96">
        <w:rPr>
          <w:sz w:val="22"/>
          <w:szCs w:val="22"/>
          <w:lang w:val="en-AU"/>
        </w:rPr>
        <w:t xml:space="preserve"> candidates</w:t>
      </w:r>
      <w:r w:rsidR="0085523C" w:rsidRPr="00E62A96">
        <w:rPr>
          <w:sz w:val="22"/>
          <w:szCs w:val="22"/>
          <w:lang w:val="en-AU"/>
        </w:rPr>
        <w:t>, but chose three CPUEs based on the logbook data. There are issues regarding area and data coverage for observer data</w:t>
      </w:r>
      <w:r w:rsidR="00B2469A" w:rsidRPr="00E62A96">
        <w:rPr>
          <w:sz w:val="22"/>
          <w:szCs w:val="22"/>
          <w:lang w:val="en-AU"/>
        </w:rPr>
        <w:t>,</w:t>
      </w:r>
      <w:r w:rsidR="0085523C" w:rsidRPr="00E62A96">
        <w:rPr>
          <w:sz w:val="22"/>
          <w:szCs w:val="22"/>
          <w:lang w:val="en-AU"/>
        </w:rPr>
        <w:t xml:space="preserve"> but </w:t>
      </w:r>
      <w:r w:rsidR="00B2469A" w:rsidRPr="00E62A96">
        <w:rPr>
          <w:sz w:val="22"/>
          <w:szCs w:val="22"/>
          <w:lang w:val="en-AU"/>
        </w:rPr>
        <w:t xml:space="preserve">the </w:t>
      </w:r>
      <w:r w:rsidR="0085523C" w:rsidRPr="00E62A96">
        <w:rPr>
          <w:sz w:val="22"/>
          <w:szCs w:val="22"/>
          <w:lang w:val="en-AU"/>
        </w:rPr>
        <w:t>New</w:t>
      </w:r>
      <w:r w:rsidR="00B2469A" w:rsidRPr="00E62A96">
        <w:rPr>
          <w:sz w:val="22"/>
          <w:szCs w:val="22"/>
          <w:lang w:val="en-AU"/>
        </w:rPr>
        <w:t xml:space="preserve"> </w:t>
      </w:r>
      <w:r w:rsidR="0085523C" w:rsidRPr="00E62A96">
        <w:rPr>
          <w:sz w:val="22"/>
          <w:szCs w:val="22"/>
          <w:lang w:val="en-AU"/>
        </w:rPr>
        <w:t xml:space="preserve">Zealand data quality and quantity are better than other observer data in this area, and CPUE trends are similar. Why did you </w:t>
      </w:r>
      <w:r w:rsidR="00B2469A" w:rsidRPr="00E62A96">
        <w:rPr>
          <w:sz w:val="22"/>
          <w:szCs w:val="22"/>
          <w:lang w:val="en-AU"/>
        </w:rPr>
        <w:t xml:space="preserve">not </w:t>
      </w:r>
      <w:r w:rsidR="0085523C" w:rsidRPr="00E62A96">
        <w:rPr>
          <w:sz w:val="22"/>
          <w:szCs w:val="22"/>
          <w:lang w:val="en-AU"/>
        </w:rPr>
        <w:t xml:space="preserve">use </w:t>
      </w:r>
      <w:r w:rsidR="008A43C6" w:rsidRPr="00E62A96">
        <w:rPr>
          <w:sz w:val="22"/>
          <w:szCs w:val="22"/>
          <w:lang w:val="en-AU"/>
        </w:rPr>
        <w:t>New Zealand</w:t>
      </w:r>
      <w:r w:rsidR="0085523C" w:rsidRPr="00E62A96">
        <w:rPr>
          <w:sz w:val="22"/>
          <w:szCs w:val="22"/>
          <w:lang w:val="en-AU"/>
        </w:rPr>
        <w:t xml:space="preserve"> </w:t>
      </w:r>
      <w:r w:rsidR="00B2469A" w:rsidRPr="00E62A96">
        <w:rPr>
          <w:sz w:val="22"/>
          <w:szCs w:val="22"/>
          <w:lang w:val="en-AU"/>
        </w:rPr>
        <w:t xml:space="preserve">logbook data </w:t>
      </w:r>
      <w:r w:rsidR="0085523C" w:rsidRPr="00E62A96">
        <w:rPr>
          <w:sz w:val="22"/>
          <w:szCs w:val="22"/>
          <w:lang w:val="en-AU"/>
        </w:rPr>
        <w:t>for the CPUE at high latitude?</w:t>
      </w:r>
      <w:r w:rsidR="00607329" w:rsidRPr="00E62A96">
        <w:rPr>
          <w:sz w:val="22"/>
          <w:szCs w:val="22"/>
          <w:lang w:val="en-AU"/>
        </w:rPr>
        <w:t xml:space="preserve"> The author replied that </w:t>
      </w:r>
      <w:r w:rsidR="00995B96" w:rsidRPr="00E62A96">
        <w:rPr>
          <w:sz w:val="22"/>
          <w:szCs w:val="22"/>
          <w:lang w:val="en-AU"/>
        </w:rPr>
        <w:t>would have been poss</w:t>
      </w:r>
      <w:r w:rsidR="007A2594" w:rsidRPr="00E62A96">
        <w:rPr>
          <w:sz w:val="22"/>
          <w:szCs w:val="22"/>
          <w:lang w:val="en-AU"/>
        </w:rPr>
        <w:t xml:space="preserve">ible </w:t>
      </w:r>
      <w:r w:rsidR="00995B96" w:rsidRPr="00E62A96">
        <w:rPr>
          <w:sz w:val="22"/>
          <w:szCs w:val="22"/>
          <w:lang w:val="en-AU"/>
        </w:rPr>
        <w:t>to use</w:t>
      </w:r>
      <w:r w:rsidR="008A43C6" w:rsidRPr="00E62A96">
        <w:rPr>
          <w:sz w:val="22"/>
          <w:szCs w:val="22"/>
          <w:lang w:val="en-AU"/>
        </w:rPr>
        <w:t xml:space="preserve"> New Zealand</w:t>
      </w:r>
      <w:r w:rsidR="00995B96" w:rsidRPr="00E62A96">
        <w:rPr>
          <w:sz w:val="22"/>
          <w:szCs w:val="22"/>
          <w:lang w:val="en-AU"/>
        </w:rPr>
        <w:t xml:space="preserve"> observer CPUE</w:t>
      </w:r>
      <w:r w:rsidR="007A2594" w:rsidRPr="00E62A96">
        <w:rPr>
          <w:sz w:val="22"/>
          <w:szCs w:val="22"/>
          <w:lang w:val="en-AU"/>
        </w:rPr>
        <w:t>, but was not seen as necessary;</w:t>
      </w:r>
      <w:r w:rsidR="00995B96" w:rsidRPr="00E62A96">
        <w:rPr>
          <w:sz w:val="22"/>
          <w:szCs w:val="22"/>
          <w:lang w:val="en-AU"/>
        </w:rPr>
        <w:t xml:space="preserve"> the</w:t>
      </w:r>
      <w:r w:rsidR="008A43C6" w:rsidRPr="00E62A96">
        <w:rPr>
          <w:sz w:val="22"/>
          <w:szCs w:val="22"/>
          <w:lang w:val="en-AU"/>
        </w:rPr>
        <w:t xml:space="preserve"> New Zealand</w:t>
      </w:r>
      <w:r w:rsidR="00995B96" w:rsidRPr="00E62A96">
        <w:rPr>
          <w:sz w:val="22"/>
          <w:szCs w:val="22"/>
          <w:lang w:val="en-AU"/>
        </w:rPr>
        <w:t xml:space="preserve"> </w:t>
      </w:r>
      <w:r w:rsidR="007A2594" w:rsidRPr="00E62A96">
        <w:rPr>
          <w:sz w:val="22"/>
          <w:szCs w:val="22"/>
          <w:lang w:val="en-AU"/>
        </w:rPr>
        <w:t xml:space="preserve">CPUE </w:t>
      </w:r>
      <w:r w:rsidR="00995B96" w:rsidRPr="00E62A96">
        <w:rPr>
          <w:sz w:val="22"/>
          <w:szCs w:val="22"/>
          <w:lang w:val="en-AU"/>
        </w:rPr>
        <w:lastRenderedPageBreak/>
        <w:t>series and how it is handled is one of the mo</w:t>
      </w:r>
      <w:r w:rsidR="007A2594" w:rsidRPr="00E62A96">
        <w:rPr>
          <w:sz w:val="22"/>
          <w:szCs w:val="22"/>
          <w:lang w:val="en-AU"/>
        </w:rPr>
        <w:t>r</w:t>
      </w:r>
      <w:r w:rsidR="00995B96" w:rsidRPr="00E62A96">
        <w:rPr>
          <w:sz w:val="22"/>
          <w:szCs w:val="22"/>
          <w:lang w:val="en-AU"/>
        </w:rPr>
        <w:t>e influential components</w:t>
      </w:r>
      <w:r w:rsidR="007A2594" w:rsidRPr="00E62A96">
        <w:rPr>
          <w:sz w:val="22"/>
          <w:szCs w:val="22"/>
          <w:lang w:val="en-AU"/>
        </w:rPr>
        <w:t xml:space="preserve">, and including it could have been useful, but would have increased the number of </w:t>
      </w:r>
      <w:proofErr w:type="gramStart"/>
      <w:r w:rsidR="007A2594" w:rsidRPr="00E62A96">
        <w:rPr>
          <w:sz w:val="22"/>
          <w:szCs w:val="22"/>
          <w:lang w:val="en-AU"/>
        </w:rPr>
        <w:t>grid</w:t>
      </w:r>
      <w:proofErr w:type="gramEnd"/>
      <w:r w:rsidR="007A2594" w:rsidRPr="00E62A96">
        <w:rPr>
          <w:sz w:val="22"/>
          <w:szCs w:val="22"/>
          <w:lang w:val="en-AU"/>
        </w:rPr>
        <w:t xml:space="preserve"> runs</w:t>
      </w:r>
      <w:r w:rsidR="00995B96" w:rsidRPr="00E62A96">
        <w:rPr>
          <w:sz w:val="22"/>
          <w:szCs w:val="22"/>
          <w:lang w:val="en-AU"/>
        </w:rPr>
        <w:t>.</w:t>
      </w:r>
    </w:p>
    <w:p w14:paraId="758DE472" w14:textId="2930E7E2" w:rsidR="00504E99" w:rsidRPr="00E62A96" w:rsidRDefault="007A2594" w:rsidP="00605A8E">
      <w:pPr>
        <w:numPr>
          <w:ilvl w:val="0"/>
          <w:numId w:val="105"/>
        </w:numPr>
        <w:adjustRightInd w:val="0"/>
        <w:snapToGrid w:val="0"/>
        <w:jc w:val="both"/>
        <w:rPr>
          <w:sz w:val="22"/>
          <w:szCs w:val="22"/>
          <w:lang w:val="en-AU"/>
        </w:rPr>
      </w:pPr>
      <w:r w:rsidRPr="00E62A96">
        <w:rPr>
          <w:sz w:val="22"/>
          <w:szCs w:val="22"/>
          <w:lang w:val="en-AU"/>
        </w:rPr>
        <w:t xml:space="preserve">In </w:t>
      </w:r>
      <w:r w:rsidR="00D84DA8" w:rsidRPr="00E62A96">
        <w:rPr>
          <w:sz w:val="22"/>
          <w:szCs w:val="22"/>
          <w:lang w:val="en-AU"/>
        </w:rPr>
        <w:t>F</w:t>
      </w:r>
      <w:r w:rsidRPr="00E62A96">
        <w:rPr>
          <w:sz w:val="22"/>
          <w:szCs w:val="22"/>
          <w:lang w:val="en-AU"/>
        </w:rPr>
        <w:t>igure 25 (</w:t>
      </w:r>
      <w:r w:rsidR="00B2469A" w:rsidRPr="00E62A96">
        <w:rPr>
          <w:sz w:val="22"/>
          <w:szCs w:val="22"/>
          <w:lang w:val="en-AU"/>
        </w:rPr>
        <w:t>l</w:t>
      </w:r>
      <w:r w:rsidRPr="00E62A96">
        <w:rPr>
          <w:sz w:val="22"/>
          <w:szCs w:val="22"/>
          <w:lang w:val="en-AU"/>
        </w:rPr>
        <w:t>ikelihood profile), the biomass level is mainly controlled by the CPUE which is reasonable because CPUE is the primary factor in the model</w:t>
      </w:r>
      <w:r w:rsidR="006C45E6" w:rsidRPr="00E62A96">
        <w:rPr>
          <w:sz w:val="22"/>
          <w:szCs w:val="22"/>
          <w:lang w:val="en-AU"/>
        </w:rPr>
        <w:t>.</w:t>
      </w:r>
      <w:r w:rsidRPr="00E62A96">
        <w:rPr>
          <w:sz w:val="22"/>
          <w:szCs w:val="22"/>
          <w:lang w:val="en-AU"/>
        </w:rPr>
        <w:t xml:space="preserve"> </w:t>
      </w:r>
      <w:r w:rsidR="006C45E6" w:rsidRPr="00E62A96">
        <w:rPr>
          <w:sz w:val="22"/>
          <w:szCs w:val="22"/>
          <w:lang w:val="en-AU"/>
        </w:rPr>
        <w:t xml:space="preserve">In </w:t>
      </w:r>
      <w:r w:rsidRPr="00E62A96">
        <w:rPr>
          <w:sz w:val="22"/>
          <w:szCs w:val="22"/>
          <w:lang w:val="en-AU"/>
        </w:rPr>
        <w:t xml:space="preserve">the lower left panel, there is a large conflict between </w:t>
      </w:r>
      <w:r w:rsidR="006C45E6" w:rsidRPr="00E62A96">
        <w:rPr>
          <w:sz w:val="22"/>
          <w:szCs w:val="22"/>
          <w:lang w:val="en-AU"/>
        </w:rPr>
        <w:t xml:space="preserve">low latitude/high seas </w:t>
      </w:r>
      <w:r w:rsidRPr="00E62A96">
        <w:rPr>
          <w:sz w:val="22"/>
          <w:szCs w:val="22"/>
          <w:lang w:val="en-AU"/>
        </w:rPr>
        <w:t xml:space="preserve">CPUE and EU CPUE, while in </w:t>
      </w:r>
      <w:r w:rsidR="00170B7A" w:rsidRPr="00E62A96">
        <w:rPr>
          <w:sz w:val="22"/>
          <w:szCs w:val="22"/>
          <w:lang w:val="en-AU"/>
        </w:rPr>
        <w:t>F</w:t>
      </w:r>
      <w:r w:rsidRPr="00E62A96">
        <w:rPr>
          <w:sz w:val="22"/>
          <w:szCs w:val="22"/>
          <w:lang w:val="en-AU"/>
        </w:rPr>
        <w:t>igure 17, there is no large conflict between them</w:t>
      </w:r>
      <w:r w:rsidR="00E641AC" w:rsidRPr="00E62A96">
        <w:rPr>
          <w:sz w:val="22"/>
          <w:szCs w:val="22"/>
          <w:lang w:val="en-AU"/>
        </w:rPr>
        <w:t xml:space="preserve">, and requested </w:t>
      </w:r>
      <w:r w:rsidR="00320D94" w:rsidRPr="00E62A96">
        <w:rPr>
          <w:sz w:val="22"/>
          <w:szCs w:val="22"/>
          <w:lang w:val="en-AU"/>
        </w:rPr>
        <w:t>explanations</w:t>
      </w:r>
      <w:r w:rsidRPr="00E62A96">
        <w:rPr>
          <w:sz w:val="22"/>
          <w:szCs w:val="22"/>
          <w:lang w:val="en-AU"/>
        </w:rPr>
        <w:t xml:space="preserve">. </w:t>
      </w:r>
      <w:r w:rsidR="00994D7E" w:rsidRPr="00E62A96">
        <w:rPr>
          <w:sz w:val="22"/>
          <w:szCs w:val="22"/>
          <w:lang w:val="en-AU"/>
        </w:rPr>
        <w:t xml:space="preserve">The author stated that </w:t>
      </w:r>
      <w:r w:rsidR="00170B7A" w:rsidRPr="00E62A96">
        <w:rPr>
          <w:sz w:val="22"/>
          <w:szCs w:val="22"/>
          <w:lang w:val="en-AU"/>
        </w:rPr>
        <w:t>t</w:t>
      </w:r>
      <w:r w:rsidR="00994D7E" w:rsidRPr="00E62A96">
        <w:rPr>
          <w:sz w:val="22"/>
          <w:szCs w:val="22"/>
          <w:lang w:val="en-AU"/>
        </w:rPr>
        <w:t xml:space="preserve">his was largely a function of the level or scale of the increase. May also be because the low latitude seems to respond less rapidly to changes in overall catches and mortality, so the timing of the increase can lead to different outcomes. This is not a conflict in terms of the increase but how it matches, and the scale of the increase; this translates to the estimate of stock size needed to explain the patterns. </w:t>
      </w:r>
    </w:p>
    <w:p w14:paraId="2D3BBED9" w14:textId="041039D3" w:rsidR="00994D7E" w:rsidRPr="00E62A96" w:rsidRDefault="00994D7E" w:rsidP="00605A8E">
      <w:pPr>
        <w:numPr>
          <w:ilvl w:val="0"/>
          <w:numId w:val="105"/>
        </w:numPr>
        <w:adjustRightInd w:val="0"/>
        <w:snapToGrid w:val="0"/>
        <w:jc w:val="both"/>
        <w:rPr>
          <w:sz w:val="22"/>
          <w:szCs w:val="22"/>
          <w:lang w:val="en-AU"/>
        </w:rPr>
      </w:pPr>
      <w:r w:rsidRPr="00E62A96">
        <w:rPr>
          <w:sz w:val="22"/>
          <w:szCs w:val="22"/>
          <w:lang w:val="en-AU"/>
        </w:rPr>
        <w:t xml:space="preserve">For </w:t>
      </w:r>
      <w:r w:rsidR="00170B7A" w:rsidRPr="00E62A96">
        <w:rPr>
          <w:sz w:val="22"/>
          <w:szCs w:val="22"/>
          <w:lang w:val="en-AU"/>
        </w:rPr>
        <w:t>F</w:t>
      </w:r>
      <w:r w:rsidRPr="00E62A96">
        <w:rPr>
          <w:sz w:val="22"/>
          <w:szCs w:val="22"/>
          <w:lang w:val="en-AU"/>
        </w:rPr>
        <w:t>igure 18 regarding the fitting of length at high latitude, there are two modes, but the fitted curve is just one mode. It would be better to consider the improvement of the fitting using such as time varying selectivity or non-parametric cubic spline.</w:t>
      </w:r>
    </w:p>
    <w:p w14:paraId="331B0FE6" w14:textId="089CB40C" w:rsidR="004013C5" w:rsidRPr="00E62A96" w:rsidRDefault="00994D7E" w:rsidP="00605A8E">
      <w:pPr>
        <w:numPr>
          <w:ilvl w:val="0"/>
          <w:numId w:val="105"/>
        </w:numPr>
        <w:adjustRightInd w:val="0"/>
        <w:snapToGrid w:val="0"/>
        <w:jc w:val="both"/>
        <w:rPr>
          <w:sz w:val="22"/>
          <w:szCs w:val="22"/>
          <w:lang w:val="en-AU"/>
        </w:rPr>
      </w:pPr>
      <w:r w:rsidRPr="00E62A96">
        <w:rPr>
          <w:sz w:val="22"/>
          <w:szCs w:val="22"/>
          <w:lang w:val="en-AU"/>
        </w:rPr>
        <w:t xml:space="preserve">The grid approach is one method to show the uncertainty in the estimation, and the combination of the grid </w:t>
      </w:r>
      <w:r w:rsidR="006C45E6" w:rsidRPr="00E62A96">
        <w:rPr>
          <w:sz w:val="22"/>
          <w:szCs w:val="22"/>
          <w:lang w:val="en-AU"/>
        </w:rPr>
        <w:t xml:space="preserve">totals over </w:t>
      </w:r>
      <w:r w:rsidRPr="00E62A96">
        <w:rPr>
          <w:sz w:val="22"/>
          <w:szCs w:val="22"/>
          <w:lang w:val="en-AU"/>
        </w:rPr>
        <w:t xml:space="preserve">3800. This is too much to evaluate uncertainty simultaneously </w:t>
      </w:r>
      <w:r w:rsidR="006C45E6" w:rsidRPr="00E62A96">
        <w:rPr>
          <w:sz w:val="22"/>
          <w:szCs w:val="22"/>
          <w:lang w:val="en-AU"/>
        </w:rPr>
        <w:t xml:space="preserve">with </w:t>
      </w:r>
      <w:r w:rsidRPr="00E62A96">
        <w:rPr>
          <w:sz w:val="22"/>
          <w:szCs w:val="22"/>
          <w:lang w:val="en-AU"/>
        </w:rPr>
        <w:t xml:space="preserve">equal weighting. </w:t>
      </w:r>
      <w:r w:rsidR="006C45E6" w:rsidRPr="00E62A96">
        <w:rPr>
          <w:sz w:val="22"/>
          <w:szCs w:val="22"/>
          <w:lang w:val="en-AU"/>
        </w:rPr>
        <w:t>Japan stated that c</w:t>
      </w:r>
      <w:r w:rsidRPr="00E62A96">
        <w:rPr>
          <w:sz w:val="22"/>
          <w:szCs w:val="22"/>
          <w:lang w:val="en-AU"/>
        </w:rPr>
        <w:t xml:space="preserve">hoosing the best available combinations of the biological parameters or the CPUE time series based on the model fitting is advisable; Japan suggested checking the model fitting, and comparing these, choosing the better model, and reducing the grid in the future work. </w:t>
      </w:r>
      <w:r w:rsidR="006C45E6" w:rsidRPr="00E62A96">
        <w:rPr>
          <w:sz w:val="22"/>
          <w:szCs w:val="22"/>
          <w:lang w:val="en-AU"/>
        </w:rPr>
        <w:t>Japan noted that the</w:t>
      </w:r>
      <w:r w:rsidRPr="00E62A96">
        <w:rPr>
          <w:sz w:val="22"/>
          <w:szCs w:val="22"/>
          <w:lang w:val="en-AU"/>
        </w:rPr>
        <w:t xml:space="preserve"> table </w:t>
      </w:r>
      <w:r w:rsidR="006C45E6" w:rsidRPr="00E62A96">
        <w:rPr>
          <w:sz w:val="22"/>
          <w:szCs w:val="22"/>
          <w:lang w:val="en-AU"/>
        </w:rPr>
        <w:t xml:space="preserve">in </w:t>
      </w:r>
      <w:r w:rsidRPr="00E62A96">
        <w:rPr>
          <w:sz w:val="22"/>
          <w:szCs w:val="22"/>
          <w:lang w:val="en-AU"/>
        </w:rPr>
        <w:t>Slide 28</w:t>
      </w:r>
      <w:r w:rsidR="006C45E6" w:rsidRPr="00E62A96">
        <w:rPr>
          <w:sz w:val="22"/>
          <w:szCs w:val="22"/>
          <w:lang w:val="en-AU"/>
        </w:rPr>
        <w:t xml:space="preserve"> </w:t>
      </w:r>
      <w:r w:rsidRPr="00E62A96">
        <w:rPr>
          <w:sz w:val="22"/>
          <w:szCs w:val="22"/>
          <w:lang w:val="en-AU"/>
        </w:rPr>
        <w:t>impl</w:t>
      </w:r>
      <w:r w:rsidR="006C45E6" w:rsidRPr="00E62A96">
        <w:rPr>
          <w:sz w:val="22"/>
          <w:szCs w:val="22"/>
          <w:lang w:val="en-AU"/>
        </w:rPr>
        <w:t>ies</w:t>
      </w:r>
      <w:r w:rsidRPr="00E62A96">
        <w:rPr>
          <w:sz w:val="22"/>
          <w:szCs w:val="22"/>
          <w:lang w:val="en-AU"/>
        </w:rPr>
        <w:t xml:space="preserve"> that </w:t>
      </w:r>
      <w:r w:rsidR="006C45E6" w:rsidRPr="00E62A96">
        <w:rPr>
          <w:sz w:val="22"/>
          <w:szCs w:val="22"/>
          <w:lang w:val="en-AU"/>
        </w:rPr>
        <w:t xml:space="preserve">the authors </w:t>
      </w:r>
      <w:r w:rsidRPr="00E62A96">
        <w:rPr>
          <w:sz w:val="22"/>
          <w:szCs w:val="22"/>
          <w:lang w:val="en-AU"/>
        </w:rPr>
        <w:t>had already chosen the best available model structure and parameters subjectively.</w:t>
      </w:r>
      <w:r w:rsidRPr="00E62A96">
        <w:rPr>
          <w:color w:val="FF0000"/>
          <w:sz w:val="22"/>
          <w:szCs w:val="22"/>
          <w:lang w:val="en-AU"/>
        </w:rPr>
        <w:t xml:space="preserve"> </w:t>
      </w:r>
    </w:p>
    <w:p w14:paraId="3302BB70" w14:textId="6983E896" w:rsidR="004013C5" w:rsidRPr="00E62A96" w:rsidRDefault="004013C5" w:rsidP="00605A8E">
      <w:pPr>
        <w:numPr>
          <w:ilvl w:val="0"/>
          <w:numId w:val="105"/>
        </w:numPr>
        <w:adjustRightInd w:val="0"/>
        <w:snapToGrid w:val="0"/>
        <w:jc w:val="both"/>
        <w:rPr>
          <w:sz w:val="22"/>
          <w:szCs w:val="22"/>
          <w:lang w:val="en-AU"/>
        </w:rPr>
      </w:pPr>
      <w:r w:rsidRPr="00E62A96">
        <w:rPr>
          <w:sz w:val="22"/>
          <w:szCs w:val="22"/>
          <w:lang w:val="en-AU"/>
        </w:rPr>
        <w:t>Japan concluded by stating the methodology is more reasonable than the previous assessment and the results are consistent for any types of uncertainties.</w:t>
      </w:r>
    </w:p>
    <w:p w14:paraId="2B78B63F" w14:textId="50F4614F" w:rsidR="00504E99" w:rsidRPr="00E62A96" w:rsidRDefault="00504E99" w:rsidP="003926A7">
      <w:pPr>
        <w:adjustRightInd w:val="0"/>
        <w:snapToGrid w:val="0"/>
        <w:rPr>
          <w:sz w:val="22"/>
          <w:szCs w:val="22"/>
          <w:lang w:val="en-AU"/>
        </w:rPr>
      </w:pPr>
    </w:p>
    <w:p w14:paraId="000CECDD" w14:textId="543C99E0" w:rsidR="004013C5" w:rsidRPr="00E62A96" w:rsidRDefault="00504E99" w:rsidP="003926A7">
      <w:pPr>
        <w:pStyle w:val="SCtext"/>
        <w:adjustRightInd w:val="0"/>
        <w:ind w:left="0" w:firstLine="0"/>
        <w:rPr>
          <w:sz w:val="22"/>
          <w:szCs w:val="22"/>
          <w:lang w:val="en-AU"/>
        </w:rPr>
      </w:pPr>
      <w:r w:rsidRPr="00E62A96">
        <w:rPr>
          <w:sz w:val="22"/>
          <w:szCs w:val="22"/>
          <w:lang w:val="en-AU"/>
        </w:rPr>
        <w:t>Tuvalu</w:t>
      </w:r>
      <w:r w:rsidR="00F37645" w:rsidRPr="00E62A96">
        <w:rPr>
          <w:sz w:val="22"/>
          <w:szCs w:val="22"/>
          <w:lang w:val="en-AU"/>
        </w:rPr>
        <w:t>, on behalf of FFA members,</w:t>
      </w:r>
      <w:r w:rsidRPr="00E62A96">
        <w:rPr>
          <w:sz w:val="22"/>
          <w:szCs w:val="22"/>
          <w:lang w:val="en-AU"/>
        </w:rPr>
        <w:t xml:space="preserve"> </w:t>
      </w:r>
      <w:r w:rsidR="00160C3C" w:rsidRPr="00E62A96">
        <w:rPr>
          <w:sz w:val="22"/>
          <w:szCs w:val="22"/>
          <w:lang w:val="en-AU"/>
        </w:rPr>
        <w:t xml:space="preserve">stated they note the improvements in catch reconstructions, biological information and assessment models used in this stock assessment. Due to these improvements, FFA members accept the stock assessment and the conclusions reached on the status of the stock. </w:t>
      </w:r>
      <w:r w:rsidR="006C45E6" w:rsidRPr="00E62A96">
        <w:rPr>
          <w:sz w:val="22"/>
          <w:szCs w:val="22"/>
          <w:lang w:val="en-AU"/>
        </w:rPr>
        <w:t xml:space="preserve">FFA members </w:t>
      </w:r>
      <w:r w:rsidR="00160C3C" w:rsidRPr="00E62A96">
        <w:rPr>
          <w:sz w:val="22"/>
          <w:szCs w:val="22"/>
          <w:lang w:val="en-AU"/>
        </w:rPr>
        <w:t>note</w:t>
      </w:r>
      <w:r w:rsidR="006C45E6" w:rsidRPr="00E62A96">
        <w:rPr>
          <w:sz w:val="22"/>
          <w:szCs w:val="22"/>
          <w:lang w:val="en-AU"/>
        </w:rPr>
        <w:t>d</w:t>
      </w:r>
      <w:r w:rsidR="00160C3C" w:rsidRPr="00E62A96">
        <w:rPr>
          <w:sz w:val="22"/>
          <w:szCs w:val="22"/>
          <w:lang w:val="en-AU"/>
        </w:rPr>
        <w:t xml:space="preserve"> the improved status of Southwest Pacific blue shark stocks and the reference points provided in Tables 4-11. These reference points are useful as there are no established reference points for this species and they also provide insight into the types of reference points that should be considered under agenda item 4.2.1. Finally, FFA members support the recommendations made by the authors, which include additional growth, tagging and genomic studies, to mitigate against the uncertainties in the stock assessmen</w:t>
      </w:r>
      <w:r w:rsidR="0078752F" w:rsidRPr="00E62A96">
        <w:rPr>
          <w:sz w:val="22"/>
          <w:szCs w:val="22"/>
          <w:lang w:val="en-AU"/>
        </w:rPr>
        <w:t>t.</w:t>
      </w:r>
    </w:p>
    <w:p w14:paraId="5640DBEE" w14:textId="77777777" w:rsidR="004013C5" w:rsidRPr="00E62A96" w:rsidRDefault="004013C5" w:rsidP="003926A7">
      <w:pPr>
        <w:pStyle w:val="StyleSCtext2021"/>
        <w:numPr>
          <w:ilvl w:val="0"/>
          <w:numId w:val="0"/>
        </w:numPr>
        <w:adjustRightInd w:val="0"/>
        <w:rPr>
          <w:sz w:val="22"/>
          <w:szCs w:val="22"/>
          <w:lang w:val="en-AU"/>
        </w:rPr>
      </w:pPr>
    </w:p>
    <w:p w14:paraId="452797BC" w14:textId="4C253C14" w:rsidR="00160C3C" w:rsidRPr="00E62A96" w:rsidRDefault="00F542F0" w:rsidP="003926A7">
      <w:pPr>
        <w:pStyle w:val="SCtext"/>
        <w:adjustRightInd w:val="0"/>
        <w:ind w:left="0" w:firstLine="0"/>
        <w:rPr>
          <w:sz w:val="22"/>
          <w:szCs w:val="22"/>
          <w:lang w:val="en-AU"/>
        </w:rPr>
      </w:pPr>
      <w:r w:rsidRPr="00E62A96">
        <w:rPr>
          <w:sz w:val="22"/>
          <w:szCs w:val="22"/>
          <w:lang w:val="en-AU"/>
        </w:rPr>
        <w:t>Solomon Islands</w:t>
      </w:r>
      <w:r w:rsidR="00DE318D" w:rsidRPr="00E62A96">
        <w:rPr>
          <w:sz w:val="22"/>
          <w:szCs w:val="22"/>
          <w:lang w:val="en-AU"/>
        </w:rPr>
        <w:t>,</w:t>
      </w:r>
      <w:r w:rsidRPr="00E62A96">
        <w:rPr>
          <w:sz w:val="22"/>
          <w:szCs w:val="22"/>
          <w:lang w:val="en-AU"/>
        </w:rPr>
        <w:t xml:space="preserve"> on behalf of PNA </w:t>
      </w:r>
      <w:r w:rsidR="00DE318D" w:rsidRPr="00E62A96">
        <w:rPr>
          <w:sz w:val="22"/>
          <w:szCs w:val="22"/>
          <w:lang w:val="en-AU"/>
        </w:rPr>
        <w:t xml:space="preserve">members, </w:t>
      </w:r>
      <w:r w:rsidR="00160C3C" w:rsidRPr="00E62A96">
        <w:rPr>
          <w:sz w:val="22"/>
          <w:szCs w:val="22"/>
          <w:lang w:val="en-AU"/>
        </w:rPr>
        <w:t>thanked the authors for the assessment and the characterisation and underlying catch reconstructions</w:t>
      </w:r>
      <w:r w:rsidR="00AB3988" w:rsidRPr="00E62A96">
        <w:rPr>
          <w:sz w:val="22"/>
          <w:szCs w:val="22"/>
          <w:lang w:val="en-AU"/>
        </w:rPr>
        <w:t>, stating that t</w:t>
      </w:r>
      <w:r w:rsidR="00160C3C" w:rsidRPr="00E62A96">
        <w:rPr>
          <w:sz w:val="22"/>
          <w:szCs w:val="22"/>
          <w:lang w:val="en-AU"/>
        </w:rPr>
        <w:t xml:space="preserve">hese are welcome improvements on the previous attempts to assess </w:t>
      </w:r>
      <w:r w:rsidR="009467F0" w:rsidRPr="00E62A96">
        <w:rPr>
          <w:sz w:val="22"/>
          <w:szCs w:val="22"/>
          <w:lang w:val="en-AU"/>
        </w:rPr>
        <w:t>S</w:t>
      </w:r>
      <w:r w:rsidR="00160C3C" w:rsidRPr="00E62A96">
        <w:rPr>
          <w:sz w:val="22"/>
          <w:szCs w:val="22"/>
          <w:lang w:val="en-AU"/>
        </w:rPr>
        <w:t>outhwest Pacific</w:t>
      </w:r>
      <w:r w:rsidR="001E1B9C" w:rsidRPr="00E62A96">
        <w:rPr>
          <w:sz w:val="22"/>
          <w:szCs w:val="22"/>
          <w:lang w:val="en-AU"/>
        </w:rPr>
        <w:t xml:space="preserve"> </w:t>
      </w:r>
      <w:r w:rsidR="00160C3C" w:rsidRPr="00E62A96">
        <w:rPr>
          <w:sz w:val="22"/>
          <w:szCs w:val="22"/>
          <w:lang w:val="en-AU"/>
        </w:rPr>
        <w:t>blue sharks. PNA members note</w:t>
      </w:r>
      <w:r w:rsidR="00AB3988" w:rsidRPr="00E62A96">
        <w:rPr>
          <w:sz w:val="22"/>
          <w:szCs w:val="22"/>
          <w:lang w:val="en-AU"/>
        </w:rPr>
        <w:t>d</w:t>
      </w:r>
      <w:r w:rsidR="00160C3C" w:rsidRPr="00E62A96">
        <w:rPr>
          <w:sz w:val="22"/>
          <w:szCs w:val="22"/>
          <w:lang w:val="en-AU"/>
        </w:rPr>
        <w:t xml:space="preserve"> that the broader contributions into the inputs paper (</w:t>
      </w:r>
      <w:r w:rsidR="00D116E2" w:rsidRPr="00E62A96">
        <w:rPr>
          <w:bCs/>
          <w:sz w:val="22"/>
          <w:szCs w:val="22"/>
          <w:lang w:val="en-AU"/>
        </w:rPr>
        <w:t>SC17-</w:t>
      </w:r>
      <w:r w:rsidR="00160C3C" w:rsidRPr="00E62A96">
        <w:rPr>
          <w:sz w:val="22"/>
          <w:szCs w:val="22"/>
          <w:lang w:val="en-AU"/>
        </w:rPr>
        <w:t>SA-IP-18) included CPUE analyses of a number of DWFN fleets from the high seas fleets and thank</w:t>
      </w:r>
      <w:r w:rsidR="00AB3988" w:rsidRPr="00E62A96">
        <w:rPr>
          <w:sz w:val="22"/>
          <w:szCs w:val="22"/>
          <w:lang w:val="en-AU"/>
        </w:rPr>
        <w:t>ed</w:t>
      </w:r>
      <w:r w:rsidR="00160C3C" w:rsidRPr="00E62A96">
        <w:rPr>
          <w:sz w:val="22"/>
          <w:szCs w:val="22"/>
          <w:lang w:val="en-AU"/>
        </w:rPr>
        <w:t xml:space="preserve"> them for those inputs. PNA members also note</w:t>
      </w:r>
      <w:r w:rsidR="00AB3988" w:rsidRPr="00E62A96">
        <w:rPr>
          <w:sz w:val="22"/>
          <w:szCs w:val="22"/>
          <w:lang w:val="en-AU"/>
        </w:rPr>
        <w:t>d</w:t>
      </w:r>
      <w:r w:rsidR="00160C3C" w:rsidRPr="00E62A96">
        <w:rPr>
          <w:sz w:val="22"/>
          <w:szCs w:val="22"/>
          <w:lang w:val="en-AU"/>
        </w:rPr>
        <w:t xml:space="preserve">, with appreciation, the broad range of reference point metrics reported in this assessment report as recommended by the Shark Research Plan. </w:t>
      </w:r>
      <w:r w:rsidR="00AB3988" w:rsidRPr="00E62A96">
        <w:rPr>
          <w:sz w:val="22"/>
          <w:szCs w:val="22"/>
          <w:lang w:val="en-AU"/>
        </w:rPr>
        <w:t xml:space="preserve">FFA members </w:t>
      </w:r>
      <w:r w:rsidR="00160C3C" w:rsidRPr="00E62A96">
        <w:rPr>
          <w:sz w:val="22"/>
          <w:szCs w:val="22"/>
          <w:lang w:val="en-AU"/>
        </w:rPr>
        <w:t>believe that other shark assessments should do the same because it gives a sense of the implications of the different reference points.</w:t>
      </w:r>
      <w:r w:rsidR="00ED3804" w:rsidRPr="00E62A96">
        <w:rPr>
          <w:sz w:val="22"/>
          <w:szCs w:val="22"/>
          <w:lang w:val="en-AU"/>
        </w:rPr>
        <w:t xml:space="preserve"> </w:t>
      </w:r>
      <w:r w:rsidR="00160C3C" w:rsidRPr="00E62A96">
        <w:rPr>
          <w:sz w:val="22"/>
          <w:szCs w:val="22"/>
          <w:lang w:val="en-AU"/>
        </w:rPr>
        <w:t xml:space="preserve">The PNA members accept this assessment and the stock status outcomes as a basis for advice to the Commission. Finally, </w:t>
      </w:r>
      <w:r w:rsidR="00AB3988" w:rsidRPr="00E62A96">
        <w:rPr>
          <w:sz w:val="22"/>
          <w:szCs w:val="22"/>
          <w:lang w:val="en-AU"/>
        </w:rPr>
        <w:t xml:space="preserve">they </w:t>
      </w:r>
      <w:r w:rsidR="00160C3C" w:rsidRPr="00E62A96">
        <w:rPr>
          <w:sz w:val="22"/>
          <w:szCs w:val="22"/>
          <w:lang w:val="en-AU"/>
        </w:rPr>
        <w:t>agree</w:t>
      </w:r>
      <w:r w:rsidR="00AB3988" w:rsidRPr="00E62A96">
        <w:rPr>
          <w:sz w:val="22"/>
          <w:szCs w:val="22"/>
          <w:lang w:val="en-AU"/>
        </w:rPr>
        <w:t>d</w:t>
      </w:r>
      <w:r w:rsidR="00160C3C" w:rsidRPr="00E62A96">
        <w:rPr>
          <w:sz w:val="22"/>
          <w:szCs w:val="22"/>
          <w:lang w:val="en-AU"/>
        </w:rPr>
        <w:t xml:space="preserve"> with the assessment recommendations, as well as Recommendations 2 and 3 from </w:t>
      </w:r>
      <w:r w:rsidR="00D116E2" w:rsidRPr="00E62A96">
        <w:rPr>
          <w:bCs/>
          <w:sz w:val="22"/>
          <w:szCs w:val="22"/>
          <w:lang w:val="en-AU"/>
        </w:rPr>
        <w:t>SC17-</w:t>
      </w:r>
      <w:r w:rsidR="00160C3C" w:rsidRPr="00E62A96">
        <w:rPr>
          <w:sz w:val="22"/>
          <w:szCs w:val="22"/>
          <w:lang w:val="en-AU"/>
        </w:rPr>
        <w:t xml:space="preserve">SA-IP-06 which should be reflected in the SC report. </w:t>
      </w:r>
    </w:p>
    <w:p w14:paraId="1026F75C" w14:textId="1AF4D8BF" w:rsidR="00F542F0" w:rsidRPr="00E62A96" w:rsidRDefault="00F542F0" w:rsidP="003926A7">
      <w:pPr>
        <w:pStyle w:val="StyleSCtext2021"/>
        <w:numPr>
          <w:ilvl w:val="0"/>
          <w:numId w:val="0"/>
        </w:numPr>
        <w:adjustRightInd w:val="0"/>
        <w:rPr>
          <w:sz w:val="22"/>
          <w:szCs w:val="22"/>
          <w:lang w:val="en-AU"/>
        </w:rPr>
      </w:pPr>
    </w:p>
    <w:p w14:paraId="4889740B" w14:textId="61994E28" w:rsidR="00F542F0" w:rsidRPr="00E62A96" w:rsidRDefault="00F542F0" w:rsidP="003926A7">
      <w:pPr>
        <w:pStyle w:val="SCtext"/>
        <w:adjustRightInd w:val="0"/>
        <w:ind w:left="0" w:firstLine="0"/>
        <w:rPr>
          <w:sz w:val="22"/>
          <w:szCs w:val="22"/>
          <w:lang w:val="en-AU"/>
        </w:rPr>
      </w:pPr>
      <w:r w:rsidRPr="00E62A96">
        <w:rPr>
          <w:sz w:val="22"/>
          <w:szCs w:val="22"/>
          <w:lang w:val="en-AU"/>
        </w:rPr>
        <w:t>SFP</w:t>
      </w:r>
      <w:r w:rsidR="00160C3C" w:rsidRPr="00E62A96">
        <w:rPr>
          <w:sz w:val="22"/>
          <w:szCs w:val="22"/>
          <w:lang w:val="en-AU"/>
        </w:rPr>
        <w:t xml:space="preserve"> p</w:t>
      </w:r>
      <w:r w:rsidRPr="00E62A96">
        <w:rPr>
          <w:sz w:val="22"/>
          <w:szCs w:val="22"/>
          <w:lang w:val="en-AU"/>
        </w:rPr>
        <w:t xml:space="preserve">roposed </w:t>
      </w:r>
      <w:r w:rsidR="00160C3C" w:rsidRPr="00E62A96">
        <w:rPr>
          <w:sz w:val="22"/>
          <w:szCs w:val="22"/>
          <w:lang w:val="en-AU"/>
        </w:rPr>
        <w:t xml:space="preserve">an </w:t>
      </w:r>
      <w:r w:rsidRPr="00E62A96">
        <w:rPr>
          <w:sz w:val="22"/>
          <w:szCs w:val="22"/>
          <w:lang w:val="en-AU"/>
        </w:rPr>
        <w:t>additional recommendation to TCC and the Commission</w:t>
      </w:r>
      <w:r w:rsidR="00160C3C" w:rsidRPr="00E62A96">
        <w:rPr>
          <w:sz w:val="22"/>
          <w:szCs w:val="22"/>
          <w:lang w:val="en-AU"/>
        </w:rPr>
        <w:t>:</w:t>
      </w:r>
      <w:r w:rsidRPr="00E62A96">
        <w:rPr>
          <w:sz w:val="22"/>
          <w:szCs w:val="22"/>
          <w:lang w:val="en-AU"/>
        </w:rPr>
        <w:t xml:space="preserve"> to review and document the quality of current and recent shark catch reporting and ensure that CMMs require future catch reporting of all shark species to be comprehensive in order to better support stock assessments and the development of management advice.</w:t>
      </w:r>
    </w:p>
    <w:p w14:paraId="5B2FBAFE" w14:textId="77777777" w:rsidR="00F542F0" w:rsidRPr="00E62A96" w:rsidRDefault="00F542F0" w:rsidP="003926A7">
      <w:pPr>
        <w:adjustRightInd w:val="0"/>
        <w:snapToGrid w:val="0"/>
        <w:rPr>
          <w:b/>
          <w:bCs/>
          <w:sz w:val="22"/>
          <w:szCs w:val="22"/>
          <w:lang w:val="en-AU"/>
        </w:rPr>
      </w:pPr>
    </w:p>
    <w:p w14:paraId="12312B07" w14:textId="4A23C5BD" w:rsidR="00F542F0" w:rsidRPr="00E62A96" w:rsidRDefault="00E533E9" w:rsidP="003926A7">
      <w:pPr>
        <w:adjustRightInd w:val="0"/>
        <w:snapToGrid w:val="0"/>
        <w:rPr>
          <w:b/>
          <w:bCs/>
          <w:sz w:val="22"/>
          <w:szCs w:val="22"/>
          <w:lang w:val="en-AU"/>
        </w:rPr>
      </w:pPr>
      <w:r w:rsidRPr="00E62A96">
        <w:rPr>
          <w:b/>
          <w:bCs/>
          <w:sz w:val="22"/>
          <w:szCs w:val="22"/>
          <w:lang w:val="en-AU"/>
        </w:rPr>
        <w:t>b.</w:t>
      </w:r>
      <w:r w:rsidRPr="00E62A96">
        <w:rPr>
          <w:b/>
          <w:bCs/>
          <w:sz w:val="22"/>
          <w:szCs w:val="22"/>
          <w:lang w:val="en-AU"/>
        </w:rPr>
        <w:tab/>
      </w:r>
      <w:r w:rsidR="00DA56FD" w:rsidRPr="00E62A96">
        <w:rPr>
          <w:b/>
          <w:bCs/>
          <w:sz w:val="22"/>
          <w:szCs w:val="22"/>
          <w:lang w:val="en-AU"/>
        </w:rPr>
        <w:t>Discussion on the s</w:t>
      </w:r>
      <w:r w:rsidR="0023066A" w:rsidRPr="00E62A96">
        <w:rPr>
          <w:b/>
          <w:bCs/>
          <w:sz w:val="22"/>
          <w:szCs w:val="22"/>
          <w:lang w:val="en-AU"/>
        </w:rPr>
        <w:t>tructural uncertainty grid</w:t>
      </w:r>
      <w:r w:rsidRPr="00E62A96">
        <w:rPr>
          <w:b/>
          <w:bCs/>
          <w:sz w:val="22"/>
          <w:szCs w:val="22"/>
          <w:lang w:val="en-AU"/>
        </w:rPr>
        <w:t xml:space="preserve"> </w:t>
      </w:r>
    </w:p>
    <w:p w14:paraId="3951BA4E" w14:textId="77777777" w:rsidR="00E533E9" w:rsidRPr="00E62A96" w:rsidRDefault="00E533E9" w:rsidP="003926A7">
      <w:pPr>
        <w:adjustRightInd w:val="0"/>
        <w:snapToGrid w:val="0"/>
        <w:rPr>
          <w:b/>
          <w:bCs/>
          <w:sz w:val="22"/>
          <w:szCs w:val="22"/>
          <w:lang w:val="en-AU"/>
        </w:rPr>
      </w:pPr>
    </w:p>
    <w:p w14:paraId="78B9C135" w14:textId="713AFEEE" w:rsidR="00BC28BC" w:rsidRPr="00E62A96" w:rsidRDefault="00203115" w:rsidP="003926A7">
      <w:pPr>
        <w:pStyle w:val="SCtext"/>
        <w:adjustRightInd w:val="0"/>
        <w:ind w:left="0" w:firstLine="0"/>
        <w:rPr>
          <w:sz w:val="22"/>
          <w:szCs w:val="22"/>
          <w:lang w:val="en-AU"/>
        </w:rPr>
      </w:pPr>
      <w:r w:rsidRPr="00E62A96">
        <w:rPr>
          <w:sz w:val="22"/>
          <w:szCs w:val="22"/>
          <w:lang w:val="en-AU"/>
        </w:rPr>
        <w:t>CCMs held a discussion regarding various approaches to weighting the models or reducing the s</w:t>
      </w:r>
      <w:r w:rsidR="008E6122" w:rsidRPr="00E62A96">
        <w:rPr>
          <w:sz w:val="22"/>
          <w:szCs w:val="22"/>
          <w:lang w:val="en-AU"/>
        </w:rPr>
        <w:t>i</w:t>
      </w:r>
      <w:r w:rsidRPr="00E62A96">
        <w:rPr>
          <w:sz w:val="22"/>
          <w:szCs w:val="22"/>
          <w:lang w:val="en-AU"/>
        </w:rPr>
        <w:t xml:space="preserve">ze of the grid. </w:t>
      </w:r>
      <w:r w:rsidR="002A361C" w:rsidRPr="00E62A96">
        <w:rPr>
          <w:sz w:val="22"/>
          <w:szCs w:val="22"/>
          <w:lang w:val="en-AU"/>
        </w:rPr>
        <w:t xml:space="preserve">In response to a query regarding </w:t>
      </w:r>
      <w:r w:rsidR="0078752F" w:rsidRPr="00E62A96">
        <w:rPr>
          <w:sz w:val="22"/>
          <w:szCs w:val="22"/>
          <w:lang w:val="en-AU"/>
        </w:rPr>
        <w:t xml:space="preserve">whether convergence was checked among </w:t>
      </w:r>
      <w:r w:rsidR="002A361C" w:rsidRPr="00E62A96">
        <w:rPr>
          <w:sz w:val="22"/>
          <w:szCs w:val="22"/>
          <w:lang w:val="en-AU"/>
        </w:rPr>
        <w:t xml:space="preserve">the </w:t>
      </w:r>
      <w:r w:rsidR="0078752F" w:rsidRPr="00E62A96">
        <w:rPr>
          <w:sz w:val="22"/>
          <w:szCs w:val="22"/>
          <w:lang w:val="en-AU"/>
        </w:rPr>
        <w:t>models</w:t>
      </w:r>
      <w:r w:rsidR="002A361C" w:rsidRPr="00E62A96">
        <w:rPr>
          <w:sz w:val="22"/>
          <w:szCs w:val="22"/>
          <w:lang w:val="en-AU"/>
        </w:rPr>
        <w:t xml:space="preserve">, </w:t>
      </w:r>
      <w:r w:rsidR="0078752F" w:rsidRPr="00E62A96">
        <w:rPr>
          <w:sz w:val="22"/>
          <w:szCs w:val="22"/>
          <w:lang w:val="en-AU"/>
        </w:rPr>
        <w:t xml:space="preserve">the author stated that they looked at final gradient for all models, and looked to ensure a positive definite </w:t>
      </w:r>
      <w:r w:rsidR="00AB3988" w:rsidRPr="00E62A96">
        <w:rPr>
          <w:sz w:val="22"/>
          <w:szCs w:val="22"/>
          <w:lang w:val="en-AU"/>
        </w:rPr>
        <w:t>H</w:t>
      </w:r>
      <w:r w:rsidR="0078752F" w:rsidRPr="00E62A96">
        <w:rPr>
          <w:sz w:val="22"/>
          <w:szCs w:val="22"/>
          <w:lang w:val="en-AU"/>
        </w:rPr>
        <w:t xml:space="preserve">essian, and all models converged. </w:t>
      </w:r>
      <w:r w:rsidR="00AB3988" w:rsidRPr="00E62A96">
        <w:rPr>
          <w:sz w:val="22"/>
          <w:szCs w:val="22"/>
          <w:lang w:val="en-AU"/>
        </w:rPr>
        <w:t>M</w:t>
      </w:r>
      <w:r w:rsidR="0078752F" w:rsidRPr="00E62A96">
        <w:rPr>
          <w:sz w:val="22"/>
          <w:szCs w:val="22"/>
          <w:lang w:val="en-AU"/>
        </w:rPr>
        <w:t>ost had a small gradient, except for few runs where the gradie</w:t>
      </w:r>
      <w:r w:rsidR="00DD3C19" w:rsidRPr="00E62A96">
        <w:rPr>
          <w:sz w:val="22"/>
          <w:szCs w:val="22"/>
          <w:lang w:val="en-AU"/>
        </w:rPr>
        <w:t>n</w:t>
      </w:r>
      <w:r w:rsidR="0078752F" w:rsidRPr="00E62A96">
        <w:rPr>
          <w:sz w:val="22"/>
          <w:szCs w:val="22"/>
          <w:lang w:val="en-AU"/>
        </w:rPr>
        <w:t>t was larger; these wer</w:t>
      </w:r>
      <w:r w:rsidR="00DD3C19" w:rsidRPr="00E62A96">
        <w:rPr>
          <w:sz w:val="22"/>
          <w:szCs w:val="22"/>
          <w:lang w:val="en-AU"/>
        </w:rPr>
        <w:t>e</w:t>
      </w:r>
      <w:r w:rsidR="0078752F" w:rsidRPr="00E62A96">
        <w:rPr>
          <w:sz w:val="22"/>
          <w:szCs w:val="22"/>
          <w:lang w:val="en-AU"/>
        </w:rPr>
        <w:t xml:space="preserve"> th</w:t>
      </w:r>
      <w:r w:rsidR="00AB3988" w:rsidRPr="00E62A96">
        <w:rPr>
          <w:sz w:val="22"/>
          <w:szCs w:val="22"/>
          <w:lang w:val="en-AU"/>
        </w:rPr>
        <w:t xml:space="preserve">roughout </w:t>
      </w:r>
      <w:r w:rsidR="0078752F" w:rsidRPr="00E62A96">
        <w:rPr>
          <w:sz w:val="22"/>
          <w:szCs w:val="22"/>
          <w:lang w:val="en-AU"/>
        </w:rPr>
        <w:t>the grid, and n</w:t>
      </w:r>
      <w:r w:rsidR="00283701" w:rsidRPr="00E62A96">
        <w:rPr>
          <w:sz w:val="22"/>
          <w:szCs w:val="22"/>
          <w:lang w:val="en-AU"/>
        </w:rPr>
        <w:t>o patterns st</w:t>
      </w:r>
      <w:r w:rsidR="009E1EA2" w:rsidRPr="00E62A96">
        <w:rPr>
          <w:sz w:val="22"/>
          <w:szCs w:val="22"/>
          <w:lang w:val="en-AU"/>
        </w:rPr>
        <w:t>o</w:t>
      </w:r>
      <w:r w:rsidR="00283701" w:rsidRPr="00E62A96">
        <w:rPr>
          <w:sz w:val="22"/>
          <w:szCs w:val="22"/>
          <w:lang w:val="en-AU"/>
        </w:rPr>
        <w:t xml:space="preserve">od out </w:t>
      </w:r>
      <w:r w:rsidR="009E1EA2" w:rsidRPr="00E62A96">
        <w:rPr>
          <w:sz w:val="22"/>
          <w:szCs w:val="22"/>
          <w:lang w:val="en-AU"/>
        </w:rPr>
        <w:t xml:space="preserve">as </w:t>
      </w:r>
      <w:r w:rsidR="00283701" w:rsidRPr="00E62A96">
        <w:rPr>
          <w:sz w:val="22"/>
          <w:szCs w:val="22"/>
          <w:lang w:val="en-AU"/>
        </w:rPr>
        <w:t>d</w:t>
      </w:r>
      <w:r w:rsidR="009E1EA2" w:rsidRPr="00E62A96">
        <w:rPr>
          <w:sz w:val="22"/>
          <w:szCs w:val="22"/>
          <w:lang w:val="en-AU"/>
        </w:rPr>
        <w:t>i</w:t>
      </w:r>
      <w:r w:rsidR="00283701" w:rsidRPr="00E62A96">
        <w:rPr>
          <w:sz w:val="22"/>
          <w:szCs w:val="22"/>
          <w:lang w:val="en-AU"/>
        </w:rPr>
        <w:t>fferent</w:t>
      </w:r>
      <w:r w:rsidR="009E1EA2" w:rsidRPr="00E62A96">
        <w:rPr>
          <w:sz w:val="22"/>
          <w:szCs w:val="22"/>
          <w:lang w:val="en-AU"/>
        </w:rPr>
        <w:t>; thus</w:t>
      </w:r>
      <w:r w:rsidR="00170B7A" w:rsidRPr="00E62A96">
        <w:rPr>
          <w:sz w:val="22"/>
          <w:szCs w:val="22"/>
          <w:lang w:val="en-AU"/>
        </w:rPr>
        <w:t>,</w:t>
      </w:r>
      <w:r w:rsidR="009E1EA2" w:rsidRPr="00E62A96">
        <w:rPr>
          <w:sz w:val="22"/>
          <w:szCs w:val="22"/>
          <w:lang w:val="en-AU"/>
        </w:rPr>
        <w:t xml:space="preserve"> </w:t>
      </w:r>
      <w:r w:rsidR="00283701" w:rsidRPr="00E62A96">
        <w:rPr>
          <w:sz w:val="22"/>
          <w:szCs w:val="22"/>
          <w:lang w:val="en-AU"/>
        </w:rPr>
        <w:t xml:space="preserve">convergence </w:t>
      </w:r>
      <w:r w:rsidR="009E1EA2" w:rsidRPr="00E62A96">
        <w:rPr>
          <w:sz w:val="22"/>
          <w:szCs w:val="22"/>
          <w:lang w:val="en-AU"/>
        </w:rPr>
        <w:t xml:space="preserve">was </w:t>
      </w:r>
      <w:r w:rsidR="00283701" w:rsidRPr="00E62A96">
        <w:rPr>
          <w:sz w:val="22"/>
          <w:szCs w:val="22"/>
          <w:lang w:val="en-AU"/>
        </w:rPr>
        <w:t xml:space="preserve">not </w:t>
      </w:r>
      <w:r w:rsidR="009E1EA2" w:rsidRPr="00E62A96">
        <w:rPr>
          <w:sz w:val="22"/>
          <w:szCs w:val="22"/>
          <w:lang w:val="en-AU"/>
        </w:rPr>
        <w:t xml:space="preserve">seen as a large </w:t>
      </w:r>
      <w:r w:rsidR="00283701" w:rsidRPr="00E62A96">
        <w:rPr>
          <w:sz w:val="22"/>
          <w:szCs w:val="22"/>
          <w:lang w:val="en-AU"/>
        </w:rPr>
        <w:t xml:space="preserve">concern. </w:t>
      </w:r>
      <w:r w:rsidR="00AB3988" w:rsidRPr="00E62A96">
        <w:rPr>
          <w:sz w:val="22"/>
          <w:szCs w:val="22"/>
          <w:lang w:val="en-AU"/>
        </w:rPr>
        <w:t xml:space="preserve">The author </w:t>
      </w:r>
      <w:r w:rsidR="002A361C" w:rsidRPr="00E62A96">
        <w:rPr>
          <w:sz w:val="22"/>
          <w:szCs w:val="22"/>
          <w:lang w:val="en-AU"/>
        </w:rPr>
        <w:t xml:space="preserve">stated they </w:t>
      </w:r>
      <w:r w:rsidR="00AB3988" w:rsidRPr="00E62A96">
        <w:rPr>
          <w:sz w:val="22"/>
          <w:szCs w:val="22"/>
          <w:lang w:val="en-AU"/>
        </w:rPr>
        <w:t>d</w:t>
      </w:r>
      <w:r w:rsidR="00402662" w:rsidRPr="00E62A96">
        <w:rPr>
          <w:sz w:val="22"/>
          <w:szCs w:val="22"/>
          <w:lang w:val="en-AU"/>
        </w:rPr>
        <w:t>id not look at retrospective patterns</w:t>
      </w:r>
      <w:r w:rsidR="00AB3988" w:rsidRPr="00E62A96">
        <w:rPr>
          <w:sz w:val="22"/>
          <w:szCs w:val="22"/>
          <w:lang w:val="en-AU"/>
        </w:rPr>
        <w:t xml:space="preserve">, </w:t>
      </w:r>
      <w:r w:rsidR="002A361C" w:rsidRPr="00E62A96">
        <w:rPr>
          <w:sz w:val="22"/>
          <w:szCs w:val="22"/>
          <w:lang w:val="en-AU"/>
        </w:rPr>
        <w:t xml:space="preserve">noting these </w:t>
      </w:r>
      <w:r w:rsidR="00402662" w:rsidRPr="00E62A96">
        <w:rPr>
          <w:sz w:val="22"/>
          <w:szCs w:val="22"/>
          <w:lang w:val="en-AU"/>
        </w:rPr>
        <w:t>can be useful but hard to interpret, and while th</w:t>
      </w:r>
      <w:r w:rsidR="00AB3988" w:rsidRPr="00E62A96">
        <w:rPr>
          <w:sz w:val="22"/>
          <w:szCs w:val="22"/>
          <w:lang w:val="en-AU"/>
        </w:rPr>
        <w:t>e</w:t>
      </w:r>
      <w:r w:rsidR="00402662" w:rsidRPr="00E62A96">
        <w:rPr>
          <w:sz w:val="22"/>
          <w:szCs w:val="22"/>
          <w:lang w:val="en-AU"/>
        </w:rPr>
        <w:t>re ar</w:t>
      </w:r>
      <w:r w:rsidR="00AB3988" w:rsidRPr="00E62A96">
        <w:rPr>
          <w:sz w:val="22"/>
          <w:szCs w:val="22"/>
          <w:lang w:val="en-AU"/>
        </w:rPr>
        <w:t>e</w:t>
      </w:r>
      <w:r w:rsidR="00402662" w:rsidRPr="00E62A96">
        <w:rPr>
          <w:sz w:val="22"/>
          <w:szCs w:val="22"/>
          <w:lang w:val="en-AU"/>
        </w:rPr>
        <w:t xml:space="preserve"> some metrics that can be used </w:t>
      </w:r>
      <w:r w:rsidR="00AB3988" w:rsidRPr="00E62A96">
        <w:rPr>
          <w:sz w:val="22"/>
          <w:szCs w:val="22"/>
          <w:lang w:val="en-AU"/>
        </w:rPr>
        <w:t xml:space="preserve">it </w:t>
      </w:r>
      <w:r w:rsidR="00402662" w:rsidRPr="00E62A96">
        <w:rPr>
          <w:sz w:val="22"/>
          <w:szCs w:val="22"/>
          <w:lang w:val="en-AU"/>
        </w:rPr>
        <w:t>is not straightforward, and not simple to go from those diagn</w:t>
      </w:r>
      <w:r w:rsidR="00AB3988" w:rsidRPr="00E62A96">
        <w:rPr>
          <w:sz w:val="22"/>
          <w:szCs w:val="22"/>
          <w:lang w:val="en-AU"/>
        </w:rPr>
        <w:t>o</w:t>
      </w:r>
      <w:r w:rsidR="00402662" w:rsidRPr="00E62A96">
        <w:rPr>
          <w:sz w:val="22"/>
          <w:szCs w:val="22"/>
          <w:lang w:val="en-AU"/>
        </w:rPr>
        <w:t>stics to gr</w:t>
      </w:r>
      <w:r w:rsidR="00AB3988" w:rsidRPr="00E62A96">
        <w:rPr>
          <w:sz w:val="22"/>
          <w:szCs w:val="22"/>
          <w:lang w:val="en-AU"/>
        </w:rPr>
        <w:t>i</w:t>
      </w:r>
      <w:r w:rsidR="00402662" w:rsidRPr="00E62A96">
        <w:rPr>
          <w:sz w:val="22"/>
          <w:szCs w:val="22"/>
          <w:lang w:val="en-AU"/>
        </w:rPr>
        <w:t xml:space="preserve">d selection, especially when input data </w:t>
      </w:r>
      <w:r w:rsidR="00AB3988" w:rsidRPr="00E62A96">
        <w:rPr>
          <w:sz w:val="22"/>
          <w:szCs w:val="22"/>
          <w:lang w:val="en-AU"/>
        </w:rPr>
        <w:t xml:space="preserve">are </w:t>
      </w:r>
      <w:r w:rsidR="00402662" w:rsidRPr="00E62A96">
        <w:rPr>
          <w:sz w:val="22"/>
          <w:szCs w:val="22"/>
          <w:lang w:val="en-AU"/>
        </w:rPr>
        <w:t xml:space="preserve">not completely certain. </w:t>
      </w:r>
      <w:r w:rsidR="003A340D" w:rsidRPr="00E62A96">
        <w:rPr>
          <w:sz w:val="22"/>
          <w:szCs w:val="22"/>
          <w:lang w:val="en-AU"/>
        </w:rPr>
        <w:t>A l</w:t>
      </w:r>
      <w:r w:rsidR="00402662" w:rsidRPr="00E62A96">
        <w:rPr>
          <w:sz w:val="22"/>
          <w:szCs w:val="22"/>
          <w:lang w:val="en-AU"/>
        </w:rPr>
        <w:t>ack of fit does not necessarily in</w:t>
      </w:r>
      <w:r w:rsidR="003A340D" w:rsidRPr="00E62A96">
        <w:rPr>
          <w:sz w:val="22"/>
          <w:szCs w:val="22"/>
          <w:lang w:val="en-AU"/>
        </w:rPr>
        <w:t>di</w:t>
      </w:r>
      <w:r w:rsidR="00402662" w:rsidRPr="00E62A96">
        <w:rPr>
          <w:sz w:val="22"/>
          <w:szCs w:val="22"/>
          <w:lang w:val="en-AU"/>
        </w:rPr>
        <w:t xml:space="preserve">cate a poor model if we </w:t>
      </w:r>
      <w:r w:rsidR="003A340D" w:rsidRPr="00E62A96">
        <w:rPr>
          <w:sz w:val="22"/>
          <w:szCs w:val="22"/>
          <w:lang w:val="en-AU"/>
        </w:rPr>
        <w:t xml:space="preserve">are </w:t>
      </w:r>
      <w:r w:rsidR="00402662" w:rsidRPr="00E62A96">
        <w:rPr>
          <w:sz w:val="22"/>
          <w:szCs w:val="22"/>
          <w:lang w:val="en-AU"/>
        </w:rPr>
        <w:t xml:space="preserve">unsure input data is correct. </w:t>
      </w:r>
    </w:p>
    <w:p w14:paraId="1FBC2578" w14:textId="77777777" w:rsidR="00BC28BC" w:rsidRPr="00E62A96" w:rsidRDefault="00BC28BC" w:rsidP="003926A7">
      <w:pPr>
        <w:adjustRightInd w:val="0"/>
        <w:snapToGrid w:val="0"/>
        <w:rPr>
          <w:sz w:val="22"/>
          <w:szCs w:val="22"/>
          <w:lang w:val="en-AU"/>
        </w:rPr>
      </w:pPr>
    </w:p>
    <w:p w14:paraId="618881A9" w14:textId="2BD547B9" w:rsidR="00BC28BC" w:rsidRPr="00E62A96" w:rsidRDefault="00BC28BC" w:rsidP="003926A7">
      <w:pPr>
        <w:pStyle w:val="SCtext"/>
        <w:adjustRightInd w:val="0"/>
        <w:ind w:left="0" w:firstLine="0"/>
        <w:rPr>
          <w:sz w:val="22"/>
          <w:szCs w:val="22"/>
          <w:lang w:val="en-AU"/>
        </w:rPr>
      </w:pPr>
      <w:r w:rsidRPr="00E62A96">
        <w:rPr>
          <w:sz w:val="22"/>
          <w:szCs w:val="22"/>
          <w:lang w:val="en-AU"/>
        </w:rPr>
        <w:t>USA propos</w:t>
      </w:r>
      <w:r w:rsidR="002A361C" w:rsidRPr="00E62A96">
        <w:rPr>
          <w:sz w:val="22"/>
          <w:szCs w:val="22"/>
          <w:lang w:val="en-AU"/>
        </w:rPr>
        <w:t>ed</w:t>
      </w:r>
      <w:r w:rsidRPr="00E62A96">
        <w:rPr>
          <w:sz w:val="22"/>
          <w:szCs w:val="22"/>
          <w:lang w:val="en-AU"/>
        </w:rPr>
        <w:t xml:space="preserve"> </w:t>
      </w:r>
      <w:r w:rsidR="002A361C" w:rsidRPr="00E62A96">
        <w:rPr>
          <w:sz w:val="22"/>
          <w:szCs w:val="22"/>
          <w:lang w:val="en-AU"/>
        </w:rPr>
        <w:t xml:space="preserve">an approach </w:t>
      </w:r>
      <w:r w:rsidRPr="00E62A96">
        <w:rPr>
          <w:sz w:val="22"/>
          <w:szCs w:val="22"/>
          <w:lang w:val="en-AU"/>
        </w:rPr>
        <w:t>to reduce the grid</w:t>
      </w:r>
      <w:r w:rsidR="00067CAE" w:rsidRPr="00E62A96">
        <w:rPr>
          <w:sz w:val="22"/>
          <w:szCs w:val="22"/>
          <w:lang w:val="en-AU"/>
        </w:rPr>
        <w:t xml:space="preserve"> </w:t>
      </w:r>
      <w:r w:rsidRPr="00E62A96">
        <w:rPr>
          <w:sz w:val="22"/>
          <w:szCs w:val="22"/>
          <w:lang w:val="en-AU"/>
        </w:rPr>
        <w:t>focus</w:t>
      </w:r>
      <w:r w:rsidR="00067CAE" w:rsidRPr="00E62A96">
        <w:rPr>
          <w:sz w:val="22"/>
          <w:szCs w:val="22"/>
          <w:lang w:val="en-AU"/>
        </w:rPr>
        <w:t>ing</w:t>
      </w:r>
      <w:r w:rsidRPr="00E62A96">
        <w:rPr>
          <w:sz w:val="22"/>
          <w:szCs w:val="22"/>
          <w:lang w:val="en-AU"/>
        </w:rPr>
        <w:t xml:space="preserve"> </w:t>
      </w:r>
      <w:r w:rsidR="00067CAE" w:rsidRPr="00E62A96">
        <w:rPr>
          <w:sz w:val="22"/>
          <w:szCs w:val="22"/>
          <w:lang w:val="en-AU"/>
        </w:rPr>
        <w:t xml:space="preserve">on model diagnostics. </w:t>
      </w:r>
      <w:r w:rsidR="00773529" w:rsidRPr="00E62A96">
        <w:rPr>
          <w:sz w:val="22"/>
          <w:szCs w:val="22"/>
          <w:lang w:val="en-AU"/>
        </w:rPr>
        <w:t xml:space="preserve">The USA stated </w:t>
      </w:r>
      <w:r w:rsidR="00F45266" w:rsidRPr="00E62A96">
        <w:rPr>
          <w:sz w:val="22"/>
          <w:szCs w:val="22"/>
          <w:lang w:val="en-AU"/>
        </w:rPr>
        <w:t xml:space="preserve">that </w:t>
      </w:r>
      <w:r w:rsidRPr="00E62A96">
        <w:rPr>
          <w:sz w:val="22"/>
          <w:szCs w:val="22"/>
          <w:lang w:val="en-AU"/>
        </w:rPr>
        <w:t xml:space="preserve">good </w:t>
      </w:r>
      <w:r w:rsidR="00773529" w:rsidRPr="00E62A96">
        <w:rPr>
          <w:sz w:val="22"/>
          <w:szCs w:val="22"/>
          <w:lang w:val="en-AU"/>
        </w:rPr>
        <w:t xml:space="preserve">information was supplied on </w:t>
      </w:r>
      <w:r w:rsidRPr="00E62A96">
        <w:rPr>
          <w:sz w:val="22"/>
          <w:szCs w:val="22"/>
          <w:lang w:val="en-AU"/>
        </w:rPr>
        <w:t>converge</w:t>
      </w:r>
      <w:r w:rsidR="00773529" w:rsidRPr="00E62A96">
        <w:rPr>
          <w:sz w:val="22"/>
          <w:szCs w:val="22"/>
          <w:lang w:val="en-AU"/>
        </w:rPr>
        <w:t>nce and regarding the Hessian matrix, but additional i</w:t>
      </w:r>
      <w:r w:rsidR="00F45266" w:rsidRPr="00E62A96">
        <w:rPr>
          <w:sz w:val="22"/>
          <w:szCs w:val="22"/>
          <w:lang w:val="en-AU"/>
        </w:rPr>
        <w:t>nfo</w:t>
      </w:r>
      <w:r w:rsidR="00773529" w:rsidRPr="00E62A96">
        <w:rPr>
          <w:sz w:val="22"/>
          <w:szCs w:val="22"/>
          <w:lang w:val="en-AU"/>
        </w:rPr>
        <w:t>rmation was desired on the goodness of fit and retrospective patterns</w:t>
      </w:r>
      <w:r w:rsidRPr="00E62A96">
        <w:rPr>
          <w:sz w:val="22"/>
          <w:szCs w:val="22"/>
          <w:lang w:val="en-AU"/>
        </w:rPr>
        <w:t xml:space="preserve">. </w:t>
      </w:r>
      <w:r w:rsidR="00773529" w:rsidRPr="00E62A96">
        <w:rPr>
          <w:sz w:val="22"/>
          <w:szCs w:val="22"/>
          <w:lang w:val="en-AU"/>
        </w:rPr>
        <w:t xml:space="preserve">The USA </w:t>
      </w:r>
      <w:r w:rsidRPr="00E62A96">
        <w:rPr>
          <w:sz w:val="22"/>
          <w:szCs w:val="22"/>
          <w:lang w:val="en-AU"/>
        </w:rPr>
        <w:t>advocate</w:t>
      </w:r>
      <w:r w:rsidR="00773529" w:rsidRPr="00E62A96">
        <w:rPr>
          <w:sz w:val="22"/>
          <w:szCs w:val="22"/>
          <w:lang w:val="en-AU"/>
        </w:rPr>
        <w:t>d</w:t>
      </w:r>
      <w:r w:rsidRPr="00E62A96">
        <w:rPr>
          <w:sz w:val="22"/>
          <w:szCs w:val="22"/>
          <w:lang w:val="en-AU"/>
        </w:rPr>
        <w:t xml:space="preserve"> </w:t>
      </w:r>
      <w:r w:rsidR="00773529" w:rsidRPr="00E62A96">
        <w:rPr>
          <w:sz w:val="22"/>
          <w:szCs w:val="22"/>
          <w:lang w:val="en-AU"/>
        </w:rPr>
        <w:t xml:space="preserve">strongly </w:t>
      </w:r>
      <w:r w:rsidR="002A361C" w:rsidRPr="00E62A96">
        <w:rPr>
          <w:sz w:val="22"/>
          <w:szCs w:val="22"/>
          <w:lang w:val="en-AU"/>
        </w:rPr>
        <w:t xml:space="preserve">to perform </w:t>
      </w:r>
      <w:r w:rsidR="00773529" w:rsidRPr="00E62A96">
        <w:rPr>
          <w:sz w:val="22"/>
          <w:szCs w:val="22"/>
          <w:lang w:val="en-AU"/>
        </w:rPr>
        <w:t>retrospective analysis at least on the diagnostic case, given the recent strong increase in SB</w:t>
      </w:r>
      <w:r w:rsidR="00A41CFB" w:rsidRPr="00E62A96">
        <w:rPr>
          <w:sz w:val="22"/>
          <w:szCs w:val="22"/>
          <w:lang w:val="en-AU"/>
        </w:rPr>
        <w:t xml:space="preserve">. </w:t>
      </w:r>
    </w:p>
    <w:p w14:paraId="2D68EC20" w14:textId="2D37425F" w:rsidR="00166456" w:rsidRPr="00E62A96" w:rsidRDefault="00166456" w:rsidP="003926A7">
      <w:pPr>
        <w:adjustRightInd w:val="0"/>
        <w:snapToGrid w:val="0"/>
        <w:rPr>
          <w:sz w:val="22"/>
          <w:szCs w:val="22"/>
          <w:lang w:val="en-AU"/>
        </w:rPr>
      </w:pPr>
    </w:p>
    <w:p w14:paraId="4A5019D7" w14:textId="65435C53" w:rsidR="00747A31" w:rsidRPr="00E62A96" w:rsidRDefault="00166456" w:rsidP="003926A7">
      <w:pPr>
        <w:pStyle w:val="SCtext"/>
        <w:adjustRightInd w:val="0"/>
        <w:ind w:left="0" w:firstLine="0"/>
        <w:rPr>
          <w:sz w:val="22"/>
          <w:szCs w:val="22"/>
          <w:lang w:val="en-AU"/>
        </w:rPr>
      </w:pPr>
      <w:r w:rsidRPr="00E62A96">
        <w:rPr>
          <w:sz w:val="22"/>
          <w:szCs w:val="22"/>
          <w:lang w:val="en-AU"/>
        </w:rPr>
        <w:t xml:space="preserve">Solomon Islands </w:t>
      </w:r>
      <w:r w:rsidR="002A361C" w:rsidRPr="00E62A96">
        <w:rPr>
          <w:sz w:val="22"/>
          <w:szCs w:val="22"/>
          <w:lang w:val="en-AU"/>
        </w:rPr>
        <w:t xml:space="preserve">inquired </w:t>
      </w:r>
      <w:r w:rsidRPr="00E62A96">
        <w:rPr>
          <w:sz w:val="22"/>
          <w:szCs w:val="22"/>
          <w:lang w:val="en-AU"/>
        </w:rPr>
        <w:t xml:space="preserve">how long would it take to </w:t>
      </w:r>
      <w:r w:rsidR="00A41CFB" w:rsidRPr="00E62A96">
        <w:rPr>
          <w:sz w:val="22"/>
          <w:szCs w:val="22"/>
          <w:lang w:val="en-AU"/>
        </w:rPr>
        <w:t>construct the grid as indicated by the USA</w:t>
      </w:r>
      <w:r w:rsidR="00320D94" w:rsidRPr="00E62A96">
        <w:rPr>
          <w:sz w:val="22"/>
          <w:szCs w:val="22"/>
          <w:lang w:val="en-AU"/>
        </w:rPr>
        <w:t>.</w:t>
      </w:r>
      <w:r w:rsidR="00A41CFB" w:rsidRPr="00E62A96">
        <w:rPr>
          <w:sz w:val="22"/>
          <w:szCs w:val="22"/>
          <w:lang w:val="en-AU"/>
        </w:rPr>
        <w:t xml:space="preserve"> </w:t>
      </w:r>
      <w:r w:rsidR="002A361C" w:rsidRPr="00E62A96">
        <w:rPr>
          <w:sz w:val="22"/>
          <w:szCs w:val="22"/>
          <w:lang w:val="en-AU"/>
        </w:rPr>
        <w:t xml:space="preserve">The author indicated that </w:t>
      </w:r>
      <w:r w:rsidR="00A41CFB" w:rsidRPr="00E62A96">
        <w:rPr>
          <w:sz w:val="22"/>
          <w:szCs w:val="22"/>
          <w:lang w:val="en-AU"/>
        </w:rPr>
        <w:t>run</w:t>
      </w:r>
      <w:r w:rsidR="002A361C" w:rsidRPr="00E62A96">
        <w:rPr>
          <w:sz w:val="22"/>
          <w:szCs w:val="22"/>
          <w:lang w:val="en-AU"/>
        </w:rPr>
        <w:t>ning</w:t>
      </w:r>
      <w:r w:rsidR="00A41CFB" w:rsidRPr="00E62A96">
        <w:rPr>
          <w:sz w:val="22"/>
          <w:szCs w:val="22"/>
          <w:lang w:val="en-AU"/>
        </w:rPr>
        <w:t xml:space="preserve"> retrospective</w:t>
      </w:r>
      <w:r w:rsidR="002A361C" w:rsidRPr="00E62A96">
        <w:rPr>
          <w:sz w:val="22"/>
          <w:szCs w:val="22"/>
          <w:lang w:val="en-AU"/>
        </w:rPr>
        <w:t xml:space="preserve"> analyses</w:t>
      </w:r>
      <w:r w:rsidR="00A41CFB" w:rsidRPr="00E62A96">
        <w:rPr>
          <w:sz w:val="22"/>
          <w:szCs w:val="22"/>
          <w:lang w:val="en-AU"/>
        </w:rPr>
        <w:t xml:space="preserve"> against the whole grid </w:t>
      </w:r>
      <w:r w:rsidR="002A361C" w:rsidRPr="00E62A96">
        <w:rPr>
          <w:sz w:val="22"/>
          <w:szCs w:val="22"/>
          <w:lang w:val="en-AU"/>
        </w:rPr>
        <w:t xml:space="preserve">would </w:t>
      </w:r>
      <w:r w:rsidR="00A41CFB" w:rsidRPr="00E62A96">
        <w:rPr>
          <w:sz w:val="22"/>
          <w:szCs w:val="22"/>
          <w:lang w:val="en-AU"/>
        </w:rPr>
        <w:t xml:space="preserve">take more time than </w:t>
      </w:r>
      <w:r w:rsidR="002A361C" w:rsidRPr="00E62A96">
        <w:rPr>
          <w:sz w:val="22"/>
          <w:szCs w:val="22"/>
          <w:lang w:val="en-AU"/>
        </w:rPr>
        <w:t xml:space="preserve">was </w:t>
      </w:r>
      <w:r w:rsidR="00A41CFB" w:rsidRPr="00E62A96">
        <w:rPr>
          <w:sz w:val="22"/>
          <w:szCs w:val="22"/>
          <w:lang w:val="en-AU"/>
        </w:rPr>
        <w:t>available at SC17</w:t>
      </w:r>
      <w:r w:rsidR="002A361C" w:rsidRPr="00E62A96">
        <w:rPr>
          <w:sz w:val="22"/>
          <w:szCs w:val="22"/>
          <w:lang w:val="en-AU"/>
        </w:rPr>
        <w:t>, but that a more limited analysis c</w:t>
      </w:r>
      <w:r w:rsidRPr="00E62A96">
        <w:rPr>
          <w:sz w:val="22"/>
          <w:szCs w:val="22"/>
          <w:lang w:val="en-AU"/>
        </w:rPr>
        <w:t xml:space="preserve">ould </w:t>
      </w:r>
      <w:r w:rsidR="002A361C" w:rsidRPr="00E62A96">
        <w:rPr>
          <w:sz w:val="22"/>
          <w:szCs w:val="22"/>
          <w:lang w:val="en-AU"/>
        </w:rPr>
        <w:t xml:space="preserve">be done </w:t>
      </w:r>
      <w:r w:rsidR="00A41CFB" w:rsidRPr="00E62A96">
        <w:rPr>
          <w:sz w:val="22"/>
          <w:szCs w:val="22"/>
          <w:lang w:val="en-AU"/>
        </w:rPr>
        <w:t xml:space="preserve">within the current time constraints. </w:t>
      </w:r>
      <w:r w:rsidR="00C8071A" w:rsidRPr="00E62A96">
        <w:rPr>
          <w:sz w:val="22"/>
          <w:szCs w:val="22"/>
          <w:lang w:val="en-AU"/>
        </w:rPr>
        <w:t xml:space="preserve">Solomon Islands, </w:t>
      </w:r>
      <w:r w:rsidR="007B3E65" w:rsidRPr="00E62A96">
        <w:rPr>
          <w:sz w:val="22"/>
          <w:szCs w:val="22"/>
          <w:lang w:val="en-AU"/>
        </w:rPr>
        <w:t xml:space="preserve">on behalf of </w:t>
      </w:r>
      <w:r w:rsidR="00747A31" w:rsidRPr="00E62A96">
        <w:rPr>
          <w:sz w:val="22"/>
          <w:szCs w:val="22"/>
          <w:lang w:val="en-AU"/>
        </w:rPr>
        <w:t>PNA members</w:t>
      </w:r>
      <w:r w:rsidR="00C8071A" w:rsidRPr="00E62A96">
        <w:rPr>
          <w:sz w:val="22"/>
          <w:szCs w:val="22"/>
          <w:lang w:val="en-AU"/>
        </w:rPr>
        <w:t>, a</w:t>
      </w:r>
      <w:r w:rsidR="00747A31" w:rsidRPr="00E62A96">
        <w:rPr>
          <w:sz w:val="22"/>
          <w:szCs w:val="22"/>
          <w:lang w:val="en-AU"/>
        </w:rPr>
        <w:t>gree</w:t>
      </w:r>
      <w:r w:rsidR="00C8071A" w:rsidRPr="00E62A96">
        <w:rPr>
          <w:sz w:val="22"/>
          <w:szCs w:val="22"/>
          <w:lang w:val="en-AU"/>
        </w:rPr>
        <w:t>d</w:t>
      </w:r>
      <w:r w:rsidR="00747A31" w:rsidRPr="00E62A96">
        <w:rPr>
          <w:sz w:val="22"/>
          <w:szCs w:val="22"/>
          <w:lang w:val="en-AU"/>
        </w:rPr>
        <w:t xml:space="preserve"> with the proposal </w:t>
      </w:r>
      <w:r w:rsidR="007B3E65" w:rsidRPr="00E62A96">
        <w:rPr>
          <w:sz w:val="22"/>
          <w:szCs w:val="22"/>
          <w:lang w:val="en-AU"/>
        </w:rPr>
        <w:t>by the author</w:t>
      </w:r>
      <w:r w:rsidR="00747A31" w:rsidRPr="00E62A96">
        <w:rPr>
          <w:sz w:val="22"/>
          <w:szCs w:val="22"/>
          <w:lang w:val="en-AU"/>
        </w:rPr>
        <w:t>.</w:t>
      </w:r>
    </w:p>
    <w:p w14:paraId="3D0B6DEC" w14:textId="0FEDA32F" w:rsidR="00564877" w:rsidRPr="00E62A96" w:rsidRDefault="00564877" w:rsidP="003926A7">
      <w:pPr>
        <w:pStyle w:val="SCtext"/>
        <w:numPr>
          <w:ilvl w:val="0"/>
          <w:numId w:val="0"/>
        </w:numPr>
        <w:adjustRightInd w:val="0"/>
        <w:rPr>
          <w:sz w:val="22"/>
          <w:szCs w:val="22"/>
          <w:lang w:val="en-AU"/>
        </w:rPr>
      </w:pPr>
      <w:r w:rsidRPr="00E62A96">
        <w:rPr>
          <w:sz w:val="22"/>
          <w:szCs w:val="22"/>
          <w:lang w:val="en-AU"/>
        </w:rPr>
        <w:t xml:space="preserve"> </w:t>
      </w:r>
    </w:p>
    <w:p w14:paraId="2A9A02BD" w14:textId="05A50A5B" w:rsidR="00564877" w:rsidRPr="00E62A96" w:rsidRDefault="00564877" w:rsidP="003926A7">
      <w:pPr>
        <w:pStyle w:val="SCtext"/>
        <w:adjustRightInd w:val="0"/>
        <w:ind w:left="0" w:firstLine="0"/>
        <w:rPr>
          <w:sz w:val="22"/>
          <w:szCs w:val="22"/>
        </w:rPr>
      </w:pPr>
      <w:r w:rsidRPr="00E62A96">
        <w:rPr>
          <w:sz w:val="22"/>
          <w:szCs w:val="22"/>
        </w:rPr>
        <w:t xml:space="preserve">The EU referenced slide 41 in the presentation showing the main determinants of stock </w:t>
      </w:r>
      <w:proofErr w:type="gramStart"/>
      <w:r w:rsidRPr="00E62A96">
        <w:rPr>
          <w:sz w:val="22"/>
          <w:szCs w:val="22"/>
        </w:rPr>
        <w:t>status, and</w:t>
      </w:r>
      <w:proofErr w:type="gramEnd"/>
      <w:r w:rsidRPr="00E62A96">
        <w:rPr>
          <w:sz w:val="22"/>
          <w:szCs w:val="22"/>
        </w:rPr>
        <w:t xml:space="preserve"> suggested these could be used for this exercise.</w:t>
      </w:r>
    </w:p>
    <w:p w14:paraId="04AD3030" w14:textId="77777777" w:rsidR="00564877" w:rsidRPr="00E62A96" w:rsidRDefault="00564877" w:rsidP="003926A7">
      <w:pPr>
        <w:adjustRightInd w:val="0"/>
        <w:snapToGrid w:val="0"/>
        <w:rPr>
          <w:sz w:val="22"/>
          <w:szCs w:val="22"/>
          <w:lang w:val="en-AU"/>
        </w:rPr>
      </w:pPr>
    </w:p>
    <w:p w14:paraId="469AC183" w14:textId="7D68AC22" w:rsidR="00747A31" w:rsidRPr="00E62A96" w:rsidRDefault="00747A31" w:rsidP="003926A7">
      <w:pPr>
        <w:pStyle w:val="SCtext"/>
        <w:adjustRightInd w:val="0"/>
        <w:ind w:left="0" w:firstLine="0"/>
        <w:rPr>
          <w:sz w:val="22"/>
          <w:szCs w:val="22"/>
          <w:lang w:val="en-AU"/>
        </w:rPr>
      </w:pPr>
      <w:r w:rsidRPr="00E62A96">
        <w:rPr>
          <w:sz w:val="22"/>
          <w:szCs w:val="22"/>
          <w:lang w:val="en-AU"/>
        </w:rPr>
        <w:t>Japa</w:t>
      </w:r>
      <w:r w:rsidR="007B3E65" w:rsidRPr="00E62A96">
        <w:rPr>
          <w:sz w:val="22"/>
          <w:szCs w:val="22"/>
          <w:lang w:val="en-AU"/>
        </w:rPr>
        <w:t xml:space="preserve">n </w:t>
      </w:r>
      <w:r w:rsidR="00C8071A" w:rsidRPr="00E62A96">
        <w:rPr>
          <w:sz w:val="22"/>
          <w:szCs w:val="22"/>
          <w:lang w:val="en-AU"/>
        </w:rPr>
        <w:t xml:space="preserve">noted </w:t>
      </w:r>
      <w:r w:rsidRPr="00E62A96">
        <w:rPr>
          <w:sz w:val="22"/>
          <w:szCs w:val="22"/>
          <w:lang w:val="en-AU"/>
        </w:rPr>
        <w:t xml:space="preserve">the </w:t>
      </w:r>
      <w:r w:rsidR="007B3E65" w:rsidRPr="00E62A96">
        <w:rPr>
          <w:sz w:val="22"/>
          <w:szCs w:val="22"/>
          <w:lang w:val="en-AU"/>
        </w:rPr>
        <w:t xml:space="preserve">point raised </w:t>
      </w:r>
      <w:r w:rsidRPr="00E62A96">
        <w:rPr>
          <w:sz w:val="22"/>
          <w:szCs w:val="22"/>
          <w:lang w:val="en-AU"/>
        </w:rPr>
        <w:t>by the USA</w:t>
      </w:r>
      <w:r w:rsidR="00C8071A" w:rsidRPr="00E62A96">
        <w:rPr>
          <w:sz w:val="22"/>
          <w:szCs w:val="22"/>
          <w:lang w:val="en-AU"/>
        </w:rPr>
        <w:t>, stating that t</w:t>
      </w:r>
      <w:r w:rsidRPr="00E62A96">
        <w:rPr>
          <w:sz w:val="22"/>
          <w:szCs w:val="22"/>
          <w:lang w:val="en-AU"/>
        </w:rPr>
        <w:t>he basic concern is that the uncert</w:t>
      </w:r>
      <w:r w:rsidR="007B3E65" w:rsidRPr="00E62A96">
        <w:rPr>
          <w:sz w:val="22"/>
          <w:szCs w:val="22"/>
          <w:lang w:val="en-AU"/>
        </w:rPr>
        <w:t>ainty</w:t>
      </w:r>
      <w:r w:rsidRPr="00E62A96">
        <w:rPr>
          <w:sz w:val="22"/>
          <w:szCs w:val="22"/>
          <w:lang w:val="en-AU"/>
        </w:rPr>
        <w:t xml:space="preserve"> </w:t>
      </w:r>
      <w:r w:rsidR="00C8071A" w:rsidRPr="00E62A96">
        <w:rPr>
          <w:sz w:val="22"/>
          <w:szCs w:val="22"/>
          <w:lang w:val="en-AU"/>
        </w:rPr>
        <w:t xml:space="preserve">has </w:t>
      </w:r>
      <w:r w:rsidR="007B3E65" w:rsidRPr="00E62A96">
        <w:rPr>
          <w:sz w:val="22"/>
          <w:szCs w:val="22"/>
          <w:lang w:val="en-AU"/>
        </w:rPr>
        <w:t>expanded, which is OK</w:t>
      </w:r>
      <w:r w:rsidR="00C8071A" w:rsidRPr="00E62A96">
        <w:rPr>
          <w:sz w:val="22"/>
          <w:szCs w:val="22"/>
          <w:lang w:val="en-AU"/>
        </w:rPr>
        <w:t xml:space="preserve">, but that </w:t>
      </w:r>
      <w:r w:rsidR="007B3E65" w:rsidRPr="00E62A96">
        <w:rPr>
          <w:sz w:val="22"/>
          <w:szCs w:val="22"/>
          <w:lang w:val="en-AU"/>
        </w:rPr>
        <w:t xml:space="preserve">SC </w:t>
      </w:r>
      <w:r w:rsidR="00C8071A" w:rsidRPr="00E62A96">
        <w:rPr>
          <w:sz w:val="22"/>
          <w:szCs w:val="22"/>
          <w:lang w:val="en-AU"/>
        </w:rPr>
        <w:t xml:space="preserve">had not </w:t>
      </w:r>
      <w:r w:rsidRPr="00E62A96">
        <w:rPr>
          <w:sz w:val="22"/>
          <w:szCs w:val="22"/>
          <w:lang w:val="en-AU"/>
        </w:rPr>
        <w:t xml:space="preserve">done </w:t>
      </w:r>
      <w:r w:rsidR="007B3E65" w:rsidRPr="00E62A96">
        <w:rPr>
          <w:sz w:val="22"/>
          <w:szCs w:val="22"/>
          <w:lang w:val="en-AU"/>
        </w:rPr>
        <w:t xml:space="preserve">the </w:t>
      </w:r>
      <w:r w:rsidRPr="00E62A96">
        <w:rPr>
          <w:sz w:val="22"/>
          <w:szCs w:val="22"/>
          <w:lang w:val="en-AU"/>
        </w:rPr>
        <w:t xml:space="preserve">normal diagnostics, even for the </w:t>
      </w:r>
      <w:r w:rsidR="007B3E65" w:rsidRPr="00E62A96">
        <w:rPr>
          <w:sz w:val="22"/>
          <w:szCs w:val="22"/>
          <w:lang w:val="en-AU"/>
        </w:rPr>
        <w:t>r</w:t>
      </w:r>
      <w:r w:rsidRPr="00E62A96">
        <w:rPr>
          <w:sz w:val="22"/>
          <w:szCs w:val="22"/>
          <w:lang w:val="en-AU"/>
        </w:rPr>
        <w:t xml:space="preserve">epresentative case or any of the models. </w:t>
      </w:r>
      <w:r w:rsidR="00C8071A" w:rsidRPr="00E62A96">
        <w:rPr>
          <w:sz w:val="22"/>
          <w:szCs w:val="22"/>
          <w:lang w:val="en-AU"/>
        </w:rPr>
        <w:t>Japan stated that e</w:t>
      </w:r>
      <w:r w:rsidRPr="00E62A96">
        <w:rPr>
          <w:sz w:val="22"/>
          <w:szCs w:val="22"/>
          <w:lang w:val="en-AU"/>
        </w:rPr>
        <w:t xml:space="preserve">ven </w:t>
      </w:r>
      <w:r w:rsidR="007B3E65" w:rsidRPr="00E62A96">
        <w:rPr>
          <w:sz w:val="22"/>
          <w:szCs w:val="22"/>
          <w:lang w:val="en-AU"/>
        </w:rPr>
        <w:t xml:space="preserve">when using an </w:t>
      </w:r>
      <w:r w:rsidRPr="00E62A96">
        <w:rPr>
          <w:sz w:val="22"/>
          <w:szCs w:val="22"/>
          <w:lang w:val="en-AU"/>
        </w:rPr>
        <w:t>ensemble approach</w:t>
      </w:r>
      <w:r w:rsidR="007B3E65" w:rsidRPr="00E62A96">
        <w:rPr>
          <w:sz w:val="22"/>
          <w:szCs w:val="22"/>
          <w:lang w:val="en-AU"/>
        </w:rPr>
        <w:t>,</w:t>
      </w:r>
      <w:r w:rsidRPr="00E62A96">
        <w:rPr>
          <w:sz w:val="22"/>
          <w:szCs w:val="22"/>
          <w:lang w:val="en-AU"/>
        </w:rPr>
        <w:t xml:space="preserve"> </w:t>
      </w:r>
      <w:r w:rsidR="00C8071A" w:rsidRPr="00E62A96">
        <w:rPr>
          <w:sz w:val="22"/>
          <w:szCs w:val="22"/>
          <w:lang w:val="en-AU"/>
        </w:rPr>
        <w:t xml:space="preserve">it </w:t>
      </w:r>
      <w:r w:rsidRPr="00E62A96">
        <w:rPr>
          <w:sz w:val="22"/>
          <w:szCs w:val="22"/>
          <w:lang w:val="en-AU"/>
        </w:rPr>
        <w:t xml:space="preserve">should be </w:t>
      </w:r>
      <w:r w:rsidR="00C8071A" w:rsidRPr="00E62A96">
        <w:rPr>
          <w:sz w:val="22"/>
          <w:szCs w:val="22"/>
          <w:lang w:val="en-AU"/>
        </w:rPr>
        <w:t xml:space="preserve">possible to assess whether the models would </w:t>
      </w:r>
      <w:r w:rsidRPr="00E62A96">
        <w:rPr>
          <w:sz w:val="22"/>
          <w:szCs w:val="22"/>
          <w:lang w:val="en-AU"/>
        </w:rPr>
        <w:t>pass normal diagnostics</w:t>
      </w:r>
      <w:r w:rsidR="00C8071A" w:rsidRPr="00E62A96">
        <w:rPr>
          <w:sz w:val="22"/>
          <w:szCs w:val="22"/>
          <w:lang w:val="en-AU"/>
        </w:rPr>
        <w:t>, and observed that h</w:t>
      </w:r>
      <w:r w:rsidR="005E76E9" w:rsidRPr="00E62A96">
        <w:rPr>
          <w:sz w:val="22"/>
          <w:szCs w:val="22"/>
          <w:lang w:val="en-AU"/>
        </w:rPr>
        <w:t xml:space="preserve">aving </w:t>
      </w:r>
      <w:r w:rsidR="005034CC" w:rsidRPr="00E62A96">
        <w:rPr>
          <w:sz w:val="22"/>
          <w:szCs w:val="22"/>
          <w:lang w:val="en-AU"/>
        </w:rPr>
        <w:t xml:space="preserve">many models </w:t>
      </w:r>
      <w:r w:rsidR="00C8071A" w:rsidRPr="00E62A96">
        <w:rPr>
          <w:sz w:val="22"/>
          <w:szCs w:val="22"/>
          <w:lang w:val="en-AU"/>
        </w:rPr>
        <w:t xml:space="preserve">is not a guarantee of </w:t>
      </w:r>
      <w:r w:rsidR="005E76E9" w:rsidRPr="00E62A96">
        <w:rPr>
          <w:sz w:val="22"/>
          <w:szCs w:val="22"/>
          <w:lang w:val="en-AU"/>
        </w:rPr>
        <w:t xml:space="preserve">good results. </w:t>
      </w:r>
    </w:p>
    <w:p w14:paraId="137FD41E" w14:textId="77777777" w:rsidR="002977F3" w:rsidRPr="00E62A96" w:rsidRDefault="002977F3" w:rsidP="003926A7">
      <w:pPr>
        <w:adjustRightInd w:val="0"/>
        <w:snapToGrid w:val="0"/>
        <w:rPr>
          <w:b/>
          <w:bCs/>
          <w:sz w:val="22"/>
          <w:szCs w:val="22"/>
          <w:lang w:val="en-AU"/>
        </w:rPr>
      </w:pPr>
      <w:bookmarkStart w:id="45" w:name="_Hlk80103872"/>
    </w:p>
    <w:p w14:paraId="03A27D81" w14:textId="6439C9C5" w:rsidR="00FD77C3" w:rsidRPr="00E62A96" w:rsidRDefault="0042719A" w:rsidP="003926A7">
      <w:pPr>
        <w:pStyle w:val="SCtext"/>
        <w:adjustRightInd w:val="0"/>
        <w:ind w:left="0" w:firstLine="0"/>
        <w:rPr>
          <w:sz w:val="22"/>
          <w:szCs w:val="22"/>
          <w:lang w:val="en-AU"/>
        </w:rPr>
      </w:pPr>
      <w:r w:rsidRPr="00E62A96">
        <w:rPr>
          <w:sz w:val="22"/>
          <w:szCs w:val="22"/>
          <w:lang w:val="en-AU"/>
        </w:rPr>
        <w:t xml:space="preserve">The author outlined the results of rapid analyses performed at the request of CCMs to examine </w:t>
      </w:r>
      <w:r w:rsidR="002977F3" w:rsidRPr="00E62A96">
        <w:rPr>
          <w:sz w:val="22"/>
          <w:szCs w:val="22"/>
          <w:lang w:val="en-AU"/>
        </w:rPr>
        <w:t xml:space="preserve">diagnostics and </w:t>
      </w:r>
      <w:r w:rsidRPr="00E62A96">
        <w:rPr>
          <w:sz w:val="22"/>
          <w:szCs w:val="22"/>
          <w:lang w:val="en-AU"/>
        </w:rPr>
        <w:t xml:space="preserve">inform </w:t>
      </w:r>
      <w:r w:rsidR="002977F3" w:rsidRPr="00E62A96">
        <w:rPr>
          <w:sz w:val="22"/>
          <w:szCs w:val="22"/>
          <w:lang w:val="en-AU"/>
        </w:rPr>
        <w:t>reduc</w:t>
      </w:r>
      <w:r w:rsidRPr="00E62A96">
        <w:rPr>
          <w:sz w:val="22"/>
          <w:szCs w:val="22"/>
          <w:lang w:val="en-AU"/>
        </w:rPr>
        <w:t xml:space="preserve">tion of the grid size </w:t>
      </w:r>
      <w:r w:rsidR="002977F3" w:rsidRPr="00E62A96">
        <w:rPr>
          <w:sz w:val="22"/>
          <w:szCs w:val="22"/>
          <w:lang w:val="en-AU"/>
        </w:rPr>
        <w:t>using what is hopefully a p</w:t>
      </w:r>
      <w:r w:rsidRPr="00E62A96">
        <w:rPr>
          <w:sz w:val="22"/>
          <w:szCs w:val="22"/>
          <w:lang w:val="en-AU"/>
        </w:rPr>
        <w:t>rin</w:t>
      </w:r>
      <w:r w:rsidR="002977F3" w:rsidRPr="00E62A96">
        <w:rPr>
          <w:sz w:val="22"/>
          <w:szCs w:val="22"/>
          <w:lang w:val="en-AU"/>
        </w:rPr>
        <w:t>cipled approach. Re</w:t>
      </w:r>
      <w:r w:rsidRPr="00E62A96">
        <w:rPr>
          <w:sz w:val="22"/>
          <w:szCs w:val="22"/>
          <w:lang w:val="en-AU"/>
        </w:rPr>
        <w:t>garding</w:t>
      </w:r>
      <w:r w:rsidR="002977F3" w:rsidRPr="00E62A96">
        <w:rPr>
          <w:sz w:val="22"/>
          <w:szCs w:val="22"/>
          <w:lang w:val="en-AU"/>
        </w:rPr>
        <w:t xml:space="preserve"> convergence of the grid models</w:t>
      </w:r>
      <w:r w:rsidRPr="00E62A96">
        <w:rPr>
          <w:sz w:val="22"/>
          <w:szCs w:val="22"/>
          <w:lang w:val="en-AU"/>
        </w:rPr>
        <w:t xml:space="preserve">, </w:t>
      </w:r>
      <w:r w:rsidR="002977F3" w:rsidRPr="00E62A96">
        <w:rPr>
          <w:sz w:val="22"/>
          <w:szCs w:val="22"/>
          <w:lang w:val="en-AU"/>
        </w:rPr>
        <w:t>all m</w:t>
      </w:r>
      <w:r w:rsidRPr="00E62A96">
        <w:rPr>
          <w:sz w:val="22"/>
          <w:szCs w:val="22"/>
          <w:lang w:val="en-AU"/>
        </w:rPr>
        <w:t>o</w:t>
      </w:r>
      <w:r w:rsidR="002977F3" w:rsidRPr="00E62A96">
        <w:rPr>
          <w:sz w:val="22"/>
          <w:szCs w:val="22"/>
          <w:lang w:val="en-AU"/>
        </w:rPr>
        <w:t>dels</w:t>
      </w:r>
      <w:r w:rsidRPr="00E62A96">
        <w:rPr>
          <w:sz w:val="22"/>
          <w:szCs w:val="22"/>
          <w:lang w:val="en-AU"/>
        </w:rPr>
        <w:t xml:space="preserve"> were confirmed to have a </w:t>
      </w:r>
      <w:r w:rsidR="002977F3" w:rsidRPr="00E62A96">
        <w:rPr>
          <w:sz w:val="22"/>
          <w:szCs w:val="22"/>
          <w:lang w:val="en-AU"/>
        </w:rPr>
        <w:t>pos</w:t>
      </w:r>
      <w:r w:rsidRPr="00E62A96">
        <w:rPr>
          <w:sz w:val="22"/>
          <w:szCs w:val="22"/>
          <w:lang w:val="en-AU"/>
        </w:rPr>
        <w:t>itive</w:t>
      </w:r>
      <w:r w:rsidR="002977F3" w:rsidRPr="00E62A96">
        <w:rPr>
          <w:sz w:val="22"/>
          <w:szCs w:val="22"/>
          <w:lang w:val="en-AU"/>
        </w:rPr>
        <w:t xml:space="preserve"> </w:t>
      </w:r>
      <w:r w:rsidR="0021448D" w:rsidRPr="00E62A96">
        <w:rPr>
          <w:sz w:val="22"/>
          <w:szCs w:val="22"/>
          <w:lang w:val="en-AU"/>
        </w:rPr>
        <w:t>definite</w:t>
      </w:r>
      <w:r w:rsidR="002977F3" w:rsidRPr="00E62A96">
        <w:rPr>
          <w:sz w:val="22"/>
          <w:szCs w:val="22"/>
          <w:lang w:val="en-AU"/>
        </w:rPr>
        <w:t xml:space="preserve"> </w:t>
      </w:r>
      <w:r w:rsidRPr="00E62A96">
        <w:rPr>
          <w:sz w:val="22"/>
          <w:szCs w:val="22"/>
          <w:lang w:val="en-AU"/>
        </w:rPr>
        <w:t>H</w:t>
      </w:r>
      <w:r w:rsidR="002977F3" w:rsidRPr="00E62A96">
        <w:rPr>
          <w:sz w:val="22"/>
          <w:szCs w:val="22"/>
          <w:lang w:val="en-AU"/>
        </w:rPr>
        <w:t>essian</w:t>
      </w:r>
      <w:r w:rsidR="00F51EF8" w:rsidRPr="00E62A96">
        <w:rPr>
          <w:sz w:val="22"/>
          <w:szCs w:val="22"/>
          <w:lang w:val="en-AU"/>
        </w:rPr>
        <w:t>, most with a small gradient; s</w:t>
      </w:r>
      <w:r w:rsidR="002977F3" w:rsidRPr="00E62A96">
        <w:rPr>
          <w:sz w:val="22"/>
          <w:szCs w:val="22"/>
          <w:lang w:val="en-AU"/>
        </w:rPr>
        <w:t>ome have a h</w:t>
      </w:r>
      <w:r w:rsidR="00F51EF8" w:rsidRPr="00E62A96">
        <w:rPr>
          <w:sz w:val="22"/>
          <w:szCs w:val="22"/>
          <w:lang w:val="en-AU"/>
        </w:rPr>
        <w:t>i</w:t>
      </w:r>
      <w:r w:rsidR="002977F3" w:rsidRPr="00E62A96">
        <w:rPr>
          <w:sz w:val="22"/>
          <w:szCs w:val="22"/>
          <w:lang w:val="en-AU"/>
        </w:rPr>
        <w:t>gher gradient bu</w:t>
      </w:r>
      <w:r w:rsidR="00F51EF8" w:rsidRPr="00E62A96">
        <w:rPr>
          <w:sz w:val="22"/>
          <w:szCs w:val="22"/>
          <w:lang w:val="en-AU"/>
        </w:rPr>
        <w:t>t</w:t>
      </w:r>
      <w:r w:rsidR="002977F3" w:rsidRPr="00E62A96">
        <w:rPr>
          <w:sz w:val="22"/>
          <w:szCs w:val="22"/>
          <w:lang w:val="en-AU"/>
        </w:rPr>
        <w:t xml:space="preserve"> show no unique trajectory, </w:t>
      </w:r>
      <w:r w:rsidR="00F51EF8" w:rsidRPr="00E62A96">
        <w:rPr>
          <w:sz w:val="22"/>
          <w:szCs w:val="22"/>
          <w:lang w:val="en-AU"/>
        </w:rPr>
        <w:t xml:space="preserve">and </w:t>
      </w:r>
      <w:r w:rsidR="00093B33" w:rsidRPr="00E62A96">
        <w:rPr>
          <w:sz w:val="22"/>
          <w:szCs w:val="22"/>
          <w:lang w:val="en-AU"/>
        </w:rPr>
        <w:t xml:space="preserve">they do not appear to be </w:t>
      </w:r>
      <w:r w:rsidR="002977F3" w:rsidRPr="00E62A96">
        <w:rPr>
          <w:sz w:val="22"/>
          <w:szCs w:val="22"/>
          <w:lang w:val="en-AU"/>
        </w:rPr>
        <w:t>assoc</w:t>
      </w:r>
      <w:r w:rsidR="00F51EF8" w:rsidRPr="00E62A96">
        <w:rPr>
          <w:sz w:val="22"/>
          <w:szCs w:val="22"/>
          <w:lang w:val="en-AU"/>
        </w:rPr>
        <w:t>iated</w:t>
      </w:r>
      <w:r w:rsidR="002977F3" w:rsidRPr="00E62A96">
        <w:rPr>
          <w:sz w:val="22"/>
          <w:szCs w:val="22"/>
          <w:lang w:val="en-AU"/>
        </w:rPr>
        <w:t xml:space="preserve"> with partic</w:t>
      </w:r>
      <w:r w:rsidR="00F51EF8" w:rsidRPr="00E62A96">
        <w:rPr>
          <w:sz w:val="22"/>
          <w:szCs w:val="22"/>
          <w:lang w:val="en-AU"/>
        </w:rPr>
        <w:t>ular</w:t>
      </w:r>
      <w:r w:rsidR="002977F3" w:rsidRPr="00E62A96">
        <w:rPr>
          <w:sz w:val="22"/>
          <w:szCs w:val="22"/>
          <w:lang w:val="en-AU"/>
        </w:rPr>
        <w:t xml:space="preserve"> outliers in the model grid. </w:t>
      </w:r>
      <w:r w:rsidR="00F51EF8" w:rsidRPr="00E62A96">
        <w:rPr>
          <w:sz w:val="22"/>
          <w:szCs w:val="22"/>
          <w:lang w:val="en-AU"/>
        </w:rPr>
        <w:t>There is n</w:t>
      </w:r>
      <w:r w:rsidR="002977F3" w:rsidRPr="00E62A96">
        <w:rPr>
          <w:sz w:val="22"/>
          <w:szCs w:val="22"/>
          <w:lang w:val="en-AU"/>
        </w:rPr>
        <w:t>o suggestion that they d</w:t>
      </w:r>
      <w:r w:rsidR="00F51EF8" w:rsidRPr="00E62A96">
        <w:rPr>
          <w:sz w:val="22"/>
          <w:szCs w:val="22"/>
          <w:lang w:val="en-AU"/>
        </w:rPr>
        <w:t>i</w:t>
      </w:r>
      <w:r w:rsidR="002977F3" w:rsidRPr="00E62A96">
        <w:rPr>
          <w:sz w:val="22"/>
          <w:szCs w:val="22"/>
          <w:lang w:val="en-AU"/>
        </w:rPr>
        <w:t xml:space="preserve">d not converge. </w:t>
      </w:r>
      <w:r w:rsidR="00F51EF8" w:rsidRPr="00E62A96">
        <w:rPr>
          <w:sz w:val="22"/>
          <w:szCs w:val="22"/>
          <w:lang w:val="en-AU"/>
        </w:rPr>
        <w:t xml:space="preserve">A </w:t>
      </w:r>
      <w:r w:rsidR="002977F3" w:rsidRPr="00E62A96">
        <w:rPr>
          <w:sz w:val="22"/>
          <w:szCs w:val="22"/>
          <w:lang w:val="en-AU"/>
        </w:rPr>
        <w:t>stricter check on convergence for the diagnostic case applied a jitter f</w:t>
      </w:r>
      <w:r w:rsidR="00F51EF8" w:rsidRPr="00E62A96">
        <w:rPr>
          <w:sz w:val="22"/>
          <w:szCs w:val="22"/>
          <w:lang w:val="en-AU"/>
        </w:rPr>
        <w:t>r</w:t>
      </w:r>
      <w:r w:rsidR="002977F3" w:rsidRPr="00E62A96">
        <w:rPr>
          <w:sz w:val="22"/>
          <w:szCs w:val="22"/>
          <w:lang w:val="en-AU"/>
        </w:rPr>
        <w:t xml:space="preserve">action of </w:t>
      </w:r>
      <w:r w:rsidR="00467D8D" w:rsidRPr="00E62A96">
        <w:rPr>
          <w:sz w:val="22"/>
          <w:szCs w:val="22"/>
          <w:lang w:val="en-AU"/>
        </w:rPr>
        <w:t>0</w:t>
      </w:r>
      <w:r w:rsidR="002977F3" w:rsidRPr="00E62A96">
        <w:rPr>
          <w:sz w:val="22"/>
          <w:szCs w:val="22"/>
          <w:lang w:val="en-AU"/>
        </w:rPr>
        <w:t xml:space="preserve">.2 in </w:t>
      </w:r>
      <w:r w:rsidR="00F51EF8" w:rsidRPr="00E62A96">
        <w:rPr>
          <w:sz w:val="22"/>
          <w:szCs w:val="22"/>
          <w:lang w:val="en-AU"/>
        </w:rPr>
        <w:t>Stock Synthesis</w:t>
      </w:r>
      <w:r w:rsidR="00093B33" w:rsidRPr="00E62A96">
        <w:rPr>
          <w:sz w:val="22"/>
          <w:szCs w:val="22"/>
          <w:lang w:val="en-AU"/>
        </w:rPr>
        <w:t xml:space="preserve">, with </w:t>
      </w:r>
      <w:r w:rsidR="002977F3" w:rsidRPr="00E62A96">
        <w:rPr>
          <w:sz w:val="22"/>
          <w:szCs w:val="22"/>
          <w:lang w:val="en-AU"/>
        </w:rPr>
        <w:t xml:space="preserve">10 </w:t>
      </w:r>
      <w:r w:rsidR="008E6122" w:rsidRPr="00E62A96">
        <w:rPr>
          <w:sz w:val="22"/>
          <w:szCs w:val="22"/>
          <w:lang w:val="en-AU"/>
        </w:rPr>
        <w:t>restarts</w:t>
      </w:r>
      <w:r w:rsidR="00093B33" w:rsidRPr="00E62A96">
        <w:rPr>
          <w:sz w:val="22"/>
          <w:szCs w:val="22"/>
          <w:lang w:val="en-AU"/>
        </w:rPr>
        <w:t xml:space="preserve"> of the model;</w:t>
      </w:r>
      <w:r w:rsidR="002977F3" w:rsidRPr="00E62A96">
        <w:rPr>
          <w:sz w:val="22"/>
          <w:szCs w:val="22"/>
          <w:lang w:val="en-AU"/>
        </w:rPr>
        <w:t xml:space="preserve"> all had the same likelihood. Th</w:t>
      </w:r>
      <w:r w:rsidR="00093B33" w:rsidRPr="00E62A96">
        <w:rPr>
          <w:sz w:val="22"/>
          <w:szCs w:val="22"/>
          <w:lang w:val="en-AU"/>
        </w:rPr>
        <w:t>u</w:t>
      </w:r>
      <w:r w:rsidR="002977F3" w:rsidRPr="00E62A96">
        <w:rPr>
          <w:sz w:val="22"/>
          <w:szCs w:val="22"/>
          <w:lang w:val="en-AU"/>
        </w:rPr>
        <w:t>s</w:t>
      </w:r>
      <w:r w:rsidR="00170B7A" w:rsidRPr="00E62A96">
        <w:rPr>
          <w:sz w:val="22"/>
          <w:szCs w:val="22"/>
          <w:lang w:val="en-AU"/>
        </w:rPr>
        <w:t>,</w:t>
      </w:r>
      <w:r w:rsidR="002977F3" w:rsidRPr="00E62A96">
        <w:rPr>
          <w:sz w:val="22"/>
          <w:szCs w:val="22"/>
          <w:lang w:val="en-AU"/>
        </w:rPr>
        <w:t xml:space="preserve"> for diag</w:t>
      </w:r>
      <w:r w:rsidR="00F51EF8" w:rsidRPr="00E62A96">
        <w:rPr>
          <w:sz w:val="22"/>
          <w:szCs w:val="22"/>
          <w:lang w:val="en-AU"/>
        </w:rPr>
        <w:t>nostic</w:t>
      </w:r>
      <w:r w:rsidR="002977F3" w:rsidRPr="00E62A96">
        <w:rPr>
          <w:sz w:val="22"/>
          <w:szCs w:val="22"/>
          <w:lang w:val="en-AU"/>
        </w:rPr>
        <w:t xml:space="preserve"> case the </w:t>
      </w:r>
      <w:r w:rsidR="00093B33" w:rsidRPr="00E62A96">
        <w:rPr>
          <w:sz w:val="22"/>
          <w:szCs w:val="22"/>
          <w:lang w:val="en-AU"/>
        </w:rPr>
        <w:t xml:space="preserve">model </w:t>
      </w:r>
      <w:r w:rsidR="002977F3" w:rsidRPr="00E62A96">
        <w:rPr>
          <w:sz w:val="22"/>
          <w:szCs w:val="22"/>
          <w:lang w:val="en-AU"/>
        </w:rPr>
        <w:t>did reach a reas</w:t>
      </w:r>
      <w:r w:rsidR="00093B33" w:rsidRPr="00E62A96">
        <w:rPr>
          <w:sz w:val="22"/>
          <w:szCs w:val="22"/>
          <w:lang w:val="en-AU"/>
        </w:rPr>
        <w:t xml:space="preserve">onable </w:t>
      </w:r>
      <w:r w:rsidR="002977F3" w:rsidRPr="00E62A96">
        <w:rPr>
          <w:sz w:val="22"/>
          <w:szCs w:val="22"/>
          <w:lang w:val="en-AU"/>
        </w:rPr>
        <w:t>optimum. Also</w:t>
      </w:r>
      <w:r w:rsidR="00170B7A" w:rsidRPr="00E62A96">
        <w:rPr>
          <w:sz w:val="22"/>
          <w:szCs w:val="22"/>
          <w:lang w:val="en-AU"/>
        </w:rPr>
        <w:t>,</w:t>
      </w:r>
      <w:r w:rsidR="002977F3" w:rsidRPr="00E62A96">
        <w:rPr>
          <w:sz w:val="22"/>
          <w:szCs w:val="22"/>
          <w:lang w:val="en-AU"/>
        </w:rPr>
        <w:t xml:space="preserve"> a retros</w:t>
      </w:r>
      <w:r w:rsidR="00093B33" w:rsidRPr="00E62A96">
        <w:rPr>
          <w:sz w:val="22"/>
          <w:szCs w:val="22"/>
          <w:lang w:val="en-AU"/>
        </w:rPr>
        <w:t>p</w:t>
      </w:r>
      <w:r w:rsidR="002977F3" w:rsidRPr="00E62A96">
        <w:rPr>
          <w:sz w:val="22"/>
          <w:szCs w:val="22"/>
          <w:lang w:val="en-AU"/>
        </w:rPr>
        <w:t xml:space="preserve">ective analysis </w:t>
      </w:r>
      <w:r w:rsidR="00093B33" w:rsidRPr="00E62A96">
        <w:rPr>
          <w:sz w:val="22"/>
          <w:szCs w:val="22"/>
          <w:lang w:val="en-AU"/>
        </w:rPr>
        <w:t>o</w:t>
      </w:r>
      <w:r w:rsidR="002977F3" w:rsidRPr="00E62A96">
        <w:rPr>
          <w:sz w:val="22"/>
          <w:szCs w:val="22"/>
          <w:lang w:val="en-AU"/>
        </w:rPr>
        <w:t>n the diag</w:t>
      </w:r>
      <w:r w:rsidR="00093B33" w:rsidRPr="00E62A96">
        <w:rPr>
          <w:sz w:val="22"/>
          <w:szCs w:val="22"/>
          <w:lang w:val="en-AU"/>
        </w:rPr>
        <w:t>nostic</w:t>
      </w:r>
      <w:r w:rsidR="002977F3" w:rsidRPr="00E62A96">
        <w:rPr>
          <w:sz w:val="22"/>
          <w:szCs w:val="22"/>
          <w:lang w:val="en-AU"/>
        </w:rPr>
        <w:t xml:space="preserve"> case</w:t>
      </w:r>
      <w:r w:rsidR="00093B33" w:rsidRPr="00E62A96">
        <w:rPr>
          <w:sz w:val="22"/>
          <w:szCs w:val="22"/>
          <w:lang w:val="en-AU"/>
        </w:rPr>
        <w:t xml:space="preserve"> that f</w:t>
      </w:r>
      <w:r w:rsidR="002977F3" w:rsidRPr="00E62A96">
        <w:rPr>
          <w:sz w:val="22"/>
          <w:szCs w:val="22"/>
          <w:lang w:val="en-AU"/>
        </w:rPr>
        <w:t xml:space="preserve">its to </w:t>
      </w:r>
      <w:r w:rsidR="00093B33" w:rsidRPr="00E62A96">
        <w:rPr>
          <w:sz w:val="22"/>
          <w:szCs w:val="22"/>
          <w:lang w:val="en-AU"/>
        </w:rPr>
        <w:t xml:space="preserve">the CPUE while </w:t>
      </w:r>
      <w:r w:rsidR="004F0532" w:rsidRPr="00E62A96">
        <w:rPr>
          <w:sz w:val="22"/>
          <w:szCs w:val="22"/>
          <w:lang w:val="en-AU"/>
        </w:rPr>
        <w:t xml:space="preserve">removing </w:t>
      </w:r>
      <w:r w:rsidR="002977F3" w:rsidRPr="00E62A96">
        <w:rPr>
          <w:sz w:val="22"/>
          <w:szCs w:val="22"/>
          <w:lang w:val="en-AU"/>
        </w:rPr>
        <w:t xml:space="preserve">the </w:t>
      </w:r>
      <w:r w:rsidR="00093B33" w:rsidRPr="00E62A96">
        <w:rPr>
          <w:sz w:val="22"/>
          <w:szCs w:val="22"/>
          <w:lang w:val="en-AU"/>
        </w:rPr>
        <w:t>most recent years (</w:t>
      </w:r>
      <w:r w:rsidR="004F0532" w:rsidRPr="00E62A96">
        <w:rPr>
          <w:sz w:val="22"/>
          <w:szCs w:val="22"/>
          <w:lang w:val="en-AU"/>
        </w:rPr>
        <w:t>0-5</w:t>
      </w:r>
      <w:r w:rsidR="00093B33" w:rsidRPr="00E62A96">
        <w:rPr>
          <w:sz w:val="22"/>
          <w:szCs w:val="22"/>
          <w:lang w:val="en-AU"/>
        </w:rPr>
        <w:t>) in steps found m</w:t>
      </w:r>
      <w:r w:rsidR="004F0532" w:rsidRPr="00E62A96">
        <w:rPr>
          <w:sz w:val="22"/>
          <w:szCs w:val="22"/>
          <w:lang w:val="en-AU"/>
        </w:rPr>
        <w:t>inimal retr</w:t>
      </w:r>
      <w:r w:rsidR="00093B33" w:rsidRPr="00E62A96">
        <w:rPr>
          <w:sz w:val="22"/>
          <w:szCs w:val="22"/>
          <w:lang w:val="en-AU"/>
        </w:rPr>
        <w:t>o</w:t>
      </w:r>
      <w:r w:rsidR="004F0532" w:rsidRPr="00E62A96">
        <w:rPr>
          <w:sz w:val="22"/>
          <w:szCs w:val="22"/>
          <w:lang w:val="en-AU"/>
        </w:rPr>
        <w:t>sp</w:t>
      </w:r>
      <w:r w:rsidR="00093B33" w:rsidRPr="00E62A96">
        <w:rPr>
          <w:sz w:val="22"/>
          <w:szCs w:val="22"/>
          <w:lang w:val="en-AU"/>
        </w:rPr>
        <w:t>e</w:t>
      </w:r>
      <w:r w:rsidR="004F0532" w:rsidRPr="00E62A96">
        <w:rPr>
          <w:sz w:val="22"/>
          <w:szCs w:val="22"/>
          <w:lang w:val="en-AU"/>
        </w:rPr>
        <w:t>ctive pattern</w:t>
      </w:r>
      <w:r w:rsidR="001B44A6" w:rsidRPr="00E62A96">
        <w:rPr>
          <w:sz w:val="22"/>
          <w:szCs w:val="22"/>
          <w:lang w:val="en-AU"/>
        </w:rPr>
        <w:t xml:space="preserve">, with no </w:t>
      </w:r>
      <w:r w:rsidR="004F0532" w:rsidRPr="00E62A96">
        <w:rPr>
          <w:sz w:val="22"/>
          <w:szCs w:val="22"/>
          <w:lang w:val="en-AU"/>
        </w:rPr>
        <w:t>large move</w:t>
      </w:r>
      <w:r w:rsidR="001B44A6" w:rsidRPr="00E62A96">
        <w:rPr>
          <w:sz w:val="22"/>
          <w:szCs w:val="22"/>
          <w:lang w:val="en-AU"/>
        </w:rPr>
        <w:t>m</w:t>
      </w:r>
      <w:r w:rsidR="004F0532" w:rsidRPr="00E62A96">
        <w:rPr>
          <w:sz w:val="22"/>
          <w:szCs w:val="22"/>
          <w:lang w:val="en-AU"/>
        </w:rPr>
        <w:t xml:space="preserve">ents </w:t>
      </w:r>
      <w:r w:rsidR="001B44A6" w:rsidRPr="00E62A96">
        <w:rPr>
          <w:sz w:val="22"/>
          <w:szCs w:val="22"/>
          <w:lang w:val="en-AU"/>
        </w:rPr>
        <w:t xml:space="preserve">in </w:t>
      </w:r>
      <w:r w:rsidR="004F0532" w:rsidRPr="00E62A96">
        <w:rPr>
          <w:sz w:val="22"/>
          <w:szCs w:val="22"/>
          <w:lang w:val="en-AU"/>
        </w:rPr>
        <w:t xml:space="preserve">one direction. </w:t>
      </w:r>
      <w:r w:rsidR="001B44A6" w:rsidRPr="00E62A96">
        <w:rPr>
          <w:sz w:val="22"/>
          <w:szCs w:val="22"/>
          <w:lang w:val="en-AU"/>
        </w:rPr>
        <w:t xml:space="preserve">Regarding </w:t>
      </w:r>
      <w:r w:rsidR="004F0532" w:rsidRPr="00E62A96">
        <w:rPr>
          <w:sz w:val="22"/>
          <w:szCs w:val="22"/>
          <w:lang w:val="en-AU"/>
        </w:rPr>
        <w:t>recruitment dev</w:t>
      </w:r>
      <w:r w:rsidR="001B44A6" w:rsidRPr="00E62A96">
        <w:rPr>
          <w:sz w:val="22"/>
          <w:szCs w:val="22"/>
          <w:lang w:val="en-AU"/>
        </w:rPr>
        <w:t>ia</w:t>
      </w:r>
      <w:r w:rsidR="004F0532" w:rsidRPr="00E62A96">
        <w:rPr>
          <w:sz w:val="22"/>
          <w:szCs w:val="22"/>
          <w:lang w:val="en-AU"/>
        </w:rPr>
        <w:t>tions</w:t>
      </w:r>
      <w:r w:rsidR="001B44A6" w:rsidRPr="00E62A96">
        <w:rPr>
          <w:sz w:val="22"/>
          <w:szCs w:val="22"/>
          <w:lang w:val="en-AU"/>
        </w:rPr>
        <w:t>, m</w:t>
      </w:r>
      <w:r w:rsidR="004F0532" w:rsidRPr="00E62A96">
        <w:rPr>
          <w:sz w:val="22"/>
          <w:szCs w:val="22"/>
          <w:lang w:val="en-AU"/>
        </w:rPr>
        <w:t xml:space="preserve">ore extreme trends in some parts of the grid </w:t>
      </w:r>
      <w:r w:rsidR="001B44A6" w:rsidRPr="00E62A96">
        <w:rPr>
          <w:sz w:val="22"/>
          <w:szCs w:val="22"/>
          <w:lang w:val="en-AU"/>
        </w:rPr>
        <w:t xml:space="preserve">reflect </w:t>
      </w:r>
      <w:r w:rsidR="004F0532" w:rsidRPr="00E62A96">
        <w:rPr>
          <w:sz w:val="22"/>
          <w:szCs w:val="22"/>
          <w:lang w:val="en-AU"/>
        </w:rPr>
        <w:t>more extreme recruitment trends in the model</w:t>
      </w:r>
      <w:r w:rsidR="001B44A6" w:rsidRPr="00E62A96">
        <w:rPr>
          <w:sz w:val="22"/>
          <w:szCs w:val="22"/>
          <w:lang w:val="en-AU"/>
        </w:rPr>
        <w:t xml:space="preserve">, and not only differences in </w:t>
      </w:r>
      <w:r w:rsidR="004F0532" w:rsidRPr="00E62A96">
        <w:rPr>
          <w:sz w:val="22"/>
          <w:szCs w:val="22"/>
          <w:lang w:val="en-AU"/>
        </w:rPr>
        <w:t>fi</w:t>
      </w:r>
      <w:r w:rsidR="001B44A6" w:rsidRPr="00E62A96">
        <w:rPr>
          <w:sz w:val="22"/>
          <w:szCs w:val="22"/>
          <w:lang w:val="en-AU"/>
        </w:rPr>
        <w:t>s</w:t>
      </w:r>
      <w:r w:rsidR="004F0532" w:rsidRPr="00E62A96">
        <w:rPr>
          <w:sz w:val="22"/>
          <w:szCs w:val="22"/>
          <w:lang w:val="en-AU"/>
        </w:rPr>
        <w:t>hing and life hist</w:t>
      </w:r>
      <w:r w:rsidR="001B44A6" w:rsidRPr="00E62A96">
        <w:rPr>
          <w:sz w:val="22"/>
          <w:szCs w:val="22"/>
          <w:lang w:val="en-AU"/>
        </w:rPr>
        <w:t>ory</w:t>
      </w:r>
      <w:r w:rsidR="004F0532" w:rsidRPr="00E62A96">
        <w:rPr>
          <w:sz w:val="22"/>
          <w:szCs w:val="22"/>
          <w:lang w:val="en-AU"/>
        </w:rPr>
        <w:t xml:space="preserve">. </w:t>
      </w:r>
      <w:r w:rsidR="001B44A6" w:rsidRPr="00E62A96">
        <w:rPr>
          <w:sz w:val="22"/>
          <w:szCs w:val="22"/>
          <w:lang w:val="en-AU"/>
        </w:rPr>
        <w:t>There was a p</w:t>
      </w:r>
      <w:r w:rsidR="004F0532" w:rsidRPr="00E62A96">
        <w:rPr>
          <w:sz w:val="22"/>
          <w:szCs w:val="22"/>
          <w:lang w:val="en-AU"/>
        </w:rPr>
        <w:t>atter</w:t>
      </w:r>
      <w:r w:rsidR="001B44A6" w:rsidRPr="00E62A96">
        <w:rPr>
          <w:sz w:val="22"/>
          <w:szCs w:val="22"/>
          <w:lang w:val="en-AU"/>
        </w:rPr>
        <w:t>n</w:t>
      </w:r>
      <w:r w:rsidR="004F0532" w:rsidRPr="00E62A96">
        <w:rPr>
          <w:sz w:val="22"/>
          <w:szCs w:val="22"/>
          <w:lang w:val="en-AU"/>
        </w:rPr>
        <w:t xml:space="preserve"> of low recruitment in </w:t>
      </w:r>
      <w:r w:rsidR="001B44A6" w:rsidRPr="00E62A96">
        <w:rPr>
          <w:sz w:val="22"/>
          <w:szCs w:val="22"/>
          <w:lang w:val="en-AU"/>
        </w:rPr>
        <w:t xml:space="preserve">the </w:t>
      </w:r>
      <w:r w:rsidR="004F0532" w:rsidRPr="00E62A96">
        <w:rPr>
          <w:sz w:val="22"/>
          <w:szCs w:val="22"/>
          <w:lang w:val="en-AU"/>
        </w:rPr>
        <w:t>1990s</w:t>
      </w:r>
      <w:r w:rsidR="0083580F" w:rsidRPr="00E62A96">
        <w:rPr>
          <w:sz w:val="22"/>
          <w:szCs w:val="22"/>
          <w:lang w:val="en-AU"/>
        </w:rPr>
        <w:t>; the model fit to the early</w:t>
      </w:r>
      <w:r w:rsidR="008A43C6" w:rsidRPr="00E62A96">
        <w:rPr>
          <w:sz w:val="22"/>
          <w:szCs w:val="22"/>
          <w:lang w:val="en-AU"/>
        </w:rPr>
        <w:t xml:space="preserve"> New Zealand</w:t>
      </w:r>
      <w:r w:rsidR="0083580F" w:rsidRPr="00E62A96">
        <w:rPr>
          <w:sz w:val="22"/>
          <w:szCs w:val="22"/>
          <w:lang w:val="en-AU"/>
        </w:rPr>
        <w:t xml:space="preserve"> index and EU index was not so good. Aggregate diagnostics do not look far from normal. Regarding t</w:t>
      </w:r>
      <w:r w:rsidR="00145B68" w:rsidRPr="00E62A96">
        <w:rPr>
          <w:sz w:val="22"/>
          <w:szCs w:val="22"/>
          <w:lang w:val="en-AU"/>
        </w:rPr>
        <w:t xml:space="preserve">rimming the grid </w:t>
      </w:r>
      <w:r w:rsidR="0083580F" w:rsidRPr="00E62A96">
        <w:rPr>
          <w:sz w:val="22"/>
          <w:szCs w:val="22"/>
          <w:lang w:val="en-AU"/>
        </w:rPr>
        <w:t xml:space="preserve">as proposed by the </w:t>
      </w:r>
      <w:r w:rsidR="00145B68" w:rsidRPr="00E62A96">
        <w:rPr>
          <w:sz w:val="22"/>
          <w:szCs w:val="22"/>
          <w:lang w:val="en-AU"/>
        </w:rPr>
        <w:t>EU and USA</w:t>
      </w:r>
      <w:r w:rsidR="0021448D" w:rsidRPr="00E62A96">
        <w:rPr>
          <w:sz w:val="22"/>
          <w:szCs w:val="22"/>
          <w:lang w:val="en-AU"/>
        </w:rPr>
        <w:t>,</w:t>
      </w:r>
      <w:r w:rsidR="00145B68" w:rsidRPr="00E62A96">
        <w:rPr>
          <w:sz w:val="22"/>
          <w:szCs w:val="22"/>
          <w:lang w:val="en-AU"/>
        </w:rPr>
        <w:t xml:space="preserve"> using the axes that are most </w:t>
      </w:r>
      <w:r w:rsidR="0083580F" w:rsidRPr="00E62A96">
        <w:rPr>
          <w:sz w:val="22"/>
          <w:szCs w:val="22"/>
          <w:lang w:val="en-AU"/>
        </w:rPr>
        <w:t xml:space="preserve">influential introduces the concern </w:t>
      </w:r>
      <w:r w:rsidR="00145B68" w:rsidRPr="00E62A96">
        <w:rPr>
          <w:sz w:val="22"/>
          <w:szCs w:val="22"/>
          <w:lang w:val="en-AU"/>
        </w:rPr>
        <w:t xml:space="preserve">that the metrics </w:t>
      </w:r>
      <w:r w:rsidR="004363D5" w:rsidRPr="00E62A96">
        <w:rPr>
          <w:sz w:val="22"/>
          <w:szCs w:val="22"/>
          <w:lang w:val="en-AU"/>
        </w:rPr>
        <w:t>to be used mu</w:t>
      </w:r>
      <w:r w:rsidR="00C8071A" w:rsidRPr="00E62A96">
        <w:rPr>
          <w:sz w:val="22"/>
          <w:szCs w:val="22"/>
          <w:lang w:val="en-AU"/>
        </w:rPr>
        <w:t>s</w:t>
      </w:r>
      <w:r w:rsidR="004363D5" w:rsidRPr="00E62A96">
        <w:rPr>
          <w:sz w:val="22"/>
          <w:szCs w:val="22"/>
          <w:lang w:val="en-AU"/>
        </w:rPr>
        <w:t xml:space="preserve">t then be selected. When the number of models was reduced to </w:t>
      </w:r>
      <w:r w:rsidR="00145B68" w:rsidRPr="00E62A96">
        <w:rPr>
          <w:sz w:val="22"/>
          <w:szCs w:val="22"/>
          <w:lang w:val="en-AU"/>
        </w:rPr>
        <w:t xml:space="preserve">624 </w:t>
      </w:r>
      <w:r w:rsidR="004363D5" w:rsidRPr="00E62A96">
        <w:rPr>
          <w:sz w:val="22"/>
          <w:szCs w:val="22"/>
          <w:lang w:val="en-AU"/>
        </w:rPr>
        <w:t>as proposed by the EU m</w:t>
      </w:r>
      <w:r w:rsidR="00145B68" w:rsidRPr="00E62A96">
        <w:rPr>
          <w:sz w:val="22"/>
          <w:szCs w:val="22"/>
          <w:lang w:val="en-AU"/>
        </w:rPr>
        <w:t xml:space="preserve">any </w:t>
      </w:r>
      <w:r w:rsidR="004363D5" w:rsidRPr="00E62A96">
        <w:rPr>
          <w:sz w:val="22"/>
          <w:szCs w:val="22"/>
          <w:lang w:val="en-AU"/>
        </w:rPr>
        <w:t xml:space="preserve">show </w:t>
      </w:r>
      <w:r w:rsidR="00145B68" w:rsidRPr="00E62A96">
        <w:rPr>
          <w:sz w:val="22"/>
          <w:szCs w:val="22"/>
          <w:lang w:val="en-AU"/>
        </w:rPr>
        <w:t>mu</w:t>
      </w:r>
      <w:r w:rsidR="004363D5" w:rsidRPr="00E62A96">
        <w:rPr>
          <w:sz w:val="22"/>
          <w:szCs w:val="22"/>
          <w:lang w:val="en-AU"/>
        </w:rPr>
        <w:t>c</w:t>
      </w:r>
      <w:r w:rsidR="00145B68" w:rsidRPr="00E62A96">
        <w:rPr>
          <w:sz w:val="22"/>
          <w:szCs w:val="22"/>
          <w:lang w:val="en-AU"/>
        </w:rPr>
        <w:t xml:space="preserve">h the same </w:t>
      </w:r>
      <w:r w:rsidR="004363D5" w:rsidRPr="00E62A96">
        <w:rPr>
          <w:sz w:val="22"/>
          <w:szCs w:val="22"/>
          <w:lang w:val="en-AU"/>
        </w:rPr>
        <w:t>result, with f</w:t>
      </w:r>
      <w:r w:rsidR="00145B68" w:rsidRPr="00E62A96">
        <w:rPr>
          <w:sz w:val="22"/>
          <w:szCs w:val="22"/>
          <w:lang w:val="en-AU"/>
        </w:rPr>
        <w:t xml:space="preserve">ewer unique trajectories. </w:t>
      </w:r>
      <w:r w:rsidR="004363D5" w:rsidRPr="00E62A96">
        <w:rPr>
          <w:sz w:val="22"/>
          <w:szCs w:val="22"/>
          <w:lang w:val="en-AU"/>
        </w:rPr>
        <w:t xml:space="preserve">Insufficient time was available to run all </w:t>
      </w:r>
      <w:r w:rsidR="00145B68" w:rsidRPr="00E62A96">
        <w:rPr>
          <w:sz w:val="22"/>
          <w:szCs w:val="22"/>
          <w:lang w:val="en-AU"/>
        </w:rPr>
        <w:t xml:space="preserve">the </w:t>
      </w:r>
      <w:r w:rsidR="004363D5" w:rsidRPr="00E62A96">
        <w:rPr>
          <w:sz w:val="22"/>
          <w:szCs w:val="22"/>
          <w:lang w:val="en-AU"/>
        </w:rPr>
        <w:t xml:space="preserve">requested </w:t>
      </w:r>
      <w:r w:rsidR="00145B68" w:rsidRPr="00E62A96">
        <w:rPr>
          <w:sz w:val="22"/>
          <w:szCs w:val="22"/>
          <w:lang w:val="en-AU"/>
        </w:rPr>
        <w:t>diagnostics. All j</w:t>
      </w:r>
      <w:r w:rsidR="004363D5" w:rsidRPr="00E62A96">
        <w:rPr>
          <w:sz w:val="22"/>
          <w:szCs w:val="22"/>
          <w:lang w:val="en-AU"/>
        </w:rPr>
        <w:t>i</w:t>
      </w:r>
      <w:r w:rsidR="00145B68" w:rsidRPr="00E62A96">
        <w:rPr>
          <w:sz w:val="22"/>
          <w:szCs w:val="22"/>
          <w:lang w:val="en-AU"/>
        </w:rPr>
        <w:t xml:space="preserve">tter runs suggested </w:t>
      </w:r>
      <w:r w:rsidR="004363D5" w:rsidRPr="00E62A96">
        <w:rPr>
          <w:sz w:val="22"/>
          <w:szCs w:val="22"/>
          <w:lang w:val="en-AU"/>
        </w:rPr>
        <w:t xml:space="preserve">that </w:t>
      </w:r>
      <w:r w:rsidR="00145B68" w:rsidRPr="00E62A96">
        <w:rPr>
          <w:sz w:val="22"/>
          <w:szCs w:val="22"/>
          <w:lang w:val="en-AU"/>
        </w:rPr>
        <w:t xml:space="preserve">the global optimum </w:t>
      </w:r>
      <w:r w:rsidR="004363D5" w:rsidRPr="00E62A96">
        <w:rPr>
          <w:sz w:val="22"/>
          <w:szCs w:val="22"/>
          <w:lang w:val="en-AU"/>
        </w:rPr>
        <w:t xml:space="preserve">was </w:t>
      </w:r>
      <w:r w:rsidR="00145B68" w:rsidRPr="00E62A96">
        <w:rPr>
          <w:sz w:val="22"/>
          <w:szCs w:val="22"/>
          <w:lang w:val="en-AU"/>
        </w:rPr>
        <w:t xml:space="preserve">reached. Retrospectives </w:t>
      </w:r>
      <w:r w:rsidR="004363D5" w:rsidRPr="00E62A96">
        <w:rPr>
          <w:sz w:val="22"/>
          <w:szCs w:val="22"/>
          <w:lang w:val="en-AU"/>
        </w:rPr>
        <w:t xml:space="preserve">showed </w:t>
      </w:r>
      <w:r w:rsidR="00145B68" w:rsidRPr="00E62A96">
        <w:rPr>
          <w:sz w:val="22"/>
          <w:szCs w:val="22"/>
          <w:lang w:val="en-AU"/>
        </w:rPr>
        <w:t xml:space="preserve">no </w:t>
      </w:r>
      <w:r w:rsidR="00564877" w:rsidRPr="00E62A96">
        <w:rPr>
          <w:sz w:val="22"/>
          <w:szCs w:val="22"/>
          <w:lang w:val="en-AU"/>
        </w:rPr>
        <w:t>discernible</w:t>
      </w:r>
      <w:r w:rsidR="00145B68" w:rsidRPr="00E62A96">
        <w:rPr>
          <w:sz w:val="22"/>
          <w:szCs w:val="22"/>
          <w:lang w:val="en-AU"/>
        </w:rPr>
        <w:t xml:space="preserve"> patterns</w:t>
      </w:r>
      <w:r w:rsidR="004363D5" w:rsidRPr="00E62A96">
        <w:rPr>
          <w:sz w:val="22"/>
          <w:szCs w:val="22"/>
          <w:lang w:val="en-AU"/>
        </w:rPr>
        <w:t>;</w:t>
      </w:r>
      <w:r w:rsidR="00145B68" w:rsidRPr="00E62A96">
        <w:rPr>
          <w:sz w:val="22"/>
          <w:szCs w:val="22"/>
          <w:lang w:val="en-AU"/>
        </w:rPr>
        <w:t xml:space="preserve"> </w:t>
      </w:r>
      <w:r w:rsidR="004363D5" w:rsidRPr="00E62A96">
        <w:rPr>
          <w:sz w:val="22"/>
          <w:szCs w:val="22"/>
          <w:lang w:val="en-AU"/>
        </w:rPr>
        <w:t xml:space="preserve">the author noted it was not clear </w:t>
      </w:r>
      <w:r w:rsidR="00145B68" w:rsidRPr="00E62A96">
        <w:rPr>
          <w:sz w:val="22"/>
          <w:szCs w:val="22"/>
          <w:lang w:val="en-AU"/>
        </w:rPr>
        <w:t>how best to report on retrospectives</w:t>
      </w:r>
      <w:r w:rsidR="004363D5" w:rsidRPr="00E62A96">
        <w:rPr>
          <w:sz w:val="22"/>
          <w:szCs w:val="22"/>
          <w:lang w:val="en-AU"/>
        </w:rPr>
        <w:t xml:space="preserve">, which are </w:t>
      </w:r>
      <w:r w:rsidR="00FD77C3" w:rsidRPr="00E62A96">
        <w:rPr>
          <w:sz w:val="22"/>
          <w:szCs w:val="22"/>
          <w:lang w:val="en-AU"/>
        </w:rPr>
        <w:t>diff</w:t>
      </w:r>
      <w:r w:rsidR="004363D5" w:rsidRPr="00E62A96">
        <w:rPr>
          <w:sz w:val="22"/>
          <w:szCs w:val="22"/>
          <w:lang w:val="en-AU"/>
        </w:rPr>
        <w:t>icult</w:t>
      </w:r>
      <w:r w:rsidR="00FD77C3" w:rsidRPr="00E62A96">
        <w:rPr>
          <w:sz w:val="22"/>
          <w:szCs w:val="22"/>
          <w:lang w:val="en-AU"/>
        </w:rPr>
        <w:t xml:space="preserve"> to interpret. When are </w:t>
      </w:r>
      <w:r w:rsidR="004363D5" w:rsidRPr="00E62A96">
        <w:rPr>
          <w:sz w:val="22"/>
          <w:szCs w:val="22"/>
          <w:lang w:val="en-AU"/>
        </w:rPr>
        <w:t xml:space="preserve">retrospectives </w:t>
      </w:r>
      <w:r w:rsidR="00FD77C3" w:rsidRPr="00E62A96">
        <w:rPr>
          <w:sz w:val="22"/>
          <w:szCs w:val="22"/>
          <w:lang w:val="en-AU"/>
        </w:rPr>
        <w:t xml:space="preserve">OK and </w:t>
      </w:r>
      <w:r w:rsidR="004363D5" w:rsidRPr="00E62A96">
        <w:rPr>
          <w:sz w:val="22"/>
          <w:szCs w:val="22"/>
          <w:lang w:val="en-AU"/>
        </w:rPr>
        <w:t>should a model be rejected</w:t>
      </w:r>
      <w:r w:rsidR="00FD77C3" w:rsidRPr="00E62A96">
        <w:rPr>
          <w:sz w:val="22"/>
          <w:szCs w:val="22"/>
          <w:lang w:val="en-AU"/>
        </w:rPr>
        <w:t xml:space="preserve">? Normality test </w:t>
      </w:r>
      <w:r w:rsidR="00FD77C3" w:rsidRPr="00E62A96">
        <w:rPr>
          <w:sz w:val="22"/>
          <w:szCs w:val="22"/>
          <w:lang w:val="en-AU"/>
        </w:rPr>
        <w:lastRenderedPageBreak/>
        <w:t xml:space="preserve">assumes data are unbiased </w:t>
      </w:r>
      <w:r w:rsidR="004363D5" w:rsidRPr="00E62A96">
        <w:rPr>
          <w:sz w:val="22"/>
          <w:szCs w:val="22"/>
          <w:lang w:val="en-AU"/>
        </w:rPr>
        <w:t xml:space="preserve">by </w:t>
      </w:r>
      <w:r w:rsidR="00FD77C3" w:rsidRPr="00E62A96">
        <w:rPr>
          <w:sz w:val="22"/>
          <w:szCs w:val="22"/>
          <w:lang w:val="en-AU"/>
        </w:rPr>
        <w:t>obs</w:t>
      </w:r>
      <w:r w:rsidR="004363D5" w:rsidRPr="00E62A96">
        <w:rPr>
          <w:sz w:val="22"/>
          <w:szCs w:val="22"/>
          <w:lang w:val="en-AU"/>
        </w:rPr>
        <w:t>erver</w:t>
      </w:r>
      <w:r w:rsidR="00FD77C3" w:rsidRPr="00E62A96">
        <w:rPr>
          <w:sz w:val="22"/>
          <w:szCs w:val="22"/>
          <w:lang w:val="en-AU"/>
        </w:rPr>
        <w:t xml:space="preserve"> error, but indices are not “data”</w:t>
      </w:r>
      <w:r w:rsidR="00564877" w:rsidRPr="00E62A96">
        <w:rPr>
          <w:sz w:val="22"/>
          <w:szCs w:val="22"/>
          <w:lang w:val="en-AU"/>
        </w:rPr>
        <w:t>;</w:t>
      </w:r>
      <w:r w:rsidR="00FD77C3" w:rsidRPr="00E62A96">
        <w:rPr>
          <w:sz w:val="22"/>
          <w:szCs w:val="22"/>
          <w:lang w:val="en-AU"/>
        </w:rPr>
        <w:t xml:space="preserve"> they a</w:t>
      </w:r>
      <w:r w:rsidR="00564877" w:rsidRPr="00E62A96">
        <w:rPr>
          <w:sz w:val="22"/>
          <w:szCs w:val="22"/>
          <w:lang w:val="en-AU"/>
        </w:rPr>
        <w:t>r</w:t>
      </w:r>
      <w:r w:rsidR="00FD77C3" w:rsidRPr="00E62A96">
        <w:rPr>
          <w:sz w:val="22"/>
          <w:szCs w:val="22"/>
          <w:lang w:val="en-AU"/>
        </w:rPr>
        <w:t>e imperfect repr</w:t>
      </w:r>
      <w:r w:rsidR="004363D5" w:rsidRPr="00E62A96">
        <w:rPr>
          <w:sz w:val="22"/>
          <w:szCs w:val="22"/>
          <w:lang w:val="en-AU"/>
        </w:rPr>
        <w:t>e</w:t>
      </w:r>
      <w:r w:rsidR="00FD77C3" w:rsidRPr="00E62A96">
        <w:rPr>
          <w:sz w:val="22"/>
          <w:szCs w:val="22"/>
          <w:lang w:val="en-AU"/>
        </w:rPr>
        <w:t>sentations of proba</w:t>
      </w:r>
      <w:r w:rsidR="004363D5" w:rsidRPr="00E62A96">
        <w:rPr>
          <w:sz w:val="22"/>
          <w:szCs w:val="22"/>
          <w:lang w:val="en-AU"/>
        </w:rPr>
        <w:t>b</w:t>
      </w:r>
      <w:r w:rsidR="00FD77C3" w:rsidRPr="00E62A96">
        <w:rPr>
          <w:sz w:val="22"/>
          <w:szCs w:val="22"/>
          <w:lang w:val="en-AU"/>
        </w:rPr>
        <w:t xml:space="preserve">le biomass. </w:t>
      </w:r>
      <w:r w:rsidR="00564877" w:rsidRPr="00E62A96">
        <w:rPr>
          <w:sz w:val="22"/>
          <w:szCs w:val="22"/>
          <w:lang w:val="en-AU"/>
        </w:rPr>
        <w:t xml:space="preserve">He asked if one should be </w:t>
      </w:r>
      <w:r w:rsidR="0021448D" w:rsidRPr="00E62A96">
        <w:rPr>
          <w:sz w:val="22"/>
          <w:szCs w:val="22"/>
          <w:lang w:val="en-AU"/>
        </w:rPr>
        <w:t>d</w:t>
      </w:r>
      <w:r w:rsidR="00FD77C3" w:rsidRPr="00E62A96">
        <w:rPr>
          <w:sz w:val="22"/>
          <w:szCs w:val="22"/>
          <w:lang w:val="en-AU"/>
        </w:rPr>
        <w:t>rop</w:t>
      </w:r>
      <w:r w:rsidR="00564877" w:rsidRPr="00E62A96">
        <w:rPr>
          <w:sz w:val="22"/>
          <w:szCs w:val="22"/>
          <w:lang w:val="en-AU"/>
        </w:rPr>
        <w:t>ped</w:t>
      </w:r>
      <w:r w:rsidR="00FD77C3" w:rsidRPr="00E62A96">
        <w:rPr>
          <w:sz w:val="22"/>
          <w:szCs w:val="22"/>
          <w:lang w:val="en-AU"/>
        </w:rPr>
        <w:t xml:space="preserve"> in an effort to get a better fit </w:t>
      </w:r>
      <w:r w:rsidR="0021448D" w:rsidRPr="00E62A96">
        <w:rPr>
          <w:sz w:val="22"/>
          <w:szCs w:val="22"/>
          <w:lang w:val="en-AU"/>
        </w:rPr>
        <w:t xml:space="preserve">with </w:t>
      </w:r>
      <w:r w:rsidR="00FD77C3" w:rsidRPr="00E62A96">
        <w:rPr>
          <w:sz w:val="22"/>
          <w:szCs w:val="22"/>
          <w:lang w:val="en-AU"/>
        </w:rPr>
        <w:t>normal residuals in another</w:t>
      </w:r>
      <w:r w:rsidR="00320D94" w:rsidRPr="00E62A96">
        <w:rPr>
          <w:sz w:val="22"/>
          <w:szCs w:val="22"/>
          <w:lang w:val="en-AU"/>
        </w:rPr>
        <w:t>.</w:t>
      </w:r>
      <w:r w:rsidR="0021448D" w:rsidRPr="00E62A96">
        <w:rPr>
          <w:sz w:val="22"/>
          <w:szCs w:val="22"/>
          <w:lang w:val="en-AU"/>
        </w:rPr>
        <w:t xml:space="preserve"> The author observed that w</w:t>
      </w:r>
      <w:r w:rsidR="00FD77C3" w:rsidRPr="00E62A96">
        <w:rPr>
          <w:sz w:val="22"/>
          <w:szCs w:val="22"/>
          <w:lang w:val="en-AU"/>
        </w:rPr>
        <w:t>hen uncert</w:t>
      </w:r>
      <w:r w:rsidR="0021448D" w:rsidRPr="00E62A96">
        <w:rPr>
          <w:sz w:val="22"/>
          <w:szCs w:val="22"/>
          <w:lang w:val="en-AU"/>
        </w:rPr>
        <w:t>ainty</w:t>
      </w:r>
      <w:r w:rsidR="00FD77C3" w:rsidRPr="00E62A96">
        <w:rPr>
          <w:sz w:val="22"/>
          <w:szCs w:val="22"/>
          <w:lang w:val="en-AU"/>
        </w:rPr>
        <w:t xml:space="preserve"> is mostly in </w:t>
      </w:r>
      <w:r w:rsidR="0021448D" w:rsidRPr="00E62A96">
        <w:rPr>
          <w:sz w:val="22"/>
          <w:szCs w:val="22"/>
          <w:lang w:val="en-AU"/>
        </w:rPr>
        <w:t xml:space="preserve">the </w:t>
      </w:r>
      <w:r w:rsidR="00FD77C3" w:rsidRPr="00E62A96">
        <w:rPr>
          <w:sz w:val="22"/>
          <w:szCs w:val="22"/>
          <w:lang w:val="en-AU"/>
        </w:rPr>
        <w:t xml:space="preserve">inputs, </w:t>
      </w:r>
      <w:r w:rsidR="0021448D" w:rsidRPr="00E62A96">
        <w:rPr>
          <w:sz w:val="22"/>
          <w:szCs w:val="22"/>
          <w:lang w:val="en-AU"/>
        </w:rPr>
        <w:t xml:space="preserve">classical </w:t>
      </w:r>
      <w:r w:rsidR="00FD77C3" w:rsidRPr="00E62A96">
        <w:rPr>
          <w:sz w:val="22"/>
          <w:szCs w:val="22"/>
          <w:lang w:val="en-AU"/>
        </w:rPr>
        <w:t>model diag</w:t>
      </w:r>
      <w:r w:rsidR="0021448D" w:rsidRPr="00E62A96">
        <w:rPr>
          <w:sz w:val="22"/>
          <w:szCs w:val="22"/>
          <w:lang w:val="en-AU"/>
        </w:rPr>
        <w:t xml:space="preserve">nostic and selection tools </w:t>
      </w:r>
      <w:r w:rsidR="00FD77C3" w:rsidRPr="00E62A96">
        <w:rPr>
          <w:sz w:val="22"/>
          <w:szCs w:val="22"/>
          <w:lang w:val="en-AU"/>
        </w:rPr>
        <w:t xml:space="preserve">are not useful expect to </w:t>
      </w:r>
      <w:r w:rsidR="0021448D" w:rsidRPr="00E62A96">
        <w:rPr>
          <w:sz w:val="22"/>
          <w:szCs w:val="22"/>
          <w:lang w:val="en-AU"/>
        </w:rPr>
        <w:t xml:space="preserve">identify </w:t>
      </w:r>
      <w:r w:rsidR="00FD77C3" w:rsidRPr="00E62A96">
        <w:rPr>
          <w:sz w:val="22"/>
          <w:szCs w:val="22"/>
          <w:lang w:val="en-AU"/>
        </w:rPr>
        <w:t xml:space="preserve">models that don’t work. </w:t>
      </w:r>
      <w:r w:rsidR="0021448D" w:rsidRPr="00E62A96">
        <w:rPr>
          <w:sz w:val="22"/>
          <w:szCs w:val="22"/>
          <w:lang w:val="en-AU"/>
        </w:rPr>
        <w:t>In this instance t</w:t>
      </w:r>
      <w:r w:rsidR="00FD77C3" w:rsidRPr="00E62A96">
        <w:rPr>
          <w:sz w:val="22"/>
          <w:szCs w:val="22"/>
          <w:lang w:val="en-AU"/>
        </w:rPr>
        <w:t>rimming has made little diff</w:t>
      </w:r>
      <w:r w:rsidR="0021448D" w:rsidRPr="00E62A96">
        <w:rPr>
          <w:sz w:val="22"/>
          <w:szCs w:val="22"/>
          <w:lang w:val="en-AU"/>
        </w:rPr>
        <w:t>erence</w:t>
      </w:r>
      <w:r w:rsidR="00FD77C3" w:rsidRPr="00E62A96">
        <w:rPr>
          <w:sz w:val="22"/>
          <w:szCs w:val="22"/>
          <w:lang w:val="en-AU"/>
        </w:rPr>
        <w:t xml:space="preserve"> to the </w:t>
      </w:r>
      <w:r w:rsidR="0021448D" w:rsidRPr="00E62A96">
        <w:rPr>
          <w:sz w:val="22"/>
          <w:szCs w:val="22"/>
          <w:lang w:val="en-AU"/>
        </w:rPr>
        <w:t>o</w:t>
      </w:r>
      <w:r w:rsidR="00FD77C3" w:rsidRPr="00E62A96">
        <w:rPr>
          <w:sz w:val="22"/>
          <w:szCs w:val="22"/>
          <w:lang w:val="en-AU"/>
        </w:rPr>
        <w:t>utcome</w:t>
      </w:r>
      <w:r w:rsidR="0021448D" w:rsidRPr="00E62A96">
        <w:rPr>
          <w:sz w:val="22"/>
          <w:szCs w:val="22"/>
          <w:lang w:val="en-AU"/>
        </w:rPr>
        <w:t xml:space="preserve">. </w:t>
      </w:r>
      <w:r w:rsidR="00564877" w:rsidRPr="00E62A96">
        <w:rPr>
          <w:sz w:val="22"/>
          <w:szCs w:val="22"/>
          <w:lang w:val="en-AU"/>
        </w:rPr>
        <w:t>The author stated that i</w:t>
      </w:r>
      <w:r w:rsidR="0021448D" w:rsidRPr="00E62A96">
        <w:rPr>
          <w:sz w:val="22"/>
          <w:szCs w:val="22"/>
          <w:lang w:val="en-AU"/>
        </w:rPr>
        <w:t xml:space="preserve">t </w:t>
      </w:r>
      <w:r w:rsidR="00FD77C3" w:rsidRPr="00E62A96">
        <w:rPr>
          <w:sz w:val="22"/>
          <w:szCs w:val="22"/>
          <w:lang w:val="en-AU"/>
        </w:rPr>
        <w:t>may be better to use the full grid to provide man</w:t>
      </w:r>
      <w:r w:rsidR="0021448D" w:rsidRPr="00E62A96">
        <w:rPr>
          <w:sz w:val="22"/>
          <w:szCs w:val="22"/>
          <w:lang w:val="en-AU"/>
        </w:rPr>
        <w:t>agement</w:t>
      </w:r>
      <w:r w:rsidR="00FD77C3" w:rsidRPr="00E62A96">
        <w:rPr>
          <w:sz w:val="22"/>
          <w:szCs w:val="22"/>
          <w:lang w:val="en-AU"/>
        </w:rPr>
        <w:t xml:space="preserve"> advice</w:t>
      </w:r>
      <w:r w:rsidR="00564877" w:rsidRPr="00E62A96">
        <w:rPr>
          <w:sz w:val="22"/>
          <w:szCs w:val="22"/>
          <w:lang w:val="en-AU"/>
        </w:rPr>
        <w:t>, and thereby</w:t>
      </w:r>
      <w:r w:rsidR="00FD77C3" w:rsidRPr="00E62A96">
        <w:rPr>
          <w:sz w:val="22"/>
          <w:szCs w:val="22"/>
          <w:lang w:val="en-AU"/>
        </w:rPr>
        <w:t xml:space="preserve"> avoid uni</w:t>
      </w:r>
      <w:r w:rsidR="0021448D" w:rsidRPr="00E62A96">
        <w:rPr>
          <w:sz w:val="22"/>
          <w:szCs w:val="22"/>
          <w:lang w:val="en-AU"/>
        </w:rPr>
        <w:t>n</w:t>
      </w:r>
      <w:r w:rsidR="00FD77C3" w:rsidRPr="00E62A96">
        <w:rPr>
          <w:sz w:val="22"/>
          <w:szCs w:val="22"/>
          <w:lang w:val="en-AU"/>
        </w:rPr>
        <w:t xml:space="preserve">tended bias that </w:t>
      </w:r>
      <w:r w:rsidR="0021448D" w:rsidRPr="00E62A96">
        <w:rPr>
          <w:sz w:val="22"/>
          <w:szCs w:val="22"/>
          <w:lang w:val="en-AU"/>
        </w:rPr>
        <w:t xml:space="preserve">may </w:t>
      </w:r>
      <w:r w:rsidR="00FD77C3" w:rsidRPr="00E62A96">
        <w:rPr>
          <w:sz w:val="22"/>
          <w:szCs w:val="22"/>
          <w:lang w:val="en-AU"/>
        </w:rPr>
        <w:t xml:space="preserve">come </w:t>
      </w:r>
      <w:r w:rsidR="0021448D" w:rsidRPr="00E62A96">
        <w:rPr>
          <w:sz w:val="22"/>
          <w:szCs w:val="22"/>
          <w:lang w:val="en-AU"/>
        </w:rPr>
        <w:t xml:space="preserve">through </w:t>
      </w:r>
      <w:r w:rsidR="00FD77C3" w:rsidRPr="00E62A96">
        <w:rPr>
          <w:sz w:val="22"/>
          <w:szCs w:val="22"/>
          <w:lang w:val="en-AU"/>
        </w:rPr>
        <w:t>some ad hoc sel</w:t>
      </w:r>
      <w:r w:rsidR="0021448D" w:rsidRPr="00E62A96">
        <w:rPr>
          <w:sz w:val="22"/>
          <w:szCs w:val="22"/>
          <w:lang w:val="en-AU"/>
        </w:rPr>
        <w:t>e</w:t>
      </w:r>
      <w:r w:rsidR="00FD77C3" w:rsidRPr="00E62A96">
        <w:rPr>
          <w:sz w:val="22"/>
          <w:szCs w:val="22"/>
          <w:lang w:val="en-AU"/>
        </w:rPr>
        <w:t xml:space="preserve">ction </w:t>
      </w:r>
      <w:r w:rsidR="0021448D" w:rsidRPr="00E62A96">
        <w:rPr>
          <w:sz w:val="22"/>
          <w:szCs w:val="22"/>
          <w:lang w:val="en-AU"/>
        </w:rPr>
        <w:t xml:space="preserve">conducted </w:t>
      </w:r>
      <w:r w:rsidR="00FD77C3" w:rsidRPr="00E62A96">
        <w:rPr>
          <w:sz w:val="22"/>
          <w:szCs w:val="22"/>
          <w:lang w:val="en-AU"/>
        </w:rPr>
        <w:t xml:space="preserve">with minimal time for analysis </w:t>
      </w:r>
      <w:r w:rsidR="0021448D" w:rsidRPr="00E62A96">
        <w:rPr>
          <w:sz w:val="22"/>
          <w:szCs w:val="22"/>
          <w:lang w:val="en-AU"/>
        </w:rPr>
        <w:t>a</w:t>
      </w:r>
      <w:r w:rsidR="00FD77C3" w:rsidRPr="00E62A96">
        <w:rPr>
          <w:sz w:val="22"/>
          <w:szCs w:val="22"/>
          <w:lang w:val="en-AU"/>
        </w:rPr>
        <w:t>nd consideration.</w:t>
      </w:r>
      <w:r w:rsidR="0021448D" w:rsidRPr="00E62A96">
        <w:rPr>
          <w:sz w:val="22"/>
          <w:szCs w:val="22"/>
          <w:lang w:val="en-AU"/>
        </w:rPr>
        <w:t xml:space="preserve"> </w:t>
      </w:r>
    </w:p>
    <w:p w14:paraId="0F1517B4" w14:textId="373B1F2C" w:rsidR="00FD77C3" w:rsidRPr="00E62A96" w:rsidRDefault="00FD77C3" w:rsidP="003926A7">
      <w:pPr>
        <w:adjustRightInd w:val="0"/>
        <w:snapToGrid w:val="0"/>
        <w:rPr>
          <w:b/>
          <w:bCs/>
          <w:sz w:val="22"/>
          <w:szCs w:val="22"/>
          <w:lang w:val="en-AU"/>
        </w:rPr>
      </w:pPr>
    </w:p>
    <w:p w14:paraId="75BE7AA8" w14:textId="7ACBEAA3" w:rsidR="008434A8" w:rsidRPr="00E62A96" w:rsidRDefault="00F276FC" w:rsidP="003926A7">
      <w:pPr>
        <w:pStyle w:val="SCtext"/>
        <w:adjustRightInd w:val="0"/>
        <w:ind w:left="0" w:firstLine="0"/>
        <w:rPr>
          <w:sz w:val="22"/>
          <w:szCs w:val="22"/>
          <w:lang w:val="en-AU"/>
        </w:rPr>
      </w:pPr>
      <w:r w:rsidRPr="00E62A96">
        <w:rPr>
          <w:sz w:val="22"/>
          <w:szCs w:val="22"/>
          <w:lang w:val="en-AU"/>
        </w:rPr>
        <w:t>The</w:t>
      </w:r>
      <w:r w:rsidRPr="00E62A96">
        <w:rPr>
          <w:b/>
          <w:bCs/>
          <w:sz w:val="22"/>
          <w:szCs w:val="22"/>
          <w:lang w:val="en-AU"/>
        </w:rPr>
        <w:t xml:space="preserve"> </w:t>
      </w:r>
      <w:r w:rsidR="00FD77C3" w:rsidRPr="00E62A96">
        <w:rPr>
          <w:sz w:val="22"/>
          <w:szCs w:val="22"/>
          <w:lang w:val="en-AU"/>
        </w:rPr>
        <w:t>USA</w:t>
      </w:r>
      <w:r w:rsidRPr="00E62A96">
        <w:rPr>
          <w:sz w:val="22"/>
          <w:szCs w:val="22"/>
          <w:lang w:val="en-AU"/>
        </w:rPr>
        <w:t xml:space="preserve"> </w:t>
      </w:r>
      <w:r w:rsidR="00DD624D" w:rsidRPr="00E62A96">
        <w:rPr>
          <w:sz w:val="22"/>
          <w:szCs w:val="22"/>
          <w:lang w:val="en-AU"/>
        </w:rPr>
        <w:t xml:space="preserve">noted the additional </w:t>
      </w:r>
      <w:r w:rsidR="00FD77C3" w:rsidRPr="00E62A96">
        <w:rPr>
          <w:sz w:val="22"/>
          <w:szCs w:val="22"/>
          <w:lang w:val="en-AU"/>
        </w:rPr>
        <w:t xml:space="preserve">diagnostics </w:t>
      </w:r>
      <w:r w:rsidR="00DD624D" w:rsidRPr="00E62A96">
        <w:rPr>
          <w:sz w:val="22"/>
          <w:szCs w:val="22"/>
          <w:lang w:val="en-AU"/>
        </w:rPr>
        <w:t>were very helpful, and stated that these were helpful even in cases here the uncertainties were in the inputs by using the diagnostics collectively</w:t>
      </w:r>
      <w:r w:rsidR="00460D18" w:rsidRPr="00E62A96">
        <w:rPr>
          <w:sz w:val="22"/>
          <w:szCs w:val="22"/>
          <w:lang w:val="en-AU"/>
        </w:rPr>
        <w:t xml:space="preserve">; it stated that this discussion was one that </w:t>
      </w:r>
      <w:r w:rsidR="00F82BBB" w:rsidRPr="00E62A96">
        <w:rPr>
          <w:sz w:val="22"/>
          <w:szCs w:val="22"/>
          <w:lang w:val="en-AU"/>
        </w:rPr>
        <w:t xml:space="preserve">goes beyond </w:t>
      </w:r>
      <w:r w:rsidR="00564877" w:rsidRPr="00E62A96">
        <w:rPr>
          <w:sz w:val="22"/>
          <w:szCs w:val="22"/>
          <w:lang w:val="en-AU"/>
        </w:rPr>
        <w:t>this stock assessment</w:t>
      </w:r>
      <w:r w:rsidR="00F82BBB" w:rsidRPr="00E62A96">
        <w:rPr>
          <w:sz w:val="22"/>
          <w:szCs w:val="22"/>
          <w:lang w:val="en-AU"/>
        </w:rPr>
        <w:t xml:space="preserve">. </w:t>
      </w:r>
      <w:r w:rsidR="00460D18" w:rsidRPr="00E62A96">
        <w:rPr>
          <w:sz w:val="22"/>
          <w:szCs w:val="22"/>
          <w:lang w:val="en-AU"/>
        </w:rPr>
        <w:t>With regard</w:t>
      </w:r>
      <w:r w:rsidR="00170B7A" w:rsidRPr="00E62A96">
        <w:rPr>
          <w:sz w:val="22"/>
          <w:szCs w:val="22"/>
          <w:lang w:val="en-AU"/>
        </w:rPr>
        <w:t>s</w:t>
      </w:r>
      <w:r w:rsidR="00460D18" w:rsidRPr="00E62A96">
        <w:rPr>
          <w:sz w:val="22"/>
          <w:szCs w:val="22"/>
          <w:lang w:val="en-AU"/>
        </w:rPr>
        <w:t xml:space="preserve"> to the blue shark stock assessment the USA stated that in its view the performance of the base case requires further evaluation. </w:t>
      </w:r>
      <w:r w:rsidR="00F82BBB" w:rsidRPr="00E62A96">
        <w:rPr>
          <w:sz w:val="22"/>
          <w:szCs w:val="22"/>
          <w:lang w:val="en-AU"/>
        </w:rPr>
        <w:t>The model has issues in fitt</w:t>
      </w:r>
      <w:r w:rsidR="00460D18" w:rsidRPr="00E62A96">
        <w:rPr>
          <w:sz w:val="22"/>
          <w:szCs w:val="22"/>
          <w:lang w:val="en-AU"/>
        </w:rPr>
        <w:t>i</w:t>
      </w:r>
      <w:r w:rsidR="00F82BBB" w:rsidRPr="00E62A96">
        <w:rPr>
          <w:sz w:val="22"/>
          <w:szCs w:val="22"/>
          <w:lang w:val="en-AU"/>
        </w:rPr>
        <w:t xml:space="preserve">ng the </w:t>
      </w:r>
      <w:r w:rsidR="00460D18" w:rsidRPr="00E62A96">
        <w:rPr>
          <w:sz w:val="22"/>
          <w:szCs w:val="22"/>
          <w:lang w:val="en-AU"/>
        </w:rPr>
        <w:t xml:space="preserve">CPUE indices with strong residual patterns for the EU and high seas indices, especially in the last 5 years. That alone indicates </w:t>
      </w:r>
      <w:r w:rsidR="00F82BBB" w:rsidRPr="00E62A96">
        <w:rPr>
          <w:sz w:val="22"/>
          <w:szCs w:val="22"/>
          <w:lang w:val="en-AU"/>
        </w:rPr>
        <w:t>something is not right. Recruitment devi</w:t>
      </w:r>
      <w:r w:rsidR="00460D18" w:rsidRPr="00E62A96">
        <w:rPr>
          <w:sz w:val="22"/>
          <w:szCs w:val="22"/>
          <w:lang w:val="en-AU"/>
        </w:rPr>
        <w:t>a</w:t>
      </w:r>
      <w:r w:rsidR="00F82BBB" w:rsidRPr="00E62A96">
        <w:rPr>
          <w:sz w:val="22"/>
          <w:szCs w:val="22"/>
          <w:lang w:val="en-AU"/>
        </w:rPr>
        <w:t xml:space="preserve">tions are largely driving </w:t>
      </w:r>
      <w:r w:rsidR="00460D18" w:rsidRPr="00E62A96">
        <w:rPr>
          <w:sz w:val="22"/>
          <w:szCs w:val="22"/>
          <w:lang w:val="en-AU"/>
        </w:rPr>
        <w:t xml:space="preserve">the population trend. </w:t>
      </w:r>
      <w:r w:rsidR="00564877" w:rsidRPr="00E62A96">
        <w:rPr>
          <w:sz w:val="22"/>
          <w:szCs w:val="22"/>
          <w:lang w:val="en-AU"/>
        </w:rPr>
        <w:t>The USA stated it c</w:t>
      </w:r>
      <w:r w:rsidR="00460D18" w:rsidRPr="00E62A96">
        <w:rPr>
          <w:sz w:val="22"/>
          <w:szCs w:val="22"/>
          <w:lang w:val="en-AU"/>
        </w:rPr>
        <w:t xml:space="preserve">an’t pinpoint a </w:t>
      </w:r>
      <w:r w:rsidR="00F82BBB" w:rsidRPr="00E62A96">
        <w:rPr>
          <w:sz w:val="22"/>
          <w:szCs w:val="22"/>
          <w:lang w:val="en-AU"/>
        </w:rPr>
        <w:t>specific diagnostic to give a pass or fail but see that something needs to be fu</w:t>
      </w:r>
      <w:r w:rsidR="00460D18" w:rsidRPr="00E62A96">
        <w:rPr>
          <w:sz w:val="22"/>
          <w:szCs w:val="22"/>
          <w:lang w:val="en-AU"/>
        </w:rPr>
        <w:t>r</w:t>
      </w:r>
      <w:r w:rsidR="00F82BBB" w:rsidRPr="00E62A96">
        <w:rPr>
          <w:sz w:val="22"/>
          <w:szCs w:val="22"/>
          <w:lang w:val="en-AU"/>
        </w:rPr>
        <w:t xml:space="preserve">ther evaluated. </w:t>
      </w:r>
      <w:r w:rsidR="00460D18" w:rsidRPr="00E62A96">
        <w:rPr>
          <w:sz w:val="22"/>
          <w:szCs w:val="22"/>
          <w:lang w:val="en-AU"/>
        </w:rPr>
        <w:t xml:space="preserve">It appears the model </w:t>
      </w:r>
      <w:r w:rsidR="0030524C" w:rsidRPr="00E62A96">
        <w:rPr>
          <w:sz w:val="22"/>
          <w:szCs w:val="22"/>
          <w:lang w:val="en-AU"/>
        </w:rPr>
        <w:t xml:space="preserve">is driven by </w:t>
      </w:r>
      <w:r w:rsidR="00F82BBB" w:rsidRPr="00E62A96">
        <w:rPr>
          <w:sz w:val="22"/>
          <w:szCs w:val="22"/>
          <w:lang w:val="en-AU"/>
        </w:rPr>
        <w:t>process error, and fishing has relatively litt</w:t>
      </w:r>
      <w:r w:rsidR="0030524C" w:rsidRPr="00E62A96">
        <w:rPr>
          <w:sz w:val="22"/>
          <w:szCs w:val="22"/>
          <w:lang w:val="en-AU"/>
        </w:rPr>
        <w:t>l</w:t>
      </w:r>
      <w:r w:rsidR="00F82BBB" w:rsidRPr="00E62A96">
        <w:rPr>
          <w:sz w:val="22"/>
          <w:szCs w:val="22"/>
          <w:lang w:val="en-AU"/>
        </w:rPr>
        <w:t>e impact.</w:t>
      </w:r>
      <w:r w:rsidR="0030524C" w:rsidRPr="00E62A96">
        <w:rPr>
          <w:sz w:val="22"/>
          <w:szCs w:val="22"/>
          <w:lang w:val="en-AU"/>
        </w:rPr>
        <w:t xml:space="preserve"> The a</w:t>
      </w:r>
      <w:r w:rsidR="00F82BBB" w:rsidRPr="00E62A96">
        <w:rPr>
          <w:sz w:val="22"/>
          <w:szCs w:val="22"/>
          <w:lang w:val="en-AU"/>
        </w:rPr>
        <w:t>uthor</w:t>
      </w:r>
      <w:r w:rsidR="0030524C" w:rsidRPr="00E62A96">
        <w:rPr>
          <w:sz w:val="22"/>
          <w:szCs w:val="22"/>
          <w:lang w:val="en-AU"/>
        </w:rPr>
        <w:t xml:space="preserve"> </w:t>
      </w:r>
      <w:r w:rsidR="00564877" w:rsidRPr="00E62A96">
        <w:rPr>
          <w:sz w:val="22"/>
          <w:szCs w:val="22"/>
          <w:lang w:val="en-AU"/>
        </w:rPr>
        <w:t xml:space="preserve">stated that </w:t>
      </w:r>
      <w:r w:rsidR="0030524C" w:rsidRPr="00E62A96">
        <w:rPr>
          <w:sz w:val="22"/>
          <w:szCs w:val="22"/>
          <w:lang w:val="en-AU"/>
        </w:rPr>
        <w:t xml:space="preserve">there </w:t>
      </w:r>
      <w:r w:rsidR="00F82BBB" w:rsidRPr="00E62A96">
        <w:rPr>
          <w:sz w:val="22"/>
          <w:szCs w:val="22"/>
          <w:lang w:val="en-AU"/>
        </w:rPr>
        <w:t>is a misfit among the facto</w:t>
      </w:r>
      <w:r w:rsidR="0030524C" w:rsidRPr="00E62A96">
        <w:rPr>
          <w:sz w:val="22"/>
          <w:szCs w:val="22"/>
          <w:lang w:val="en-AU"/>
        </w:rPr>
        <w:t>r</w:t>
      </w:r>
      <w:r w:rsidR="00F82BBB" w:rsidRPr="00E62A96">
        <w:rPr>
          <w:sz w:val="22"/>
          <w:szCs w:val="22"/>
          <w:lang w:val="en-AU"/>
        </w:rPr>
        <w:t xml:space="preserve">s. </w:t>
      </w:r>
      <w:r w:rsidR="0030524C" w:rsidRPr="00E62A96">
        <w:rPr>
          <w:sz w:val="22"/>
          <w:szCs w:val="22"/>
          <w:lang w:val="en-AU"/>
        </w:rPr>
        <w:t>The model n</w:t>
      </w:r>
      <w:r w:rsidR="00F82BBB" w:rsidRPr="00E62A96">
        <w:rPr>
          <w:sz w:val="22"/>
          <w:szCs w:val="22"/>
          <w:lang w:val="en-AU"/>
        </w:rPr>
        <w:t xml:space="preserve">eeds to adjust recruitment to deal with </w:t>
      </w:r>
      <w:r w:rsidR="0030524C" w:rsidRPr="00E62A96">
        <w:rPr>
          <w:sz w:val="22"/>
          <w:szCs w:val="22"/>
          <w:lang w:val="en-AU"/>
        </w:rPr>
        <w:t xml:space="preserve">the catch inputs. CPUE trends </w:t>
      </w:r>
      <w:r w:rsidR="00F82BBB" w:rsidRPr="00E62A96">
        <w:rPr>
          <w:sz w:val="22"/>
          <w:szCs w:val="22"/>
          <w:lang w:val="en-AU"/>
        </w:rPr>
        <w:t>are hard to interp</w:t>
      </w:r>
      <w:r w:rsidR="0030524C" w:rsidRPr="00E62A96">
        <w:rPr>
          <w:sz w:val="22"/>
          <w:szCs w:val="22"/>
          <w:lang w:val="en-AU"/>
        </w:rPr>
        <w:t>ret</w:t>
      </w:r>
      <w:r w:rsidR="00F82BBB" w:rsidRPr="00E62A96">
        <w:rPr>
          <w:sz w:val="22"/>
          <w:szCs w:val="22"/>
          <w:lang w:val="en-AU"/>
        </w:rPr>
        <w:t xml:space="preserve"> on their own for each series. </w:t>
      </w:r>
      <w:r w:rsidR="0030524C" w:rsidRPr="00E62A96">
        <w:rPr>
          <w:sz w:val="22"/>
          <w:szCs w:val="22"/>
          <w:lang w:val="en-AU"/>
        </w:rPr>
        <w:t xml:space="preserve">It is </w:t>
      </w:r>
      <w:r w:rsidR="00F82BBB" w:rsidRPr="00E62A96">
        <w:rPr>
          <w:sz w:val="22"/>
          <w:szCs w:val="22"/>
          <w:lang w:val="en-AU"/>
        </w:rPr>
        <w:t>a si</w:t>
      </w:r>
      <w:r w:rsidR="0030524C" w:rsidRPr="00E62A96">
        <w:rPr>
          <w:sz w:val="22"/>
          <w:szCs w:val="22"/>
          <w:lang w:val="en-AU"/>
        </w:rPr>
        <w:t>g</w:t>
      </w:r>
      <w:r w:rsidR="00F82BBB" w:rsidRPr="00E62A96">
        <w:rPr>
          <w:sz w:val="22"/>
          <w:szCs w:val="22"/>
          <w:lang w:val="en-AU"/>
        </w:rPr>
        <w:t>n that something isn’t right</w:t>
      </w:r>
      <w:r w:rsidR="005E395C" w:rsidRPr="00E62A96">
        <w:rPr>
          <w:sz w:val="22"/>
          <w:szCs w:val="22"/>
          <w:lang w:val="en-AU"/>
        </w:rPr>
        <w:t>,</w:t>
      </w:r>
      <w:r w:rsidR="00F82BBB" w:rsidRPr="00E62A96">
        <w:rPr>
          <w:sz w:val="22"/>
          <w:szCs w:val="22"/>
          <w:lang w:val="en-AU"/>
        </w:rPr>
        <w:t xml:space="preserve"> but </w:t>
      </w:r>
      <w:r w:rsidR="005E395C" w:rsidRPr="00E62A96">
        <w:rPr>
          <w:sz w:val="22"/>
          <w:szCs w:val="22"/>
          <w:lang w:val="en-AU"/>
        </w:rPr>
        <w:t xml:space="preserve">not necessarily that </w:t>
      </w:r>
      <w:r w:rsidR="00F82BBB" w:rsidRPr="00E62A96">
        <w:rPr>
          <w:sz w:val="22"/>
          <w:szCs w:val="22"/>
          <w:lang w:val="en-AU"/>
        </w:rPr>
        <w:t>something that is fundamentally wrong</w:t>
      </w:r>
      <w:r w:rsidR="0030524C" w:rsidRPr="00E62A96">
        <w:rPr>
          <w:sz w:val="22"/>
          <w:szCs w:val="22"/>
          <w:lang w:val="en-AU"/>
        </w:rPr>
        <w:t>. Other model run</w:t>
      </w:r>
      <w:r w:rsidR="00383A54" w:rsidRPr="00E62A96">
        <w:rPr>
          <w:sz w:val="22"/>
          <w:szCs w:val="22"/>
          <w:lang w:val="en-AU"/>
        </w:rPr>
        <w:t>s</w:t>
      </w:r>
      <w:r w:rsidR="0030524C" w:rsidRPr="00E62A96">
        <w:rPr>
          <w:sz w:val="22"/>
          <w:szCs w:val="22"/>
          <w:lang w:val="en-AU"/>
        </w:rPr>
        <w:t xml:space="preserve"> have far lower recruitment deviations but get similar patterns. It </w:t>
      </w:r>
      <w:r w:rsidR="00F82BBB" w:rsidRPr="00E62A96">
        <w:rPr>
          <w:sz w:val="22"/>
          <w:szCs w:val="22"/>
          <w:lang w:val="en-AU"/>
        </w:rPr>
        <w:t xml:space="preserve">could be interesting to look at more extreme case with </w:t>
      </w:r>
      <w:r w:rsidR="0030524C" w:rsidRPr="00E62A96">
        <w:rPr>
          <w:sz w:val="22"/>
          <w:szCs w:val="22"/>
          <w:lang w:val="en-AU"/>
        </w:rPr>
        <w:t xml:space="preserve">high </w:t>
      </w:r>
      <w:r w:rsidR="00F82BBB" w:rsidRPr="00E62A96">
        <w:rPr>
          <w:sz w:val="22"/>
          <w:szCs w:val="22"/>
          <w:lang w:val="en-AU"/>
        </w:rPr>
        <w:t>discard</w:t>
      </w:r>
      <w:r w:rsidR="0030524C" w:rsidRPr="00E62A96">
        <w:rPr>
          <w:sz w:val="22"/>
          <w:szCs w:val="22"/>
          <w:lang w:val="en-AU"/>
        </w:rPr>
        <w:t>s, with much stronger decline in recent catches</w:t>
      </w:r>
      <w:r w:rsidR="00F82BBB" w:rsidRPr="00E62A96">
        <w:rPr>
          <w:sz w:val="22"/>
          <w:szCs w:val="22"/>
          <w:lang w:val="en-AU"/>
        </w:rPr>
        <w:t xml:space="preserve">. </w:t>
      </w:r>
      <w:r w:rsidR="005E395C" w:rsidRPr="00E62A96">
        <w:rPr>
          <w:sz w:val="22"/>
          <w:szCs w:val="22"/>
          <w:lang w:val="en-AU"/>
        </w:rPr>
        <w:t>The author noted that m</w:t>
      </w:r>
      <w:r w:rsidR="0030524C" w:rsidRPr="00E62A96">
        <w:rPr>
          <w:sz w:val="22"/>
          <w:szCs w:val="22"/>
          <w:lang w:val="en-AU"/>
        </w:rPr>
        <w:t xml:space="preserve">ost </w:t>
      </w:r>
      <w:r w:rsidR="005E395C" w:rsidRPr="00E62A96">
        <w:rPr>
          <w:sz w:val="22"/>
          <w:szCs w:val="22"/>
          <w:lang w:val="en-AU"/>
        </w:rPr>
        <w:t xml:space="preserve">of the </w:t>
      </w:r>
      <w:r w:rsidR="0030524C" w:rsidRPr="00E62A96">
        <w:rPr>
          <w:sz w:val="22"/>
          <w:szCs w:val="22"/>
          <w:lang w:val="en-AU"/>
        </w:rPr>
        <w:t>inputs are uncertain</w:t>
      </w:r>
      <w:r w:rsidR="005E395C" w:rsidRPr="00E62A96">
        <w:rPr>
          <w:sz w:val="22"/>
          <w:szCs w:val="22"/>
          <w:lang w:val="en-AU"/>
        </w:rPr>
        <w:t>, and that i</w:t>
      </w:r>
      <w:r w:rsidR="0030524C" w:rsidRPr="00E62A96">
        <w:rPr>
          <w:sz w:val="22"/>
          <w:szCs w:val="22"/>
          <w:lang w:val="en-AU"/>
        </w:rPr>
        <w:t xml:space="preserve">t is not clear how to fit the CPUE better, given that this is a single region model with no movement, and it is attempting to fit slightly different trends. </w:t>
      </w:r>
      <w:r w:rsidR="00C87220" w:rsidRPr="00E62A96">
        <w:rPr>
          <w:sz w:val="22"/>
          <w:szCs w:val="22"/>
          <w:lang w:val="en-AU"/>
        </w:rPr>
        <w:t xml:space="preserve">The </w:t>
      </w:r>
      <w:r w:rsidR="008434A8" w:rsidRPr="00E62A96">
        <w:rPr>
          <w:sz w:val="22"/>
          <w:szCs w:val="22"/>
          <w:lang w:val="en-AU"/>
        </w:rPr>
        <w:t>USA</w:t>
      </w:r>
      <w:r w:rsidR="00C87220" w:rsidRPr="00E62A96">
        <w:rPr>
          <w:sz w:val="22"/>
          <w:szCs w:val="22"/>
          <w:lang w:val="en-AU"/>
        </w:rPr>
        <w:t xml:space="preserve"> stated r</w:t>
      </w:r>
      <w:r w:rsidR="008434A8" w:rsidRPr="00E62A96">
        <w:rPr>
          <w:sz w:val="22"/>
          <w:szCs w:val="22"/>
          <w:lang w:val="en-AU"/>
        </w:rPr>
        <w:t>e</w:t>
      </w:r>
      <w:r w:rsidR="00383A54" w:rsidRPr="00E62A96">
        <w:rPr>
          <w:sz w:val="22"/>
          <w:szCs w:val="22"/>
          <w:lang w:val="en-AU"/>
        </w:rPr>
        <w:t xml:space="preserve">garding the </w:t>
      </w:r>
      <w:r w:rsidR="008434A8" w:rsidRPr="00E62A96">
        <w:rPr>
          <w:sz w:val="22"/>
          <w:szCs w:val="22"/>
          <w:lang w:val="en-AU"/>
        </w:rPr>
        <w:t>gr</w:t>
      </w:r>
      <w:r w:rsidR="00383A54" w:rsidRPr="00E62A96">
        <w:rPr>
          <w:sz w:val="22"/>
          <w:szCs w:val="22"/>
          <w:lang w:val="en-AU"/>
        </w:rPr>
        <w:t>i</w:t>
      </w:r>
      <w:r w:rsidR="008434A8" w:rsidRPr="00E62A96">
        <w:rPr>
          <w:sz w:val="22"/>
          <w:szCs w:val="22"/>
          <w:lang w:val="en-AU"/>
        </w:rPr>
        <w:t>d</w:t>
      </w:r>
      <w:r w:rsidR="00C87220" w:rsidRPr="00E62A96">
        <w:rPr>
          <w:sz w:val="22"/>
          <w:szCs w:val="22"/>
          <w:lang w:val="en-AU"/>
        </w:rPr>
        <w:t xml:space="preserve"> that it </w:t>
      </w:r>
      <w:r w:rsidR="00383A54" w:rsidRPr="00E62A96">
        <w:rPr>
          <w:sz w:val="22"/>
          <w:szCs w:val="22"/>
          <w:lang w:val="en-AU"/>
        </w:rPr>
        <w:t>recognize</w:t>
      </w:r>
      <w:r w:rsidR="00C87220" w:rsidRPr="00E62A96">
        <w:rPr>
          <w:sz w:val="22"/>
          <w:szCs w:val="22"/>
          <w:lang w:val="en-AU"/>
        </w:rPr>
        <w:t>s</w:t>
      </w:r>
      <w:r w:rsidR="00383A54" w:rsidRPr="00E62A96">
        <w:rPr>
          <w:sz w:val="22"/>
          <w:szCs w:val="22"/>
          <w:lang w:val="en-AU"/>
        </w:rPr>
        <w:t xml:space="preserve"> </w:t>
      </w:r>
      <w:r w:rsidR="00C87220" w:rsidRPr="00E62A96">
        <w:rPr>
          <w:sz w:val="22"/>
          <w:szCs w:val="22"/>
          <w:lang w:val="en-AU"/>
        </w:rPr>
        <w:t xml:space="preserve">one cannot </w:t>
      </w:r>
      <w:r w:rsidR="00383A54" w:rsidRPr="00E62A96">
        <w:rPr>
          <w:sz w:val="22"/>
          <w:szCs w:val="22"/>
          <w:lang w:val="en-AU"/>
        </w:rPr>
        <w:t xml:space="preserve">evaluate </w:t>
      </w:r>
      <w:r w:rsidR="008434A8" w:rsidRPr="00E62A96">
        <w:rPr>
          <w:sz w:val="22"/>
          <w:szCs w:val="22"/>
          <w:lang w:val="en-AU"/>
        </w:rPr>
        <w:t>all the runs in the base case diagnos</w:t>
      </w:r>
      <w:r w:rsidR="00383A54" w:rsidRPr="00E62A96">
        <w:rPr>
          <w:sz w:val="22"/>
          <w:szCs w:val="22"/>
          <w:lang w:val="en-AU"/>
        </w:rPr>
        <w:t>tics</w:t>
      </w:r>
      <w:r w:rsidR="008434A8" w:rsidRPr="00E62A96">
        <w:rPr>
          <w:sz w:val="22"/>
          <w:szCs w:val="22"/>
          <w:lang w:val="en-AU"/>
        </w:rPr>
        <w:t xml:space="preserve">. At </w:t>
      </w:r>
      <w:r w:rsidR="00383A54" w:rsidRPr="00E62A96">
        <w:rPr>
          <w:sz w:val="22"/>
          <w:szCs w:val="22"/>
          <w:lang w:val="en-AU"/>
        </w:rPr>
        <w:t xml:space="preserve">a </w:t>
      </w:r>
      <w:r w:rsidR="008434A8" w:rsidRPr="00E62A96">
        <w:rPr>
          <w:sz w:val="22"/>
          <w:szCs w:val="22"/>
          <w:lang w:val="en-AU"/>
        </w:rPr>
        <w:t>min</w:t>
      </w:r>
      <w:r w:rsidR="00383A54" w:rsidRPr="00E62A96">
        <w:rPr>
          <w:sz w:val="22"/>
          <w:szCs w:val="22"/>
          <w:lang w:val="en-AU"/>
        </w:rPr>
        <w:t>imum</w:t>
      </w:r>
      <w:r w:rsidR="008434A8" w:rsidRPr="00E62A96">
        <w:rPr>
          <w:sz w:val="22"/>
          <w:szCs w:val="22"/>
          <w:lang w:val="en-AU"/>
        </w:rPr>
        <w:t xml:space="preserve"> if SB</w:t>
      </w:r>
      <w:r w:rsidR="005E395C" w:rsidRPr="00E62A96">
        <w:rPr>
          <w:sz w:val="22"/>
          <w:szCs w:val="22"/>
          <w:lang w:val="en-AU"/>
        </w:rPr>
        <w:t xml:space="preserve"> is greater than </w:t>
      </w:r>
      <w:r w:rsidR="008434A8" w:rsidRPr="00E62A96">
        <w:rPr>
          <w:sz w:val="22"/>
          <w:szCs w:val="22"/>
          <w:lang w:val="en-AU"/>
        </w:rPr>
        <w:t>SB</w:t>
      </w:r>
      <w:r w:rsidR="008434A8" w:rsidRPr="00E62A96">
        <w:rPr>
          <w:sz w:val="22"/>
          <w:szCs w:val="22"/>
          <w:vertAlign w:val="subscript"/>
          <w:lang w:val="en-AU"/>
        </w:rPr>
        <w:t>0</w:t>
      </w:r>
      <w:r w:rsidR="008434A8" w:rsidRPr="00E62A96">
        <w:rPr>
          <w:sz w:val="22"/>
          <w:szCs w:val="22"/>
          <w:lang w:val="en-AU"/>
        </w:rPr>
        <w:t xml:space="preserve"> </w:t>
      </w:r>
      <w:r w:rsidR="005E395C" w:rsidRPr="00E62A96">
        <w:rPr>
          <w:sz w:val="22"/>
          <w:szCs w:val="22"/>
          <w:lang w:val="en-AU"/>
        </w:rPr>
        <w:t xml:space="preserve">it </w:t>
      </w:r>
      <w:r w:rsidR="008434A8" w:rsidRPr="00E62A96">
        <w:rPr>
          <w:sz w:val="22"/>
          <w:szCs w:val="22"/>
          <w:lang w:val="en-AU"/>
        </w:rPr>
        <w:t>sh</w:t>
      </w:r>
      <w:r w:rsidR="00383A54" w:rsidRPr="00E62A96">
        <w:rPr>
          <w:sz w:val="22"/>
          <w:szCs w:val="22"/>
          <w:lang w:val="en-AU"/>
        </w:rPr>
        <w:t>o</w:t>
      </w:r>
      <w:r w:rsidR="008434A8" w:rsidRPr="00E62A96">
        <w:rPr>
          <w:sz w:val="22"/>
          <w:szCs w:val="22"/>
          <w:lang w:val="en-AU"/>
        </w:rPr>
        <w:t>uld be di</w:t>
      </w:r>
      <w:r w:rsidR="00383A54" w:rsidRPr="00E62A96">
        <w:rPr>
          <w:sz w:val="22"/>
          <w:szCs w:val="22"/>
          <w:lang w:val="en-AU"/>
        </w:rPr>
        <w:t>s</w:t>
      </w:r>
      <w:r w:rsidR="008434A8" w:rsidRPr="00E62A96">
        <w:rPr>
          <w:sz w:val="22"/>
          <w:szCs w:val="22"/>
          <w:lang w:val="en-AU"/>
        </w:rPr>
        <w:t xml:space="preserve">carded as implausible. </w:t>
      </w:r>
      <w:r w:rsidR="00383A54" w:rsidRPr="00E62A96">
        <w:rPr>
          <w:sz w:val="22"/>
          <w:szCs w:val="22"/>
          <w:lang w:val="en-AU"/>
        </w:rPr>
        <w:t xml:space="preserve">In </w:t>
      </w:r>
      <w:r w:rsidR="005E395C" w:rsidRPr="00E62A96">
        <w:rPr>
          <w:sz w:val="22"/>
          <w:szCs w:val="22"/>
          <w:lang w:val="en-AU"/>
        </w:rPr>
        <w:t xml:space="preserve">the </w:t>
      </w:r>
      <w:r w:rsidR="00383A54" w:rsidRPr="00E62A96">
        <w:rPr>
          <w:sz w:val="22"/>
          <w:szCs w:val="22"/>
          <w:lang w:val="en-AU"/>
        </w:rPr>
        <w:t xml:space="preserve">current grid </w:t>
      </w:r>
      <w:r w:rsidR="008434A8" w:rsidRPr="00E62A96">
        <w:rPr>
          <w:sz w:val="22"/>
          <w:szCs w:val="22"/>
          <w:lang w:val="en-AU"/>
        </w:rPr>
        <w:t>SB</w:t>
      </w:r>
      <w:r w:rsidR="008434A8" w:rsidRPr="00E62A96">
        <w:rPr>
          <w:sz w:val="22"/>
          <w:szCs w:val="22"/>
          <w:vertAlign w:val="subscript"/>
          <w:lang w:val="en-AU"/>
        </w:rPr>
        <w:t>0</w:t>
      </w:r>
      <w:r w:rsidR="008434A8" w:rsidRPr="00E62A96">
        <w:rPr>
          <w:sz w:val="22"/>
          <w:szCs w:val="22"/>
          <w:lang w:val="en-AU"/>
        </w:rPr>
        <w:t xml:space="preserve"> ranged from 10,000 </w:t>
      </w:r>
      <w:r w:rsidR="005E395C" w:rsidRPr="00E62A96">
        <w:rPr>
          <w:sz w:val="22"/>
          <w:szCs w:val="22"/>
          <w:lang w:val="en-AU"/>
        </w:rPr>
        <w:t xml:space="preserve">to </w:t>
      </w:r>
      <w:r w:rsidR="008434A8" w:rsidRPr="00E62A96">
        <w:rPr>
          <w:sz w:val="22"/>
          <w:szCs w:val="22"/>
          <w:lang w:val="en-AU"/>
        </w:rPr>
        <w:t>450,000 MT</w:t>
      </w:r>
      <w:r w:rsidR="005E395C" w:rsidRPr="00E62A96">
        <w:rPr>
          <w:sz w:val="22"/>
          <w:szCs w:val="22"/>
          <w:lang w:val="en-AU"/>
        </w:rPr>
        <w:t>, which is a l</w:t>
      </w:r>
      <w:r w:rsidR="00383A54" w:rsidRPr="00E62A96">
        <w:rPr>
          <w:sz w:val="22"/>
          <w:szCs w:val="22"/>
          <w:lang w:val="en-AU"/>
        </w:rPr>
        <w:t xml:space="preserve">arge variation. </w:t>
      </w:r>
      <w:r w:rsidR="005E395C" w:rsidRPr="00E62A96">
        <w:rPr>
          <w:sz w:val="22"/>
          <w:szCs w:val="22"/>
          <w:lang w:val="en-AU"/>
        </w:rPr>
        <w:t xml:space="preserve">It advocated a </w:t>
      </w:r>
      <w:r w:rsidR="00383A54" w:rsidRPr="00E62A96">
        <w:rPr>
          <w:sz w:val="22"/>
          <w:szCs w:val="22"/>
          <w:lang w:val="en-AU"/>
        </w:rPr>
        <w:t xml:space="preserve">focus on model quality over quantity. </w:t>
      </w:r>
    </w:p>
    <w:p w14:paraId="2844E07F" w14:textId="77777777" w:rsidR="005B4DDB" w:rsidRPr="00E62A96" w:rsidRDefault="005B4DDB" w:rsidP="003926A7">
      <w:pPr>
        <w:adjustRightInd w:val="0"/>
        <w:snapToGrid w:val="0"/>
        <w:rPr>
          <w:sz w:val="22"/>
          <w:szCs w:val="22"/>
          <w:lang w:val="en-AU"/>
        </w:rPr>
      </w:pPr>
    </w:p>
    <w:p w14:paraId="0AF7736C" w14:textId="27E74D99" w:rsidR="00BD4BD3" w:rsidRPr="00E62A96" w:rsidRDefault="008434A8" w:rsidP="003926A7">
      <w:pPr>
        <w:pStyle w:val="SCtext"/>
        <w:adjustRightInd w:val="0"/>
        <w:ind w:left="0" w:firstLine="0"/>
        <w:rPr>
          <w:sz w:val="22"/>
          <w:szCs w:val="22"/>
          <w:lang w:val="en-AU"/>
        </w:rPr>
      </w:pPr>
      <w:r w:rsidRPr="00E62A96">
        <w:rPr>
          <w:sz w:val="22"/>
          <w:szCs w:val="22"/>
          <w:lang w:val="en-AU"/>
        </w:rPr>
        <w:t>Japan</w:t>
      </w:r>
      <w:r w:rsidR="005E395C" w:rsidRPr="00E62A96">
        <w:rPr>
          <w:sz w:val="22"/>
          <w:szCs w:val="22"/>
          <w:lang w:val="en-AU"/>
        </w:rPr>
        <w:t xml:space="preserve"> stated it</w:t>
      </w:r>
      <w:r w:rsidRPr="00E62A96">
        <w:rPr>
          <w:sz w:val="22"/>
          <w:szCs w:val="22"/>
          <w:lang w:val="en-AU"/>
        </w:rPr>
        <w:t xml:space="preserve"> </w:t>
      </w:r>
      <w:r w:rsidR="00383A54" w:rsidRPr="00E62A96">
        <w:rPr>
          <w:sz w:val="22"/>
          <w:szCs w:val="22"/>
          <w:lang w:val="en-AU"/>
        </w:rPr>
        <w:t>remain</w:t>
      </w:r>
      <w:r w:rsidR="005E395C" w:rsidRPr="00E62A96">
        <w:rPr>
          <w:sz w:val="22"/>
          <w:szCs w:val="22"/>
          <w:lang w:val="en-AU"/>
        </w:rPr>
        <w:t>s</w:t>
      </w:r>
      <w:r w:rsidR="00383A54" w:rsidRPr="00E62A96">
        <w:rPr>
          <w:sz w:val="22"/>
          <w:szCs w:val="22"/>
          <w:lang w:val="en-AU"/>
        </w:rPr>
        <w:t xml:space="preserve"> </w:t>
      </w:r>
      <w:r w:rsidRPr="00E62A96">
        <w:rPr>
          <w:sz w:val="22"/>
          <w:szCs w:val="22"/>
          <w:lang w:val="en-AU"/>
        </w:rPr>
        <w:t>sc</w:t>
      </w:r>
      <w:r w:rsidR="00383A54" w:rsidRPr="00E62A96">
        <w:rPr>
          <w:sz w:val="22"/>
          <w:szCs w:val="22"/>
          <w:lang w:val="en-AU"/>
        </w:rPr>
        <w:t>ep</w:t>
      </w:r>
      <w:r w:rsidRPr="00E62A96">
        <w:rPr>
          <w:sz w:val="22"/>
          <w:szCs w:val="22"/>
          <w:lang w:val="en-AU"/>
        </w:rPr>
        <w:t xml:space="preserve">tical, </w:t>
      </w:r>
      <w:r w:rsidR="00BD4BD3" w:rsidRPr="00E62A96">
        <w:rPr>
          <w:sz w:val="22"/>
          <w:szCs w:val="22"/>
          <w:lang w:val="en-AU"/>
        </w:rPr>
        <w:t xml:space="preserve">and noted that there </w:t>
      </w:r>
      <w:r w:rsidRPr="00E62A96">
        <w:rPr>
          <w:sz w:val="22"/>
          <w:szCs w:val="22"/>
          <w:lang w:val="en-AU"/>
        </w:rPr>
        <w:t>are many mis</w:t>
      </w:r>
      <w:r w:rsidR="00383A54" w:rsidRPr="00E62A96">
        <w:rPr>
          <w:sz w:val="22"/>
          <w:szCs w:val="22"/>
          <w:lang w:val="en-AU"/>
        </w:rPr>
        <w:t>-</w:t>
      </w:r>
      <w:r w:rsidRPr="00E62A96">
        <w:rPr>
          <w:sz w:val="22"/>
          <w:szCs w:val="22"/>
          <w:lang w:val="en-AU"/>
        </w:rPr>
        <w:t>c</w:t>
      </w:r>
      <w:r w:rsidR="00383A54" w:rsidRPr="00E62A96">
        <w:rPr>
          <w:sz w:val="22"/>
          <w:szCs w:val="22"/>
          <w:lang w:val="en-AU"/>
        </w:rPr>
        <w:t>o</w:t>
      </w:r>
      <w:r w:rsidRPr="00E62A96">
        <w:rPr>
          <w:sz w:val="22"/>
          <w:szCs w:val="22"/>
          <w:lang w:val="en-AU"/>
        </w:rPr>
        <w:t>mbination</w:t>
      </w:r>
      <w:r w:rsidR="00383A54" w:rsidRPr="00E62A96">
        <w:rPr>
          <w:sz w:val="22"/>
          <w:szCs w:val="22"/>
          <w:lang w:val="en-AU"/>
        </w:rPr>
        <w:t>s</w:t>
      </w:r>
      <w:r w:rsidRPr="00E62A96">
        <w:rPr>
          <w:sz w:val="22"/>
          <w:szCs w:val="22"/>
          <w:lang w:val="en-AU"/>
        </w:rPr>
        <w:t xml:space="preserve"> of the par</w:t>
      </w:r>
      <w:r w:rsidR="00383A54" w:rsidRPr="00E62A96">
        <w:rPr>
          <w:sz w:val="22"/>
          <w:szCs w:val="22"/>
          <w:lang w:val="en-AU"/>
        </w:rPr>
        <w:t>a</w:t>
      </w:r>
      <w:r w:rsidRPr="00E62A96">
        <w:rPr>
          <w:sz w:val="22"/>
          <w:szCs w:val="22"/>
          <w:lang w:val="en-AU"/>
        </w:rPr>
        <w:t>meters in the structure</w:t>
      </w:r>
      <w:r w:rsidR="00BD4BD3" w:rsidRPr="00E62A96">
        <w:rPr>
          <w:sz w:val="22"/>
          <w:szCs w:val="22"/>
          <w:lang w:val="en-AU"/>
        </w:rPr>
        <w:t xml:space="preserve">, and given this it is unclear </w:t>
      </w:r>
      <w:r w:rsidRPr="00E62A96">
        <w:rPr>
          <w:sz w:val="22"/>
          <w:szCs w:val="22"/>
          <w:lang w:val="en-AU"/>
        </w:rPr>
        <w:t xml:space="preserve">why most of the model converged well. </w:t>
      </w:r>
      <w:r w:rsidR="00170B7A" w:rsidRPr="00E62A96">
        <w:rPr>
          <w:sz w:val="22"/>
          <w:szCs w:val="22"/>
          <w:lang w:val="en-AU"/>
        </w:rPr>
        <w:t>T</w:t>
      </w:r>
      <w:r w:rsidR="00BD4BD3" w:rsidRPr="00E62A96">
        <w:rPr>
          <w:sz w:val="22"/>
          <w:szCs w:val="22"/>
          <w:lang w:val="en-AU"/>
        </w:rPr>
        <w:t xml:space="preserve">he author stated that this </w:t>
      </w:r>
      <w:r w:rsidRPr="00E62A96">
        <w:rPr>
          <w:sz w:val="22"/>
          <w:szCs w:val="22"/>
          <w:lang w:val="en-AU"/>
        </w:rPr>
        <w:t xml:space="preserve">is largely due to the fact that most </w:t>
      </w:r>
      <w:r w:rsidR="00383A54" w:rsidRPr="00E62A96">
        <w:rPr>
          <w:sz w:val="22"/>
          <w:szCs w:val="22"/>
          <w:lang w:val="en-AU"/>
        </w:rPr>
        <w:t>p</w:t>
      </w:r>
      <w:r w:rsidRPr="00E62A96">
        <w:rPr>
          <w:sz w:val="22"/>
          <w:szCs w:val="22"/>
          <w:lang w:val="en-AU"/>
        </w:rPr>
        <w:t>arameters</w:t>
      </w:r>
      <w:r w:rsidR="00BD4BD3" w:rsidRPr="00E62A96">
        <w:rPr>
          <w:sz w:val="22"/>
          <w:szCs w:val="22"/>
          <w:lang w:val="en-AU"/>
        </w:rPr>
        <w:t xml:space="preserve"> are fixed</w:t>
      </w:r>
      <w:r w:rsidR="00383A54" w:rsidRPr="00E62A96">
        <w:rPr>
          <w:sz w:val="22"/>
          <w:szCs w:val="22"/>
          <w:lang w:val="en-AU"/>
        </w:rPr>
        <w:t>, a</w:t>
      </w:r>
      <w:r w:rsidRPr="00E62A96">
        <w:rPr>
          <w:sz w:val="22"/>
          <w:szCs w:val="22"/>
          <w:lang w:val="en-AU"/>
        </w:rPr>
        <w:t xml:space="preserve">nd recruitment </w:t>
      </w:r>
      <w:r w:rsidR="00383A54" w:rsidRPr="00E62A96">
        <w:rPr>
          <w:sz w:val="22"/>
          <w:szCs w:val="22"/>
          <w:lang w:val="en-AU"/>
        </w:rPr>
        <w:t xml:space="preserve">variation </w:t>
      </w:r>
      <w:r w:rsidR="00BD4BD3" w:rsidRPr="00E62A96">
        <w:rPr>
          <w:sz w:val="22"/>
          <w:szCs w:val="22"/>
          <w:lang w:val="en-AU"/>
        </w:rPr>
        <w:t xml:space="preserve">is allowed to </w:t>
      </w:r>
      <w:r w:rsidR="00383A54" w:rsidRPr="00E62A96">
        <w:rPr>
          <w:sz w:val="22"/>
          <w:szCs w:val="22"/>
          <w:lang w:val="en-AU"/>
        </w:rPr>
        <w:t xml:space="preserve">absorb </w:t>
      </w:r>
      <w:r w:rsidRPr="00E62A96">
        <w:rPr>
          <w:sz w:val="22"/>
          <w:szCs w:val="22"/>
          <w:lang w:val="en-AU"/>
        </w:rPr>
        <w:t>any process error</w:t>
      </w:r>
      <w:r w:rsidR="00383A54" w:rsidRPr="00E62A96">
        <w:rPr>
          <w:sz w:val="22"/>
          <w:szCs w:val="22"/>
          <w:lang w:val="en-AU"/>
        </w:rPr>
        <w:t xml:space="preserve"> that stems from potential model </w:t>
      </w:r>
      <w:proofErr w:type="gramStart"/>
      <w:r w:rsidR="00383A54" w:rsidRPr="00E62A96">
        <w:rPr>
          <w:sz w:val="22"/>
          <w:szCs w:val="22"/>
          <w:lang w:val="en-AU"/>
        </w:rPr>
        <w:t>mis-specification</w:t>
      </w:r>
      <w:proofErr w:type="gramEnd"/>
      <w:r w:rsidRPr="00E62A96">
        <w:rPr>
          <w:sz w:val="22"/>
          <w:szCs w:val="22"/>
          <w:lang w:val="en-AU"/>
        </w:rPr>
        <w:t>. The m</w:t>
      </w:r>
      <w:r w:rsidR="00383A54" w:rsidRPr="00E62A96">
        <w:rPr>
          <w:sz w:val="22"/>
          <w:szCs w:val="22"/>
          <w:lang w:val="en-AU"/>
        </w:rPr>
        <w:t>o</w:t>
      </w:r>
      <w:r w:rsidRPr="00E62A96">
        <w:rPr>
          <w:sz w:val="22"/>
          <w:szCs w:val="22"/>
          <w:lang w:val="en-AU"/>
        </w:rPr>
        <w:t>dels are not overly co</w:t>
      </w:r>
      <w:r w:rsidR="00383A54" w:rsidRPr="00E62A96">
        <w:rPr>
          <w:sz w:val="22"/>
          <w:szCs w:val="22"/>
          <w:lang w:val="en-AU"/>
        </w:rPr>
        <w:t>n</w:t>
      </w:r>
      <w:r w:rsidRPr="00E62A96">
        <w:rPr>
          <w:sz w:val="22"/>
          <w:szCs w:val="22"/>
          <w:lang w:val="en-AU"/>
        </w:rPr>
        <w:t xml:space="preserve">strained, as you can use recruitment to </w:t>
      </w:r>
      <w:r w:rsidR="00383A54" w:rsidRPr="00E62A96">
        <w:rPr>
          <w:sz w:val="22"/>
          <w:szCs w:val="22"/>
          <w:lang w:val="en-AU"/>
        </w:rPr>
        <w:t>e</w:t>
      </w:r>
      <w:r w:rsidRPr="00E62A96">
        <w:rPr>
          <w:sz w:val="22"/>
          <w:szCs w:val="22"/>
          <w:lang w:val="en-AU"/>
        </w:rPr>
        <w:t>xplain away a lot of things. In some cases</w:t>
      </w:r>
      <w:r w:rsidR="00170B7A" w:rsidRPr="00E62A96">
        <w:rPr>
          <w:sz w:val="22"/>
          <w:szCs w:val="22"/>
          <w:lang w:val="en-AU"/>
        </w:rPr>
        <w:t>,</w:t>
      </w:r>
      <w:r w:rsidRPr="00E62A96">
        <w:rPr>
          <w:sz w:val="22"/>
          <w:szCs w:val="22"/>
          <w:lang w:val="en-AU"/>
        </w:rPr>
        <w:t xml:space="preserve"> </w:t>
      </w:r>
      <w:r w:rsidR="00383A54" w:rsidRPr="00E62A96">
        <w:rPr>
          <w:sz w:val="22"/>
          <w:szCs w:val="22"/>
          <w:lang w:val="en-AU"/>
        </w:rPr>
        <w:t xml:space="preserve">you </w:t>
      </w:r>
      <w:r w:rsidRPr="00E62A96">
        <w:rPr>
          <w:sz w:val="22"/>
          <w:szCs w:val="22"/>
          <w:lang w:val="en-AU"/>
        </w:rPr>
        <w:t xml:space="preserve">need fairly strong recruitment </w:t>
      </w:r>
      <w:r w:rsidR="00383A54" w:rsidRPr="00E62A96">
        <w:rPr>
          <w:sz w:val="22"/>
          <w:szCs w:val="22"/>
          <w:lang w:val="en-AU"/>
        </w:rPr>
        <w:t xml:space="preserve">patterns </w:t>
      </w:r>
      <w:r w:rsidRPr="00E62A96">
        <w:rPr>
          <w:sz w:val="22"/>
          <w:szCs w:val="22"/>
          <w:lang w:val="en-AU"/>
        </w:rPr>
        <w:t xml:space="preserve">to explain the </w:t>
      </w:r>
      <w:r w:rsidR="00383A54" w:rsidRPr="00E62A96">
        <w:rPr>
          <w:sz w:val="22"/>
          <w:szCs w:val="22"/>
          <w:lang w:val="en-AU"/>
        </w:rPr>
        <w:t xml:space="preserve">data and the patterns the </w:t>
      </w:r>
      <w:r w:rsidRPr="00E62A96">
        <w:rPr>
          <w:sz w:val="22"/>
          <w:szCs w:val="22"/>
          <w:lang w:val="en-AU"/>
        </w:rPr>
        <w:t xml:space="preserve">model </w:t>
      </w:r>
      <w:r w:rsidR="001F4E9B" w:rsidRPr="00E62A96">
        <w:rPr>
          <w:sz w:val="22"/>
          <w:szCs w:val="22"/>
          <w:lang w:val="en-AU"/>
        </w:rPr>
        <w:t>wants</w:t>
      </w:r>
      <w:r w:rsidRPr="00E62A96">
        <w:rPr>
          <w:sz w:val="22"/>
          <w:szCs w:val="22"/>
          <w:lang w:val="en-AU"/>
        </w:rPr>
        <w:t xml:space="preserve"> to create</w:t>
      </w:r>
      <w:r w:rsidR="00BD4BD3" w:rsidRPr="00E62A96">
        <w:rPr>
          <w:sz w:val="22"/>
          <w:szCs w:val="22"/>
          <w:lang w:val="en-AU"/>
        </w:rPr>
        <w:t>, while i</w:t>
      </w:r>
      <w:r w:rsidR="00383A54" w:rsidRPr="00E62A96">
        <w:rPr>
          <w:sz w:val="22"/>
          <w:szCs w:val="22"/>
          <w:lang w:val="en-AU"/>
        </w:rPr>
        <w:t>n other</w:t>
      </w:r>
      <w:r w:rsidR="00BD4BD3" w:rsidRPr="00E62A96">
        <w:rPr>
          <w:sz w:val="22"/>
          <w:szCs w:val="22"/>
          <w:lang w:val="en-AU"/>
        </w:rPr>
        <w:t>s</w:t>
      </w:r>
      <w:r w:rsidR="00383A54" w:rsidRPr="00E62A96">
        <w:rPr>
          <w:sz w:val="22"/>
          <w:szCs w:val="22"/>
          <w:lang w:val="en-AU"/>
        </w:rPr>
        <w:t xml:space="preserve"> </w:t>
      </w:r>
      <w:r w:rsidR="00FF1628" w:rsidRPr="00E62A96">
        <w:rPr>
          <w:sz w:val="22"/>
          <w:szCs w:val="22"/>
          <w:lang w:val="en-AU"/>
        </w:rPr>
        <w:t xml:space="preserve">you don’t. </w:t>
      </w:r>
      <w:r w:rsidR="00BD4BD3" w:rsidRPr="00E62A96">
        <w:rPr>
          <w:sz w:val="22"/>
          <w:szCs w:val="22"/>
          <w:lang w:val="en-AU"/>
        </w:rPr>
        <w:t xml:space="preserve">The author stated </w:t>
      </w:r>
      <w:r w:rsidRPr="00E62A96">
        <w:rPr>
          <w:sz w:val="22"/>
          <w:szCs w:val="22"/>
          <w:lang w:val="en-AU"/>
        </w:rPr>
        <w:t xml:space="preserve">it </w:t>
      </w:r>
      <w:r w:rsidR="00BD4BD3" w:rsidRPr="00E62A96">
        <w:rPr>
          <w:sz w:val="22"/>
          <w:szCs w:val="22"/>
          <w:lang w:val="en-AU"/>
        </w:rPr>
        <w:t xml:space="preserve">is </w:t>
      </w:r>
      <w:r w:rsidRPr="00E62A96">
        <w:rPr>
          <w:sz w:val="22"/>
          <w:szCs w:val="22"/>
          <w:lang w:val="en-AU"/>
        </w:rPr>
        <w:t xml:space="preserve">hard to argue </w:t>
      </w:r>
      <w:r w:rsidR="008B3EE2" w:rsidRPr="00E62A96">
        <w:rPr>
          <w:sz w:val="22"/>
          <w:szCs w:val="22"/>
          <w:lang w:val="en-AU"/>
        </w:rPr>
        <w:t>abo</w:t>
      </w:r>
      <w:r w:rsidR="00FF1628" w:rsidRPr="00E62A96">
        <w:rPr>
          <w:sz w:val="22"/>
          <w:szCs w:val="22"/>
          <w:lang w:val="en-AU"/>
        </w:rPr>
        <w:t>u</w:t>
      </w:r>
      <w:r w:rsidR="008B3EE2" w:rsidRPr="00E62A96">
        <w:rPr>
          <w:sz w:val="22"/>
          <w:szCs w:val="22"/>
          <w:lang w:val="en-AU"/>
        </w:rPr>
        <w:t xml:space="preserve">t </w:t>
      </w:r>
      <w:r w:rsidR="00FF1628" w:rsidRPr="00E62A96">
        <w:rPr>
          <w:sz w:val="22"/>
          <w:szCs w:val="22"/>
          <w:lang w:val="en-AU"/>
        </w:rPr>
        <w:t xml:space="preserve">the </w:t>
      </w:r>
      <w:r w:rsidR="008B3EE2" w:rsidRPr="00E62A96">
        <w:rPr>
          <w:sz w:val="22"/>
          <w:szCs w:val="22"/>
          <w:lang w:val="en-AU"/>
        </w:rPr>
        <w:t>plau</w:t>
      </w:r>
      <w:r w:rsidR="00FF1628" w:rsidRPr="00E62A96">
        <w:rPr>
          <w:sz w:val="22"/>
          <w:szCs w:val="22"/>
          <w:lang w:val="en-AU"/>
        </w:rPr>
        <w:t>si</w:t>
      </w:r>
      <w:r w:rsidR="008B3EE2" w:rsidRPr="00E62A96">
        <w:rPr>
          <w:sz w:val="22"/>
          <w:szCs w:val="22"/>
          <w:lang w:val="en-AU"/>
        </w:rPr>
        <w:t>bility of recruitment p</w:t>
      </w:r>
      <w:r w:rsidR="009802FE" w:rsidRPr="00E62A96">
        <w:rPr>
          <w:sz w:val="22"/>
          <w:szCs w:val="22"/>
          <w:lang w:val="en-AU"/>
        </w:rPr>
        <w:t>a</w:t>
      </w:r>
      <w:r w:rsidR="008B3EE2" w:rsidRPr="00E62A96">
        <w:rPr>
          <w:sz w:val="22"/>
          <w:szCs w:val="22"/>
          <w:lang w:val="en-AU"/>
        </w:rPr>
        <w:t xml:space="preserve">tterns. </w:t>
      </w:r>
    </w:p>
    <w:p w14:paraId="59878416" w14:textId="77777777" w:rsidR="00BD4BD3" w:rsidRPr="00E62A96" w:rsidRDefault="00BD4BD3" w:rsidP="003926A7">
      <w:pPr>
        <w:pStyle w:val="SCtext"/>
        <w:numPr>
          <w:ilvl w:val="0"/>
          <w:numId w:val="0"/>
        </w:numPr>
        <w:adjustRightInd w:val="0"/>
        <w:rPr>
          <w:sz w:val="22"/>
          <w:szCs w:val="22"/>
          <w:lang w:val="en-AU"/>
        </w:rPr>
      </w:pPr>
    </w:p>
    <w:p w14:paraId="3EC2F3C8" w14:textId="33D72551" w:rsidR="008434A8" w:rsidRPr="00E62A96" w:rsidRDefault="00BD4BD3" w:rsidP="003926A7">
      <w:pPr>
        <w:pStyle w:val="SCtext"/>
        <w:adjustRightInd w:val="0"/>
        <w:ind w:left="0" w:firstLine="0"/>
        <w:rPr>
          <w:sz w:val="22"/>
          <w:szCs w:val="22"/>
          <w:lang w:val="en-AU"/>
        </w:rPr>
      </w:pPr>
      <w:r w:rsidRPr="00E62A96">
        <w:rPr>
          <w:sz w:val="22"/>
          <w:szCs w:val="22"/>
          <w:lang w:val="en-AU"/>
        </w:rPr>
        <w:t xml:space="preserve">Japan </w:t>
      </w:r>
      <w:r w:rsidR="00FF1628" w:rsidRPr="00E62A96">
        <w:rPr>
          <w:sz w:val="22"/>
          <w:szCs w:val="22"/>
          <w:lang w:val="en-AU"/>
        </w:rPr>
        <w:t xml:space="preserve">proposed that the analyses be redone for SC18. </w:t>
      </w:r>
      <w:r w:rsidRPr="00E62A96">
        <w:rPr>
          <w:sz w:val="22"/>
          <w:szCs w:val="22"/>
          <w:lang w:val="en-AU"/>
        </w:rPr>
        <w:t xml:space="preserve">It stated it could </w:t>
      </w:r>
      <w:r w:rsidR="008B3EE2" w:rsidRPr="00E62A96">
        <w:rPr>
          <w:sz w:val="22"/>
          <w:szCs w:val="22"/>
          <w:lang w:val="en-AU"/>
        </w:rPr>
        <w:t>accept the diag</w:t>
      </w:r>
      <w:r w:rsidR="00FF1628" w:rsidRPr="00E62A96">
        <w:rPr>
          <w:sz w:val="22"/>
          <w:szCs w:val="22"/>
          <w:lang w:val="en-AU"/>
        </w:rPr>
        <w:t>nostic</w:t>
      </w:r>
      <w:r w:rsidR="008B3EE2" w:rsidRPr="00E62A96">
        <w:rPr>
          <w:sz w:val="22"/>
          <w:szCs w:val="22"/>
          <w:lang w:val="en-AU"/>
        </w:rPr>
        <w:t xml:space="preserve"> result for the dia</w:t>
      </w:r>
      <w:r w:rsidR="00FF1628" w:rsidRPr="00E62A96">
        <w:rPr>
          <w:sz w:val="22"/>
          <w:szCs w:val="22"/>
          <w:lang w:val="en-AU"/>
        </w:rPr>
        <w:t>gnostic</w:t>
      </w:r>
      <w:r w:rsidR="008B3EE2" w:rsidRPr="00E62A96">
        <w:rPr>
          <w:sz w:val="22"/>
          <w:szCs w:val="22"/>
          <w:lang w:val="en-AU"/>
        </w:rPr>
        <w:t xml:space="preserve"> case</w:t>
      </w:r>
      <w:r w:rsidRPr="00E62A96">
        <w:rPr>
          <w:sz w:val="22"/>
          <w:szCs w:val="22"/>
          <w:lang w:val="en-AU"/>
        </w:rPr>
        <w:t>, but was un</w:t>
      </w:r>
      <w:r w:rsidR="008B3EE2" w:rsidRPr="00E62A96">
        <w:rPr>
          <w:sz w:val="22"/>
          <w:szCs w:val="22"/>
          <w:lang w:val="en-AU"/>
        </w:rPr>
        <w:t>sure about grid sel</w:t>
      </w:r>
      <w:r w:rsidR="00FF1628" w:rsidRPr="00E62A96">
        <w:rPr>
          <w:sz w:val="22"/>
          <w:szCs w:val="22"/>
          <w:lang w:val="en-AU"/>
        </w:rPr>
        <w:t>e</w:t>
      </w:r>
      <w:r w:rsidR="008B3EE2" w:rsidRPr="00E62A96">
        <w:rPr>
          <w:sz w:val="22"/>
          <w:szCs w:val="22"/>
          <w:lang w:val="en-AU"/>
        </w:rPr>
        <w:t>ction</w:t>
      </w:r>
      <w:r w:rsidRPr="00E62A96">
        <w:rPr>
          <w:sz w:val="22"/>
          <w:szCs w:val="22"/>
          <w:lang w:val="en-AU"/>
        </w:rPr>
        <w:t>,</w:t>
      </w:r>
      <w:r w:rsidR="008B3EE2" w:rsidRPr="00E62A96">
        <w:rPr>
          <w:sz w:val="22"/>
          <w:szCs w:val="22"/>
          <w:lang w:val="en-AU"/>
        </w:rPr>
        <w:t xml:space="preserve"> and </w:t>
      </w:r>
      <w:r w:rsidRPr="00E62A96">
        <w:rPr>
          <w:sz w:val="22"/>
          <w:szCs w:val="22"/>
          <w:lang w:val="en-AU"/>
        </w:rPr>
        <w:t xml:space="preserve">the </w:t>
      </w:r>
      <w:r w:rsidR="008B3EE2" w:rsidRPr="00E62A96">
        <w:rPr>
          <w:sz w:val="22"/>
          <w:szCs w:val="22"/>
          <w:lang w:val="en-AU"/>
        </w:rPr>
        <w:t>uncert</w:t>
      </w:r>
      <w:r w:rsidR="00FF1628" w:rsidRPr="00E62A96">
        <w:rPr>
          <w:sz w:val="22"/>
          <w:szCs w:val="22"/>
          <w:lang w:val="en-AU"/>
        </w:rPr>
        <w:t xml:space="preserve">ainty of the grid </w:t>
      </w:r>
      <w:r w:rsidR="008B3EE2" w:rsidRPr="00E62A96">
        <w:rPr>
          <w:sz w:val="22"/>
          <w:szCs w:val="22"/>
          <w:lang w:val="en-AU"/>
        </w:rPr>
        <w:t xml:space="preserve">and convergence. </w:t>
      </w:r>
      <w:r w:rsidRPr="00E62A96">
        <w:rPr>
          <w:sz w:val="22"/>
          <w:szCs w:val="22"/>
          <w:lang w:val="en-AU"/>
        </w:rPr>
        <w:t xml:space="preserve">It advocated </w:t>
      </w:r>
      <w:r w:rsidR="008B3EE2" w:rsidRPr="00E62A96">
        <w:rPr>
          <w:sz w:val="22"/>
          <w:szCs w:val="22"/>
          <w:lang w:val="en-AU"/>
        </w:rPr>
        <w:t>giv</w:t>
      </w:r>
      <w:r w:rsidRPr="00E62A96">
        <w:rPr>
          <w:sz w:val="22"/>
          <w:szCs w:val="22"/>
          <w:lang w:val="en-AU"/>
        </w:rPr>
        <w:t>ing</w:t>
      </w:r>
      <w:r w:rsidR="008B3EE2" w:rsidRPr="00E62A96">
        <w:rPr>
          <w:sz w:val="22"/>
          <w:szCs w:val="22"/>
          <w:lang w:val="en-AU"/>
        </w:rPr>
        <w:t xml:space="preserve"> more </w:t>
      </w:r>
      <w:r w:rsidR="00FF1628" w:rsidRPr="00E62A96">
        <w:rPr>
          <w:sz w:val="22"/>
          <w:szCs w:val="22"/>
          <w:lang w:val="en-AU"/>
        </w:rPr>
        <w:t>s</w:t>
      </w:r>
      <w:r w:rsidR="008B3EE2" w:rsidRPr="00E62A96">
        <w:rPr>
          <w:sz w:val="22"/>
          <w:szCs w:val="22"/>
          <w:lang w:val="en-AU"/>
        </w:rPr>
        <w:t xml:space="preserve">crutiny </w:t>
      </w:r>
      <w:r w:rsidRPr="00E62A96">
        <w:rPr>
          <w:sz w:val="22"/>
          <w:szCs w:val="22"/>
          <w:lang w:val="en-AU"/>
        </w:rPr>
        <w:t xml:space="preserve">to </w:t>
      </w:r>
      <w:r w:rsidR="00FF1628" w:rsidRPr="00E62A96">
        <w:rPr>
          <w:sz w:val="22"/>
          <w:szCs w:val="22"/>
          <w:lang w:val="en-AU"/>
        </w:rPr>
        <w:t>the model setting</w:t>
      </w:r>
      <w:r w:rsidRPr="00E62A96">
        <w:rPr>
          <w:sz w:val="22"/>
          <w:szCs w:val="22"/>
          <w:lang w:val="en-AU"/>
        </w:rPr>
        <w:t xml:space="preserve">, and advocated redoing the </w:t>
      </w:r>
      <w:r w:rsidR="00FF1628" w:rsidRPr="00E62A96">
        <w:rPr>
          <w:sz w:val="22"/>
          <w:szCs w:val="22"/>
          <w:lang w:val="en-AU"/>
        </w:rPr>
        <w:t xml:space="preserve">assessment </w:t>
      </w:r>
      <w:r w:rsidRPr="00E62A96">
        <w:rPr>
          <w:sz w:val="22"/>
          <w:szCs w:val="22"/>
          <w:lang w:val="en-AU"/>
        </w:rPr>
        <w:t xml:space="preserve">in 2022 </w:t>
      </w:r>
      <w:r w:rsidR="00FF1628" w:rsidRPr="00E62A96">
        <w:rPr>
          <w:sz w:val="22"/>
          <w:szCs w:val="22"/>
          <w:lang w:val="en-AU"/>
        </w:rPr>
        <w:t>instead of short fin mako shark.</w:t>
      </w:r>
    </w:p>
    <w:p w14:paraId="0E523F90" w14:textId="77777777" w:rsidR="00BB7198" w:rsidRPr="00E62A96" w:rsidRDefault="00BB7198" w:rsidP="003926A7">
      <w:pPr>
        <w:adjustRightInd w:val="0"/>
        <w:snapToGrid w:val="0"/>
        <w:rPr>
          <w:sz w:val="22"/>
          <w:szCs w:val="22"/>
          <w:lang w:val="en-AU"/>
        </w:rPr>
      </w:pPr>
    </w:p>
    <w:p w14:paraId="2EAFC75E" w14:textId="52C21A4E" w:rsidR="008B3EE2" w:rsidRPr="00E62A96" w:rsidRDefault="008B3EE2" w:rsidP="003926A7">
      <w:pPr>
        <w:pStyle w:val="SCtext"/>
        <w:adjustRightInd w:val="0"/>
        <w:ind w:left="0" w:firstLine="0"/>
        <w:rPr>
          <w:sz w:val="22"/>
          <w:szCs w:val="22"/>
          <w:lang w:val="en-AU"/>
        </w:rPr>
      </w:pPr>
      <w:r w:rsidRPr="00E62A96">
        <w:rPr>
          <w:sz w:val="22"/>
          <w:szCs w:val="22"/>
          <w:lang w:val="en-AU"/>
        </w:rPr>
        <w:t xml:space="preserve">SPC </w:t>
      </w:r>
      <w:r w:rsidR="00BD4BD3" w:rsidRPr="00E62A96">
        <w:rPr>
          <w:sz w:val="22"/>
          <w:szCs w:val="22"/>
          <w:lang w:val="en-AU"/>
        </w:rPr>
        <w:t>s</w:t>
      </w:r>
      <w:r w:rsidR="00FF1628" w:rsidRPr="00E62A96">
        <w:rPr>
          <w:sz w:val="22"/>
          <w:szCs w:val="22"/>
          <w:lang w:val="en-AU"/>
        </w:rPr>
        <w:t xml:space="preserve">tated that from their perspective the work </w:t>
      </w:r>
      <w:r w:rsidR="00BD4BD3" w:rsidRPr="00E62A96">
        <w:rPr>
          <w:sz w:val="22"/>
          <w:szCs w:val="22"/>
          <w:lang w:val="en-AU"/>
        </w:rPr>
        <w:t xml:space="preserve">done by the authors </w:t>
      </w:r>
      <w:r w:rsidR="00FF1628" w:rsidRPr="00E62A96">
        <w:rPr>
          <w:sz w:val="22"/>
          <w:szCs w:val="22"/>
          <w:lang w:val="en-AU"/>
        </w:rPr>
        <w:t xml:space="preserve">was </w:t>
      </w:r>
      <w:r w:rsidRPr="00E62A96">
        <w:rPr>
          <w:sz w:val="22"/>
          <w:szCs w:val="22"/>
          <w:lang w:val="en-AU"/>
        </w:rPr>
        <w:t xml:space="preserve">outstanding. </w:t>
      </w:r>
      <w:r w:rsidR="00FF1628" w:rsidRPr="00E62A96">
        <w:rPr>
          <w:sz w:val="22"/>
          <w:szCs w:val="22"/>
          <w:lang w:val="en-AU"/>
        </w:rPr>
        <w:t>Regarding the grid</w:t>
      </w:r>
      <w:r w:rsidR="009802FE" w:rsidRPr="00E62A96">
        <w:rPr>
          <w:sz w:val="22"/>
          <w:szCs w:val="22"/>
          <w:lang w:val="en-AU"/>
        </w:rPr>
        <w:t xml:space="preserve"> and its size</w:t>
      </w:r>
      <w:r w:rsidR="00FF1628" w:rsidRPr="00E62A96">
        <w:rPr>
          <w:sz w:val="22"/>
          <w:szCs w:val="22"/>
          <w:lang w:val="en-AU"/>
        </w:rPr>
        <w:t xml:space="preserve">: much of </w:t>
      </w:r>
      <w:r w:rsidR="00BB7198" w:rsidRPr="00E62A96">
        <w:rPr>
          <w:sz w:val="22"/>
          <w:szCs w:val="22"/>
          <w:lang w:val="en-AU"/>
        </w:rPr>
        <w:t xml:space="preserve">this reflects the underlying </w:t>
      </w:r>
      <w:r w:rsidR="00FF1628" w:rsidRPr="00E62A96">
        <w:rPr>
          <w:sz w:val="22"/>
          <w:szCs w:val="22"/>
          <w:lang w:val="en-AU"/>
        </w:rPr>
        <w:t xml:space="preserve">data uncertainty. </w:t>
      </w:r>
      <w:r w:rsidR="009802FE" w:rsidRPr="00E62A96">
        <w:rPr>
          <w:sz w:val="22"/>
          <w:szCs w:val="22"/>
          <w:lang w:val="en-AU"/>
        </w:rPr>
        <w:t>Data issues include different methods and outcomes of catch reconstruction, different CPUE time series, etc.</w:t>
      </w:r>
      <w:r w:rsidR="00ED3804" w:rsidRPr="00E62A96">
        <w:rPr>
          <w:sz w:val="22"/>
          <w:szCs w:val="22"/>
          <w:lang w:val="en-AU"/>
        </w:rPr>
        <w:t xml:space="preserve"> </w:t>
      </w:r>
      <w:r w:rsidR="009802FE" w:rsidRPr="00E62A96">
        <w:rPr>
          <w:sz w:val="22"/>
          <w:szCs w:val="22"/>
          <w:lang w:val="en-AU"/>
        </w:rPr>
        <w:t xml:space="preserve">The performance of all the grid </w:t>
      </w:r>
      <w:r w:rsidRPr="00E62A96">
        <w:rPr>
          <w:sz w:val="22"/>
          <w:szCs w:val="22"/>
          <w:lang w:val="en-AU"/>
        </w:rPr>
        <w:t>m</w:t>
      </w:r>
      <w:r w:rsidR="009802FE" w:rsidRPr="00E62A96">
        <w:rPr>
          <w:sz w:val="22"/>
          <w:szCs w:val="22"/>
          <w:lang w:val="en-AU"/>
        </w:rPr>
        <w:t>o</w:t>
      </w:r>
      <w:r w:rsidRPr="00E62A96">
        <w:rPr>
          <w:sz w:val="22"/>
          <w:szCs w:val="22"/>
          <w:lang w:val="en-AU"/>
        </w:rPr>
        <w:t>dels is conditional on the data</w:t>
      </w:r>
      <w:r w:rsidR="009802FE" w:rsidRPr="00E62A96">
        <w:rPr>
          <w:sz w:val="22"/>
          <w:szCs w:val="22"/>
          <w:lang w:val="en-AU"/>
        </w:rPr>
        <w:t xml:space="preserve"> </w:t>
      </w:r>
      <w:r w:rsidR="001942AB" w:rsidRPr="00E62A96">
        <w:rPr>
          <w:sz w:val="22"/>
          <w:szCs w:val="22"/>
          <w:lang w:val="en-AU"/>
        </w:rPr>
        <w:t>–</w:t>
      </w:r>
      <w:r w:rsidRPr="00E62A96">
        <w:rPr>
          <w:sz w:val="22"/>
          <w:szCs w:val="22"/>
          <w:lang w:val="en-AU"/>
        </w:rPr>
        <w:t xml:space="preserve"> </w:t>
      </w:r>
      <w:r w:rsidR="009802FE" w:rsidRPr="00E62A96">
        <w:rPr>
          <w:sz w:val="22"/>
          <w:szCs w:val="22"/>
          <w:lang w:val="en-AU"/>
        </w:rPr>
        <w:t>a</w:t>
      </w:r>
      <w:r w:rsidRPr="00E62A96">
        <w:rPr>
          <w:sz w:val="22"/>
          <w:szCs w:val="22"/>
          <w:lang w:val="en-AU"/>
        </w:rPr>
        <w:t xml:space="preserve">ll assume that the data is correct. </w:t>
      </w:r>
      <w:r w:rsidR="009802FE" w:rsidRPr="00E62A96">
        <w:rPr>
          <w:sz w:val="22"/>
          <w:szCs w:val="22"/>
          <w:lang w:val="en-AU"/>
        </w:rPr>
        <w:t xml:space="preserve">SPC </w:t>
      </w:r>
      <w:r w:rsidRPr="00E62A96">
        <w:rPr>
          <w:sz w:val="22"/>
          <w:szCs w:val="22"/>
          <w:lang w:val="en-AU"/>
        </w:rPr>
        <w:t>would not advocate reduc</w:t>
      </w:r>
      <w:r w:rsidR="009802FE" w:rsidRPr="00E62A96">
        <w:rPr>
          <w:sz w:val="22"/>
          <w:szCs w:val="22"/>
          <w:lang w:val="en-AU"/>
        </w:rPr>
        <w:t>ing</w:t>
      </w:r>
      <w:r w:rsidRPr="00E62A96">
        <w:rPr>
          <w:sz w:val="22"/>
          <w:szCs w:val="22"/>
          <w:lang w:val="en-AU"/>
        </w:rPr>
        <w:t xml:space="preserve"> the grid on the basis </w:t>
      </w:r>
      <w:r w:rsidR="00FF6898" w:rsidRPr="00E62A96">
        <w:rPr>
          <w:sz w:val="22"/>
          <w:szCs w:val="22"/>
          <w:lang w:val="en-AU"/>
        </w:rPr>
        <w:t>of reducing data uncertainties</w:t>
      </w:r>
      <w:r w:rsidR="009802FE" w:rsidRPr="00E62A96">
        <w:rPr>
          <w:sz w:val="22"/>
          <w:szCs w:val="22"/>
          <w:lang w:val="en-AU"/>
        </w:rPr>
        <w:t xml:space="preserve">, which </w:t>
      </w:r>
      <w:r w:rsidR="00FF6898" w:rsidRPr="00E62A96">
        <w:rPr>
          <w:sz w:val="22"/>
          <w:szCs w:val="22"/>
          <w:lang w:val="en-AU"/>
        </w:rPr>
        <w:t>are a f</w:t>
      </w:r>
      <w:r w:rsidR="009802FE" w:rsidRPr="00E62A96">
        <w:rPr>
          <w:sz w:val="22"/>
          <w:szCs w:val="22"/>
          <w:lang w:val="en-AU"/>
        </w:rPr>
        <w:t>u</w:t>
      </w:r>
      <w:r w:rsidR="00FF6898" w:rsidRPr="00E62A96">
        <w:rPr>
          <w:sz w:val="22"/>
          <w:szCs w:val="22"/>
          <w:lang w:val="en-AU"/>
        </w:rPr>
        <w:t>ndame</w:t>
      </w:r>
      <w:r w:rsidR="009802FE" w:rsidRPr="00E62A96">
        <w:rPr>
          <w:sz w:val="22"/>
          <w:szCs w:val="22"/>
          <w:lang w:val="en-AU"/>
        </w:rPr>
        <w:t>n</w:t>
      </w:r>
      <w:r w:rsidR="00FF6898" w:rsidRPr="00E62A96">
        <w:rPr>
          <w:sz w:val="22"/>
          <w:szCs w:val="22"/>
          <w:lang w:val="en-AU"/>
        </w:rPr>
        <w:t xml:space="preserve">tal </w:t>
      </w:r>
      <w:r w:rsidR="009802FE" w:rsidRPr="00E62A96">
        <w:rPr>
          <w:sz w:val="22"/>
          <w:szCs w:val="22"/>
          <w:lang w:val="en-AU"/>
        </w:rPr>
        <w:t xml:space="preserve">aspect </w:t>
      </w:r>
      <w:r w:rsidR="00FF6898" w:rsidRPr="00E62A96">
        <w:rPr>
          <w:sz w:val="22"/>
          <w:szCs w:val="22"/>
          <w:lang w:val="en-AU"/>
        </w:rPr>
        <w:t xml:space="preserve">of </w:t>
      </w:r>
      <w:r w:rsidR="009802FE" w:rsidRPr="00E62A96">
        <w:rPr>
          <w:sz w:val="22"/>
          <w:szCs w:val="22"/>
          <w:lang w:val="en-AU"/>
        </w:rPr>
        <w:t>the situation in the region</w:t>
      </w:r>
      <w:r w:rsidR="00FF6898" w:rsidRPr="00E62A96">
        <w:rPr>
          <w:sz w:val="22"/>
          <w:szCs w:val="22"/>
          <w:lang w:val="en-AU"/>
        </w:rPr>
        <w:t xml:space="preserve">. </w:t>
      </w:r>
      <w:r w:rsidR="009802FE" w:rsidRPr="00E62A96">
        <w:rPr>
          <w:sz w:val="22"/>
          <w:szCs w:val="22"/>
          <w:lang w:val="en-AU"/>
        </w:rPr>
        <w:t xml:space="preserve">One cannot create </w:t>
      </w:r>
      <w:r w:rsidR="00FF6898" w:rsidRPr="00E62A96">
        <w:rPr>
          <w:sz w:val="22"/>
          <w:szCs w:val="22"/>
          <w:lang w:val="en-AU"/>
        </w:rPr>
        <w:t xml:space="preserve">certainty in </w:t>
      </w:r>
      <w:r w:rsidR="009802FE" w:rsidRPr="00E62A96">
        <w:rPr>
          <w:sz w:val="22"/>
          <w:szCs w:val="22"/>
          <w:lang w:val="en-AU"/>
        </w:rPr>
        <w:t xml:space="preserve">the </w:t>
      </w:r>
      <w:r w:rsidR="00FF6898" w:rsidRPr="00E62A96">
        <w:rPr>
          <w:sz w:val="22"/>
          <w:szCs w:val="22"/>
          <w:lang w:val="en-AU"/>
        </w:rPr>
        <w:t>assessm</w:t>
      </w:r>
      <w:r w:rsidR="009802FE" w:rsidRPr="00E62A96">
        <w:rPr>
          <w:sz w:val="22"/>
          <w:szCs w:val="22"/>
          <w:lang w:val="en-AU"/>
        </w:rPr>
        <w:t>en</w:t>
      </w:r>
      <w:r w:rsidR="00FF6898" w:rsidRPr="00E62A96">
        <w:rPr>
          <w:sz w:val="22"/>
          <w:szCs w:val="22"/>
          <w:lang w:val="en-AU"/>
        </w:rPr>
        <w:t xml:space="preserve">t where there isn’t any. </w:t>
      </w:r>
    </w:p>
    <w:p w14:paraId="184F80D8" w14:textId="77777777" w:rsidR="00BB7198" w:rsidRPr="00E62A96" w:rsidRDefault="00BB7198" w:rsidP="003926A7">
      <w:pPr>
        <w:adjustRightInd w:val="0"/>
        <w:snapToGrid w:val="0"/>
        <w:rPr>
          <w:b/>
          <w:bCs/>
          <w:sz w:val="22"/>
          <w:szCs w:val="22"/>
          <w:lang w:val="en-AU"/>
        </w:rPr>
      </w:pPr>
    </w:p>
    <w:p w14:paraId="47E3B3B1" w14:textId="57965D54" w:rsidR="00BB7198" w:rsidRPr="00E62A96" w:rsidRDefault="00FF6898" w:rsidP="003926A7">
      <w:pPr>
        <w:pStyle w:val="SCtext"/>
        <w:adjustRightInd w:val="0"/>
        <w:ind w:left="0" w:firstLine="0"/>
        <w:rPr>
          <w:sz w:val="22"/>
          <w:szCs w:val="22"/>
          <w:lang w:val="en-AU"/>
        </w:rPr>
      </w:pPr>
      <w:r w:rsidRPr="00E62A96">
        <w:rPr>
          <w:sz w:val="22"/>
          <w:szCs w:val="22"/>
          <w:lang w:val="en-AU"/>
        </w:rPr>
        <w:t>RMI</w:t>
      </w:r>
      <w:r w:rsidR="008C0707" w:rsidRPr="00E62A96">
        <w:rPr>
          <w:sz w:val="22"/>
          <w:szCs w:val="22"/>
          <w:lang w:val="en-AU"/>
        </w:rPr>
        <w:t>,</w:t>
      </w:r>
      <w:r w:rsidRPr="00E62A96">
        <w:rPr>
          <w:sz w:val="22"/>
          <w:szCs w:val="22"/>
          <w:lang w:val="en-AU"/>
        </w:rPr>
        <w:t xml:space="preserve"> on </w:t>
      </w:r>
      <w:r w:rsidR="00BB7198" w:rsidRPr="00E62A96">
        <w:rPr>
          <w:sz w:val="22"/>
          <w:szCs w:val="22"/>
          <w:lang w:val="en-AU"/>
        </w:rPr>
        <w:t>b</w:t>
      </w:r>
      <w:r w:rsidRPr="00E62A96">
        <w:rPr>
          <w:sz w:val="22"/>
          <w:szCs w:val="22"/>
          <w:lang w:val="en-AU"/>
        </w:rPr>
        <w:t>ehalf of PNA members</w:t>
      </w:r>
      <w:r w:rsidR="00F37645" w:rsidRPr="00E62A96">
        <w:rPr>
          <w:sz w:val="22"/>
          <w:szCs w:val="22"/>
          <w:lang w:val="en-AU"/>
        </w:rPr>
        <w:t>,</w:t>
      </w:r>
      <w:r w:rsidRPr="00E62A96">
        <w:rPr>
          <w:sz w:val="22"/>
          <w:szCs w:val="22"/>
          <w:lang w:val="en-AU"/>
        </w:rPr>
        <w:t xml:space="preserve"> </w:t>
      </w:r>
      <w:r w:rsidR="00BB7198" w:rsidRPr="00E62A96">
        <w:rPr>
          <w:sz w:val="22"/>
          <w:szCs w:val="22"/>
          <w:lang w:val="en-AU"/>
        </w:rPr>
        <w:t xml:space="preserve">noted that the assessment used both an integrated assessment and a surplus production approach, and that both approaches were largely in agreement with respect to the stock status outcomes, which gives the PNA some confidence that the very optimistic status of this assessment is a valid result. They noted that when considered against all conventional reference points, the </w:t>
      </w:r>
      <w:r w:rsidR="00BB7198" w:rsidRPr="00E62A96">
        <w:rPr>
          <w:sz w:val="22"/>
          <w:szCs w:val="22"/>
          <w:lang w:val="en-AU"/>
        </w:rPr>
        <w:lastRenderedPageBreak/>
        <w:t xml:space="preserve">stock, on average, does not appear to be overfished and overfishing is not occurring. From the new analysis conducted </w:t>
      </w:r>
      <w:r w:rsidR="008C0707" w:rsidRPr="00E62A96">
        <w:rPr>
          <w:sz w:val="22"/>
          <w:szCs w:val="22"/>
          <w:lang w:val="en-AU"/>
        </w:rPr>
        <w:t xml:space="preserve">by the authors during SC17 </w:t>
      </w:r>
      <w:r w:rsidR="00BB7198" w:rsidRPr="00E62A96">
        <w:rPr>
          <w:sz w:val="22"/>
          <w:szCs w:val="22"/>
          <w:lang w:val="en-AU"/>
        </w:rPr>
        <w:t xml:space="preserve">that conclusion remains unchanged, and PNA members are comfortable that the new grid has moved SC forward. They also agreed that trimming made little difference to the outcome, </w:t>
      </w:r>
      <w:r w:rsidR="008C0707" w:rsidRPr="00E62A96">
        <w:rPr>
          <w:sz w:val="22"/>
          <w:szCs w:val="22"/>
          <w:lang w:val="en-AU"/>
        </w:rPr>
        <w:t xml:space="preserve">and advocated </w:t>
      </w:r>
      <w:r w:rsidR="00BB7198" w:rsidRPr="00E62A96">
        <w:rPr>
          <w:sz w:val="22"/>
          <w:szCs w:val="22"/>
          <w:lang w:val="en-AU"/>
        </w:rPr>
        <w:t>us</w:t>
      </w:r>
      <w:r w:rsidR="008C0707" w:rsidRPr="00E62A96">
        <w:rPr>
          <w:sz w:val="22"/>
          <w:szCs w:val="22"/>
          <w:lang w:val="en-AU"/>
        </w:rPr>
        <w:t>ing</w:t>
      </w:r>
      <w:r w:rsidR="00BB7198" w:rsidRPr="00E62A96">
        <w:rPr>
          <w:sz w:val="22"/>
          <w:szCs w:val="22"/>
          <w:lang w:val="en-AU"/>
        </w:rPr>
        <w:t xml:space="preserve"> the full grid to provide management advice to avoid unintended bias through ad-hoc grid selection. Moving forward the approach taken in this assessment is, as Japan noted yesterday, a great improvement on what was done previously and has progressed shark assessment within the WCPO substantially. The PNA stated its hope that this approach for catch reconstruction and the assessment can be utilised in future, not only on </w:t>
      </w:r>
      <w:r w:rsidR="009467F0" w:rsidRPr="00E62A96">
        <w:rPr>
          <w:sz w:val="22"/>
          <w:szCs w:val="22"/>
          <w:lang w:val="en-AU"/>
        </w:rPr>
        <w:t>S</w:t>
      </w:r>
      <w:r w:rsidR="00A21D88" w:rsidRPr="00E62A96">
        <w:rPr>
          <w:sz w:val="22"/>
          <w:szCs w:val="22"/>
          <w:lang w:val="en-AU"/>
        </w:rPr>
        <w:t>outhwest Pacific</w:t>
      </w:r>
      <w:r w:rsidR="00BB7198" w:rsidRPr="00E62A96">
        <w:rPr>
          <w:sz w:val="22"/>
          <w:szCs w:val="22"/>
          <w:lang w:val="en-AU"/>
        </w:rPr>
        <w:t xml:space="preserve"> blue sharks, but also for other key shark species.</w:t>
      </w:r>
    </w:p>
    <w:p w14:paraId="4BD83585" w14:textId="4089FAEB" w:rsidR="00FF6898" w:rsidRPr="00E62A96" w:rsidRDefault="00FF6898" w:rsidP="003926A7">
      <w:pPr>
        <w:adjustRightInd w:val="0"/>
        <w:snapToGrid w:val="0"/>
        <w:rPr>
          <w:b/>
          <w:bCs/>
          <w:sz w:val="22"/>
          <w:szCs w:val="22"/>
          <w:lang w:val="en-AU"/>
        </w:rPr>
      </w:pPr>
    </w:p>
    <w:p w14:paraId="7B5E5492" w14:textId="796976CF" w:rsidR="00FF6898" w:rsidRPr="00E62A96" w:rsidRDefault="00FF6898" w:rsidP="003926A7">
      <w:pPr>
        <w:pStyle w:val="SCtext"/>
        <w:adjustRightInd w:val="0"/>
        <w:ind w:left="0" w:firstLine="0"/>
        <w:rPr>
          <w:sz w:val="22"/>
          <w:szCs w:val="22"/>
          <w:lang w:val="en-AU"/>
        </w:rPr>
      </w:pPr>
      <w:r w:rsidRPr="00E62A96">
        <w:rPr>
          <w:sz w:val="22"/>
          <w:szCs w:val="22"/>
          <w:lang w:val="en-AU"/>
        </w:rPr>
        <w:t xml:space="preserve">USA </w:t>
      </w:r>
      <w:r w:rsidR="001C4115" w:rsidRPr="00E62A96">
        <w:rPr>
          <w:sz w:val="22"/>
          <w:szCs w:val="22"/>
          <w:lang w:val="en-AU"/>
        </w:rPr>
        <w:t>stated they n</w:t>
      </w:r>
      <w:r w:rsidRPr="00E62A96">
        <w:rPr>
          <w:sz w:val="22"/>
          <w:szCs w:val="22"/>
          <w:lang w:val="en-AU"/>
        </w:rPr>
        <w:t>eed more time to explore the model and look hard at the data</w:t>
      </w:r>
      <w:r w:rsidR="001C4115" w:rsidRPr="00E62A96">
        <w:rPr>
          <w:sz w:val="22"/>
          <w:szCs w:val="22"/>
          <w:lang w:val="en-AU"/>
        </w:rPr>
        <w:t>, and that there was a n</w:t>
      </w:r>
      <w:r w:rsidRPr="00E62A96">
        <w:rPr>
          <w:sz w:val="22"/>
          <w:szCs w:val="22"/>
          <w:lang w:val="en-AU"/>
        </w:rPr>
        <w:t xml:space="preserve">eed </w:t>
      </w:r>
      <w:r w:rsidR="001C4115" w:rsidRPr="00E62A96">
        <w:rPr>
          <w:sz w:val="22"/>
          <w:szCs w:val="22"/>
          <w:lang w:val="en-AU"/>
        </w:rPr>
        <w:t xml:space="preserve">for </w:t>
      </w:r>
      <w:r w:rsidRPr="00E62A96">
        <w:rPr>
          <w:sz w:val="22"/>
          <w:szCs w:val="22"/>
          <w:lang w:val="en-AU"/>
        </w:rPr>
        <w:t xml:space="preserve">at least a third of the model runs </w:t>
      </w:r>
      <w:r w:rsidR="001C4115" w:rsidRPr="00E62A96">
        <w:rPr>
          <w:sz w:val="22"/>
          <w:szCs w:val="22"/>
          <w:lang w:val="en-AU"/>
        </w:rPr>
        <w:t xml:space="preserve">to show that the population is above </w:t>
      </w:r>
      <w:r w:rsidRPr="00E62A96">
        <w:rPr>
          <w:sz w:val="22"/>
          <w:szCs w:val="22"/>
          <w:lang w:val="en-AU"/>
        </w:rPr>
        <w:t>pristine levels.</w:t>
      </w:r>
      <w:r w:rsidR="001C4115" w:rsidRPr="00E62A96">
        <w:rPr>
          <w:sz w:val="22"/>
          <w:szCs w:val="22"/>
          <w:lang w:val="en-AU"/>
        </w:rPr>
        <w:t xml:space="preserve"> </w:t>
      </w:r>
      <w:r w:rsidRPr="00E62A96">
        <w:rPr>
          <w:sz w:val="22"/>
          <w:szCs w:val="22"/>
          <w:lang w:val="en-AU"/>
        </w:rPr>
        <w:t>SPC</w:t>
      </w:r>
      <w:r w:rsidR="001C4115" w:rsidRPr="00E62A96">
        <w:rPr>
          <w:sz w:val="22"/>
          <w:szCs w:val="22"/>
          <w:lang w:val="en-AU"/>
        </w:rPr>
        <w:t xml:space="preserve"> stated that</w:t>
      </w:r>
      <w:r w:rsidR="008A43C6" w:rsidRPr="00E62A96">
        <w:rPr>
          <w:sz w:val="22"/>
          <w:szCs w:val="22"/>
          <w:lang w:val="en-AU"/>
        </w:rPr>
        <w:t xml:space="preserve"> stock assessment </w:t>
      </w:r>
      <w:r w:rsidRPr="00E62A96">
        <w:rPr>
          <w:sz w:val="22"/>
          <w:szCs w:val="22"/>
          <w:lang w:val="en-AU"/>
        </w:rPr>
        <w:t xml:space="preserve">doesn’t say </w:t>
      </w:r>
      <w:r w:rsidR="00335BE3" w:rsidRPr="00E62A96">
        <w:rPr>
          <w:sz w:val="22"/>
          <w:szCs w:val="22"/>
          <w:lang w:val="en-AU"/>
        </w:rPr>
        <w:t xml:space="preserve">the population is above </w:t>
      </w:r>
      <w:r w:rsidRPr="00E62A96">
        <w:rPr>
          <w:sz w:val="22"/>
          <w:szCs w:val="22"/>
          <w:lang w:val="en-AU"/>
        </w:rPr>
        <w:t xml:space="preserve">pristine levels, just </w:t>
      </w:r>
      <w:r w:rsidR="001C4115" w:rsidRPr="00E62A96">
        <w:rPr>
          <w:sz w:val="22"/>
          <w:szCs w:val="22"/>
          <w:lang w:val="en-AU"/>
        </w:rPr>
        <w:t xml:space="preserve">that it </w:t>
      </w:r>
      <w:r w:rsidRPr="00E62A96">
        <w:rPr>
          <w:sz w:val="22"/>
          <w:szCs w:val="22"/>
          <w:lang w:val="en-AU"/>
        </w:rPr>
        <w:t xml:space="preserve">has risen above the levels estimated </w:t>
      </w:r>
      <w:r w:rsidR="00335BE3" w:rsidRPr="00E62A96">
        <w:rPr>
          <w:sz w:val="22"/>
          <w:szCs w:val="22"/>
          <w:lang w:val="en-AU"/>
        </w:rPr>
        <w:t xml:space="preserve">under equilibrium conditions in </w:t>
      </w:r>
      <w:r w:rsidRPr="00E62A96">
        <w:rPr>
          <w:sz w:val="22"/>
          <w:szCs w:val="22"/>
          <w:lang w:val="en-AU"/>
        </w:rPr>
        <w:t>1995</w:t>
      </w:r>
      <w:r w:rsidR="00335BE3" w:rsidRPr="00E62A96">
        <w:rPr>
          <w:sz w:val="22"/>
          <w:szCs w:val="22"/>
          <w:lang w:val="en-AU"/>
        </w:rPr>
        <w:t xml:space="preserve">, which </w:t>
      </w:r>
      <w:r w:rsidR="00C30171" w:rsidRPr="00E62A96">
        <w:rPr>
          <w:sz w:val="22"/>
          <w:szCs w:val="22"/>
          <w:lang w:val="en-AU"/>
        </w:rPr>
        <w:t xml:space="preserve">it is </w:t>
      </w:r>
      <w:r w:rsidR="00335BE3" w:rsidRPr="00E62A96">
        <w:rPr>
          <w:sz w:val="22"/>
          <w:szCs w:val="22"/>
          <w:lang w:val="en-AU"/>
        </w:rPr>
        <w:t>know</w:t>
      </w:r>
      <w:r w:rsidR="008C0707" w:rsidRPr="00E62A96">
        <w:rPr>
          <w:sz w:val="22"/>
          <w:szCs w:val="22"/>
          <w:lang w:val="en-AU"/>
        </w:rPr>
        <w:t xml:space="preserve">n </w:t>
      </w:r>
      <w:r w:rsidR="00C30171" w:rsidRPr="00E62A96">
        <w:rPr>
          <w:sz w:val="22"/>
          <w:szCs w:val="22"/>
          <w:lang w:val="en-AU"/>
        </w:rPr>
        <w:t xml:space="preserve">are </w:t>
      </w:r>
      <w:r w:rsidR="00335BE3" w:rsidRPr="00E62A96">
        <w:rPr>
          <w:sz w:val="22"/>
          <w:szCs w:val="22"/>
          <w:lang w:val="en-AU"/>
        </w:rPr>
        <w:t xml:space="preserve">not pristine. The stock may have increased since then; </w:t>
      </w:r>
      <w:r w:rsidR="008C0707" w:rsidRPr="00E62A96">
        <w:rPr>
          <w:sz w:val="22"/>
          <w:szCs w:val="22"/>
          <w:lang w:val="en-AU"/>
        </w:rPr>
        <w:t>it is un</w:t>
      </w:r>
      <w:r w:rsidRPr="00E62A96">
        <w:rPr>
          <w:sz w:val="22"/>
          <w:szCs w:val="22"/>
          <w:lang w:val="en-AU"/>
        </w:rPr>
        <w:t>know what pristine levels are with</w:t>
      </w:r>
      <w:r w:rsidR="00335BE3" w:rsidRPr="00E62A96">
        <w:rPr>
          <w:sz w:val="22"/>
          <w:szCs w:val="22"/>
          <w:lang w:val="en-AU"/>
        </w:rPr>
        <w:t>out</w:t>
      </w:r>
      <w:r w:rsidRPr="00E62A96">
        <w:rPr>
          <w:sz w:val="22"/>
          <w:szCs w:val="22"/>
          <w:lang w:val="en-AU"/>
        </w:rPr>
        <w:t xml:space="preserve"> extensive hist</w:t>
      </w:r>
      <w:r w:rsidR="00335BE3" w:rsidRPr="00E62A96">
        <w:rPr>
          <w:sz w:val="22"/>
          <w:szCs w:val="22"/>
          <w:lang w:val="en-AU"/>
        </w:rPr>
        <w:t>orical</w:t>
      </w:r>
      <w:r w:rsidRPr="00E62A96">
        <w:rPr>
          <w:sz w:val="22"/>
          <w:szCs w:val="22"/>
          <w:lang w:val="en-AU"/>
        </w:rPr>
        <w:t xml:space="preserve"> reconstruction and </w:t>
      </w:r>
      <w:r w:rsidR="00335BE3" w:rsidRPr="00E62A96">
        <w:rPr>
          <w:sz w:val="22"/>
          <w:szCs w:val="22"/>
          <w:lang w:val="en-AU"/>
        </w:rPr>
        <w:t>additional data</w:t>
      </w:r>
      <w:r w:rsidR="00C30171" w:rsidRPr="00E62A96">
        <w:rPr>
          <w:sz w:val="22"/>
          <w:szCs w:val="22"/>
          <w:lang w:val="en-AU"/>
        </w:rPr>
        <w:t>,</w:t>
      </w:r>
      <w:r w:rsidR="00335BE3" w:rsidRPr="00E62A96">
        <w:rPr>
          <w:sz w:val="22"/>
          <w:szCs w:val="22"/>
          <w:lang w:val="en-AU"/>
        </w:rPr>
        <w:t xml:space="preserve"> </w:t>
      </w:r>
      <w:r w:rsidR="00C30171" w:rsidRPr="00E62A96">
        <w:rPr>
          <w:sz w:val="22"/>
          <w:szCs w:val="22"/>
          <w:lang w:val="en-AU"/>
        </w:rPr>
        <w:t xml:space="preserve">which </w:t>
      </w:r>
      <w:r w:rsidR="008C0707" w:rsidRPr="00E62A96">
        <w:rPr>
          <w:sz w:val="22"/>
          <w:szCs w:val="22"/>
          <w:lang w:val="en-AU"/>
        </w:rPr>
        <w:t xml:space="preserve">unfortunately </w:t>
      </w:r>
      <w:r w:rsidR="00335BE3" w:rsidRPr="00E62A96">
        <w:rPr>
          <w:sz w:val="22"/>
          <w:szCs w:val="22"/>
          <w:lang w:val="en-AU"/>
        </w:rPr>
        <w:t xml:space="preserve">does not exist. </w:t>
      </w:r>
      <w:r w:rsidR="001C4115" w:rsidRPr="00E62A96">
        <w:rPr>
          <w:sz w:val="22"/>
          <w:szCs w:val="22"/>
          <w:lang w:val="en-AU"/>
        </w:rPr>
        <w:t>The a</w:t>
      </w:r>
      <w:r w:rsidRPr="00E62A96">
        <w:rPr>
          <w:sz w:val="22"/>
          <w:szCs w:val="22"/>
          <w:lang w:val="en-AU"/>
        </w:rPr>
        <w:t>uthor</w:t>
      </w:r>
      <w:r w:rsidR="001C4115" w:rsidRPr="00E62A96">
        <w:rPr>
          <w:sz w:val="22"/>
          <w:szCs w:val="22"/>
          <w:lang w:val="en-AU"/>
        </w:rPr>
        <w:t xml:space="preserve"> agreed it is </w:t>
      </w:r>
      <w:r w:rsidRPr="00E62A96">
        <w:rPr>
          <w:sz w:val="22"/>
          <w:szCs w:val="22"/>
          <w:lang w:val="en-AU"/>
        </w:rPr>
        <w:t xml:space="preserve">not </w:t>
      </w:r>
      <w:r w:rsidR="001C4115" w:rsidRPr="00E62A96">
        <w:rPr>
          <w:sz w:val="22"/>
          <w:szCs w:val="22"/>
          <w:lang w:val="en-AU"/>
        </w:rPr>
        <w:t xml:space="preserve">correct </w:t>
      </w:r>
      <w:r w:rsidRPr="00E62A96">
        <w:rPr>
          <w:sz w:val="22"/>
          <w:szCs w:val="22"/>
          <w:lang w:val="en-AU"/>
        </w:rPr>
        <w:t>to inter</w:t>
      </w:r>
      <w:r w:rsidR="00335BE3" w:rsidRPr="00E62A96">
        <w:rPr>
          <w:sz w:val="22"/>
          <w:szCs w:val="22"/>
          <w:lang w:val="en-AU"/>
        </w:rPr>
        <w:t>pret</w:t>
      </w:r>
      <w:r w:rsidRPr="00E62A96">
        <w:rPr>
          <w:sz w:val="22"/>
          <w:szCs w:val="22"/>
          <w:lang w:val="en-AU"/>
        </w:rPr>
        <w:t xml:space="preserve"> B</w:t>
      </w:r>
      <w:r w:rsidRPr="00E62A96">
        <w:rPr>
          <w:sz w:val="22"/>
          <w:szCs w:val="22"/>
          <w:vertAlign w:val="subscript"/>
          <w:lang w:val="en-AU"/>
        </w:rPr>
        <w:t>0</w:t>
      </w:r>
      <w:r w:rsidRPr="00E62A96">
        <w:rPr>
          <w:sz w:val="22"/>
          <w:szCs w:val="22"/>
          <w:lang w:val="en-AU"/>
        </w:rPr>
        <w:t xml:space="preserve"> and R</w:t>
      </w:r>
      <w:r w:rsidRPr="00E62A96">
        <w:rPr>
          <w:sz w:val="22"/>
          <w:szCs w:val="22"/>
          <w:vertAlign w:val="subscript"/>
          <w:lang w:val="en-AU"/>
        </w:rPr>
        <w:t>0</w:t>
      </w:r>
      <w:r w:rsidRPr="00E62A96">
        <w:rPr>
          <w:sz w:val="22"/>
          <w:szCs w:val="22"/>
          <w:lang w:val="en-AU"/>
        </w:rPr>
        <w:t xml:space="preserve"> </w:t>
      </w:r>
      <w:r w:rsidR="008C0707" w:rsidRPr="00E62A96">
        <w:rPr>
          <w:sz w:val="22"/>
          <w:szCs w:val="22"/>
          <w:lang w:val="en-AU"/>
        </w:rPr>
        <w:t>as pristine</w:t>
      </w:r>
      <w:r w:rsidR="00335BE3" w:rsidRPr="00E62A96">
        <w:rPr>
          <w:sz w:val="22"/>
          <w:szCs w:val="22"/>
          <w:lang w:val="en-AU"/>
        </w:rPr>
        <w:t xml:space="preserve">; the </w:t>
      </w:r>
      <w:r w:rsidRPr="00E62A96">
        <w:rPr>
          <w:sz w:val="22"/>
          <w:szCs w:val="22"/>
          <w:lang w:val="en-AU"/>
        </w:rPr>
        <w:t>stock wa</w:t>
      </w:r>
      <w:r w:rsidR="00335BE3" w:rsidRPr="00E62A96">
        <w:rPr>
          <w:sz w:val="22"/>
          <w:szCs w:val="22"/>
          <w:lang w:val="en-AU"/>
        </w:rPr>
        <w:t>s</w:t>
      </w:r>
      <w:r w:rsidRPr="00E62A96">
        <w:rPr>
          <w:sz w:val="22"/>
          <w:szCs w:val="22"/>
          <w:lang w:val="en-AU"/>
        </w:rPr>
        <w:t xml:space="preserve"> not unexploited at the start of the time series. </w:t>
      </w:r>
      <w:r w:rsidR="00335BE3" w:rsidRPr="00E62A96">
        <w:rPr>
          <w:sz w:val="22"/>
          <w:szCs w:val="22"/>
          <w:lang w:val="en-AU"/>
        </w:rPr>
        <w:t>R</w:t>
      </w:r>
      <w:r w:rsidR="00335BE3" w:rsidRPr="00E62A96">
        <w:rPr>
          <w:sz w:val="22"/>
          <w:szCs w:val="22"/>
          <w:vertAlign w:val="subscript"/>
          <w:lang w:val="en-AU"/>
        </w:rPr>
        <w:t>0</w:t>
      </w:r>
      <w:r w:rsidR="00335BE3" w:rsidRPr="00E62A96">
        <w:rPr>
          <w:sz w:val="22"/>
          <w:szCs w:val="22"/>
          <w:lang w:val="en-AU"/>
        </w:rPr>
        <w:t xml:space="preserve"> and B</w:t>
      </w:r>
      <w:r w:rsidR="001C4115" w:rsidRPr="00E62A96">
        <w:rPr>
          <w:sz w:val="22"/>
          <w:szCs w:val="22"/>
          <w:vertAlign w:val="subscript"/>
          <w:lang w:val="en-AU"/>
        </w:rPr>
        <w:t>0</w:t>
      </w:r>
      <w:r w:rsidR="00335BE3" w:rsidRPr="00E62A96">
        <w:rPr>
          <w:sz w:val="22"/>
          <w:szCs w:val="22"/>
          <w:lang w:val="en-AU"/>
        </w:rPr>
        <w:t xml:space="preserve"> are conditions under average recruitment that the model can </w:t>
      </w:r>
      <w:r w:rsidR="008C0707" w:rsidRPr="00E62A96">
        <w:rPr>
          <w:sz w:val="22"/>
          <w:szCs w:val="22"/>
          <w:lang w:val="en-AU"/>
        </w:rPr>
        <w:t>calculate</w:t>
      </w:r>
      <w:r w:rsidR="00335BE3" w:rsidRPr="00E62A96">
        <w:rPr>
          <w:sz w:val="22"/>
          <w:szCs w:val="22"/>
          <w:lang w:val="en-AU"/>
        </w:rPr>
        <w:t>; it d</w:t>
      </w:r>
      <w:r w:rsidR="00E12504" w:rsidRPr="00E62A96">
        <w:rPr>
          <w:sz w:val="22"/>
          <w:szCs w:val="22"/>
          <w:lang w:val="en-AU"/>
        </w:rPr>
        <w:t xml:space="preserve">oesn’t </w:t>
      </w:r>
      <w:r w:rsidR="008C0707" w:rsidRPr="00E62A96">
        <w:rPr>
          <w:sz w:val="22"/>
          <w:szCs w:val="22"/>
          <w:lang w:val="en-AU"/>
        </w:rPr>
        <w:t xml:space="preserve">indicate </w:t>
      </w:r>
      <w:r w:rsidR="00E12504" w:rsidRPr="00E62A96">
        <w:rPr>
          <w:sz w:val="22"/>
          <w:szCs w:val="22"/>
          <w:lang w:val="en-AU"/>
        </w:rPr>
        <w:t xml:space="preserve">what might have been </w:t>
      </w:r>
      <w:r w:rsidR="008C0707" w:rsidRPr="00E62A96">
        <w:rPr>
          <w:sz w:val="22"/>
          <w:szCs w:val="22"/>
          <w:lang w:val="en-AU"/>
        </w:rPr>
        <w:t xml:space="preserve">the case </w:t>
      </w:r>
      <w:r w:rsidR="00E12504" w:rsidRPr="00E62A96">
        <w:rPr>
          <w:sz w:val="22"/>
          <w:szCs w:val="22"/>
          <w:lang w:val="en-AU"/>
        </w:rPr>
        <w:t xml:space="preserve">50+ years ago. </w:t>
      </w:r>
      <w:r w:rsidR="00335BE3" w:rsidRPr="00E62A96">
        <w:rPr>
          <w:sz w:val="22"/>
          <w:szCs w:val="22"/>
          <w:lang w:val="en-AU"/>
        </w:rPr>
        <w:t>It</w:t>
      </w:r>
      <w:r w:rsidR="00E12504" w:rsidRPr="00E62A96">
        <w:rPr>
          <w:sz w:val="22"/>
          <w:szCs w:val="22"/>
          <w:lang w:val="en-AU"/>
        </w:rPr>
        <w:t xml:space="preserve"> w</w:t>
      </w:r>
      <w:r w:rsidR="00335BE3" w:rsidRPr="00E62A96">
        <w:rPr>
          <w:sz w:val="22"/>
          <w:szCs w:val="22"/>
          <w:lang w:val="en-AU"/>
        </w:rPr>
        <w:t>o</w:t>
      </w:r>
      <w:r w:rsidR="00E12504" w:rsidRPr="00E62A96">
        <w:rPr>
          <w:sz w:val="22"/>
          <w:szCs w:val="22"/>
          <w:lang w:val="en-AU"/>
        </w:rPr>
        <w:t>uld be better to hav</w:t>
      </w:r>
      <w:r w:rsidR="00335BE3" w:rsidRPr="00E62A96">
        <w:rPr>
          <w:sz w:val="22"/>
          <w:szCs w:val="22"/>
          <w:lang w:val="en-AU"/>
        </w:rPr>
        <w:t>e</w:t>
      </w:r>
      <w:r w:rsidR="00E12504" w:rsidRPr="00E62A96">
        <w:rPr>
          <w:sz w:val="22"/>
          <w:szCs w:val="22"/>
          <w:lang w:val="en-AU"/>
        </w:rPr>
        <w:t xml:space="preserve"> dynamic reference points</w:t>
      </w:r>
      <w:r w:rsidR="008C0707" w:rsidRPr="00E62A96">
        <w:rPr>
          <w:sz w:val="22"/>
          <w:szCs w:val="22"/>
          <w:lang w:val="en-AU"/>
        </w:rPr>
        <w:t>, rather than R</w:t>
      </w:r>
      <w:r w:rsidR="008C0707" w:rsidRPr="00E62A96">
        <w:rPr>
          <w:sz w:val="22"/>
          <w:szCs w:val="22"/>
          <w:vertAlign w:val="subscript"/>
          <w:lang w:val="en-AU"/>
        </w:rPr>
        <w:t>0</w:t>
      </w:r>
      <w:r w:rsidR="008C0707" w:rsidRPr="00E62A96">
        <w:rPr>
          <w:sz w:val="22"/>
          <w:szCs w:val="22"/>
          <w:lang w:val="en-AU"/>
        </w:rPr>
        <w:t xml:space="preserve"> or B</w:t>
      </w:r>
      <w:r w:rsidR="008C0707" w:rsidRPr="00E62A96">
        <w:rPr>
          <w:sz w:val="22"/>
          <w:szCs w:val="22"/>
          <w:vertAlign w:val="subscript"/>
          <w:lang w:val="en-AU"/>
        </w:rPr>
        <w:t>0</w:t>
      </w:r>
      <w:r w:rsidR="00E12504" w:rsidRPr="00E62A96">
        <w:rPr>
          <w:sz w:val="22"/>
          <w:szCs w:val="22"/>
          <w:lang w:val="en-AU"/>
        </w:rPr>
        <w:t>.</w:t>
      </w:r>
    </w:p>
    <w:p w14:paraId="126B147C" w14:textId="30FD8B53" w:rsidR="00E12504" w:rsidRPr="00E62A96" w:rsidRDefault="00E12504" w:rsidP="003926A7">
      <w:pPr>
        <w:adjustRightInd w:val="0"/>
        <w:snapToGrid w:val="0"/>
        <w:rPr>
          <w:b/>
          <w:bCs/>
          <w:sz w:val="22"/>
          <w:szCs w:val="22"/>
          <w:lang w:val="en-AU"/>
        </w:rPr>
      </w:pPr>
    </w:p>
    <w:p w14:paraId="2A7A7EEE" w14:textId="2C4F0375" w:rsidR="00F542F0" w:rsidRPr="00E62A96" w:rsidRDefault="00C30171" w:rsidP="003926A7">
      <w:pPr>
        <w:pStyle w:val="SCtext"/>
        <w:adjustRightInd w:val="0"/>
        <w:ind w:left="0" w:firstLine="0"/>
        <w:rPr>
          <w:sz w:val="22"/>
          <w:szCs w:val="22"/>
          <w:lang w:val="en-AU"/>
        </w:rPr>
      </w:pPr>
      <w:r w:rsidRPr="00E62A96">
        <w:rPr>
          <w:sz w:val="22"/>
          <w:szCs w:val="22"/>
          <w:lang w:val="en-AU"/>
        </w:rPr>
        <w:t>CCMs discussed how to proceed in provi</w:t>
      </w:r>
      <w:r w:rsidR="00275093" w:rsidRPr="00E62A96">
        <w:rPr>
          <w:sz w:val="22"/>
          <w:szCs w:val="22"/>
          <w:lang w:val="en-AU"/>
        </w:rPr>
        <w:t>di</w:t>
      </w:r>
      <w:r w:rsidRPr="00E62A96">
        <w:rPr>
          <w:sz w:val="22"/>
          <w:szCs w:val="22"/>
          <w:lang w:val="en-AU"/>
        </w:rPr>
        <w:t xml:space="preserve">ng management advice. Some CCMs </w:t>
      </w:r>
      <w:r w:rsidR="004942F7" w:rsidRPr="00E62A96">
        <w:rPr>
          <w:sz w:val="22"/>
          <w:szCs w:val="22"/>
          <w:lang w:val="en-AU"/>
        </w:rPr>
        <w:t xml:space="preserve">suggested </w:t>
      </w:r>
      <w:r w:rsidR="00E12504" w:rsidRPr="00E62A96">
        <w:rPr>
          <w:sz w:val="22"/>
          <w:szCs w:val="22"/>
          <w:lang w:val="en-AU"/>
        </w:rPr>
        <w:t>adopt</w:t>
      </w:r>
      <w:r w:rsidR="004942F7" w:rsidRPr="00E62A96">
        <w:rPr>
          <w:sz w:val="22"/>
          <w:szCs w:val="22"/>
          <w:lang w:val="en-AU"/>
        </w:rPr>
        <w:t>ing</w:t>
      </w:r>
      <w:r w:rsidR="00E12504" w:rsidRPr="00E62A96">
        <w:rPr>
          <w:sz w:val="22"/>
          <w:szCs w:val="22"/>
          <w:lang w:val="en-AU"/>
        </w:rPr>
        <w:t xml:space="preserve"> the outcomes of the </w:t>
      </w:r>
      <w:r w:rsidR="004942F7" w:rsidRPr="00E62A96">
        <w:rPr>
          <w:sz w:val="22"/>
          <w:szCs w:val="22"/>
          <w:lang w:val="en-AU"/>
        </w:rPr>
        <w:t>stock assessments</w:t>
      </w:r>
      <w:r w:rsidRPr="00E62A96">
        <w:rPr>
          <w:sz w:val="22"/>
          <w:szCs w:val="22"/>
          <w:lang w:val="en-AU"/>
        </w:rPr>
        <w:t xml:space="preserve">, while noting </w:t>
      </w:r>
      <w:r w:rsidR="00E12504" w:rsidRPr="00E62A96">
        <w:rPr>
          <w:sz w:val="22"/>
          <w:szCs w:val="22"/>
          <w:lang w:val="en-AU"/>
        </w:rPr>
        <w:t xml:space="preserve">the caveats expressed, </w:t>
      </w:r>
      <w:r w:rsidR="004942F7" w:rsidRPr="00E62A96">
        <w:rPr>
          <w:sz w:val="22"/>
          <w:szCs w:val="22"/>
          <w:lang w:val="en-AU"/>
        </w:rPr>
        <w:t xml:space="preserve">as there are </w:t>
      </w:r>
      <w:r w:rsidR="00E12504" w:rsidRPr="00E62A96">
        <w:rPr>
          <w:sz w:val="22"/>
          <w:szCs w:val="22"/>
          <w:lang w:val="en-AU"/>
        </w:rPr>
        <w:t xml:space="preserve">patterns </w:t>
      </w:r>
      <w:r w:rsidR="004942F7" w:rsidRPr="00E62A96">
        <w:rPr>
          <w:sz w:val="22"/>
          <w:szCs w:val="22"/>
          <w:lang w:val="en-AU"/>
        </w:rPr>
        <w:t xml:space="preserve">and </w:t>
      </w:r>
      <w:r w:rsidR="00E12504" w:rsidRPr="00E62A96">
        <w:rPr>
          <w:sz w:val="22"/>
          <w:szCs w:val="22"/>
          <w:lang w:val="en-AU"/>
        </w:rPr>
        <w:t>trends</w:t>
      </w:r>
      <w:r w:rsidR="004942F7" w:rsidRPr="00E62A96">
        <w:rPr>
          <w:sz w:val="22"/>
          <w:szCs w:val="22"/>
          <w:lang w:val="en-AU"/>
        </w:rPr>
        <w:t xml:space="preserve"> </w:t>
      </w:r>
      <w:r w:rsidR="00E12504" w:rsidRPr="00E62A96">
        <w:rPr>
          <w:sz w:val="22"/>
          <w:szCs w:val="22"/>
          <w:lang w:val="en-AU"/>
        </w:rPr>
        <w:t xml:space="preserve">that </w:t>
      </w:r>
      <w:r w:rsidRPr="00E62A96">
        <w:rPr>
          <w:sz w:val="22"/>
          <w:szCs w:val="22"/>
          <w:lang w:val="en-AU"/>
        </w:rPr>
        <w:t xml:space="preserve">could </w:t>
      </w:r>
      <w:r w:rsidR="00E12504" w:rsidRPr="00E62A96">
        <w:rPr>
          <w:sz w:val="22"/>
          <w:szCs w:val="22"/>
          <w:lang w:val="en-AU"/>
        </w:rPr>
        <w:t>help inf</w:t>
      </w:r>
      <w:r w:rsidR="004942F7" w:rsidRPr="00E62A96">
        <w:rPr>
          <w:sz w:val="22"/>
          <w:szCs w:val="22"/>
          <w:lang w:val="en-AU"/>
        </w:rPr>
        <w:t>o</w:t>
      </w:r>
      <w:r w:rsidR="00E12504" w:rsidRPr="00E62A96">
        <w:rPr>
          <w:sz w:val="22"/>
          <w:szCs w:val="22"/>
          <w:lang w:val="en-AU"/>
        </w:rPr>
        <w:t>rm the Comm</w:t>
      </w:r>
      <w:r w:rsidR="004942F7" w:rsidRPr="00E62A96">
        <w:rPr>
          <w:sz w:val="22"/>
          <w:szCs w:val="22"/>
          <w:lang w:val="en-AU"/>
        </w:rPr>
        <w:t>ission</w:t>
      </w:r>
      <w:r w:rsidR="00E12504" w:rsidRPr="00E62A96">
        <w:rPr>
          <w:sz w:val="22"/>
          <w:szCs w:val="22"/>
          <w:lang w:val="en-AU"/>
        </w:rPr>
        <w:t>.</w:t>
      </w:r>
      <w:r w:rsidR="004942F7" w:rsidRPr="00E62A96">
        <w:rPr>
          <w:sz w:val="22"/>
          <w:szCs w:val="22"/>
          <w:lang w:val="en-AU"/>
        </w:rPr>
        <w:t xml:space="preserve"> </w:t>
      </w:r>
      <w:r w:rsidRPr="00E62A96">
        <w:rPr>
          <w:sz w:val="22"/>
          <w:szCs w:val="22"/>
          <w:lang w:val="en-AU"/>
        </w:rPr>
        <w:t xml:space="preserve">Other CCMs </w:t>
      </w:r>
      <w:r w:rsidR="00403D3F" w:rsidRPr="00E62A96">
        <w:rPr>
          <w:sz w:val="22"/>
          <w:szCs w:val="22"/>
          <w:lang w:val="en-AU"/>
        </w:rPr>
        <w:t>proposed further work in advance of S</w:t>
      </w:r>
      <w:r w:rsidR="004B11A0" w:rsidRPr="00E62A96">
        <w:rPr>
          <w:sz w:val="22"/>
          <w:szCs w:val="22"/>
          <w:lang w:val="en-AU"/>
        </w:rPr>
        <w:t xml:space="preserve">C18 to objectively </w:t>
      </w:r>
      <w:r w:rsidR="00403D3F" w:rsidRPr="00E62A96">
        <w:rPr>
          <w:sz w:val="22"/>
          <w:szCs w:val="22"/>
          <w:lang w:val="en-AU"/>
        </w:rPr>
        <w:t xml:space="preserve">evaluate and select </w:t>
      </w:r>
      <w:r w:rsidR="004B11A0" w:rsidRPr="00E62A96">
        <w:rPr>
          <w:sz w:val="22"/>
          <w:szCs w:val="22"/>
          <w:lang w:val="en-AU"/>
        </w:rPr>
        <w:t>model runs under the current grid</w:t>
      </w:r>
      <w:r w:rsidRPr="00E62A96">
        <w:rPr>
          <w:sz w:val="22"/>
          <w:szCs w:val="22"/>
          <w:lang w:val="en-AU"/>
        </w:rPr>
        <w:t>, and a</w:t>
      </w:r>
      <w:r w:rsidR="00403D3F" w:rsidRPr="00E62A96">
        <w:rPr>
          <w:sz w:val="22"/>
          <w:szCs w:val="22"/>
          <w:lang w:val="en-AU"/>
        </w:rPr>
        <w:t>dvocated against using the current results to inform management advice.</w:t>
      </w:r>
      <w:r w:rsidRPr="00E62A96">
        <w:rPr>
          <w:b/>
          <w:bCs/>
          <w:sz w:val="22"/>
          <w:szCs w:val="22"/>
          <w:lang w:val="en-AU"/>
        </w:rPr>
        <w:t xml:space="preserve"> </w:t>
      </w:r>
      <w:r w:rsidRPr="00E62A96">
        <w:rPr>
          <w:sz w:val="22"/>
          <w:szCs w:val="22"/>
          <w:lang w:val="en-AU"/>
        </w:rPr>
        <w:t>As a compromise</w:t>
      </w:r>
      <w:r w:rsidRPr="00E62A96">
        <w:rPr>
          <w:b/>
          <w:bCs/>
          <w:sz w:val="22"/>
          <w:szCs w:val="22"/>
          <w:lang w:val="en-AU"/>
        </w:rPr>
        <w:t xml:space="preserve"> </w:t>
      </w:r>
      <w:r w:rsidRPr="00E62A96">
        <w:rPr>
          <w:sz w:val="22"/>
          <w:szCs w:val="22"/>
          <w:lang w:val="en-AU"/>
        </w:rPr>
        <w:t xml:space="preserve">CCMs agreed to </w:t>
      </w:r>
      <w:r w:rsidR="00483EDD" w:rsidRPr="00E62A96">
        <w:rPr>
          <w:sz w:val="22"/>
          <w:szCs w:val="22"/>
          <w:lang w:val="en-AU"/>
        </w:rPr>
        <w:t>provid</w:t>
      </w:r>
      <w:r w:rsidRPr="00E62A96">
        <w:rPr>
          <w:sz w:val="22"/>
          <w:szCs w:val="22"/>
          <w:lang w:val="en-AU"/>
        </w:rPr>
        <w:t>e</w:t>
      </w:r>
      <w:r w:rsidR="00483EDD" w:rsidRPr="00E62A96">
        <w:rPr>
          <w:sz w:val="22"/>
          <w:szCs w:val="22"/>
          <w:lang w:val="en-AU"/>
        </w:rPr>
        <w:t xml:space="preserve"> interim advice</w:t>
      </w:r>
      <w:r w:rsidR="00403D3F" w:rsidRPr="00E62A96">
        <w:rPr>
          <w:sz w:val="22"/>
          <w:szCs w:val="22"/>
          <w:lang w:val="en-AU"/>
        </w:rPr>
        <w:t xml:space="preserve"> to the Commission while noting the need for additional analysis, which would be provided to SC18. </w:t>
      </w:r>
      <w:bookmarkEnd w:id="45"/>
    </w:p>
    <w:p w14:paraId="6A0E0F9C" w14:textId="672A0192" w:rsidR="00C30171" w:rsidRPr="00E62A96" w:rsidRDefault="00C30171" w:rsidP="003926A7">
      <w:pPr>
        <w:pStyle w:val="SCtext"/>
        <w:numPr>
          <w:ilvl w:val="0"/>
          <w:numId w:val="0"/>
        </w:numPr>
        <w:adjustRightInd w:val="0"/>
        <w:rPr>
          <w:sz w:val="22"/>
          <w:szCs w:val="22"/>
          <w:lang w:val="en-AU"/>
        </w:rPr>
      </w:pPr>
    </w:p>
    <w:p w14:paraId="0E2D6997" w14:textId="32F3EF0E" w:rsidR="000D1114" w:rsidRPr="00E62A96" w:rsidRDefault="000D1114" w:rsidP="00605A8E">
      <w:pPr>
        <w:pStyle w:val="ListParagraph"/>
        <w:numPr>
          <w:ilvl w:val="3"/>
          <w:numId w:val="128"/>
        </w:numPr>
        <w:adjustRightInd w:val="0"/>
        <w:snapToGrid w:val="0"/>
        <w:ind w:left="0" w:firstLine="0"/>
        <w:rPr>
          <w:b/>
          <w:bCs/>
          <w:sz w:val="22"/>
          <w:szCs w:val="22"/>
          <w:lang w:val="en-AU"/>
        </w:rPr>
      </w:pPr>
      <w:r w:rsidRPr="00E62A96">
        <w:rPr>
          <w:b/>
          <w:bCs/>
          <w:sz w:val="22"/>
          <w:szCs w:val="22"/>
          <w:lang w:val="en-AU"/>
        </w:rPr>
        <w:t xml:space="preserve">Provision of scientific information </w:t>
      </w:r>
    </w:p>
    <w:p w14:paraId="7F388CE2" w14:textId="77777777" w:rsidR="000D1114" w:rsidRPr="00E62A96" w:rsidRDefault="000D1114" w:rsidP="003926A7">
      <w:pPr>
        <w:adjustRightInd w:val="0"/>
        <w:snapToGrid w:val="0"/>
        <w:ind w:left="720"/>
        <w:rPr>
          <w:sz w:val="22"/>
          <w:szCs w:val="22"/>
          <w:lang w:val="en-AU"/>
        </w:rPr>
      </w:pPr>
      <w:r w:rsidRPr="00E62A96">
        <w:rPr>
          <w:sz w:val="22"/>
          <w:szCs w:val="22"/>
          <w:lang w:val="en-AU"/>
        </w:rPr>
        <w:t xml:space="preserve"> </w:t>
      </w:r>
    </w:p>
    <w:p w14:paraId="4AEB94A7" w14:textId="77777777" w:rsidR="00F45266" w:rsidRPr="00E62A96" w:rsidRDefault="00F45266" w:rsidP="003926A7">
      <w:pPr>
        <w:autoSpaceDE w:val="0"/>
        <w:autoSpaceDN w:val="0"/>
        <w:adjustRightInd w:val="0"/>
        <w:snapToGrid w:val="0"/>
        <w:jc w:val="both"/>
        <w:rPr>
          <w:rFonts w:eastAsia="Malgun Gothic"/>
          <w:bCs/>
          <w:i/>
          <w:iCs/>
          <w:sz w:val="22"/>
          <w:szCs w:val="22"/>
          <w:lang w:val="en-AU"/>
        </w:rPr>
      </w:pPr>
      <w:bookmarkStart w:id="46" w:name="_Hlk80793042"/>
      <w:bookmarkEnd w:id="43"/>
      <w:r w:rsidRPr="00E62A96">
        <w:rPr>
          <w:rFonts w:eastAsia="Malgun Gothic"/>
          <w:bCs/>
          <w:i/>
          <w:iCs/>
          <w:sz w:val="22"/>
          <w:szCs w:val="22"/>
          <w:lang w:val="en-AU"/>
        </w:rPr>
        <w:t>Provision of information about indicators</w:t>
      </w:r>
    </w:p>
    <w:bookmarkEnd w:id="46"/>
    <w:p w14:paraId="4AB2B3C8" w14:textId="77777777" w:rsidR="00F45266" w:rsidRPr="00E62A96" w:rsidRDefault="00F45266" w:rsidP="003926A7">
      <w:pPr>
        <w:adjustRightInd w:val="0"/>
        <w:snapToGrid w:val="0"/>
        <w:jc w:val="both"/>
        <w:rPr>
          <w:sz w:val="22"/>
          <w:szCs w:val="22"/>
          <w:lang w:val="en-AU" w:eastAsia="ja-JP"/>
        </w:rPr>
      </w:pPr>
    </w:p>
    <w:p w14:paraId="372BF22F" w14:textId="77777777" w:rsidR="00E533E9" w:rsidRPr="00E62A96" w:rsidRDefault="00E533E9" w:rsidP="003926A7">
      <w:pPr>
        <w:pStyle w:val="SCtext"/>
        <w:adjustRightInd w:val="0"/>
        <w:ind w:left="0" w:firstLine="0"/>
        <w:rPr>
          <w:sz w:val="22"/>
          <w:szCs w:val="22"/>
          <w:lang w:eastAsia="ja-JP"/>
        </w:rPr>
      </w:pPr>
      <w:r w:rsidRPr="00E62A96">
        <w:rPr>
          <w:sz w:val="22"/>
          <w:szCs w:val="22"/>
          <w:lang w:eastAsia="ja-JP"/>
        </w:rPr>
        <w:t xml:space="preserve">SC17 </w:t>
      </w:r>
      <w:r w:rsidRPr="00E62A96">
        <w:rPr>
          <w:sz w:val="22"/>
          <w:szCs w:val="22"/>
        </w:rPr>
        <w:t>noted</w:t>
      </w:r>
      <w:r w:rsidRPr="00E62A96">
        <w:rPr>
          <w:sz w:val="22"/>
          <w:szCs w:val="22"/>
          <w:lang w:eastAsia="ja-JP"/>
        </w:rPr>
        <w:t xml:space="preserve"> that in 2021, the three major CPUE time series (high-latitude fisheries around New Zealand and South-East Australia; mid-latitude EU-Spain fishery; and the high latitude and high seas Japan fishery) for blue shark in the South</w:t>
      </w:r>
      <w:r w:rsidRPr="00E62A96">
        <w:rPr>
          <w:rFonts w:eastAsia="Batang"/>
          <w:sz w:val="22"/>
          <w:szCs w:val="22"/>
          <w:lang w:eastAsia="ko-KR"/>
        </w:rPr>
        <w:t>w</w:t>
      </w:r>
      <w:r w:rsidRPr="00E62A96">
        <w:rPr>
          <w:sz w:val="22"/>
          <w:szCs w:val="22"/>
          <w:lang w:eastAsia="ja-JP"/>
        </w:rPr>
        <w:t>est Pacific from 1995 to 2020 indicated a consistent trend of increasing CPUE in the recent decade.</w:t>
      </w:r>
    </w:p>
    <w:p w14:paraId="2BF6CD44" w14:textId="77777777" w:rsidR="00E533E9" w:rsidRPr="00E62A96" w:rsidRDefault="00E533E9" w:rsidP="003926A7">
      <w:pPr>
        <w:adjustRightInd w:val="0"/>
        <w:snapToGrid w:val="0"/>
        <w:jc w:val="both"/>
        <w:rPr>
          <w:sz w:val="22"/>
          <w:szCs w:val="22"/>
          <w:lang w:eastAsia="ja-JP"/>
        </w:rPr>
      </w:pPr>
    </w:p>
    <w:p w14:paraId="362D7B87" w14:textId="77777777" w:rsidR="00E533E9" w:rsidRPr="00E62A96" w:rsidRDefault="00E533E9" w:rsidP="003926A7">
      <w:pPr>
        <w:pStyle w:val="SCtext"/>
        <w:adjustRightInd w:val="0"/>
        <w:ind w:left="0" w:firstLine="0"/>
        <w:rPr>
          <w:sz w:val="22"/>
          <w:szCs w:val="22"/>
          <w:lang w:eastAsia="ja-JP"/>
        </w:rPr>
      </w:pPr>
      <w:r w:rsidRPr="00E62A96">
        <w:rPr>
          <w:sz w:val="22"/>
          <w:szCs w:val="22"/>
          <w:lang w:val="en-AU"/>
        </w:rPr>
        <w:t>SC17</w:t>
      </w:r>
      <w:r w:rsidRPr="00E62A96">
        <w:rPr>
          <w:sz w:val="22"/>
          <w:szCs w:val="22"/>
          <w:lang w:eastAsia="ja-JP"/>
        </w:rPr>
        <w:t xml:space="preserve"> noted that the CPUE of low latitude/high seas Japanese fishery suggested a declining trend in biomass from relatively high values of CPUE in the 1990s, reflecting increasing effort during that time, followed by a steady increase of biomass since around 2010 as effort plateaued and discard rates increased, and returned to biomass levels estimated at the beginning of the assessment period. </w:t>
      </w:r>
    </w:p>
    <w:p w14:paraId="09E8AB02" w14:textId="77777777" w:rsidR="00E533E9" w:rsidRPr="00E62A96" w:rsidRDefault="00E533E9" w:rsidP="003926A7">
      <w:pPr>
        <w:adjustRightInd w:val="0"/>
        <w:snapToGrid w:val="0"/>
        <w:jc w:val="both"/>
        <w:rPr>
          <w:sz w:val="22"/>
          <w:szCs w:val="22"/>
          <w:lang w:eastAsia="ja-JP"/>
        </w:rPr>
      </w:pPr>
    </w:p>
    <w:p w14:paraId="3DF531B6" w14:textId="77777777" w:rsidR="00E533E9" w:rsidRPr="00E62A96" w:rsidRDefault="00E533E9" w:rsidP="003926A7">
      <w:pPr>
        <w:pStyle w:val="SCtext"/>
        <w:adjustRightInd w:val="0"/>
        <w:ind w:left="0" w:firstLine="0"/>
        <w:rPr>
          <w:sz w:val="22"/>
          <w:szCs w:val="22"/>
          <w:lang w:eastAsia="ja-JP"/>
        </w:rPr>
      </w:pPr>
      <w:r w:rsidRPr="00E62A96">
        <w:rPr>
          <w:sz w:val="22"/>
          <w:szCs w:val="22"/>
          <w:lang w:val="en-AU"/>
        </w:rPr>
        <w:t>SC17</w:t>
      </w:r>
      <w:r w:rsidRPr="00E62A96">
        <w:rPr>
          <w:sz w:val="22"/>
          <w:szCs w:val="22"/>
          <w:lang w:eastAsia="ja-JP"/>
        </w:rPr>
        <w:t xml:space="preserve"> noted that blue sharks are relatively productive with fast growth and high fecundity compared to other sharks. In addition, the population is structured spatially with smaller fish in the higher latitudes. </w:t>
      </w:r>
    </w:p>
    <w:p w14:paraId="7678E77D" w14:textId="77777777" w:rsidR="00F45266" w:rsidRPr="00E62A96" w:rsidRDefault="00F45266" w:rsidP="003926A7">
      <w:pPr>
        <w:kinsoku w:val="0"/>
        <w:overflowPunct w:val="0"/>
        <w:autoSpaceDE w:val="0"/>
        <w:autoSpaceDN w:val="0"/>
        <w:adjustRightInd w:val="0"/>
        <w:snapToGrid w:val="0"/>
        <w:jc w:val="both"/>
        <w:rPr>
          <w:rFonts w:eastAsia="Batang"/>
          <w:sz w:val="22"/>
          <w:szCs w:val="22"/>
          <w:lang w:val="en-AU" w:eastAsia="ko-KR"/>
        </w:rPr>
      </w:pPr>
    </w:p>
    <w:p w14:paraId="17559887" w14:textId="555845CA" w:rsidR="00F45266" w:rsidRPr="00E62A96" w:rsidRDefault="00F45266" w:rsidP="003926A7">
      <w:pPr>
        <w:pStyle w:val="ListParagraph"/>
        <w:numPr>
          <w:ilvl w:val="5"/>
          <w:numId w:val="2"/>
        </w:numPr>
        <w:kinsoku w:val="0"/>
        <w:overflowPunct w:val="0"/>
        <w:autoSpaceDE w:val="0"/>
        <w:autoSpaceDN w:val="0"/>
        <w:adjustRightInd w:val="0"/>
        <w:snapToGrid w:val="0"/>
        <w:ind w:left="0" w:firstLine="0"/>
        <w:jc w:val="both"/>
        <w:rPr>
          <w:rFonts w:eastAsia="Batang"/>
          <w:b/>
          <w:sz w:val="22"/>
          <w:szCs w:val="22"/>
          <w:lang w:val="en-AU" w:eastAsia="ko-KR"/>
        </w:rPr>
      </w:pPr>
      <w:r w:rsidRPr="00E62A96">
        <w:rPr>
          <w:b/>
          <w:sz w:val="22"/>
          <w:szCs w:val="22"/>
          <w:lang w:val="en-AU"/>
        </w:rPr>
        <w:t xml:space="preserve">Stock status and trends </w:t>
      </w:r>
    </w:p>
    <w:p w14:paraId="49C93F18" w14:textId="77777777" w:rsidR="00F45266" w:rsidRPr="00E62A96" w:rsidRDefault="00F45266" w:rsidP="003926A7">
      <w:pPr>
        <w:pStyle w:val="ListParagraph"/>
        <w:kinsoku w:val="0"/>
        <w:overflowPunct w:val="0"/>
        <w:autoSpaceDE w:val="0"/>
        <w:autoSpaceDN w:val="0"/>
        <w:adjustRightInd w:val="0"/>
        <w:snapToGrid w:val="0"/>
        <w:ind w:left="360"/>
        <w:jc w:val="both"/>
        <w:rPr>
          <w:bCs/>
          <w:sz w:val="22"/>
          <w:szCs w:val="22"/>
          <w:lang w:val="en-AU"/>
        </w:rPr>
      </w:pPr>
    </w:p>
    <w:p w14:paraId="07E48971" w14:textId="77777777" w:rsidR="00E533E9" w:rsidRPr="00E62A96" w:rsidRDefault="00E533E9" w:rsidP="003926A7">
      <w:pPr>
        <w:pStyle w:val="SCtext"/>
        <w:adjustRightInd w:val="0"/>
        <w:ind w:left="0" w:firstLine="0"/>
        <w:rPr>
          <w:rFonts w:eastAsia="Malgun Gothic"/>
          <w:b/>
          <w:bCs/>
          <w:sz w:val="22"/>
          <w:szCs w:val="22"/>
        </w:rPr>
      </w:pPr>
      <w:r w:rsidRPr="00E62A96">
        <w:rPr>
          <w:b/>
          <w:bCs/>
          <w:sz w:val="22"/>
          <w:szCs w:val="22"/>
          <w:lang w:eastAsia="ja-JP"/>
        </w:rPr>
        <w:t xml:space="preserve">SC17 noted that </w:t>
      </w:r>
      <w:r w:rsidRPr="00E62A96">
        <w:rPr>
          <w:b/>
          <w:bCs/>
          <w:sz w:val="22"/>
          <w:szCs w:val="22"/>
          <w:lang w:val="en-AU"/>
        </w:rPr>
        <w:t>WCPFC</w:t>
      </w:r>
      <w:r w:rsidRPr="00E62A96">
        <w:rPr>
          <w:rFonts w:eastAsia="Malgun Gothic"/>
          <w:b/>
          <w:bCs/>
          <w:sz w:val="22"/>
          <w:szCs w:val="22"/>
        </w:rPr>
        <w:t xml:space="preserve"> has not yet agreed on any reference points for Southwest</w:t>
      </w:r>
      <w:r w:rsidRPr="00E62A96">
        <w:rPr>
          <w:b/>
          <w:bCs/>
          <w:sz w:val="22"/>
          <w:szCs w:val="22"/>
          <w:lang w:eastAsia="ja-JP"/>
        </w:rPr>
        <w:t xml:space="preserve"> </w:t>
      </w:r>
      <w:r w:rsidRPr="00E62A96">
        <w:rPr>
          <w:rFonts w:eastAsia="Malgun Gothic"/>
          <w:b/>
          <w:bCs/>
          <w:sz w:val="22"/>
          <w:szCs w:val="22"/>
        </w:rPr>
        <w:t>Pacific blue shark.</w:t>
      </w:r>
    </w:p>
    <w:p w14:paraId="657969EC" w14:textId="77777777" w:rsidR="00E533E9" w:rsidRPr="00E62A96" w:rsidRDefault="00E533E9" w:rsidP="003926A7">
      <w:pPr>
        <w:adjustRightInd w:val="0"/>
        <w:snapToGrid w:val="0"/>
        <w:jc w:val="both"/>
        <w:rPr>
          <w:b/>
          <w:bCs/>
          <w:sz w:val="22"/>
          <w:szCs w:val="22"/>
          <w:lang w:eastAsia="ja-JP"/>
        </w:rPr>
      </w:pPr>
    </w:p>
    <w:p w14:paraId="7DE17393" w14:textId="77777777" w:rsidR="00E533E9" w:rsidRPr="00E62A96" w:rsidRDefault="00E533E9" w:rsidP="003926A7">
      <w:pPr>
        <w:pStyle w:val="SCtext"/>
        <w:adjustRightInd w:val="0"/>
        <w:ind w:left="0" w:firstLine="0"/>
        <w:rPr>
          <w:b/>
          <w:bCs/>
          <w:sz w:val="22"/>
          <w:szCs w:val="22"/>
          <w:lang w:eastAsia="ja-JP"/>
        </w:rPr>
      </w:pPr>
      <w:r w:rsidRPr="00E62A96">
        <w:rPr>
          <w:b/>
          <w:bCs/>
          <w:sz w:val="22"/>
          <w:szCs w:val="22"/>
          <w:lang w:eastAsia="ja-JP"/>
        </w:rPr>
        <w:t xml:space="preserve">SC17 noted that Southwest Pacific blue shark assessment was undertaken using the Stock Synthesis model framework and the structural uncertainty grid approach with 9 structural </w:t>
      </w:r>
      <w:r w:rsidRPr="00E62A96">
        <w:rPr>
          <w:b/>
          <w:bCs/>
          <w:sz w:val="22"/>
          <w:szCs w:val="22"/>
          <w:lang w:eastAsia="ja-JP"/>
        </w:rPr>
        <w:lastRenderedPageBreak/>
        <w:t>uncertainties (Catch, Discard, Initial-F, Rec. dev., High latitude CPUE, Low latitude CPUE, Natural mortality, survival function, growth) resulting in 3,</w:t>
      </w:r>
      <w:r w:rsidRPr="00E62A96">
        <w:rPr>
          <w:b/>
          <w:bCs/>
          <w:sz w:val="22"/>
          <w:szCs w:val="22"/>
          <w:lang w:val="en-AU"/>
        </w:rPr>
        <w:t>888</w:t>
      </w:r>
      <w:r w:rsidRPr="00E62A96">
        <w:rPr>
          <w:b/>
          <w:bCs/>
          <w:sz w:val="22"/>
          <w:szCs w:val="22"/>
          <w:lang w:eastAsia="ja-JP"/>
        </w:rPr>
        <w:t xml:space="preserve"> models. In addition, a surplus production model was run. SC17 noted that both assessment methods produced similar results. </w:t>
      </w:r>
    </w:p>
    <w:p w14:paraId="4D1BBD5F" w14:textId="77777777" w:rsidR="00E533E9" w:rsidRPr="00E62A96" w:rsidRDefault="00E533E9" w:rsidP="003926A7">
      <w:pPr>
        <w:adjustRightInd w:val="0"/>
        <w:snapToGrid w:val="0"/>
        <w:jc w:val="both"/>
        <w:rPr>
          <w:b/>
          <w:bCs/>
          <w:sz w:val="22"/>
          <w:szCs w:val="22"/>
          <w:lang w:eastAsia="ja-JP"/>
        </w:rPr>
      </w:pPr>
    </w:p>
    <w:p w14:paraId="3C3CBFCD" w14:textId="77777777" w:rsidR="00E533E9" w:rsidRPr="00E62A96" w:rsidRDefault="00E533E9" w:rsidP="003926A7">
      <w:pPr>
        <w:pStyle w:val="SCtext"/>
        <w:adjustRightInd w:val="0"/>
        <w:ind w:left="0" w:firstLine="0"/>
        <w:rPr>
          <w:b/>
          <w:bCs/>
          <w:sz w:val="22"/>
          <w:szCs w:val="22"/>
          <w:lang w:eastAsia="ja-JP"/>
        </w:rPr>
      </w:pPr>
      <w:r w:rsidRPr="00E62A96">
        <w:rPr>
          <w:b/>
          <w:bCs/>
          <w:sz w:val="22"/>
          <w:szCs w:val="22"/>
          <w:lang w:eastAsia="ja-JP"/>
        </w:rPr>
        <w:t xml:space="preserve">SC17 </w:t>
      </w:r>
      <w:r w:rsidRPr="00E62A96">
        <w:rPr>
          <w:b/>
          <w:bCs/>
          <w:sz w:val="22"/>
          <w:szCs w:val="22"/>
          <w:lang w:val="en-AU"/>
        </w:rPr>
        <w:t>agreed</w:t>
      </w:r>
      <w:r w:rsidRPr="00E62A96">
        <w:rPr>
          <w:b/>
          <w:bCs/>
          <w:sz w:val="22"/>
          <w:szCs w:val="22"/>
          <w:lang w:eastAsia="ja-JP"/>
        </w:rPr>
        <w:t xml:space="preserve"> that the assessment was an improvement on the 2016 assessment. In particular, the catch reconstruction, CPUE time series, and re-parameterization of biological parameters using combined information from south and north Pacific assessments.</w:t>
      </w:r>
    </w:p>
    <w:p w14:paraId="0196F098" w14:textId="77777777" w:rsidR="00E533E9" w:rsidRPr="00E62A96" w:rsidRDefault="00E533E9" w:rsidP="003926A7">
      <w:pPr>
        <w:adjustRightInd w:val="0"/>
        <w:snapToGrid w:val="0"/>
        <w:jc w:val="both"/>
        <w:rPr>
          <w:b/>
          <w:bCs/>
          <w:sz w:val="22"/>
          <w:szCs w:val="22"/>
          <w:lang w:eastAsia="ja-JP"/>
        </w:rPr>
      </w:pPr>
    </w:p>
    <w:p w14:paraId="1698B7E2" w14:textId="77777777" w:rsidR="00E533E9" w:rsidRPr="00E62A96" w:rsidRDefault="00E533E9" w:rsidP="003926A7">
      <w:pPr>
        <w:pStyle w:val="SCtext"/>
        <w:adjustRightInd w:val="0"/>
        <w:ind w:left="0" w:firstLine="0"/>
        <w:rPr>
          <w:b/>
          <w:bCs/>
          <w:sz w:val="22"/>
          <w:szCs w:val="22"/>
          <w:lang w:eastAsia="ja-JP"/>
        </w:rPr>
      </w:pPr>
      <w:r w:rsidRPr="00E62A96">
        <w:rPr>
          <w:b/>
          <w:bCs/>
          <w:sz w:val="22"/>
          <w:szCs w:val="22"/>
          <w:lang w:eastAsia="ja-JP"/>
        </w:rPr>
        <w:t>SC17 noted that 90% of model runs indicated that F</w:t>
      </w:r>
      <w:r w:rsidRPr="00E62A96">
        <w:rPr>
          <w:b/>
          <w:bCs/>
          <w:sz w:val="22"/>
          <w:szCs w:val="22"/>
          <w:vertAlign w:val="subscript"/>
          <w:lang w:eastAsia="ja-JP"/>
        </w:rPr>
        <w:t>2020</w:t>
      </w:r>
      <w:r w:rsidRPr="00E62A96">
        <w:rPr>
          <w:b/>
          <w:bCs/>
          <w:sz w:val="22"/>
          <w:szCs w:val="22"/>
          <w:lang w:eastAsia="ja-JP"/>
        </w:rPr>
        <w:t xml:space="preserve"> was below F</w:t>
      </w:r>
      <w:r w:rsidRPr="00E62A96">
        <w:rPr>
          <w:b/>
          <w:bCs/>
          <w:sz w:val="22"/>
          <w:szCs w:val="22"/>
          <w:vertAlign w:val="subscript"/>
          <w:lang w:eastAsia="ja-JP"/>
        </w:rPr>
        <w:t>MSY</w:t>
      </w:r>
      <w:r w:rsidRPr="00E62A96">
        <w:rPr>
          <w:b/>
          <w:bCs/>
          <w:sz w:val="22"/>
          <w:szCs w:val="22"/>
          <w:lang w:eastAsia="ja-JP"/>
        </w:rPr>
        <w:t xml:space="preserve"> and 96% of model runs shows that SB</w:t>
      </w:r>
      <w:r w:rsidRPr="00E62A96">
        <w:rPr>
          <w:b/>
          <w:bCs/>
          <w:sz w:val="22"/>
          <w:szCs w:val="22"/>
          <w:vertAlign w:val="subscript"/>
          <w:lang w:eastAsia="ja-JP"/>
        </w:rPr>
        <w:t>2020</w:t>
      </w:r>
      <w:r w:rsidRPr="00E62A96">
        <w:rPr>
          <w:b/>
          <w:bCs/>
          <w:sz w:val="22"/>
          <w:szCs w:val="22"/>
          <w:lang w:eastAsia="ja-JP"/>
        </w:rPr>
        <w:t xml:space="preserve"> was above SB</w:t>
      </w:r>
      <w:r w:rsidRPr="00E62A96">
        <w:rPr>
          <w:b/>
          <w:bCs/>
          <w:sz w:val="22"/>
          <w:szCs w:val="22"/>
          <w:vertAlign w:val="subscript"/>
          <w:lang w:eastAsia="ja-JP"/>
        </w:rPr>
        <w:t>MSY</w:t>
      </w:r>
      <w:r w:rsidRPr="00E62A96">
        <w:rPr>
          <w:b/>
          <w:bCs/>
          <w:sz w:val="22"/>
          <w:szCs w:val="22"/>
          <w:lang w:eastAsia="ja-JP"/>
        </w:rPr>
        <w:t>. However, the model grid was not adopted by SC17 due to the views of some CCMs that a more thorough investigation of diagnostics across the grid of models was required. These CCMs recommended that residual pattern and retrospective analysis, among other approaches, would be informative, and a deeper investigation into the grid model selection and uncertainty was advised.</w:t>
      </w:r>
    </w:p>
    <w:p w14:paraId="7BD32993" w14:textId="77777777" w:rsidR="00E533E9" w:rsidRPr="00E62A96" w:rsidRDefault="00E533E9" w:rsidP="003926A7">
      <w:pPr>
        <w:adjustRightInd w:val="0"/>
        <w:snapToGrid w:val="0"/>
        <w:jc w:val="both"/>
        <w:rPr>
          <w:b/>
          <w:bCs/>
          <w:sz w:val="22"/>
          <w:szCs w:val="22"/>
          <w:lang w:eastAsia="ja-JP"/>
        </w:rPr>
      </w:pPr>
    </w:p>
    <w:p w14:paraId="6EEED4E3" w14:textId="77777777" w:rsidR="00E533E9" w:rsidRPr="00E62A96" w:rsidRDefault="00E533E9" w:rsidP="003926A7">
      <w:pPr>
        <w:pStyle w:val="SCtext"/>
        <w:adjustRightInd w:val="0"/>
        <w:ind w:left="0" w:firstLine="0"/>
        <w:rPr>
          <w:b/>
          <w:bCs/>
          <w:sz w:val="22"/>
          <w:szCs w:val="22"/>
          <w:lang w:eastAsia="ja-JP"/>
        </w:rPr>
      </w:pPr>
      <w:r w:rsidRPr="00E62A96">
        <w:rPr>
          <w:b/>
          <w:bCs/>
          <w:sz w:val="22"/>
          <w:szCs w:val="22"/>
          <w:lang w:val="en-AU"/>
        </w:rPr>
        <w:t>SC17</w:t>
      </w:r>
      <w:r w:rsidRPr="00E62A96">
        <w:rPr>
          <w:b/>
          <w:bCs/>
          <w:sz w:val="22"/>
          <w:szCs w:val="22"/>
          <w:lang w:eastAsia="ja-JP"/>
        </w:rPr>
        <w:t xml:space="preserve"> noted that fishing mortality has likely declined over the last decade and is currently relatively low due to the fact that most sharks are released upon capture in most longline fleets.</w:t>
      </w:r>
    </w:p>
    <w:p w14:paraId="5B6A0106" w14:textId="77777777" w:rsidR="00E533E9" w:rsidRPr="00E62A96" w:rsidRDefault="00E533E9" w:rsidP="003926A7">
      <w:pPr>
        <w:adjustRightInd w:val="0"/>
        <w:snapToGrid w:val="0"/>
        <w:jc w:val="both"/>
        <w:rPr>
          <w:b/>
          <w:bCs/>
          <w:sz w:val="22"/>
          <w:szCs w:val="22"/>
          <w:lang w:eastAsia="ja-JP"/>
        </w:rPr>
      </w:pPr>
    </w:p>
    <w:p w14:paraId="0CB62710" w14:textId="77777777" w:rsidR="00E533E9" w:rsidRPr="00E62A96" w:rsidRDefault="00E533E9" w:rsidP="003926A7">
      <w:pPr>
        <w:pStyle w:val="SCtext"/>
        <w:adjustRightInd w:val="0"/>
        <w:ind w:left="0" w:firstLine="0"/>
        <w:rPr>
          <w:b/>
          <w:bCs/>
          <w:sz w:val="22"/>
          <w:szCs w:val="22"/>
          <w:lang w:eastAsia="ja-JP"/>
        </w:rPr>
      </w:pPr>
      <w:r w:rsidRPr="00E62A96">
        <w:rPr>
          <w:b/>
          <w:bCs/>
          <w:sz w:val="22"/>
          <w:szCs w:val="22"/>
          <w:lang w:val="en-AU"/>
        </w:rPr>
        <w:t>SC17</w:t>
      </w:r>
      <w:r w:rsidRPr="00E62A96">
        <w:rPr>
          <w:b/>
          <w:bCs/>
          <w:sz w:val="22"/>
          <w:szCs w:val="22"/>
          <w:lang w:eastAsia="ja-JP"/>
        </w:rPr>
        <w:t xml:space="preserve"> requested several diagnostics (i.e., CPUE’s residuals, retrospective analysis, jitter analysis, and recruitment deviations) for the diagnostic case.</w:t>
      </w:r>
    </w:p>
    <w:p w14:paraId="43054929" w14:textId="77777777" w:rsidR="00E533E9" w:rsidRPr="00E62A96" w:rsidRDefault="00E533E9" w:rsidP="003926A7">
      <w:pPr>
        <w:adjustRightInd w:val="0"/>
        <w:snapToGrid w:val="0"/>
        <w:jc w:val="both"/>
        <w:rPr>
          <w:b/>
          <w:bCs/>
          <w:sz w:val="22"/>
          <w:szCs w:val="22"/>
          <w:lang w:eastAsia="ja-JP"/>
        </w:rPr>
      </w:pPr>
    </w:p>
    <w:p w14:paraId="3CD47426" w14:textId="77777777" w:rsidR="00E533E9" w:rsidRPr="00E62A96" w:rsidRDefault="00E533E9" w:rsidP="003926A7">
      <w:pPr>
        <w:pStyle w:val="SCtext"/>
        <w:adjustRightInd w:val="0"/>
        <w:ind w:left="0" w:firstLine="0"/>
        <w:rPr>
          <w:b/>
          <w:bCs/>
          <w:sz w:val="22"/>
          <w:szCs w:val="22"/>
          <w:lang w:eastAsia="ja-JP"/>
        </w:rPr>
      </w:pPr>
      <w:r w:rsidRPr="00E62A96">
        <w:rPr>
          <w:b/>
          <w:bCs/>
          <w:sz w:val="22"/>
          <w:szCs w:val="22"/>
          <w:lang w:val="en-AU"/>
        </w:rPr>
        <w:t>These</w:t>
      </w:r>
      <w:r w:rsidRPr="00E62A96">
        <w:rPr>
          <w:b/>
          <w:bCs/>
          <w:sz w:val="22"/>
          <w:szCs w:val="22"/>
          <w:lang w:eastAsia="ja-JP"/>
        </w:rPr>
        <w:t xml:space="preserve"> diagnostics showed that the model convergence was reasonable for the models in the uncertainty grid with low maximum gradient and positive definite of hessian matrix, but the model fitting of the CPUEs and recruitment deviations were contended by some members of the SC.</w:t>
      </w:r>
    </w:p>
    <w:p w14:paraId="53C8F35F" w14:textId="77777777" w:rsidR="00F45266" w:rsidRPr="00E62A96" w:rsidRDefault="00F45266" w:rsidP="003926A7">
      <w:pPr>
        <w:pStyle w:val="ListParagraph"/>
        <w:kinsoku w:val="0"/>
        <w:overflowPunct w:val="0"/>
        <w:autoSpaceDE w:val="0"/>
        <w:autoSpaceDN w:val="0"/>
        <w:adjustRightInd w:val="0"/>
        <w:snapToGrid w:val="0"/>
        <w:ind w:left="360"/>
        <w:jc w:val="both"/>
        <w:rPr>
          <w:rFonts w:eastAsia="Batang"/>
          <w:sz w:val="22"/>
          <w:szCs w:val="22"/>
          <w:lang w:val="en-AU" w:eastAsia="ko-KR"/>
        </w:rPr>
      </w:pPr>
    </w:p>
    <w:p w14:paraId="5F2D5D59" w14:textId="43693950" w:rsidR="00F45266" w:rsidRPr="00E62A96" w:rsidRDefault="00F45266" w:rsidP="00605A8E">
      <w:pPr>
        <w:pStyle w:val="ListParagraph"/>
        <w:numPr>
          <w:ilvl w:val="2"/>
          <w:numId w:val="32"/>
        </w:numPr>
        <w:kinsoku w:val="0"/>
        <w:overflowPunct w:val="0"/>
        <w:autoSpaceDE w:val="0"/>
        <w:autoSpaceDN w:val="0"/>
        <w:adjustRightInd w:val="0"/>
        <w:snapToGrid w:val="0"/>
        <w:ind w:left="0" w:firstLine="0"/>
        <w:jc w:val="both"/>
        <w:rPr>
          <w:rFonts w:ascii="Batang" w:eastAsia="Batang" w:hAnsi="Batang" w:cs="Batang"/>
          <w:b/>
          <w:sz w:val="22"/>
          <w:szCs w:val="22"/>
          <w:lang w:val="en-AU" w:eastAsia="ko-KR"/>
        </w:rPr>
      </w:pPr>
      <w:r w:rsidRPr="00E62A96">
        <w:rPr>
          <w:b/>
          <w:sz w:val="22"/>
          <w:szCs w:val="22"/>
          <w:lang w:val="en-AU"/>
        </w:rPr>
        <w:t xml:space="preserve">Management advice and implications </w:t>
      </w:r>
    </w:p>
    <w:p w14:paraId="6A63175D" w14:textId="77777777" w:rsidR="00F45266" w:rsidRPr="00E62A96" w:rsidRDefault="00F45266" w:rsidP="003926A7">
      <w:pPr>
        <w:kinsoku w:val="0"/>
        <w:overflowPunct w:val="0"/>
        <w:autoSpaceDE w:val="0"/>
        <w:autoSpaceDN w:val="0"/>
        <w:adjustRightInd w:val="0"/>
        <w:snapToGrid w:val="0"/>
        <w:jc w:val="both"/>
        <w:rPr>
          <w:rFonts w:eastAsia="Batang"/>
          <w:sz w:val="22"/>
          <w:szCs w:val="22"/>
          <w:lang w:val="en-AU" w:eastAsia="ko-KR"/>
        </w:rPr>
      </w:pPr>
    </w:p>
    <w:p w14:paraId="5C466F7F" w14:textId="77777777" w:rsidR="003E7F60" w:rsidRPr="00E62A96" w:rsidRDefault="003E7F60" w:rsidP="003926A7">
      <w:pPr>
        <w:pStyle w:val="SCtext"/>
        <w:adjustRightInd w:val="0"/>
        <w:ind w:left="0" w:firstLine="0"/>
        <w:rPr>
          <w:b/>
          <w:bCs/>
          <w:sz w:val="22"/>
          <w:szCs w:val="22"/>
          <w:lang w:eastAsia="ja-JP"/>
        </w:rPr>
      </w:pPr>
      <w:r w:rsidRPr="00E62A96">
        <w:rPr>
          <w:b/>
          <w:bCs/>
          <w:sz w:val="22"/>
          <w:szCs w:val="22"/>
          <w:lang w:eastAsia="ja-JP"/>
        </w:rPr>
        <w:t xml:space="preserve">SC17 </w:t>
      </w:r>
      <w:r w:rsidRPr="00E62A96">
        <w:rPr>
          <w:b/>
          <w:bCs/>
          <w:sz w:val="22"/>
          <w:szCs w:val="22"/>
          <w:lang w:val="en-AU"/>
        </w:rPr>
        <w:t>noted</w:t>
      </w:r>
      <w:r w:rsidRPr="00E62A96">
        <w:rPr>
          <w:b/>
          <w:bCs/>
          <w:sz w:val="22"/>
          <w:szCs w:val="22"/>
          <w:lang w:eastAsia="ja-JP"/>
        </w:rPr>
        <w:t xml:space="preserve">, based on the above information, that stock biomass is likely increasing, and fishing pressure has declined through the recent decade. The results indicate that, if assessed against conventional reference points, it is likely that the stock will not be found to be overfished nor would overfishing be occurring. </w:t>
      </w:r>
    </w:p>
    <w:p w14:paraId="15303B7F" w14:textId="77777777" w:rsidR="003E7F60" w:rsidRPr="00E62A96" w:rsidRDefault="003E7F60" w:rsidP="003926A7">
      <w:pPr>
        <w:adjustRightInd w:val="0"/>
        <w:snapToGrid w:val="0"/>
        <w:jc w:val="both"/>
        <w:rPr>
          <w:b/>
          <w:bCs/>
          <w:sz w:val="22"/>
          <w:szCs w:val="22"/>
          <w:lang w:eastAsia="ja-JP"/>
        </w:rPr>
      </w:pPr>
    </w:p>
    <w:p w14:paraId="7667413D" w14:textId="50B643E8" w:rsidR="003E7F60" w:rsidRPr="00E62A96" w:rsidRDefault="003E7F60" w:rsidP="003926A7">
      <w:pPr>
        <w:pStyle w:val="SCtext"/>
        <w:adjustRightInd w:val="0"/>
        <w:ind w:left="0" w:firstLine="0"/>
        <w:rPr>
          <w:b/>
          <w:bCs/>
          <w:sz w:val="22"/>
          <w:szCs w:val="22"/>
          <w:lang w:eastAsia="ja-JP"/>
        </w:rPr>
      </w:pPr>
      <w:r w:rsidRPr="00E62A96">
        <w:rPr>
          <w:b/>
          <w:bCs/>
          <w:sz w:val="22"/>
          <w:szCs w:val="22"/>
          <w:lang w:eastAsia="ja-JP"/>
        </w:rPr>
        <w:t xml:space="preserve">SC17 </w:t>
      </w:r>
      <w:r w:rsidRPr="00E62A96">
        <w:rPr>
          <w:b/>
          <w:bCs/>
          <w:sz w:val="22"/>
          <w:szCs w:val="22"/>
          <w:lang w:val="en-AU"/>
        </w:rPr>
        <w:t>recommended</w:t>
      </w:r>
      <w:r w:rsidRPr="00E62A96">
        <w:rPr>
          <w:b/>
          <w:bCs/>
          <w:sz w:val="22"/>
          <w:szCs w:val="22"/>
          <w:lang w:eastAsia="ja-JP"/>
        </w:rPr>
        <w:t xml:space="preserve"> improving the </w:t>
      </w:r>
      <w:proofErr w:type="gramStart"/>
      <w:r w:rsidRPr="00E62A96">
        <w:rPr>
          <w:b/>
          <w:bCs/>
          <w:sz w:val="22"/>
          <w:szCs w:val="22"/>
          <w:lang w:eastAsia="ja-JP"/>
        </w:rPr>
        <w:t>manner in which</w:t>
      </w:r>
      <w:proofErr w:type="gramEnd"/>
      <w:r w:rsidRPr="00E62A96">
        <w:rPr>
          <w:b/>
          <w:bCs/>
          <w:sz w:val="22"/>
          <w:szCs w:val="22"/>
          <w:lang w:eastAsia="ja-JP"/>
        </w:rPr>
        <w:t xml:space="preserve"> the grid was selected before approving the results for providing management advice and proposed developing objective criteria for evaluating the plausibility of the grid. It was suggested that an attempt be made to use diagnostic tests as criteria for determining the final grid of results to inform management advice and uncertainty in the assessment. The </w:t>
      </w:r>
      <w:r w:rsidR="005628DD" w:rsidRPr="00E62A96">
        <w:rPr>
          <w:b/>
          <w:bCs/>
          <w:sz w:val="22"/>
          <w:szCs w:val="22"/>
          <w:lang w:eastAsia="ja-JP"/>
        </w:rPr>
        <w:t xml:space="preserve">performance </w:t>
      </w:r>
      <w:r w:rsidRPr="00E62A96">
        <w:rPr>
          <w:b/>
          <w:bCs/>
          <w:sz w:val="22"/>
          <w:szCs w:val="22"/>
          <w:lang w:eastAsia="ja-JP"/>
        </w:rPr>
        <w:t>of each model would be assessed against the following four criteria.</w:t>
      </w:r>
    </w:p>
    <w:p w14:paraId="723EB3A6" w14:textId="0E7BEA0B" w:rsidR="003E7F60" w:rsidRPr="00E62A96" w:rsidRDefault="003E7F60" w:rsidP="00C71142">
      <w:pPr>
        <w:pStyle w:val="ListParagraph"/>
        <w:numPr>
          <w:ilvl w:val="0"/>
          <w:numId w:val="148"/>
        </w:numPr>
        <w:adjustRightInd w:val="0"/>
        <w:snapToGrid w:val="0"/>
        <w:ind w:left="1080"/>
        <w:jc w:val="both"/>
        <w:rPr>
          <w:b/>
          <w:bCs/>
          <w:sz w:val="22"/>
          <w:szCs w:val="22"/>
          <w:lang w:eastAsia="ja-JP"/>
        </w:rPr>
      </w:pPr>
      <w:r w:rsidRPr="00E62A96">
        <w:rPr>
          <w:b/>
          <w:bCs/>
          <w:sz w:val="22"/>
          <w:szCs w:val="22"/>
          <w:lang w:eastAsia="ja-JP"/>
        </w:rPr>
        <w:t>Model convergence and stability: the analysis should assess the final gradient (</w:t>
      </w:r>
      <w:r w:rsidR="005628DD" w:rsidRPr="00E62A96">
        <w:rPr>
          <w:b/>
          <w:bCs/>
          <w:sz w:val="22"/>
          <w:szCs w:val="22"/>
          <w:lang w:eastAsia="ja-JP"/>
        </w:rPr>
        <w:t xml:space="preserve">the </w:t>
      </w:r>
      <w:r w:rsidRPr="00E62A96">
        <w:rPr>
          <w:b/>
          <w:bCs/>
          <w:sz w:val="22"/>
          <w:szCs w:val="22"/>
          <w:lang w:eastAsia="ja-JP"/>
        </w:rPr>
        <w:t>final gradient should be relatively small; &lt;1e</w:t>
      </w:r>
      <w:r w:rsidRPr="00E62A96">
        <w:rPr>
          <w:b/>
          <w:bCs/>
          <w:sz w:val="22"/>
          <w:szCs w:val="22"/>
          <w:vertAlign w:val="superscript"/>
          <w:lang w:eastAsia="ja-JP"/>
        </w:rPr>
        <w:t>4</w:t>
      </w:r>
      <w:proofErr w:type="gramStart"/>
      <w:r w:rsidRPr="00E62A96">
        <w:rPr>
          <w:b/>
          <w:bCs/>
          <w:sz w:val="22"/>
          <w:szCs w:val="22"/>
          <w:lang w:eastAsia="ja-JP"/>
        </w:rPr>
        <w:t>), and</w:t>
      </w:r>
      <w:proofErr w:type="gramEnd"/>
      <w:r w:rsidRPr="00E62A96">
        <w:rPr>
          <w:b/>
          <w:bCs/>
          <w:sz w:val="22"/>
          <w:szCs w:val="22"/>
          <w:lang w:eastAsia="ja-JP"/>
        </w:rPr>
        <w:t xml:space="preserve"> check that the Hessian matrix is definite. Apply the jitter procedure to verify the stability of the model to evaluate whether the model has </w:t>
      </w:r>
      <w:proofErr w:type="spellStart"/>
      <w:r w:rsidRPr="00E62A96">
        <w:rPr>
          <w:b/>
          <w:bCs/>
          <w:sz w:val="22"/>
          <w:szCs w:val="22"/>
          <w:lang w:eastAsia="ja-JP"/>
        </w:rPr>
        <w:t>converged</w:t>
      </w:r>
      <w:proofErr w:type="spellEnd"/>
      <w:r w:rsidRPr="00E62A96">
        <w:rPr>
          <w:b/>
          <w:bCs/>
          <w:sz w:val="22"/>
          <w:szCs w:val="22"/>
          <w:lang w:eastAsia="ja-JP"/>
        </w:rPr>
        <w:t xml:space="preserve"> to a global solution rather than a local minimum.</w:t>
      </w:r>
    </w:p>
    <w:p w14:paraId="6A7ED61F" w14:textId="42CE57A7" w:rsidR="003E7F60" w:rsidRPr="00E62A96" w:rsidRDefault="003E7F60" w:rsidP="00C71142">
      <w:pPr>
        <w:pStyle w:val="ListParagraph"/>
        <w:numPr>
          <w:ilvl w:val="0"/>
          <w:numId w:val="148"/>
        </w:numPr>
        <w:adjustRightInd w:val="0"/>
        <w:snapToGrid w:val="0"/>
        <w:ind w:left="1080"/>
        <w:jc w:val="both"/>
        <w:rPr>
          <w:b/>
          <w:bCs/>
          <w:sz w:val="22"/>
          <w:szCs w:val="22"/>
          <w:lang w:eastAsia="ja-JP"/>
        </w:rPr>
      </w:pPr>
      <w:r w:rsidRPr="00E62A96">
        <w:rPr>
          <w:b/>
          <w:bCs/>
          <w:sz w:val="22"/>
          <w:szCs w:val="22"/>
          <w:lang w:eastAsia="ja-JP"/>
        </w:rPr>
        <w:t>Goodness-of-fit</w:t>
      </w:r>
      <w:r w:rsidR="005628DD" w:rsidRPr="00E62A96">
        <w:rPr>
          <w:b/>
          <w:bCs/>
          <w:sz w:val="22"/>
          <w:szCs w:val="22"/>
          <w:lang w:eastAsia="ja-JP"/>
        </w:rPr>
        <w:t>:</w:t>
      </w:r>
      <w:r w:rsidRPr="00E62A96">
        <w:rPr>
          <w:b/>
          <w:bCs/>
          <w:sz w:val="22"/>
          <w:szCs w:val="22"/>
          <w:lang w:eastAsia="ja-JP"/>
        </w:rPr>
        <w:t xml:space="preserve"> evaluate whether residuals patterns of the CPUE and length-frequency distributions were normally distributed or/and had temporal trends.</w:t>
      </w:r>
    </w:p>
    <w:p w14:paraId="1EE955FB" w14:textId="77777777" w:rsidR="003E7F60" w:rsidRPr="00E62A96" w:rsidRDefault="003E7F60" w:rsidP="00C71142">
      <w:pPr>
        <w:pStyle w:val="ListParagraph"/>
        <w:numPr>
          <w:ilvl w:val="0"/>
          <w:numId w:val="148"/>
        </w:numPr>
        <w:adjustRightInd w:val="0"/>
        <w:snapToGrid w:val="0"/>
        <w:ind w:left="1080"/>
        <w:jc w:val="both"/>
        <w:rPr>
          <w:b/>
          <w:bCs/>
          <w:sz w:val="22"/>
          <w:szCs w:val="22"/>
          <w:lang w:eastAsia="ja-JP"/>
        </w:rPr>
      </w:pPr>
      <w:r w:rsidRPr="00E62A96">
        <w:rPr>
          <w:b/>
          <w:bCs/>
          <w:sz w:val="22"/>
          <w:szCs w:val="22"/>
          <w:lang w:eastAsia="ja-JP"/>
        </w:rPr>
        <w:t>Model consistency: retrospective analysis to check the consistency of model estimates, for example, the invariance in SB and F as the model is updated with new data in retrospect.</w:t>
      </w:r>
    </w:p>
    <w:p w14:paraId="7894352E" w14:textId="77777777" w:rsidR="003E7F60" w:rsidRPr="00E62A96" w:rsidRDefault="003E7F60" w:rsidP="00C71142">
      <w:pPr>
        <w:pStyle w:val="ListParagraph"/>
        <w:numPr>
          <w:ilvl w:val="0"/>
          <w:numId w:val="148"/>
        </w:numPr>
        <w:adjustRightInd w:val="0"/>
        <w:snapToGrid w:val="0"/>
        <w:ind w:left="1080"/>
        <w:jc w:val="both"/>
        <w:rPr>
          <w:b/>
          <w:bCs/>
          <w:sz w:val="22"/>
          <w:szCs w:val="22"/>
          <w:lang w:eastAsia="ja-JP"/>
        </w:rPr>
      </w:pPr>
      <w:r w:rsidRPr="00E62A96">
        <w:rPr>
          <w:b/>
          <w:bCs/>
          <w:sz w:val="22"/>
          <w:szCs w:val="22"/>
          <w:lang w:eastAsia="ja-JP"/>
        </w:rPr>
        <w:t>Prediction skill: hindcasting analysis could be done to evaluate the model prediction skill of the CPUE. When conducting hindcasting, a model is fitted to the first part of a time series and then projected over the period omitted in the original fit. Prediction skill can then be evaluated by comparing the predictions from the projection with the observations.</w:t>
      </w:r>
    </w:p>
    <w:p w14:paraId="2E6CB611" w14:textId="7AC1F7D2" w:rsidR="00B00D09" w:rsidRPr="00E62A96" w:rsidRDefault="00B00D09" w:rsidP="003926A7">
      <w:pPr>
        <w:pStyle w:val="WCPFC"/>
        <w:numPr>
          <w:ilvl w:val="0"/>
          <w:numId w:val="0"/>
        </w:numPr>
        <w:adjustRightInd w:val="0"/>
        <w:spacing w:after="0"/>
        <w:rPr>
          <w:rFonts w:cs="Times New Roman"/>
          <w:bCs/>
          <w:lang w:val="en-AU"/>
        </w:rPr>
      </w:pPr>
    </w:p>
    <w:p w14:paraId="000B066A" w14:textId="64314275" w:rsidR="002234ED" w:rsidRPr="00E62A96" w:rsidRDefault="002234ED" w:rsidP="00605A8E">
      <w:pPr>
        <w:pStyle w:val="ListParagraph"/>
        <w:numPr>
          <w:ilvl w:val="2"/>
          <w:numId w:val="32"/>
        </w:numPr>
        <w:kinsoku w:val="0"/>
        <w:overflowPunct w:val="0"/>
        <w:autoSpaceDE w:val="0"/>
        <w:autoSpaceDN w:val="0"/>
        <w:adjustRightInd w:val="0"/>
        <w:snapToGrid w:val="0"/>
        <w:ind w:left="0" w:firstLine="0"/>
        <w:jc w:val="both"/>
        <w:rPr>
          <w:b/>
          <w:bCs/>
          <w:sz w:val="22"/>
          <w:szCs w:val="22"/>
        </w:rPr>
      </w:pPr>
      <w:r w:rsidRPr="00E62A96">
        <w:rPr>
          <w:b/>
          <w:bCs/>
          <w:sz w:val="22"/>
          <w:szCs w:val="22"/>
        </w:rPr>
        <w:lastRenderedPageBreak/>
        <w:t>Future research recommendations</w:t>
      </w:r>
    </w:p>
    <w:p w14:paraId="4201BF1D" w14:textId="77777777" w:rsidR="002234ED" w:rsidRPr="00E62A96" w:rsidRDefault="002234ED" w:rsidP="003926A7">
      <w:pPr>
        <w:kinsoku w:val="0"/>
        <w:overflowPunct w:val="0"/>
        <w:autoSpaceDE w:val="0"/>
        <w:autoSpaceDN w:val="0"/>
        <w:adjustRightInd w:val="0"/>
        <w:snapToGrid w:val="0"/>
        <w:jc w:val="both"/>
        <w:rPr>
          <w:sz w:val="22"/>
          <w:szCs w:val="22"/>
        </w:rPr>
      </w:pPr>
    </w:p>
    <w:p w14:paraId="580D94A0" w14:textId="77777777" w:rsidR="002234ED" w:rsidRPr="00E62A96" w:rsidRDefault="002234ED" w:rsidP="003926A7">
      <w:pPr>
        <w:pStyle w:val="SCtext"/>
        <w:adjustRightInd w:val="0"/>
        <w:ind w:left="0" w:firstLine="0"/>
        <w:rPr>
          <w:b/>
          <w:bCs/>
          <w:sz w:val="22"/>
          <w:szCs w:val="22"/>
        </w:rPr>
      </w:pPr>
      <w:r w:rsidRPr="00E62A96">
        <w:rPr>
          <w:b/>
          <w:bCs/>
          <w:sz w:val="22"/>
          <w:szCs w:val="22"/>
          <w:lang w:val="en-AU"/>
        </w:rPr>
        <w:t>SC17</w:t>
      </w:r>
      <w:r w:rsidRPr="00E62A96">
        <w:rPr>
          <w:b/>
          <w:bCs/>
          <w:sz w:val="22"/>
          <w:szCs w:val="22"/>
        </w:rPr>
        <w:t xml:space="preserve"> recommended that:</w:t>
      </w:r>
    </w:p>
    <w:p w14:paraId="05B1BACF" w14:textId="77777777" w:rsidR="002234ED" w:rsidRPr="00E62A96" w:rsidRDefault="002234ED" w:rsidP="00C71142">
      <w:pPr>
        <w:pStyle w:val="ListParagraph"/>
        <w:widowControl w:val="0"/>
        <w:numPr>
          <w:ilvl w:val="0"/>
          <w:numId w:val="147"/>
        </w:numPr>
        <w:adjustRightInd w:val="0"/>
        <w:snapToGrid w:val="0"/>
        <w:jc w:val="both"/>
        <w:rPr>
          <w:rFonts w:eastAsia="MS Gothic"/>
          <w:b/>
          <w:bCs/>
          <w:sz w:val="22"/>
          <w:szCs w:val="22"/>
          <w:lang w:eastAsia="ja-JP"/>
        </w:rPr>
      </w:pPr>
      <w:r w:rsidRPr="00E62A96">
        <w:rPr>
          <w:rFonts w:eastAsia="MS Gothic"/>
          <w:b/>
          <w:bCs/>
          <w:sz w:val="22"/>
          <w:szCs w:val="22"/>
        </w:rPr>
        <w:t>increased effort be made to re-construct catch histories for sharks (and other bycatch species) from a range of sources;</w:t>
      </w:r>
    </w:p>
    <w:p w14:paraId="0E584C8D" w14:textId="77777777" w:rsidR="002234ED" w:rsidRPr="00E62A96" w:rsidRDefault="002234ED" w:rsidP="00C71142">
      <w:pPr>
        <w:pStyle w:val="ListParagraph"/>
        <w:widowControl w:val="0"/>
        <w:numPr>
          <w:ilvl w:val="0"/>
          <w:numId w:val="147"/>
        </w:numPr>
        <w:adjustRightInd w:val="0"/>
        <w:snapToGrid w:val="0"/>
        <w:jc w:val="both"/>
        <w:rPr>
          <w:rFonts w:eastAsia="MS Gothic"/>
          <w:b/>
          <w:bCs/>
          <w:sz w:val="22"/>
          <w:szCs w:val="22"/>
        </w:rPr>
      </w:pPr>
      <w:r w:rsidRPr="00E62A96">
        <w:rPr>
          <w:rFonts w:eastAsia="MS Gothic"/>
          <w:b/>
          <w:bCs/>
          <w:sz w:val="22"/>
          <w:szCs w:val="22"/>
        </w:rPr>
        <w:t>dynamic/non-equilibrium reference points, such as SB</w:t>
      </w:r>
      <w:r w:rsidRPr="00E62A96">
        <w:rPr>
          <w:rFonts w:eastAsia="MS Gothic"/>
          <w:b/>
          <w:bCs/>
          <w:sz w:val="22"/>
          <w:szCs w:val="22"/>
          <w:vertAlign w:val="subscript"/>
        </w:rPr>
        <w:t>F=0</w:t>
      </w:r>
      <w:r w:rsidRPr="00E62A96">
        <w:rPr>
          <w:rFonts w:eastAsia="MS Gothic"/>
          <w:b/>
          <w:bCs/>
          <w:sz w:val="22"/>
          <w:szCs w:val="22"/>
        </w:rPr>
        <w:t xml:space="preserve"> be investigated for shark stock status, as they may be more appropriate for fisheries with uncertain early exploitation history and strong environmental influences;</w:t>
      </w:r>
    </w:p>
    <w:p w14:paraId="6C7D7D49" w14:textId="77777777" w:rsidR="002234ED" w:rsidRPr="00E62A96" w:rsidRDefault="002234ED" w:rsidP="00C71142">
      <w:pPr>
        <w:pStyle w:val="ListParagraph"/>
        <w:widowControl w:val="0"/>
        <w:numPr>
          <w:ilvl w:val="0"/>
          <w:numId w:val="147"/>
        </w:numPr>
        <w:adjustRightInd w:val="0"/>
        <w:snapToGrid w:val="0"/>
        <w:jc w:val="both"/>
        <w:rPr>
          <w:rFonts w:eastAsia="MS Gothic"/>
          <w:b/>
          <w:bCs/>
          <w:sz w:val="22"/>
          <w:szCs w:val="22"/>
        </w:rPr>
      </w:pPr>
      <w:r w:rsidRPr="00E62A96">
        <w:rPr>
          <w:rFonts w:eastAsia="MS Gothic"/>
          <w:b/>
          <w:bCs/>
          <w:sz w:val="22"/>
          <w:szCs w:val="22"/>
        </w:rPr>
        <w:t>additional tagging be carried out using satellite tags in a range of locations, especially known nursery grounds in South-East Australia and New Zealand, as well as high seas areas to the north and east of New Zealand, where catch-rates are high;</w:t>
      </w:r>
    </w:p>
    <w:p w14:paraId="253C3EF9" w14:textId="77777777" w:rsidR="002234ED" w:rsidRPr="00E62A96" w:rsidRDefault="002234ED" w:rsidP="00C71142">
      <w:pPr>
        <w:pStyle w:val="ListParagraph"/>
        <w:numPr>
          <w:ilvl w:val="0"/>
          <w:numId w:val="147"/>
        </w:numPr>
        <w:autoSpaceDE w:val="0"/>
        <w:autoSpaceDN w:val="0"/>
        <w:adjustRightInd w:val="0"/>
        <w:snapToGrid w:val="0"/>
        <w:jc w:val="both"/>
        <w:rPr>
          <w:rFonts w:eastAsia="MS Gothic"/>
          <w:b/>
          <w:bCs/>
          <w:sz w:val="22"/>
          <w:szCs w:val="22"/>
        </w:rPr>
      </w:pPr>
      <w:r w:rsidRPr="00E62A96">
        <w:rPr>
          <w:b/>
          <w:bCs/>
          <w:sz w:val="22"/>
          <w:szCs w:val="22"/>
          <w:lang w:val="en-NZ"/>
        </w:rPr>
        <w:t xml:space="preserve">additional growth studies from a range of locations be undertaken to help build a better understanding of typical growth, as well as regional growth </w:t>
      </w:r>
      <w:proofErr w:type="gramStart"/>
      <w:r w:rsidRPr="00E62A96">
        <w:rPr>
          <w:b/>
          <w:bCs/>
          <w:sz w:val="22"/>
          <w:szCs w:val="22"/>
          <w:lang w:val="en-NZ"/>
        </w:rPr>
        <w:t>differences;</w:t>
      </w:r>
      <w:proofErr w:type="gramEnd"/>
      <w:r w:rsidRPr="00E62A96">
        <w:rPr>
          <w:b/>
          <w:bCs/>
          <w:sz w:val="22"/>
          <w:szCs w:val="22"/>
          <w:lang w:val="en-NZ"/>
        </w:rPr>
        <w:t xml:space="preserve"> </w:t>
      </w:r>
    </w:p>
    <w:p w14:paraId="1348AE33" w14:textId="77777777" w:rsidR="002234ED" w:rsidRPr="00E62A96" w:rsidRDefault="002234ED" w:rsidP="00C71142">
      <w:pPr>
        <w:pStyle w:val="ListParagraph"/>
        <w:widowControl w:val="0"/>
        <w:numPr>
          <w:ilvl w:val="0"/>
          <w:numId w:val="147"/>
        </w:numPr>
        <w:adjustRightInd w:val="0"/>
        <w:snapToGrid w:val="0"/>
        <w:jc w:val="both"/>
        <w:rPr>
          <w:rFonts w:eastAsia="MS Gothic"/>
          <w:b/>
          <w:bCs/>
          <w:sz w:val="22"/>
          <w:szCs w:val="22"/>
        </w:rPr>
      </w:pPr>
      <w:r w:rsidRPr="00E62A96">
        <w:rPr>
          <w:rFonts w:eastAsia="MS Gothic"/>
          <w:b/>
          <w:bCs/>
          <w:sz w:val="22"/>
          <w:szCs w:val="22"/>
        </w:rPr>
        <w:t>genetic/genomic studies be undertaken to augment the tagging work to help resolve these stock/sub-stock structure patterns;</w:t>
      </w:r>
    </w:p>
    <w:p w14:paraId="664FA8E6" w14:textId="77777777" w:rsidR="002234ED" w:rsidRPr="00E62A96" w:rsidRDefault="002234ED" w:rsidP="00C71142">
      <w:pPr>
        <w:pStyle w:val="ListParagraph"/>
        <w:widowControl w:val="0"/>
        <w:numPr>
          <w:ilvl w:val="0"/>
          <w:numId w:val="147"/>
        </w:numPr>
        <w:adjustRightInd w:val="0"/>
        <w:snapToGrid w:val="0"/>
        <w:jc w:val="both"/>
        <w:rPr>
          <w:rFonts w:eastAsia="MS Gothic"/>
          <w:b/>
          <w:bCs/>
          <w:sz w:val="22"/>
          <w:szCs w:val="22"/>
        </w:rPr>
      </w:pPr>
      <w:r w:rsidRPr="00E62A96">
        <w:rPr>
          <w:rFonts w:eastAsia="MS Gothic"/>
          <w:b/>
          <w:bCs/>
          <w:sz w:val="22"/>
          <w:szCs w:val="22"/>
        </w:rPr>
        <w:t>aggregated data for key sharks are submitted as by ocean area not simply as WCPO and, where possible, these data should be retrospectively corrected; and</w:t>
      </w:r>
    </w:p>
    <w:p w14:paraId="029F4769" w14:textId="7E8A2462" w:rsidR="002234ED" w:rsidRPr="00E62A96" w:rsidRDefault="002234ED" w:rsidP="00C71142">
      <w:pPr>
        <w:pStyle w:val="ListParagraph"/>
        <w:widowControl w:val="0"/>
        <w:numPr>
          <w:ilvl w:val="0"/>
          <w:numId w:val="147"/>
        </w:numPr>
        <w:adjustRightInd w:val="0"/>
        <w:snapToGrid w:val="0"/>
        <w:jc w:val="both"/>
        <w:rPr>
          <w:rFonts w:eastAsia="MS Gothic"/>
          <w:b/>
          <w:bCs/>
          <w:sz w:val="22"/>
          <w:szCs w:val="22"/>
        </w:rPr>
      </w:pPr>
      <w:r w:rsidRPr="00E62A96">
        <w:rPr>
          <w:rFonts w:eastAsia="MS Gothic"/>
          <w:b/>
          <w:bCs/>
          <w:sz w:val="22"/>
          <w:szCs w:val="22"/>
        </w:rPr>
        <w:t>observers (or the vessel) should record number of shark lines deployed per set or the number of floats with shark lines.</w:t>
      </w:r>
    </w:p>
    <w:p w14:paraId="7E4D3224" w14:textId="77777777" w:rsidR="002234ED" w:rsidRPr="00E62A96" w:rsidRDefault="002234ED" w:rsidP="003926A7">
      <w:pPr>
        <w:pStyle w:val="WCPFC"/>
        <w:numPr>
          <w:ilvl w:val="0"/>
          <w:numId w:val="0"/>
        </w:numPr>
        <w:adjustRightInd w:val="0"/>
        <w:spacing w:after="0"/>
        <w:rPr>
          <w:rFonts w:cs="Times New Roman"/>
          <w:bCs/>
          <w:lang w:val="en-US"/>
        </w:rPr>
      </w:pPr>
    </w:p>
    <w:p w14:paraId="4C68A2A6" w14:textId="295796B2" w:rsidR="00F73262" w:rsidRPr="00E62A96" w:rsidRDefault="00DB4D07" w:rsidP="003926A7">
      <w:pPr>
        <w:pStyle w:val="SC2"/>
        <w:spacing w:after="0"/>
        <w:rPr>
          <w:rFonts w:eastAsia="Batang"/>
          <w:lang w:val="en-AU"/>
        </w:rPr>
      </w:pPr>
      <w:r w:rsidRPr="00E62A96">
        <w:rPr>
          <w:rFonts w:eastAsia="Batang"/>
          <w:lang w:val="en-AU" w:eastAsia="ko-KR"/>
        </w:rPr>
        <w:t>WCPO</w:t>
      </w:r>
      <w:r w:rsidRPr="00E62A96">
        <w:rPr>
          <w:rFonts w:eastAsia="Batang"/>
          <w:lang w:val="en-AU"/>
        </w:rPr>
        <w:t xml:space="preserve"> </w:t>
      </w:r>
      <w:r w:rsidR="000D1114" w:rsidRPr="00E62A96">
        <w:rPr>
          <w:rFonts w:eastAsia="Batang"/>
          <w:lang w:val="en-AU"/>
        </w:rPr>
        <w:t>billfishes</w:t>
      </w:r>
    </w:p>
    <w:p w14:paraId="0D02E99B" w14:textId="77777777" w:rsidR="0095161D" w:rsidRPr="00E62A96" w:rsidRDefault="0095161D" w:rsidP="003926A7">
      <w:pPr>
        <w:adjustRightInd w:val="0"/>
        <w:snapToGrid w:val="0"/>
        <w:rPr>
          <w:color w:val="0000FF"/>
          <w:sz w:val="22"/>
          <w:szCs w:val="22"/>
          <w:lang w:val="en-AU"/>
        </w:rPr>
      </w:pPr>
    </w:p>
    <w:p w14:paraId="08355E8E" w14:textId="77777777" w:rsidR="008D55C6" w:rsidRPr="00E62A96" w:rsidRDefault="008D55C6" w:rsidP="00605A8E">
      <w:pPr>
        <w:pStyle w:val="ListParagraph"/>
        <w:numPr>
          <w:ilvl w:val="0"/>
          <w:numId w:val="129"/>
        </w:numPr>
        <w:adjustRightInd w:val="0"/>
        <w:snapToGrid w:val="0"/>
        <w:rPr>
          <w:b/>
          <w:bCs/>
          <w:vanish/>
          <w:sz w:val="22"/>
          <w:szCs w:val="22"/>
          <w:lang w:val="en-AU"/>
        </w:rPr>
      </w:pPr>
    </w:p>
    <w:p w14:paraId="7D7D22E5" w14:textId="77777777" w:rsidR="008D55C6" w:rsidRPr="00E62A96" w:rsidRDefault="008D55C6" w:rsidP="00605A8E">
      <w:pPr>
        <w:pStyle w:val="ListParagraph"/>
        <w:numPr>
          <w:ilvl w:val="1"/>
          <w:numId w:val="129"/>
        </w:numPr>
        <w:adjustRightInd w:val="0"/>
        <w:snapToGrid w:val="0"/>
        <w:rPr>
          <w:b/>
          <w:bCs/>
          <w:vanish/>
          <w:sz w:val="22"/>
          <w:szCs w:val="22"/>
          <w:lang w:val="en-AU"/>
        </w:rPr>
      </w:pPr>
    </w:p>
    <w:p w14:paraId="2B31376B" w14:textId="22ED9B5F" w:rsidR="0095161D" w:rsidRPr="00E62A96" w:rsidRDefault="0095161D" w:rsidP="00605A8E">
      <w:pPr>
        <w:pStyle w:val="ListParagraph"/>
        <w:numPr>
          <w:ilvl w:val="2"/>
          <w:numId w:val="140"/>
        </w:numPr>
        <w:adjustRightInd w:val="0"/>
        <w:snapToGrid w:val="0"/>
        <w:ind w:left="0" w:firstLine="0"/>
        <w:rPr>
          <w:b/>
          <w:bCs/>
          <w:sz w:val="22"/>
          <w:szCs w:val="22"/>
          <w:lang w:val="en-AU"/>
        </w:rPr>
      </w:pPr>
      <w:r w:rsidRPr="00E62A96">
        <w:rPr>
          <w:b/>
          <w:bCs/>
          <w:sz w:val="22"/>
          <w:szCs w:val="22"/>
          <w:lang w:val="en-AU"/>
        </w:rPr>
        <w:t>Southwest Pacific swordfish (</w:t>
      </w:r>
      <w:r w:rsidRPr="00E62A96">
        <w:rPr>
          <w:b/>
          <w:bCs/>
          <w:i/>
          <w:sz w:val="22"/>
          <w:szCs w:val="22"/>
          <w:lang w:val="en-AU"/>
        </w:rPr>
        <w:t>Xiphias gladius</w:t>
      </w:r>
      <w:r w:rsidRPr="00E62A96">
        <w:rPr>
          <w:b/>
          <w:bCs/>
          <w:sz w:val="22"/>
          <w:szCs w:val="22"/>
          <w:lang w:val="en-AU"/>
        </w:rPr>
        <w:t>)</w:t>
      </w:r>
    </w:p>
    <w:p w14:paraId="231F8F29" w14:textId="0CC3D32B" w:rsidR="00D3717F" w:rsidRPr="00E62A96" w:rsidRDefault="00D3717F" w:rsidP="003926A7">
      <w:pPr>
        <w:adjustRightInd w:val="0"/>
        <w:snapToGrid w:val="0"/>
        <w:rPr>
          <w:b/>
          <w:bCs/>
          <w:sz w:val="22"/>
          <w:szCs w:val="22"/>
          <w:lang w:val="en-AU"/>
        </w:rPr>
      </w:pPr>
    </w:p>
    <w:p w14:paraId="1EFD82F2" w14:textId="0E53F294" w:rsidR="0095161D" w:rsidRPr="00E62A96" w:rsidRDefault="00FA24E6" w:rsidP="003926A7">
      <w:pPr>
        <w:adjustRightInd w:val="0"/>
        <w:snapToGrid w:val="0"/>
        <w:rPr>
          <w:b/>
          <w:bCs/>
          <w:sz w:val="22"/>
          <w:szCs w:val="22"/>
          <w:lang w:val="en-AU"/>
        </w:rPr>
      </w:pPr>
      <w:r w:rsidRPr="00E62A96">
        <w:rPr>
          <w:b/>
          <w:bCs/>
          <w:sz w:val="22"/>
          <w:szCs w:val="22"/>
          <w:lang w:val="en-AU"/>
        </w:rPr>
        <w:t>3.3.1.1</w:t>
      </w:r>
      <w:r w:rsidR="0095161D" w:rsidRPr="00E62A96">
        <w:rPr>
          <w:b/>
          <w:bCs/>
          <w:sz w:val="22"/>
          <w:szCs w:val="22"/>
          <w:lang w:val="en-AU"/>
        </w:rPr>
        <w:tab/>
        <w:t>Structural Uncertainty Grids and Projections</w:t>
      </w:r>
    </w:p>
    <w:p w14:paraId="4F48C9D0" w14:textId="77777777" w:rsidR="0095161D" w:rsidRPr="00E62A96" w:rsidRDefault="0095161D" w:rsidP="003926A7">
      <w:pPr>
        <w:adjustRightInd w:val="0"/>
        <w:snapToGrid w:val="0"/>
        <w:rPr>
          <w:b/>
          <w:bCs/>
          <w:sz w:val="22"/>
          <w:szCs w:val="22"/>
          <w:lang w:val="en-AU"/>
        </w:rPr>
      </w:pPr>
    </w:p>
    <w:p w14:paraId="4783E5ED" w14:textId="214728A5" w:rsidR="00AE6FB5" w:rsidRPr="00E62A96" w:rsidRDefault="00FE65F4" w:rsidP="003926A7">
      <w:pPr>
        <w:pStyle w:val="SCtext"/>
        <w:adjustRightInd w:val="0"/>
        <w:ind w:left="0" w:firstLine="0"/>
        <w:rPr>
          <w:rFonts w:eastAsia="Calibri"/>
          <w:sz w:val="22"/>
          <w:szCs w:val="22"/>
          <w:lang w:val="en-AU"/>
        </w:rPr>
      </w:pPr>
      <w:r w:rsidRPr="00E62A96">
        <w:rPr>
          <w:sz w:val="22"/>
          <w:szCs w:val="22"/>
          <w:lang w:val="en-AU"/>
        </w:rPr>
        <w:t xml:space="preserve">N. </w:t>
      </w:r>
      <w:r w:rsidR="00630553" w:rsidRPr="00E62A96">
        <w:rPr>
          <w:sz w:val="22"/>
          <w:szCs w:val="22"/>
          <w:lang w:val="en-AU"/>
        </w:rPr>
        <w:t xml:space="preserve">Ducharme-Barth presented </w:t>
      </w:r>
      <w:r w:rsidR="00825727" w:rsidRPr="00E62A96">
        <w:rPr>
          <w:sz w:val="22"/>
          <w:szCs w:val="22"/>
          <w:lang w:val="en-AU"/>
        </w:rPr>
        <w:t>SC17-</w:t>
      </w:r>
      <w:r w:rsidR="00630553" w:rsidRPr="00E62A96">
        <w:rPr>
          <w:sz w:val="22"/>
          <w:szCs w:val="22"/>
          <w:lang w:val="en-AU"/>
        </w:rPr>
        <w:t>SA</w:t>
      </w:r>
      <w:r w:rsidR="00825727" w:rsidRPr="00E62A96">
        <w:rPr>
          <w:sz w:val="22"/>
          <w:szCs w:val="22"/>
          <w:lang w:val="en-AU"/>
        </w:rPr>
        <w:t>-</w:t>
      </w:r>
      <w:r w:rsidR="00630553" w:rsidRPr="00E62A96">
        <w:rPr>
          <w:sz w:val="22"/>
          <w:szCs w:val="22"/>
          <w:lang w:val="en-AU"/>
        </w:rPr>
        <w:t>WP-05</w:t>
      </w:r>
      <w:r w:rsidR="00825727" w:rsidRPr="00E62A96">
        <w:rPr>
          <w:sz w:val="22"/>
          <w:szCs w:val="22"/>
          <w:lang w:val="en-AU"/>
        </w:rPr>
        <w:t xml:space="preserve"> </w:t>
      </w:r>
      <w:r w:rsidR="00115CE9" w:rsidRPr="00E62A96">
        <w:rPr>
          <w:sz w:val="22"/>
          <w:szCs w:val="22"/>
          <w:lang w:val="en-AU"/>
        </w:rPr>
        <w:t>(</w:t>
      </w:r>
      <w:r w:rsidR="00825727" w:rsidRPr="00E62A96">
        <w:rPr>
          <w:i/>
          <w:iCs/>
          <w:sz w:val="22"/>
          <w:szCs w:val="22"/>
          <w:lang w:val="en-AU"/>
        </w:rPr>
        <w:t>Focusing on the front end: A framework for incorporating uncertainty in biological parameters in model ensembles of integrated stock assessments</w:t>
      </w:r>
      <w:r w:rsidR="00115CE9" w:rsidRPr="00E62A96">
        <w:rPr>
          <w:sz w:val="22"/>
          <w:szCs w:val="22"/>
          <w:lang w:val="en-AU"/>
        </w:rPr>
        <w:t>)</w:t>
      </w:r>
      <w:r w:rsidR="00825727" w:rsidRPr="00E62A96">
        <w:rPr>
          <w:i/>
          <w:iCs/>
          <w:sz w:val="22"/>
          <w:szCs w:val="22"/>
          <w:lang w:val="en-AU"/>
        </w:rPr>
        <w:t>.</w:t>
      </w:r>
      <w:r w:rsidR="00825727" w:rsidRPr="00E62A96">
        <w:rPr>
          <w:sz w:val="22"/>
          <w:szCs w:val="22"/>
          <w:lang w:val="en-AU"/>
        </w:rPr>
        <w:t xml:space="preserve"> </w:t>
      </w:r>
      <w:r w:rsidR="00AE6FB5" w:rsidRPr="00E62A96">
        <w:rPr>
          <w:sz w:val="22"/>
          <w:szCs w:val="22"/>
          <w:lang w:val="en-AU"/>
        </w:rPr>
        <w:t xml:space="preserve">In the WCPFC, uncertainty in management reference points </w:t>
      </w:r>
      <w:r w:rsidR="001F4E9B" w:rsidRPr="00E62A96">
        <w:rPr>
          <w:sz w:val="22"/>
          <w:szCs w:val="22"/>
          <w:lang w:val="en-AU"/>
        </w:rPr>
        <w:t>is</w:t>
      </w:r>
      <w:r w:rsidR="00AE6FB5" w:rsidRPr="00E62A96">
        <w:rPr>
          <w:sz w:val="22"/>
          <w:szCs w:val="22"/>
          <w:lang w:val="en-AU"/>
        </w:rPr>
        <w:t xml:space="preserve"> derived from one of two stock assessment </w:t>
      </w:r>
      <w:r w:rsidR="008E6122" w:rsidRPr="00E62A96">
        <w:rPr>
          <w:sz w:val="22"/>
          <w:szCs w:val="22"/>
          <w:lang w:val="en-AU"/>
        </w:rPr>
        <w:t>modelling</w:t>
      </w:r>
      <w:r w:rsidR="00AE6FB5" w:rsidRPr="00E62A96">
        <w:rPr>
          <w:sz w:val="22"/>
          <w:szCs w:val="22"/>
          <w:lang w:val="en-AU"/>
        </w:rPr>
        <w:t xml:space="preserve"> approaches: 1) one that solely incorporates the statistical (estimation) uncertainty from a single “best” model, or 2) one that characterizes the model uncertainty across a model ensemble or structural (model) uncertainty grid. Either approach, when considered independently, is likely to under-represent the uncertainty in management reference points. However, these approaches are not mutually exclusive and can be combined to characterize uncertainty in a more holistic and transparent manner. </w:t>
      </w:r>
      <w:r w:rsidR="005515E6" w:rsidRPr="00E62A96">
        <w:rPr>
          <w:sz w:val="22"/>
          <w:szCs w:val="22"/>
          <w:lang w:val="en-AU"/>
        </w:rPr>
        <w:t xml:space="preserve">The authors </w:t>
      </w:r>
      <w:r w:rsidR="00AE6FB5" w:rsidRPr="00E62A96">
        <w:rPr>
          <w:sz w:val="22"/>
          <w:szCs w:val="22"/>
          <w:lang w:val="en-AU"/>
        </w:rPr>
        <w:t>encourage</w:t>
      </w:r>
      <w:r w:rsidR="005515E6" w:rsidRPr="00E62A96">
        <w:rPr>
          <w:sz w:val="22"/>
          <w:szCs w:val="22"/>
          <w:lang w:val="en-AU"/>
        </w:rPr>
        <w:t>d</w:t>
      </w:r>
      <w:r w:rsidR="00AE6FB5" w:rsidRPr="00E62A96">
        <w:rPr>
          <w:sz w:val="22"/>
          <w:szCs w:val="22"/>
          <w:lang w:val="en-AU"/>
        </w:rPr>
        <w:t xml:space="preserve"> the SC to recommend that combining both the statistical and structural uncertainty across an ensemble of models be the standard approach for characterizing uncertainty for all assessed stocks under the management of the WCPFC. </w:t>
      </w:r>
      <w:r w:rsidR="005515E6" w:rsidRPr="00E62A96">
        <w:rPr>
          <w:sz w:val="22"/>
          <w:szCs w:val="22"/>
          <w:lang w:val="en-AU"/>
        </w:rPr>
        <w:t xml:space="preserve">The authors </w:t>
      </w:r>
      <w:r w:rsidR="00AE6FB5" w:rsidRPr="00E62A96">
        <w:rPr>
          <w:sz w:val="22"/>
          <w:szCs w:val="22"/>
          <w:lang w:val="en-AU"/>
        </w:rPr>
        <w:t xml:space="preserve">also </w:t>
      </w:r>
      <w:r w:rsidR="005515E6" w:rsidRPr="00E62A96">
        <w:rPr>
          <w:sz w:val="22"/>
          <w:szCs w:val="22"/>
          <w:lang w:val="en-AU"/>
        </w:rPr>
        <w:t>note</w:t>
      </w:r>
      <w:r w:rsidR="00010390" w:rsidRPr="00E62A96">
        <w:rPr>
          <w:sz w:val="22"/>
          <w:szCs w:val="22"/>
          <w:lang w:val="en-AU"/>
        </w:rPr>
        <w:t>d</w:t>
      </w:r>
      <w:r w:rsidR="005515E6" w:rsidRPr="00E62A96">
        <w:rPr>
          <w:sz w:val="22"/>
          <w:szCs w:val="22"/>
          <w:lang w:val="en-AU"/>
        </w:rPr>
        <w:t xml:space="preserve"> that </w:t>
      </w:r>
      <w:r w:rsidR="00AE6FB5" w:rsidRPr="00E62A96">
        <w:rPr>
          <w:sz w:val="22"/>
          <w:szCs w:val="22"/>
          <w:lang w:val="en-AU"/>
        </w:rPr>
        <w:t xml:space="preserve">the 2021 </w:t>
      </w:r>
      <w:r w:rsidR="009467F0" w:rsidRPr="00E62A96">
        <w:rPr>
          <w:sz w:val="22"/>
          <w:szCs w:val="22"/>
          <w:lang w:val="en-AU"/>
        </w:rPr>
        <w:t>S</w:t>
      </w:r>
      <w:r w:rsidR="00A21D88" w:rsidRPr="00E62A96">
        <w:rPr>
          <w:sz w:val="22"/>
          <w:szCs w:val="22"/>
          <w:lang w:val="en-AU"/>
        </w:rPr>
        <w:t>outhwest Pacific</w:t>
      </w:r>
      <w:r w:rsidR="001E1B9C" w:rsidRPr="00E62A96">
        <w:rPr>
          <w:sz w:val="22"/>
          <w:szCs w:val="22"/>
          <w:lang w:val="en-AU"/>
        </w:rPr>
        <w:t xml:space="preserve"> </w:t>
      </w:r>
      <w:r w:rsidR="00AE6FB5" w:rsidRPr="00E62A96">
        <w:rPr>
          <w:sz w:val="22"/>
          <w:szCs w:val="22"/>
          <w:lang w:val="en-AU"/>
        </w:rPr>
        <w:t xml:space="preserve">swordfish assessment applies this approach to a WCPFC assessment for the first time. This work also responds to concerns expressed at SC15 that approaches are needed to reduce the requirement to make subjective decisions on model weighting in structural uncertainty grids and provides a strong basis for addressing this issue (below). </w:t>
      </w:r>
    </w:p>
    <w:p w14:paraId="2A188247" w14:textId="77777777" w:rsidR="00AE6FB5" w:rsidRPr="00E62A96" w:rsidRDefault="00AE6FB5" w:rsidP="003926A7">
      <w:pPr>
        <w:adjustRightInd w:val="0"/>
        <w:snapToGrid w:val="0"/>
        <w:rPr>
          <w:rFonts w:eastAsia="Calibri"/>
          <w:color w:val="000000"/>
          <w:sz w:val="22"/>
          <w:szCs w:val="22"/>
          <w:lang w:val="en-AU"/>
        </w:rPr>
      </w:pPr>
      <w:r w:rsidRPr="00E62A96">
        <w:rPr>
          <w:color w:val="000000"/>
          <w:sz w:val="22"/>
          <w:szCs w:val="22"/>
          <w:lang w:val="en-AU"/>
        </w:rPr>
        <w:t xml:space="preserve"> </w:t>
      </w:r>
    </w:p>
    <w:p w14:paraId="3AC29405" w14:textId="455718EA" w:rsidR="00AE6FB5" w:rsidRPr="00E62A96" w:rsidRDefault="00AE6FB5" w:rsidP="003926A7">
      <w:pPr>
        <w:pStyle w:val="SCtext"/>
        <w:adjustRightInd w:val="0"/>
        <w:ind w:left="0" w:firstLine="0"/>
        <w:rPr>
          <w:rFonts w:eastAsia="Calibri"/>
          <w:sz w:val="22"/>
          <w:szCs w:val="22"/>
          <w:lang w:val="en-AU"/>
        </w:rPr>
      </w:pPr>
      <w:r w:rsidRPr="00E62A96">
        <w:rPr>
          <w:sz w:val="22"/>
          <w:szCs w:val="22"/>
          <w:lang w:val="en-AU"/>
        </w:rPr>
        <w:t xml:space="preserve">Adopting the approach of combining statistical and structural uncertainty across an ensemble necessitates having a sound framework for developing the ensemble. The principal criticism </w:t>
      </w:r>
      <w:r w:rsidR="00010390" w:rsidRPr="00E62A96">
        <w:rPr>
          <w:sz w:val="22"/>
          <w:szCs w:val="22"/>
          <w:lang w:val="en-AU"/>
        </w:rPr>
        <w:t>of</w:t>
      </w:r>
      <w:r w:rsidRPr="00E62A96">
        <w:rPr>
          <w:sz w:val="22"/>
          <w:szCs w:val="22"/>
          <w:lang w:val="en-AU"/>
        </w:rPr>
        <w:t xml:space="preserve"> the structural uncertainty grid approach was that the choice of axis levels could be subjective, and that a clear approach for objectively weighting different models in the grid was lacking. The paper describes a framework for creating an ensemble that addresses both of these criticisms, and demonstrates it using the 2017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swordfish stock assessment as a case-study. This approach centers on developing a joint prior distribution for parameters that are fixed within an assessment model. </w:t>
      </w:r>
    </w:p>
    <w:p w14:paraId="55B56346" w14:textId="77777777" w:rsidR="00AE6FB5" w:rsidRPr="00E62A96" w:rsidRDefault="00AE6FB5" w:rsidP="003926A7">
      <w:pPr>
        <w:adjustRightInd w:val="0"/>
        <w:snapToGrid w:val="0"/>
        <w:rPr>
          <w:rFonts w:eastAsia="Calibri"/>
          <w:color w:val="000000"/>
          <w:sz w:val="22"/>
          <w:szCs w:val="22"/>
          <w:lang w:val="en-AU"/>
        </w:rPr>
      </w:pPr>
      <w:r w:rsidRPr="00E62A96">
        <w:rPr>
          <w:color w:val="000000"/>
          <w:sz w:val="22"/>
          <w:szCs w:val="22"/>
          <w:lang w:val="en-AU"/>
        </w:rPr>
        <w:t xml:space="preserve"> </w:t>
      </w:r>
    </w:p>
    <w:p w14:paraId="2AAE5E01" w14:textId="28930B59" w:rsidR="00AE6FB5" w:rsidRPr="00E62A96" w:rsidRDefault="00AE6FB5" w:rsidP="003926A7">
      <w:pPr>
        <w:pStyle w:val="SCtext"/>
        <w:adjustRightInd w:val="0"/>
        <w:ind w:left="0" w:firstLine="0"/>
        <w:rPr>
          <w:sz w:val="22"/>
          <w:szCs w:val="22"/>
          <w:lang w:val="en-AU"/>
        </w:rPr>
      </w:pPr>
      <w:r w:rsidRPr="00E62A96">
        <w:rPr>
          <w:sz w:val="22"/>
          <w:szCs w:val="22"/>
          <w:lang w:val="en-AU"/>
        </w:rPr>
        <w:t xml:space="preserve">The authors invited the SC to: </w:t>
      </w:r>
    </w:p>
    <w:p w14:paraId="26E99DA2" w14:textId="77777777" w:rsidR="00AE6FB5" w:rsidRPr="00E62A96" w:rsidRDefault="00AE6FB5" w:rsidP="00605A8E">
      <w:pPr>
        <w:pStyle w:val="SCtext"/>
        <w:numPr>
          <w:ilvl w:val="0"/>
          <w:numId w:val="38"/>
        </w:numPr>
        <w:adjustRightInd w:val="0"/>
        <w:rPr>
          <w:sz w:val="22"/>
          <w:szCs w:val="22"/>
          <w:lang w:val="en-AU"/>
        </w:rPr>
      </w:pPr>
      <w:r w:rsidRPr="00E62A96">
        <w:rPr>
          <w:sz w:val="22"/>
          <w:szCs w:val="22"/>
          <w:lang w:val="en-AU"/>
        </w:rPr>
        <w:lastRenderedPageBreak/>
        <w:t xml:space="preserve">Recommend that the WCPFC considers adopting a standard approach for presenting uncertainty in management reference points and that the standard approach combines the statistical and structural uncertainty across an ensemble of models. </w:t>
      </w:r>
    </w:p>
    <w:p w14:paraId="549BE33D" w14:textId="77777777" w:rsidR="00AE6FB5" w:rsidRPr="00E62A96" w:rsidRDefault="00AE6FB5" w:rsidP="00605A8E">
      <w:pPr>
        <w:pStyle w:val="SCtext"/>
        <w:numPr>
          <w:ilvl w:val="0"/>
          <w:numId w:val="38"/>
        </w:numPr>
        <w:adjustRightInd w:val="0"/>
        <w:rPr>
          <w:sz w:val="22"/>
          <w:szCs w:val="22"/>
          <w:lang w:val="en-AU"/>
        </w:rPr>
      </w:pPr>
      <w:r w:rsidRPr="00E62A96">
        <w:rPr>
          <w:sz w:val="22"/>
          <w:szCs w:val="22"/>
          <w:lang w:val="en-AU"/>
        </w:rPr>
        <w:t xml:space="preserve">Consider the merits of the framework outlined in this paper as a suitable approach for combining statistical and structural uncertainty across an ensemble of models for WCPFC assessments. </w:t>
      </w:r>
    </w:p>
    <w:p w14:paraId="18016C3B" w14:textId="6868D475" w:rsidR="00AE6FB5" w:rsidRPr="00E62A96" w:rsidRDefault="00AE6FB5" w:rsidP="00605A8E">
      <w:pPr>
        <w:pStyle w:val="SCtext"/>
        <w:numPr>
          <w:ilvl w:val="0"/>
          <w:numId w:val="38"/>
        </w:numPr>
        <w:adjustRightInd w:val="0"/>
        <w:rPr>
          <w:sz w:val="22"/>
          <w:szCs w:val="22"/>
          <w:lang w:val="en-AU"/>
        </w:rPr>
      </w:pPr>
      <w:r w:rsidRPr="00E62A96">
        <w:rPr>
          <w:sz w:val="22"/>
          <w:szCs w:val="22"/>
          <w:lang w:val="en-AU"/>
        </w:rPr>
        <w:t xml:space="preserve">Note the application of this framework in the 2021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swordfish assessment. </w:t>
      </w:r>
    </w:p>
    <w:p w14:paraId="6D338363" w14:textId="18AB6B24" w:rsidR="00AE6FB5" w:rsidRPr="00E62A96" w:rsidRDefault="00AE6FB5" w:rsidP="00605A8E">
      <w:pPr>
        <w:pStyle w:val="SCtext"/>
        <w:numPr>
          <w:ilvl w:val="0"/>
          <w:numId w:val="38"/>
        </w:numPr>
        <w:adjustRightInd w:val="0"/>
        <w:rPr>
          <w:sz w:val="22"/>
          <w:szCs w:val="22"/>
          <w:lang w:val="en-AU"/>
        </w:rPr>
      </w:pPr>
      <w:r w:rsidRPr="00E62A96">
        <w:rPr>
          <w:sz w:val="22"/>
          <w:szCs w:val="22"/>
          <w:lang w:val="en-AU"/>
        </w:rPr>
        <w:t xml:space="preserve">Support additional research into ensemble </w:t>
      </w:r>
      <w:r w:rsidR="008E6122" w:rsidRPr="00E62A96">
        <w:rPr>
          <w:sz w:val="22"/>
          <w:szCs w:val="22"/>
          <w:lang w:val="en-AU"/>
        </w:rPr>
        <w:t>modelling</w:t>
      </w:r>
      <w:r w:rsidRPr="00E62A96">
        <w:rPr>
          <w:sz w:val="22"/>
          <w:szCs w:val="22"/>
          <w:lang w:val="en-AU"/>
        </w:rPr>
        <w:t xml:space="preserve"> and model weighting for the provision of management advice. </w:t>
      </w:r>
    </w:p>
    <w:p w14:paraId="63D2FC36" w14:textId="6C446320" w:rsidR="00825727" w:rsidRPr="00E62A96" w:rsidRDefault="00825727" w:rsidP="003926A7">
      <w:pPr>
        <w:pStyle w:val="SCtext"/>
        <w:numPr>
          <w:ilvl w:val="0"/>
          <w:numId w:val="0"/>
        </w:numPr>
        <w:adjustRightInd w:val="0"/>
        <w:rPr>
          <w:b/>
          <w:bCs/>
          <w:sz w:val="22"/>
          <w:szCs w:val="22"/>
          <w:lang w:val="en-AU"/>
        </w:rPr>
      </w:pPr>
    </w:p>
    <w:p w14:paraId="63B24997" w14:textId="463AEBB2" w:rsidR="00825727" w:rsidRPr="00E62A96" w:rsidRDefault="007D3A85" w:rsidP="003926A7">
      <w:pPr>
        <w:pStyle w:val="SCtext"/>
        <w:numPr>
          <w:ilvl w:val="0"/>
          <w:numId w:val="0"/>
        </w:numPr>
        <w:adjustRightInd w:val="0"/>
        <w:rPr>
          <w:sz w:val="22"/>
          <w:szCs w:val="22"/>
          <w:lang w:val="en-AU"/>
        </w:rPr>
      </w:pPr>
      <w:r w:rsidRPr="00E62A96">
        <w:rPr>
          <w:b/>
          <w:bCs/>
          <w:sz w:val="22"/>
          <w:szCs w:val="22"/>
          <w:lang w:val="en-AU"/>
        </w:rPr>
        <w:t>Discussion</w:t>
      </w:r>
    </w:p>
    <w:p w14:paraId="1A549256" w14:textId="77777777" w:rsidR="00825727" w:rsidRPr="00E62A96" w:rsidRDefault="00825727" w:rsidP="003926A7">
      <w:pPr>
        <w:pStyle w:val="SCtext"/>
        <w:numPr>
          <w:ilvl w:val="0"/>
          <w:numId w:val="0"/>
        </w:numPr>
        <w:adjustRightInd w:val="0"/>
        <w:rPr>
          <w:sz w:val="22"/>
          <w:szCs w:val="22"/>
          <w:lang w:val="en-AU"/>
        </w:rPr>
      </w:pPr>
    </w:p>
    <w:p w14:paraId="20D1AE86" w14:textId="09804C2E" w:rsidR="00E94E1D" w:rsidRPr="00E62A96" w:rsidRDefault="00825727" w:rsidP="003926A7">
      <w:pPr>
        <w:pStyle w:val="SCtext"/>
        <w:adjustRightInd w:val="0"/>
        <w:ind w:left="0" w:firstLine="0"/>
        <w:rPr>
          <w:sz w:val="22"/>
          <w:szCs w:val="22"/>
          <w:lang w:val="en-AU"/>
        </w:rPr>
      </w:pPr>
      <w:r w:rsidRPr="00E62A96">
        <w:rPr>
          <w:sz w:val="22"/>
          <w:szCs w:val="22"/>
          <w:lang w:val="en-AU"/>
        </w:rPr>
        <w:t xml:space="preserve">The </w:t>
      </w:r>
      <w:r w:rsidR="00E94E1D" w:rsidRPr="00E62A96">
        <w:rPr>
          <w:sz w:val="22"/>
          <w:szCs w:val="22"/>
          <w:lang w:val="en-AU"/>
        </w:rPr>
        <w:t>EU</w:t>
      </w:r>
      <w:r w:rsidRPr="00E62A96">
        <w:rPr>
          <w:sz w:val="22"/>
          <w:szCs w:val="22"/>
          <w:lang w:val="en-AU"/>
        </w:rPr>
        <w:t xml:space="preserve"> commented that </w:t>
      </w:r>
      <w:r w:rsidR="00E94E1D" w:rsidRPr="00E62A96">
        <w:rPr>
          <w:sz w:val="22"/>
          <w:szCs w:val="22"/>
          <w:lang w:val="en-AU"/>
        </w:rPr>
        <w:t xml:space="preserve">this </w:t>
      </w:r>
      <w:r w:rsidRPr="00E62A96">
        <w:rPr>
          <w:sz w:val="22"/>
          <w:szCs w:val="22"/>
          <w:lang w:val="en-AU"/>
        </w:rPr>
        <w:t xml:space="preserve">could </w:t>
      </w:r>
      <w:r w:rsidR="00E94E1D" w:rsidRPr="00E62A96">
        <w:rPr>
          <w:sz w:val="22"/>
          <w:szCs w:val="22"/>
          <w:lang w:val="en-AU"/>
        </w:rPr>
        <w:t xml:space="preserve">be </w:t>
      </w:r>
      <w:r w:rsidR="00224EAA" w:rsidRPr="00E62A96">
        <w:rPr>
          <w:sz w:val="22"/>
          <w:szCs w:val="22"/>
          <w:lang w:val="en-AU"/>
        </w:rPr>
        <w:t xml:space="preserve">a </w:t>
      </w:r>
      <w:r w:rsidR="00E94E1D" w:rsidRPr="00E62A96">
        <w:rPr>
          <w:sz w:val="22"/>
          <w:szCs w:val="22"/>
          <w:lang w:val="en-AU"/>
        </w:rPr>
        <w:t xml:space="preserve">very </w:t>
      </w:r>
      <w:r w:rsidR="00224EAA" w:rsidRPr="00E62A96">
        <w:rPr>
          <w:sz w:val="22"/>
          <w:szCs w:val="22"/>
          <w:lang w:val="en-AU"/>
        </w:rPr>
        <w:t xml:space="preserve">useful approach that </w:t>
      </w:r>
      <w:r w:rsidR="00E94E1D" w:rsidRPr="00E62A96">
        <w:rPr>
          <w:sz w:val="22"/>
          <w:szCs w:val="22"/>
          <w:lang w:val="en-AU"/>
        </w:rPr>
        <w:t>may help avoid the diff</w:t>
      </w:r>
      <w:r w:rsidR="00224EAA" w:rsidRPr="00E62A96">
        <w:rPr>
          <w:sz w:val="22"/>
          <w:szCs w:val="22"/>
          <w:lang w:val="en-AU"/>
        </w:rPr>
        <w:t>icult</w:t>
      </w:r>
      <w:r w:rsidR="00E94E1D" w:rsidRPr="00E62A96">
        <w:rPr>
          <w:sz w:val="22"/>
          <w:szCs w:val="22"/>
          <w:lang w:val="en-AU"/>
        </w:rPr>
        <w:t xml:space="preserve"> </w:t>
      </w:r>
      <w:r w:rsidR="001141A6" w:rsidRPr="00E62A96">
        <w:rPr>
          <w:sz w:val="22"/>
          <w:szCs w:val="22"/>
          <w:lang w:val="en-AU"/>
        </w:rPr>
        <w:t xml:space="preserve">ad-hoc </w:t>
      </w:r>
      <w:r w:rsidR="00E94E1D" w:rsidRPr="00E62A96">
        <w:rPr>
          <w:sz w:val="22"/>
          <w:szCs w:val="22"/>
          <w:lang w:val="en-AU"/>
        </w:rPr>
        <w:t>decisions on weighting various parameters</w:t>
      </w:r>
      <w:r w:rsidR="00224EAA" w:rsidRPr="00E62A96">
        <w:rPr>
          <w:sz w:val="22"/>
          <w:szCs w:val="22"/>
          <w:lang w:val="en-AU"/>
        </w:rPr>
        <w:t xml:space="preserve">, </w:t>
      </w:r>
      <w:r w:rsidR="001141A6" w:rsidRPr="00E62A96">
        <w:rPr>
          <w:sz w:val="22"/>
          <w:szCs w:val="22"/>
          <w:lang w:val="en-AU"/>
        </w:rPr>
        <w:t xml:space="preserve">which in the past were based on qualitative evaluation of the different axes, and then translated into weightings </w:t>
      </w:r>
      <w:r w:rsidR="00944664" w:rsidRPr="00E62A96">
        <w:rPr>
          <w:sz w:val="22"/>
          <w:szCs w:val="22"/>
          <w:lang w:val="en-AU"/>
        </w:rPr>
        <w:t xml:space="preserve">through what were </w:t>
      </w:r>
      <w:r w:rsidR="001141A6" w:rsidRPr="00E62A96">
        <w:rPr>
          <w:sz w:val="22"/>
          <w:szCs w:val="22"/>
          <w:lang w:val="en-AU"/>
        </w:rPr>
        <w:t xml:space="preserve">to some extent arbitrary decisions. The EU </w:t>
      </w:r>
      <w:r w:rsidR="00224EAA" w:rsidRPr="00E62A96">
        <w:rPr>
          <w:sz w:val="22"/>
          <w:szCs w:val="22"/>
          <w:lang w:val="en-AU"/>
        </w:rPr>
        <w:t xml:space="preserve">encouraged CCMs to focus </w:t>
      </w:r>
      <w:r w:rsidR="00DA13A1" w:rsidRPr="00E62A96">
        <w:rPr>
          <w:sz w:val="22"/>
          <w:szCs w:val="22"/>
          <w:lang w:val="en-AU"/>
        </w:rPr>
        <w:t xml:space="preserve">their comments </w:t>
      </w:r>
      <w:r w:rsidR="00224EAA" w:rsidRPr="00E62A96">
        <w:rPr>
          <w:sz w:val="22"/>
          <w:szCs w:val="22"/>
          <w:lang w:val="en-AU"/>
        </w:rPr>
        <w:t>on the general approach rather than the species used for the proof of concept</w:t>
      </w:r>
      <w:r w:rsidR="00E94E1D" w:rsidRPr="00E62A96">
        <w:rPr>
          <w:sz w:val="22"/>
          <w:szCs w:val="22"/>
          <w:lang w:val="en-AU"/>
        </w:rPr>
        <w:t xml:space="preserve">. </w:t>
      </w:r>
      <w:r w:rsidR="00224EAA" w:rsidRPr="00E62A96">
        <w:rPr>
          <w:sz w:val="22"/>
          <w:szCs w:val="22"/>
          <w:lang w:val="en-AU"/>
        </w:rPr>
        <w:t xml:space="preserve">The EU inquired regarding the level of </w:t>
      </w:r>
      <w:r w:rsidR="00E94E1D" w:rsidRPr="00E62A96">
        <w:rPr>
          <w:sz w:val="22"/>
          <w:szCs w:val="22"/>
          <w:lang w:val="en-AU"/>
        </w:rPr>
        <w:t>decis</w:t>
      </w:r>
      <w:r w:rsidR="00DA13A1" w:rsidRPr="00E62A96">
        <w:rPr>
          <w:sz w:val="22"/>
          <w:szCs w:val="22"/>
          <w:lang w:val="en-AU"/>
        </w:rPr>
        <w:t>ion-</w:t>
      </w:r>
      <w:r w:rsidR="00E94E1D" w:rsidRPr="00E62A96">
        <w:rPr>
          <w:sz w:val="22"/>
          <w:szCs w:val="22"/>
          <w:lang w:val="en-AU"/>
        </w:rPr>
        <w:t xml:space="preserve">making </w:t>
      </w:r>
      <w:r w:rsidR="00DA13A1" w:rsidRPr="00E62A96">
        <w:rPr>
          <w:sz w:val="22"/>
          <w:szCs w:val="22"/>
          <w:lang w:val="en-AU"/>
        </w:rPr>
        <w:t>required before the</w:t>
      </w:r>
      <w:r w:rsidR="008A43C6" w:rsidRPr="00E62A96">
        <w:rPr>
          <w:sz w:val="22"/>
          <w:szCs w:val="22"/>
          <w:lang w:val="en-AU"/>
        </w:rPr>
        <w:t xml:space="preserve"> stock assessment </w:t>
      </w:r>
      <w:r w:rsidR="00DA13A1" w:rsidRPr="00E62A96">
        <w:rPr>
          <w:sz w:val="22"/>
          <w:szCs w:val="22"/>
          <w:lang w:val="en-AU"/>
        </w:rPr>
        <w:t xml:space="preserve">is conducted (e.g., </w:t>
      </w:r>
      <w:r w:rsidR="00E94E1D" w:rsidRPr="00E62A96">
        <w:rPr>
          <w:sz w:val="22"/>
          <w:szCs w:val="22"/>
          <w:lang w:val="en-AU"/>
        </w:rPr>
        <w:t>to define the priors</w:t>
      </w:r>
      <w:r w:rsidR="00DA13A1" w:rsidRPr="00E62A96">
        <w:rPr>
          <w:sz w:val="22"/>
          <w:szCs w:val="22"/>
          <w:lang w:val="en-AU"/>
        </w:rPr>
        <w:t>)</w:t>
      </w:r>
      <w:r w:rsidR="00E94E1D" w:rsidRPr="00E62A96">
        <w:rPr>
          <w:sz w:val="22"/>
          <w:szCs w:val="22"/>
          <w:lang w:val="en-AU"/>
        </w:rPr>
        <w:t xml:space="preserve"> </w:t>
      </w:r>
      <w:r w:rsidR="00DA13A1" w:rsidRPr="00E62A96">
        <w:rPr>
          <w:sz w:val="22"/>
          <w:szCs w:val="22"/>
          <w:lang w:val="en-AU"/>
        </w:rPr>
        <w:t xml:space="preserve">and whether this </w:t>
      </w:r>
      <w:r w:rsidR="00E94E1D" w:rsidRPr="00E62A96">
        <w:rPr>
          <w:sz w:val="22"/>
          <w:szCs w:val="22"/>
          <w:lang w:val="en-AU"/>
        </w:rPr>
        <w:t>sho</w:t>
      </w:r>
      <w:r w:rsidR="00DA13A1" w:rsidRPr="00E62A96">
        <w:rPr>
          <w:sz w:val="22"/>
          <w:szCs w:val="22"/>
          <w:lang w:val="en-AU"/>
        </w:rPr>
        <w:t>u</w:t>
      </w:r>
      <w:r w:rsidR="00E94E1D" w:rsidRPr="00E62A96">
        <w:rPr>
          <w:sz w:val="22"/>
          <w:szCs w:val="22"/>
          <w:lang w:val="en-AU"/>
        </w:rPr>
        <w:t xml:space="preserve">ld this take place </w:t>
      </w:r>
      <w:r w:rsidR="00DA13A1" w:rsidRPr="00E62A96">
        <w:rPr>
          <w:sz w:val="22"/>
          <w:szCs w:val="22"/>
          <w:lang w:val="en-AU"/>
        </w:rPr>
        <w:t xml:space="preserve">through a meeting such as the </w:t>
      </w:r>
      <w:r w:rsidR="00C43D22" w:rsidRPr="00E62A96">
        <w:rPr>
          <w:sz w:val="22"/>
          <w:szCs w:val="22"/>
          <w:lang w:val="en-AU"/>
        </w:rPr>
        <w:t>PAW</w:t>
      </w:r>
      <w:r w:rsidR="00E94E1D" w:rsidRPr="00E62A96">
        <w:rPr>
          <w:sz w:val="22"/>
          <w:szCs w:val="22"/>
          <w:lang w:val="en-AU"/>
        </w:rPr>
        <w:t>.</w:t>
      </w:r>
      <w:r w:rsidR="00DA13A1" w:rsidRPr="00E62A96">
        <w:rPr>
          <w:sz w:val="22"/>
          <w:szCs w:val="22"/>
          <w:lang w:val="en-AU"/>
        </w:rPr>
        <w:t xml:space="preserve"> </w:t>
      </w:r>
      <w:r w:rsidR="00E94E1D" w:rsidRPr="00E62A96">
        <w:rPr>
          <w:sz w:val="22"/>
          <w:szCs w:val="22"/>
          <w:lang w:val="en-AU"/>
        </w:rPr>
        <w:t>SPC</w:t>
      </w:r>
      <w:r w:rsidR="00DA13A1" w:rsidRPr="00E62A96">
        <w:rPr>
          <w:sz w:val="22"/>
          <w:szCs w:val="22"/>
          <w:lang w:val="en-AU"/>
        </w:rPr>
        <w:t xml:space="preserve"> noted that the approach moved decision-making </w:t>
      </w:r>
      <w:r w:rsidR="00E94E1D" w:rsidRPr="00E62A96">
        <w:rPr>
          <w:sz w:val="22"/>
          <w:szCs w:val="22"/>
          <w:lang w:val="en-AU"/>
        </w:rPr>
        <w:t>disc</w:t>
      </w:r>
      <w:r w:rsidR="00DA13A1" w:rsidRPr="00E62A96">
        <w:rPr>
          <w:sz w:val="22"/>
          <w:szCs w:val="22"/>
          <w:lang w:val="en-AU"/>
        </w:rPr>
        <w:t xml:space="preserve">ussions </w:t>
      </w:r>
      <w:r w:rsidR="00E94E1D" w:rsidRPr="00E62A96">
        <w:rPr>
          <w:sz w:val="22"/>
          <w:szCs w:val="22"/>
          <w:lang w:val="en-AU"/>
        </w:rPr>
        <w:t xml:space="preserve">to the </w:t>
      </w:r>
      <w:r w:rsidR="00C43D22" w:rsidRPr="00E62A96">
        <w:rPr>
          <w:sz w:val="22"/>
          <w:szCs w:val="22"/>
          <w:lang w:val="en-AU"/>
        </w:rPr>
        <w:t>PAW</w:t>
      </w:r>
      <w:r w:rsidR="00B456D3" w:rsidRPr="00E62A96">
        <w:rPr>
          <w:sz w:val="22"/>
          <w:szCs w:val="22"/>
          <w:lang w:val="en-AU"/>
        </w:rPr>
        <w:t xml:space="preserve"> </w:t>
      </w:r>
      <w:r w:rsidR="00DA13A1" w:rsidRPr="00E62A96">
        <w:rPr>
          <w:sz w:val="22"/>
          <w:szCs w:val="22"/>
          <w:lang w:val="en-AU"/>
        </w:rPr>
        <w:t>(</w:t>
      </w:r>
      <w:r w:rsidR="00E94E1D" w:rsidRPr="00E62A96">
        <w:rPr>
          <w:sz w:val="22"/>
          <w:szCs w:val="22"/>
          <w:lang w:val="en-AU"/>
        </w:rPr>
        <w:t>or before</w:t>
      </w:r>
      <w:r w:rsidR="00DA13A1" w:rsidRPr="00E62A96">
        <w:rPr>
          <w:sz w:val="22"/>
          <w:szCs w:val="22"/>
          <w:lang w:val="en-AU"/>
        </w:rPr>
        <w:t>)</w:t>
      </w:r>
      <w:r w:rsidR="00E94E1D" w:rsidRPr="00E62A96">
        <w:rPr>
          <w:sz w:val="22"/>
          <w:szCs w:val="22"/>
          <w:lang w:val="en-AU"/>
        </w:rPr>
        <w:t xml:space="preserve"> where </w:t>
      </w:r>
      <w:r w:rsidR="00DA13A1" w:rsidRPr="00E62A96">
        <w:rPr>
          <w:sz w:val="22"/>
          <w:szCs w:val="22"/>
          <w:lang w:val="en-AU"/>
        </w:rPr>
        <w:t xml:space="preserve">decisions would be made </w:t>
      </w:r>
      <w:r w:rsidR="00E94E1D" w:rsidRPr="00E62A96">
        <w:rPr>
          <w:sz w:val="22"/>
          <w:szCs w:val="22"/>
          <w:lang w:val="en-AU"/>
        </w:rPr>
        <w:t>on how to const</w:t>
      </w:r>
      <w:r w:rsidR="00DA13A1" w:rsidRPr="00E62A96">
        <w:rPr>
          <w:sz w:val="22"/>
          <w:szCs w:val="22"/>
          <w:lang w:val="en-AU"/>
        </w:rPr>
        <w:t>ruct</w:t>
      </w:r>
      <w:r w:rsidR="00E94E1D" w:rsidRPr="00E62A96">
        <w:rPr>
          <w:sz w:val="22"/>
          <w:szCs w:val="22"/>
          <w:lang w:val="en-AU"/>
        </w:rPr>
        <w:t xml:space="preserve"> the joint prior and any model weights</w:t>
      </w:r>
      <w:r w:rsidR="00DA13A1" w:rsidRPr="00E62A96">
        <w:rPr>
          <w:sz w:val="22"/>
          <w:szCs w:val="22"/>
          <w:lang w:val="en-AU"/>
        </w:rPr>
        <w:t xml:space="preserve"> (which </w:t>
      </w:r>
      <w:r w:rsidR="00E94E1D" w:rsidRPr="00E62A96">
        <w:rPr>
          <w:sz w:val="22"/>
          <w:szCs w:val="22"/>
          <w:lang w:val="en-AU"/>
        </w:rPr>
        <w:t>diagnostic to use, and how to tu</w:t>
      </w:r>
      <w:r w:rsidR="00DA13A1" w:rsidRPr="00E62A96">
        <w:rPr>
          <w:sz w:val="22"/>
          <w:szCs w:val="22"/>
          <w:lang w:val="en-AU"/>
        </w:rPr>
        <w:t>r</w:t>
      </w:r>
      <w:r w:rsidR="00E94E1D" w:rsidRPr="00E62A96">
        <w:rPr>
          <w:sz w:val="22"/>
          <w:szCs w:val="22"/>
          <w:lang w:val="en-AU"/>
        </w:rPr>
        <w:t>n that into a weight</w:t>
      </w:r>
      <w:r w:rsidR="00DA13A1" w:rsidRPr="00E62A96">
        <w:rPr>
          <w:sz w:val="22"/>
          <w:szCs w:val="22"/>
          <w:lang w:val="en-AU"/>
        </w:rPr>
        <w:t>)</w:t>
      </w:r>
      <w:r w:rsidR="00E94E1D" w:rsidRPr="00E62A96">
        <w:rPr>
          <w:sz w:val="22"/>
          <w:szCs w:val="22"/>
          <w:lang w:val="en-AU"/>
        </w:rPr>
        <w:t xml:space="preserve">. </w:t>
      </w:r>
      <w:r w:rsidR="00DA13A1" w:rsidRPr="00E62A96">
        <w:rPr>
          <w:sz w:val="22"/>
          <w:szCs w:val="22"/>
          <w:lang w:val="en-AU"/>
        </w:rPr>
        <w:t xml:space="preserve">SPC observed that because the </w:t>
      </w:r>
      <w:r w:rsidR="00C43D22" w:rsidRPr="00E62A96">
        <w:rPr>
          <w:sz w:val="22"/>
          <w:szCs w:val="22"/>
          <w:lang w:val="en-AU"/>
        </w:rPr>
        <w:t>PAW</w:t>
      </w:r>
      <w:r w:rsidR="00B456D3" w:rsidRPr="00E62A96">
        <w:rPr>
          <w:sz w:val="22"/>
          <w:szCs w:val="22"/>
          <w:lang w:val="en-AU"/>
        </w:rPr>
        <w:t xml:space="preserve"> </w:t>
      </w:r>
      <w:r w:rsidR="00E94E1D" w:rsidRPr="00E62A96">
        <w:rPr>
          <w:sz w:val="22"/>
          <w:szCs w:val="22"/>
          <w:lang w:val="en-AU"/>
        </w:rPr>
        <w:t xml:space="preserve">is </w:t>
      </w:r>
      <w:r w:rsidR="00DA13A1" w:rsidRPr="00E62A96">
        <w:rPr>
          <w:sz w:val="22"/>
          <w:szCs w:val="22"/>
          <w:lang w:val="en-AU"/>
        </w:rPr>
        <w:t xml:space="preserve">an </w:t>
      </w:r>
      <w:r w:rsidR="00E94E1D" w:rsidRPr="00E62A96">
        <w:rPr>
          <w:sz w:val="22"/>
          <w:szCs w:val="22"/>
          <w:lang w:val="en-AU"/>
        </w:rPr>
        <w:t xml:space="preserve">SPC meeting, </w:t>
      </w:r>
      <w:r w:rsidR="00B456D3" w:rsidRPr="00E62A96">
        <w:rPr>
          <w:sz w:val="22"/>
          <w:szCs w:val="22"/>
          <w:lang w:val="en-AU"/>
        </w:rPr>
        <w:t xml:space="preserve">without </w:t>
      </w:r>
      <w:r w:rsidR="00276B4D" w:rsidRPr="00E62A96">
        <w:rPr>
          <w:sz w:val="22"/>
          <w:szCs w:val="22"/>
          <w:lang w:val="en-AU"/>
        </w:rPr>
        <w:t>funding</w:t>
      </w:r>
      <w:r w:rsidR="00DA13A1" w:rsidRPr="00E62A96">
        <w:rPr>
          <w:sz w:val="22"/>
          <w:szCs w:val="22"/>
          <w:lang w:val="en-AU"/>
        </w:rPr>
        <w:t xml:space="preserve"> for CCMs</w:t>
      </w:r>
      <w:r w:rsidR="00276B4D" w:rsidRPr="00E62A96">
        <w:rPr>
          <w:sz w:val="22"/>
          <w:szCs w:val="22"/>
          <w:lang w:val="en-AU"/>
        </w:rPr>
        <w:t xml:space="preserve">, </w:t>
      </w:r>
      <w:r w:rsidR="00E94E1D" w:rsidRPr="00E62A96">
        <w:rPr>
          <w:sz w:val="22"/>
          <w:szCs w:val="22"/>
          <w:lang w:val="en-AU"/>
        </w:rPr>
        <w:t>disc</w:t>
      </w:r>
      <w:r w:rsidR="00DA13A1" w:rsidRPr="00E62A96">
        <w:rPr>
          <w:sz w:val="22"/>
          <w:szCs w:val="22"/>
          <w:lang w:val="en-AU"/>
        </w:rPr>
        <w:t>ussions</w:t>
      </w:r>
      <w:r w:rsidR="00E94E1D" w:rsidRPr="00E62A96">
        <w:rPr>
          <w:sz w:val="22"/>
          <w:szCs w:val="22"/>
          <w:lang w:val="en-AU"/>
        </w:rPr>
        <w:t xml:space="preserve"> </w:t>
      </w:r>
      <w:r w:rsidR="00DA13A1" w:rsidRPr="00E62A96">
        <w:rPr>
          <w:sz w:val="22"/>
          <w:szCs w:val="22"/>
          <w:lang w:val="en-AU"/>
        </w:rPr>
        <w:t xml:space="preserve">might </w:t>
      </w:r>
      <w:r w:rsidR="00E94E1D" w:rsidRPr="00E62A96">
        <w:rPr>
          <w:sz w:val="22"/>
          <w:szCs w:val="22"/>
          <w:lang w:val="en-AU"/>
        </w:rPr>
        <w:t xml:space="preserve">need to be held in SC the year before. </w:t>
      </w:r>
    </w:p>
    <w:p w14:paraId="223B9884" w14:textId="77777777" w:rsidR="00523D34" w:rsidRPr="00E62A96" w:rsidRDefault="00523D34" w:rsidP="003926A7">
      <w:pPr>
        <w:adjustRightInd w:val="0"/>
        <w:snapToGrid w:val="0"/>
        <w:rPr>
          <w:b/>
          <w:bCs/>
          <w:sz w:val="22"/>
          <w:szCs w:val="22"/>
          <w:lang w:val="en-AU"/>
        </w:rPr>
      </w:pPr>
    </w:p>
    <w:p w14:paraId="07E96F1E" w14:textId="5ACD8056" w:rsidR="00276B4D" w:rsidRPr="00E62A96" w:rsidRDefault="00276B4D" w:rsidP="003926A7">
      <w:pPr>
        <w:pStyle w:val="SCtext"/>
        <w:adjustRightInd w:val="0"/>
        <w:ind w:left="0" w:firstLine="0"/>
        <w:rPr>
          <w:sz w:val="22"/>
          <w:szCs w:val="22"/>
          <w:lang w:val="en-AU"/>
        </w:rPr>
      </w:pPr>
      <w:r w:rsidRPr="00E62A96">
        <w:rPr>
          <w:sz w:val="22"/>
          <w:szCs w:val="22"/>
          <w:lang w:val="en-AU"/>
        </w:rPr>
        <w:t>USA</w:t>
      </w:r>
      <w:r w:rsidR="0080784E" w:rsidRPr="00E62A96">
        <w:rPr>
          <w:sz w:val="22"/>
          <w:szCs w:val="22"/>
          <w:lang w:val="en-AU"/>
        </w:rPr>
        <w:t xml:space="preserve"> stated it was a </w:t>
      </w:r>
      <w:r w:rsidRPr="00E62A96">
        <w:rPr>
          <w:sz w:val="22"/>
          <w:szCs w:val="22"/>
          <w:lang w:val="en-AU"/>
        </w:rPr>
        <w:t>solid tech</w:t>
      </w:r>
      <w:r w:rsidR="0080784E" w:rsidRPr="00E62A96">
        <w:rPr>
          <w:sz w:val="22"/>
          <w:szCs w:val="22"/>
          <w:lang w:val="en-AU"/>
        </w:rPr>
        <w:t>nical</w:t>
      </w:r>
      <w:r w:rsidRPr="00E62A96">
        <w:rPr>
          <w:sz w:val="22"/>
          <w:szCs w:val="22"/>
          <w:lang w:val="en-AU"/>
        </w:rPr>
        <w:t xml:space="preserve"> contribution</w:t>
      </w:r>
      <w:r w:rsidR="0080784E" w:rsidRPr="00E62A96">
        <w:rPr>
          <w:sz w:val="22"/>
          <w:szCs w:val="22"/>
          <w:lang w:val="en-AU"/>
        </w:rPr>
        <w:t>, and the USA supported the approach. It inquired r</w:t>
      </w:r>
      <w:r w:rsidRPr="00E62A96">
        <w:rPr>
          <w:sz w:val="22"/>
          <w:szCs w:val="22"/>
          <w:lang w:val="en-AU"/>
        </w:rPr>
        <w:t>e</w:t>
      </w:r>
      <w:r w:rsidR="0080784E" w:rsidRPr="00E62A96">
        <w:rPr>
          <w:sz w:val="22"/>
          <w:szCs w:val="22"/>
          <w:lang w:val="en-AU"/>
        </w:rPr>
        <w:t>garding</w:t>
      </w:r>
      <w:r w:rsidRPr="00E62A96">
        <w:rPr>
          <w:sz w:val="22"/>
          <w:szCs w:val="22"/>
          <w:lang w:val="en-AU"/>
        </w:rPr>
        <w:t xml:space="preserve"> post-hoc weighting of mod</w:t>
      </w:r>
      <w:r w:rsidR="0080784E" w:rsidRPr="00E62A96">
        <w:rPr>
          <w:sz w:val="22"/>
          <w:szCs w:val="22"/>
          <w:lang w:val="en-AU"/>
        </w:rPr>
        <w:t>e</w:t>
      </w:r>
      <w:r w:rsidRPr="00E62A96">
        <w:rPr>
          <w:sz w:val="22"/>
          <w:szCs w:val="22"/>
          <w:lang w:val="en-AU"/>
        </w:rPr>
        <w:t>ls</w:t>
      </w:r>
      <w:r w:rsidR="0080784E" w:rsidRPr="00E62A96">
        <w:rPr>
          <w:sz w:val="22"/>
          <w:szCs w:val="22"/>
          <w:lang w:val="en-AU"/>
        </w:rPr>
        <w:t xml:space="preserve">, stating that if </w:t>
      </w:r>
      <w:r w:rsidR="00B456D3" w:rsidRPr="00E62A96">
        <w:rPr>
          <w:sz w:val="22"/>
          <w:szCs w:val="22"/>
          <w:lang w:val="en-AU"/>
        </w:rPr>
        <w:t xml:space="preserve">neither </w:t>
      </w:r>
      <w:r w:rsidRPr="00E62A96">
        <w:rPr>
          <w:sz w:val="22"/>
          <w:szCs w:val="22"/>
          <w:lang w:val="en-AU"/>
        </w:rPr>
        <w:t>likelihood</w:t>
      </w:r>
      <w:r w:rsidR="0080784E" w:rsidRPr="00E62A96">
        <w:rPr>
          <w:sz w:val="22"/>
          <w:szCs w:val="22"/>
          <w:lang w:val="en-AU"/>
        </w:rPr>
        <w:t>-</w:t>
      </w:r>
      <w:r w:rsidRPr="00E62A96">
        <w:rPr>
          <w:sz w:val="22"/>
          <w:szCs w:val="22"/>
          <w:lang w:val="en-AU"/>
        </w:rPr>
        <w:t>based</w:t>
      </w:r>
      <w:r w:rsidR="0080784E" w:rsidRPr="00E62A96">
        <w:rPr>
          <w:sz w:val="22"/>
          <w:szCs w:val="22"/>
          <w:lang w:val="en-AU"/>
        </w:rPr>
        <w:t xml:space="preserve"> </w:t>
      </w:r>
      <w:r w:rsidRPr="00E62A96">
        <w:rPr>
          <w:sz w:val="22"/>
          <w:szCs w:val="22"/>
          <w:lang w:val="en-AU"/>
        </w:rPr>
        <w:t xml:space="preserve">weighting </w:t>
      </w:r>
      <w:proofErr w:type="gramStart"/>
      <w:r w:rsidR="00B456D3" w:rsidRPr="00E62A96">
        <w:rPr>
          <w:sz w:val="22"/>
          <w:szCs w:val="22"/>
          <w:lang w:val="en-AU"/>
        </w:rPr>
        <w:t>or</w:t>
      </w:r>
      <w:proofErr w:type="gramEnd"/>
      <w:r w:rsidR="00B456D3" w:rsidRPr="00E62A96">
        <w:rPr>
          <w:sz w:val="22"/>
          <w:szCs w:val="22"/>
          <w:lang w:val="en-AU"/>
        </w:rPr>
        <w:t xml:space="preserve"> </w:t>
      </w:r>
      <w:r w:rsidR="001D23C2" w:rsidRPr="00E62A96">
        <w:rPr>
          <w:sz w:val="22"/>
          <w:szCs w:val="22"/>
          <w:lang w:val="en-AU"/>
        </w:rPr>
        <w:t xml:space="preserve">computation of </w:t>
      </w:r>
      <w:r w:rsidRPr="00E62A96">
        <w:rPr>
          <w:sz w:val="22"/>
          <w:szCs w:val="22"/>
          <w:lang w:val="en-AU"/>
        </w:rPr>
        <w:t>hindcast cross valida</w:t>
      </w:r>
      <w:r w:rsidR="001D23C2" w:rsidRPr="00E62A96">
        <w:rPr>
          <w:sz w:val="22"/>
          <w:szCs w:val="22"/>
          <w:lang w:val="en-AU"/>
        </w:rPr>
        <w:t>ti</w:t>
      </w:r>
      <w:r w:rsidRPr="00E62A96">
        <w:rPr>
          <w:sz w:val="22"/>
          <w:szCs w:val="22"/>
          <w:lang w:val="en-AU"/>
        </w:rPr>
        <w:t>on</w:t>
      </w:r>
      <w:r w:rsidR="00B456D3" w:rsidRPr="00E62A96">
        <w:rPr>
          <w:sz w:val="22"/>
          <w:szCs w:val="22"/>
          <w:lang w:val="en-AU"/>
        </w:rPr>
        <w:t xml:space="preserve"> are feasible</w:t>
      </w:r>
      <w:r w:rsidRPr="00E62A96">
        <w:rPr>
          <w:sz w:val="22"/>
          <w:szCs w:val="22"/>
          <w:lang w:val="en-AU"/>
        </w:rPr>
        <w:t xml:space="preserve"> </w:t>
      </w:r>
      <w:r w:rsidR="001D23C2" w:rsidRPr="00E62A96">
        <w:rPr>
          <w:sz w:val="22"/>
          <w:szCs w:val="22"/>
          <w:lang w:val="en-AU"/>
        </w:rPr>
        <w:t xml:space="preserve">then </w:t>
      </w:r>
      <w:r w:rsidRPr="00E62A96">
        <w:rPr>
          <w:sz w:val="22"/>
          <w:szCs w:val="22"/>
          <w:lang w:val="en-AU"/>
        </w:rPr>
        <w:t>expert opinion</w:t>
      </w:r>
      <w:r w:rsidR="00B456D3" w:rsidRPr="00E62A96">
        <w:rPr>
          <w:sz w:val="22"/>
          <w:szCs w:val="22"/>
          <w:lang w:val="en-AU"/>
        </w:rPr>
        <w:t xml:space="preserve"> would have to be used</w:t>
      </w:r>
      <w:r w:rsidR="001D23C2" w:rsidRPr="00E62A96">
        <w:rPr>
          <w:sz w:val="22"/>
          <w:szCs w:val="22"/>
          <w:lang w:val="en-AU"/>
        </w:rPr>
        <w:t>,</w:t>
      </w:r>
      <w:r w:rsidRPr="00E62A96">
        <w:rPr>
          <w:sz w:val="22"/>
          <w:szCs w:val="22"/>
          <w:lang w:val="en-AU"/>
        </w:rPr>
        <w:t xml:space="preserve"> which </w:t>
      </w:r>
      <w:r w:rsidR="001D23C2" w:rsidRPr="00E62A96">
        <w:rPr>
          <w:sz w:val="22"/>
          <w:szCs w:val="22"/>
          <w:lang w:val="en-AU"/>
        </w:rPr>
        <w:t xml:space="preserve">is </w:t>
      </w:r>
      <w:r w:rsidRPr="00E62A96">
        <w:rPr>
          <w:sz w:val="22"/>
          <w:szCs w:val="22"/>
          <w:lang w:val="en-AU"/>
        </w:rPr>
        <w:t xml:space="preserve">what </w:t>
      </w:r>
      <w:r w:rsidR="00B456D3" w:rsidRPr="00E62A96">
        <w:rPr>
          <w:sz w:val="22"/>
          <w:szCs w:val="22"/>
          <w:lang w:val="en-AU"/>
        </w:rPr>
        <w:t xml:space="preserve">has been </w:t>
      </w:r>
      <w:r w:rsidRPr="00E62A96">
        <w:rPr>
          <w:sz w:val="22"/>
          <w:szCs w:val="22"/>
          <w:lang w:val="en-AU"/>
        </w:rPr>
        <w:t>used for many year</w:t>
      </w:r>
      <w:r w:rsidR="00B456D3" w:rsidRPr="00E62A96">
        <w:rPr>
          <w:sz w:val="22"/>
          <w:szCs w:val="22"/>
          <w:lang w:val="en-AU"/>
        </w:rPr>
        <w:t>s</w:t>
      </w:r>
      <w:r w:rsidRPr="00E62A96">
        <w:rPr>
          <w:sz w:val="22"/>
          <w:szCs w:val="22"/>
          <w:lang w:val="en-AU"/>
        </w:rPr>
        <w:t xml:space="preserve"> </w:t>
      </w:r>
      <w:r w:rsidR="001D23C2" w:rsidRPr="00E62A96">
        <w:rPr>
          <w:sz w:val="22"/>
          <w:szCs w:val="22"/>
          <w:lang w:val="en-AU"/>
        </w:rPr>
        <w:t>in the WCPFC</w:t>
      </w:r>
      <w:r w:rsidR="00F2738E" w:rsidRPr="00E62A96">
        <w:rPr>
          <w:sz w:val="22"/>
          <w:szCs w:val="22"/>
          <w:lang w:val="en-AU"/>
        </w:rPr>
        <w:t>;</w:t>
      </w:r>
      <w:r w:rsidRPr="00E62A96">
        <w:rPr>
          <w:sz w:val="22"/>
          <w:szCs w:val="22"/>
          <w:lang w:val="en-AU"/>
        </w:rPr>
        <w:t xml:space="preserve"> </w:t>
      </w:r>
      <w:r w:rsidR="00F2738E" w:rsidRPr="00E62A96">
        <w:rPr>
          <w:sz w:val="22"/>
          <w:szCs w:val="22"/>
          <w:lang w:val="en-AU"/>
        </w:rPr>
        <w:t>t</w:t>
      </w:r>
      <w:r w:rsidR="00B456D3" w:rsidRPr="00E62A96">
        <w:rPr>
          <w:sz w:val="22"/>
          <w:szCs w:val="22"/>
          <w:lang w:val="en-AU"/>
        </w:rPr>
        <w:t xml:space="preserve">his </w:t>
      </w:r>
      <w:r w:rsidRPr="00E62A96">
        <w:rPr>
          <w:sz w:val="22"/>
          <w:szCs w:val="22"/>
          <w:lang w:val="en-AU"/>
        </w:rPr>
        <w:t>seem</w:t>
      </w:r>
      <w:r w:rsidR="001D23C2" w:rsidRPr="00E62A96">
        <w:rPr>
          <w:sz w:val="22"/>
          <w:szCs w:val="22"/>
          <w:lang w:val="en-AU"/>
        </w:rPr>
        <w:t>s</w:t>
      </w:r>
      <w:r w:rsidRPr="00E62A96">
        <w:rPr>
          <w:sz w:val="22"/>
          <w:szCs w:val="22"/>
          <w:lang w:val="en-AU"/>
        </w:rPr>
        <w:t xml:space="preserve"> a </w:t>
      </w:r>
      <w:r w:rsidR="001D23C2" w:rsidRPr="00E62A96">
        <w:rPr>
          <w:sz w:val="22"/>
          <w:szCs w:val="22"/>
          <w:lang w:val="en-AU"/>
        </w:rPr>
        <w:t xml:space="preserve">practical </w:t>
      </w:r>
      <w:r w:rsidRPr="00E62A96">
        <w:rPr>
          <w:sz w:val="22"/>
          <w:szCs w:val="22"/>
          <w:lang w:val="en-AU"/>
        </w:rPr>
        <w:t>difficult</w:t>
      </w:r>
      <w:r w:rsidR="001D23C2" w:rsidRPr="00E62A96">
        <w:rPr>
          <w:sz w:val="22"/>
          <w:szCs w:val="22"/>
          <w:lang w:val="en-AU"/>
        </w:rPr>
        <w:t>y</w:t>
      </w:r>
      <w:r w:rsidRPr="00E62A96">
        <w:rPr>
          <w:sz w:val="22"/>
          <w:szCs w:val="22"/>
          <w:lang w:val="en-AU"/>
        </w:rPr>
        <w:t xml:space="preserve"> </w:t>
      </w:r>
      <w:r w:rsidR="00B456D3" w:rsidRPr="00E62A96">
        <w:rPr>
          <w:sz w:val="22"/>
          <w:szCs w:val="22"/>
          <w:lang w:val="en-AU"/>
        </w:rPr>
        <w:t xml:space="preserve">with </w:t>
      </w:r>
      <w:r w:rsidRPr="00E62A96">
        <w:rPr>
          <w:sz w:val="22"/>
          <w:szCs w:val="22"/>
          <w:lang w:val="en-AU"/>
        </w:rPr>
        <w:t>this approach.</w:t>
      </w:r>
      <w:r w:rsidR="001D23C2" w:rsidRPr="00E62A96">
        <w:rPr>
          <w:sz w:val="22"/>
          <w:szCs w:val="22"/>
          <w:lang w:val="en-AU"/>
        </w:rPr>
        <w:t xml:space="preserve"> </w:t>
      </w:r>
      <w:r w:rsidRPr="00E62A96">
        <w:rPr>
          <w:sz w:val="22"/>
          <w:szCs w:val="22"/>
          <w:lang w:val="en-AU"/>
        </w:rPr>
        <w:t>SPC</w:t>
      </w:r>
      <w:r w:rsidR="001D23C2" w:rsidRPr="00E62A96">
        <w:rPr>
          <w:sz w:val="22"/>
          <w:szCs w:val="22"/>
          <w:lang w:val="en-AU"/>
        </w:rPr>
        <w:t xml:space="preserve"> agreed, stating that there will </w:t>
      </w:r>
      <w:r w:rsidRPr="00E62A96">
        <w:rPr>
          <w:sz w:val="22"/>
          <w:szCs w:val="22"/>
          <w:lang w:val="en-AU"/>
        </w:rPr>
        <w:t xml:space="preserve">be </w:t>
      </w:r>
      <w:r w:rsidR="001D23C2" w:rsidRPr="00E62A96">
        <w:rPr>
          <w:sz w:val="22"/>
          <w:szCs w:val="22"/>
          <w:lang w:val="en-AU"/>
        </w:rPr>
        <w:t xml:space="preserve">such </w:t>
      </w:r>
      <w:r w:rsidRPr="00E62A96">
        <w:rPr>
          <w:sz w:val="22"/>
          <w:szCs w:val="22"/>
          <w:lang w:val="en-AU"/>
        </w:rPr>
        <w:t>situations</w:t>
      </w:r>
      <w:r w:rsidR="00B456D3" w:rsidRPr="00E62A96">
        <w:rPr>
          <w:sz w:val="22"/>
          <w:szCs w:val="22"/>
          <w:lang w:val="en-AU"/>
        </w:rPr>
        <w:t>, b</w:t>
      </w:r>
      <w:r w:rsidRPr="00E62A96">
        <w:rPr>
          <w:sz w:val="22"/>
          <w:szCs w:val="22"/>
          <w:lang w:val="en-AU"/>
        </w:rPr>
        <w:t xml:space="preserve">ut </w:t>
      </w:r>
      <w:r w:rsidR="001D23C2" w:rsidRPr="00E62A96">
        <w:rPr>
          <w:sz w:val="22"/>
          <w:szCs w:val="22"/>
          <w:lang w:val="en-AU"/>
        </w:rPr>
        <w:t xml:space="preserve">stated they sought to </w:t>
      </w:r>
      <w:r w:rsidRPr="00E62A96">
        <w:rPr>
          <w:sz w:val="22"/>
          <w:szCs w:val="22"/>
          <w:lang w:val="en-AU"/>
        </w:rPr>
        <w:t>make some m</w:t>
      </w:r>
      <w:r w:rsidR="001D23C2" w:rsidRPr="00E62A96">
        <w:rPr>
          <w:sz w:val="22"/>
          <w:szCs w:val="22"/>
          <w:lang w:val="en-AU"/>
        </w:rPr>
        <w:t xml:space="preserve">odels </w:t>
      </w:r>
      <w:r w:rsidRPr="00E62A96">
        <w:rPr>
          <w:sz w:val="22"/>
          <w:szCs w:val="22"/>
          <w:lang w:val="en-AU"/>
        </w:rPr>
        <w:t>that wer</w:t>
      </w:r>
      <w:r w:rsidR="001D23C2" w:rsidRPr="00E62A96">
        <w:rPr>
          <w:sz w:val="22"/>
          <w:szCs w:val="22"/>
          <w:lang w:val="en-AU"/>
        </w:rPr>
        <w:t>e</w:t>
      </w:r>
      <w:r w:rsidRPr="00E62A96">
        <w:rPr>
          <w:sz w:val="22"/>
          <w:szCs w:val="22"/>
          <w:lang w:val="en-AU"/>
        </w:rPr>
        <w:t xml:space="preserve"> problematic from a comput</w:t>
      </w:r>
      <w:r w:rsidR="001D23C2" w:rsidRPr="00E62A96">
        <w:rPr>
          <w:sz w:val="22"/>
          <w:szCs w:val="22"/>
          <w:lang w:val="en-AU"/>
        </w:rPr>
        <w:t>at</w:t>
      </w:r>
      <w:r w:rsidRPr="00E62A96">
        <w:rPr>
          <w:sz w:val="22"/>
          <w:szCs w:val="22"/>
          <w:lang w:val="en-AU"/>
        </w:rPr>
        <w:t xml:space="preserve">ional standpoint more tractable. </w:t>
      </w:r>
      <w:r w:rsidR="00B456D3" w:rsidRPr="00E62A96">
        <w:rPr>
          <w:sz w:val="22"/>
          <w:szCs w:val="22"/>
          <w:lang w:val="en-AU"/>
        </w:rPr>
        <w:t xml:space="preserve">It may </w:t>
      </w:r>
      <w:r w:rsidRPr="00E62A96">
        <w:rPr>
          <w:sz w:val="22"/>
          <w:szCs w:val="22"/>
          <w:lang w:val="en-AU"/>
        </w:rPr>
        <w:t xml:space="preserve">still be </w:t>
      </w:r>
      <w:r w:rsidR="00B456D3" w:rsidRPr="00E62A96">
        <w:rPr>
          <w:sz w:val="22"/>
          <w:szCs w:val="22"/>
          <w:lang w:val="en-AU"/>
        </w:rPr>
        <w:t xml:space="preserve">necessary to rely on </w:t>
      </w:r>
      <w:r w:rsidRPr="00E62A96">
        <w:rPr>
          <w:sz w:val="22"/>
          <w:szCs w:val="22"/>
          <w:lang w:val="en-AU"/>
        </w:rPr>
        <w:t>expert opinion to apply post</w:t>
      </w:r>
      <w:r w:rsidR="001D23C2" w:rsidRPr="00E62A96">
        <w:rPr>
          <w:sz w:val="22"/>
          <w:szCs w:val="22"/>
          <w:lang w:val="en-AU"/>
        </w:rPr>
        <w:t xml:space="preserve"> </w:t>
      </w:r>
      <w:r w:rsidRPr="00E62A96">
        <w:rPr>
          <w:sz w:val="22"/>
          <w:szCs w:val="22"/>
          <w:lang w:val="en-AU"/>
        </w:rPr>
        <w:t xml:space="preserve">hoc </w:t>
      </w:r>
      <w:r w:rsidR="001D23C2" w:rsidRPr="00E62A96">
        <w:rPr>
          <w:sz w:val="22"/>
          <w:szCs w:val="22"/>
          <w:lang w:val="en-AU"/>
        </w:rPr>
        <w:t>re-</w:t>
      </w:r>
      <w:r w:rsidRPr="00E62A96">
        <w:rPr>
          <w:sz w:val="22"/>
          <w:szCs w:val="22"/>
          <w:lang w:val="en-AU"/>
        </w:rPr>
        <w:t>weighting</w:t>
      </w:r>
      <w:r w:rsidR="00B456D3" w:rsidRPr="00E62A96">
        <w:rPr>
          <w:sz w:val="22"/>
          <w:szCs w:val="22"/>
          <w:lang w:val="en-AU"/>
        </w:rPr>
        <w:t>, b</w:t>
      </w:r>
      <w:r w:rsidRPr="00E62A96">
        <w:rPr>
          <w:sz w:val="22"/>
          <w:szCs w:val="22"/>
          <w:lang w:val="en-AU"/>
        </w:rPr>
        <w:t xml:space="preserve">ut </w:t>
      </w:r>
      <w:r w:rsidR="00B456D3" w:rsidRPr="00E62A96">
        <w:rPr>
          <w:sz w:val="22"/>
          <w:szCs w:val="22"/>
          <w:lang w:val="en-AU"/>
        </w:rPr>
        <w:t xml:space="preserve">this approach uses </w:t>
      </w:r>
      <w:r w:rsidRPr="00E62A96">
        <w:rPr>
          <w:sz w:val="22"/>
          <w:szCs w:val="22"/>
          <w:lang w:val="en-AU"/>
        </w:rPr>
        <w:t xml:space="preserve">a weighting based on the </w:t>
      </w:r>
      <w:r w:rsidR="001D23C2" w:rsidRPr="00E62A96">
        <w:rPr>
          <w:sz w:val="22"/>
          <w:szCs w:val="22"/>
          <w:lang w:val="en-AU"/>
        </w:rPr>
        <w:t xml:space="preserve">construction of the </w:t>
      </w:r>
      <w:r w:rsidRPr="00E62A96">
        <w:rPr>
          <w:sz w:val="22"/>
          <w:szCs w:val="22"/>
          <w:lang w:val="en-AU"/>
        </w:rPr>
        <w:t xml:space="preserve">joint prior. </w:t>
      </w:r>
      <w:r w:rsidR="001D23C2" w:rsidRPr="00E62A96">
        <w:rPr>
          <w:sz w:val="22"/>
          <w:szCs w:val="22"/>
          <w:lang w:val="en-AU"/>
        </w:rPr>
        <w:t xml:space="preserve">If constructed appropriately </w:t>
      </w:r>
      <w:r w:rsidRPr="00E62A96">
        <w:rPr>
          <w:sz w:val="22"/>
          <w:szCs w:val="22"/>
          <w:lang w:val="en-AU"/>
        </w:rPr>
        <w:t>post</w:t>
      </w:r>
      <w:r w:rsidR="001D23C2" w:rsidRPr="00E62A96">
        <w:rPr>
          <w:sz w:val="22"/>
          <w:szCs w:val="22"/>
          <w:lang w:val="en-AU"/>
        </w:rPr>
        <w:t xml:space="preserve"> </w:t>
      </w:r>
      <w:r w:rsidRPr="00E62A96">
        <w:rPr>
          <w:sz w:val="22"/>
          <w:szCs w:val="22"/>
          <w:lang w:val="en-AU"/>
        </w:rPr>
        <w:t>hoc weight</w:t>
      </w:r>
      <w:r w:rsidR="001D23C2" w:rsidRPr="00E62A96">
        <w:rPr>
          <w:sz w:val="22"/>
          <w:szCs w:val="22"/>
          <w:lang w:val="en-AU"/>
        </w:rPr>
        <w:t>ing may become unnecessary</w:t>
      </w:r>
      <w:r w:rsidRPr="00E62A96">
        <w:rPr>
          <w:sz w:val="22"/>
          <w:szCs w:val="22"/>
          <w:lang w:val="en-AU"/>
        </w:rPr>
        <w:t>.</w:t>
      </w:r>
    </w:p>
    <w:p w14:paraId="7E33F105" w14:textId="29B240BB" w:rsidR="00276B4D" w:rsidRPr="00E62A96" w:rsidRDefault="00276B4D" w:rsidP="003926A7">
      <w:pPr>
        <w:adjustRightInd w:val="0"/>
        <w:snapToGrid w:val="0"/>
        <w:rPr>
          <w:b/>
          <w:bCs/>
          <w:sz w:val="22"/>
          <w:szCs w:val="22"/>
          <w:lang w:val="en-AU"/>
        </w:rPr>
      </w:pPr>
    </w:p>
    <w:p w14:paraId="7E991697" w14:textId="03804F14" w:rsidR="005D29AD" w:rsidRPr="00E62A96" w:rsidRDefault="00276B4D" w:rsidP="003926A7">
      <w:pPr>
        <w:pStyle w:val="SCtext"/>
        <w:adjustRightInd w:val="0"/>
        <w:ind w:left="0" w:firstLine="0"/>
        <w:rPr>
          <w:b/>
          <w:bCs/>
          <w:sz w:val="22"/>
          <w:szCs w:val="22"/>
          <w:lang w:val="en-AU"/>
        </w:rPr>
      </w:pPr>
      <w:r w:rsidRPr="00E62A96">
        <w:rPr>
          <w:sz w:val="22"/>
          <w:szCs w:val="22"/>
          <w:lang w:val="en-AU"/>
        </w:rPr>
        <w:t>Aus</w:t>
      </w:r>
      <w:r w:rsidR="00AD49B2" w:rsidRPr="00E62A96">
        <w:rPr>
          <w:sz w:val="22"/>
          <w:szCs w:val="22"/>
          <w:lang w:val="en-AU"/>
        </w:rPr>
        <w:t>tralia</w:t>
      </w:r>
      <w:r w:rsidRPr="00E62A96">
        <w:rPr>
          <w:sz w:val="22"/>
          <w:szCs w:val="22"/>
          <w:lang w:val="en-AU"/>
        </w:rPr>
        <w:t xml:space="preserve"> </w:t>
      </w:r>
      <w:r w:rsidR="00010390" w:rsidRPr="00E62A96">
        <w:rPr>
          <w:sz w:val="22"/>
          <w:szCs w:val="22"/>
          <w:lang w:val="en-AU"/>
        </w:rPr>
        <w:t xml:space="preserve">gave its </w:t>
      </w:r>
      <w:r w:rsidRPr="00E62A96">
        <w:rPr>
          <w:sz w:val="22"/>
          <w:szCs w:val="22"/>
          <w:lang w:val="en-AU"/>
        </w:rPr>
        <w:t>support</w:t>
      </w:r>
      <w:r w:rsidR="00010390" w:rsidRPr="00E62A96">
        <w:rPr>
          <w:sz w:val="22"/>
          <w:szCs w:val="22"/>
          <w:lang w:val="en-AU"/>
        </w:rPr>
        <w:t xml:space="preserve"> to</w:t>
      </w:r>
      <w:r w:rsidR="00AD49B2" w:rsidRPr="00E62A96">
        <w:rPr>
          <w:sz w:val="22"/>
          <w:szCs w:val="22"/>
          <w:lang w:val="en-AU"/>
        </w:rPr>
        <w:t xml:space="preserve"> the </w:t>
      </w:r>
      <w:r w:rsidRPr="00E62A96">
        <w:rPr>
          <w:sz w:val="22"/>
          <w:szCs w:val="22"/>
          <w:lang w:val="en-AU"/>
        </w:rPr>
        <w:t xml:space="preserve">work. </w:t>
      </w:r>
      <w:r w:rsidR="00AD49B2" w:rsidRPr="00E62A96">
        <w:rPr>
          <w:sz w:val="22"/>
          <w:szCs w:val="22"/>
          <w:lang w:val="en-AU"/>
        </w:rPr>
        <w:t>Regarding F</w:t>
      </w:r>
      <w:r w:rsidRPr="00E62A96">
        <w:rPr>
          <w:sz w:val="22"/>
          <w:szCs w:val="22"/>
          <w:lang w:val="en-AU"/>
        </w:rPr>
        <w:t>ig</w:t>
      </w:r>
      <w:r w:rsidR="00170B7A" w:rsidRPr="00E62A96">
        <w:rPr>
          <w:sz w:val="22"/>
          <w:szCs w:val="22"/>
          <w:lang w:val="en-AU"/>
        </w:rPr>
        <w:t>ure</w:t>
      </w:r>
      <w:r w:rsidRPr="00E62A96">
        <w:rPr>
          <w:sz w:val="22"/>
          <w:szCs w:val="22"/>
          <w:lang w:val="en-AU"/>
        </w:rPr>
        <w:t xml:space="preserve"> </w:t>
      </w:r>
      <w:r w:rsidR="00950CC4" w:rsidRPr="00E62A96">
        <w:rPr>
          <w:sz w:val="22"/>
          <w:szCs w:val="22"/>
          <w:lang w:val="en-AU"/>
        </w:rPr>
        <w:t>9</w:t>
      </w:r>
      <w:r w:rsidRPr="00E62A96">
        <w:rPr>
          <w:sz w:val="22"/>
          <w:szCs w:val="22"/>
          <w:lang w:val="en-AU"/>
        </w:rPr>
        <w:t xml:space="preserve">, </w:t>
      </w:r>
      <w:r w:rsidR="00AD49B2" w:rsidRPr="00E62A96">
        <w:rPr>
          <w:sz w:val="22"/>
          <w:szCs w:val="22"/>
          <w:lang w:val="en-AU"/>
        </w:rPr>
        <w:t xml:space="preserve">it noted the </w:t>
      </w:r>
      <w:r w:rsidRPr="00E62A96">
        <w:rPr>
          <w:sz w:val="22"/>
          <w:szCs w:val="22"/>
          <w:lang w:val="en-AU"/>
        </w:rPr>
        <w:t>large diff</w:t>
      </w:r>
      <w:r w:rsidR="00AD49B2" w:rsidRPr="00E62A96">
        <w:rPr>
          <w:sz w:val="22"/>
          <w:szCs w:val="22"/>
          <w:lang w:val="en-AU"/>
        </w:rPr>
        <w:t>erence</w:t>
      </w:r>
      <w:r w:rsidRPr="00E62A96">
        <w:rPr>
          <w:sz w:val="22"/>
          <w:szCs w:val="22"/>
          <w:lang w:val="en-AU"/>
        </w:rPr>
        <w:t xml:space="preserve"> between false pos</w:t>
      </w:r>
      <w:r w:rsidR="00AD49B2" w:rsidRPr="00E62A96">
        <w:rPr>
          <w:sz w:val="22"/>
          <w:szCs w:val="22"/>
          <w:lang w:val="en-AU"/>
        </w:rPr>
        <w:t>itive</w:t>
      </w:r>
      <w:r w:rsidRPr="00E62A96">
        <w:rPr>
          <w:sz w:val="22"/>
          <w:szCs w:val="22"/>
          <w:lang w:val="en-AU"/>
        </w:rPr>
        <w:t xml:space="preserve"> and true </w:t>
      </w:r>
      <w:r w:rsidR="00AD49B2" w:rsidRPr="00E62A96">
        <w:rPr>
          <w:sz w:val="22"/>
          <w:szCs w:val="22"/>
          <w:lang w:val="en-AU"/>
        </w:rPr>
        <w:t>Hessian solutions</w:t>
      </w:r>
      <w:r w:rsidRPr="00E62A96">
        <w:rPr>
          <w:sz w:val="22"/>
          <w:szCs w:val="22"/>
          <w:lang w:val="en-AU"/>
        </w:rPr>
        <w:t xml:space="preserve">, </w:t>
      </w:r>
      <w:r w:rsidR="00950CC4" w:rsidRPr="00E62A96">
        <w:rPr>
          <w:sz w:val="22"/>
          <w:szCs w:val="22"/>
          <w:lang w:val="en-AU"/>
        </w:rPr>
        <w:t xml:space="preserve">which could be a result of the inclusion of </w:t>
      </w:r>
      <w:r w:rsidRPr="00E62A96">
        <w:rPr>
          <w:sz w:val="22"/>
          <w:szCs w:val="22"/>
          <w:lang w:val="en-AU"/>
        </w:rPr>
        <w:t>impl</w:t>
      </w:r>
      <w:r w:rsidR="00AD49B2" w:rsidRPr="00E62A96">
        <w:rPr>
          <w:sz w:val="22"/>
          <w:szCs w:val="22"/>
          <w:lang w:val="en-AU"/>
        </w:rPr>
        <w:t xml:space="preserve">ausible </w:t>
      </w:r>
      <w:r w:rsidRPr="00E62A96">
        <w:rPr>
          <w:sz w:val="22"/>
          <w:szCs w:val="22"/>
          <w:lang w:val="en-AU"/>
        </w:rPr>
        <w:t>combinations</w:t>
      </w:r>
      <w:r w:rsidR="00950CC4" w:rsidRPr="00E62A96">
        <w:rPr>
          <w:sz w:val="22"/>
          <w:szCs w:val="22"/>
          <w:lang w:val="en-AU"/>
        </w:rPr>
        <w:t xml:space="preserve"> of parameters in the full factorial approach, and noted that this method appeared to be a good means to filter out those combinations</w:t>
      </w:r>
      <w:r w:rsidRPr="00E62A96">
        <w:rPr>
          <w:sz w:val="22"/>
          <w:szCs w:val="22"/>
          <w:lang w:val="en-AU"/>
        </w:rPr>
        <w:t>.</w:t>
      </w:r>
      <w:r w:rsidR="00950CC4" w:rsidRPr="00E62A96">
        <w:rPr>
          <w:sz w:val="22"/>
          <w:szCs w:val="22"/>
          <w:lang w:val="en-AU"/>
        </w:rPr>
        <w:t xml:space="preserve"> Australia also commented that in </w:t>
      </w:r>
      <w:r w:rsidR="005D29AD" w:rsidRPr="00E62A96">
        <w:rPr>
          <w:sz w:val="22"/>
          <w:szCs w:val="22"/>
          <w:lang w:val="en-AU"/>
        </w:rPr>
        <w:t>using equations to create the prior</w:t>
      </w:r>
      <w:r w:rsidR="009A1A82" w:rsidRPr="00E62A96">
        <w:rPr>
          <w:sz w:val="22"/>
          <w:szCs w:val="22"/>
          <w:lang w:val="en-AU"/>
        </w:rPr>
        <w:t xml:space="preserve"> distribution</w:t>
      </w:r>
      <w:r w:rsidR="005D29AD" w:rsidRPr="00E62A96">
        <w:rPr>
          <w:sz w:val="22"/>
          <w:szCs w:val="22"/>
          <w:lang w:val="en-AU"/>
        </w:rPr>
        <w:t xml:space="preserve">s this </w:t>
      </w:r>
      <w:r w:rsidR="00B57FDD" w:rsidRPr="00E62A96">
        <w:rPr>
          <w:sz w:val="22"/>
          <w:szCs w:val="22"/>
          <w:lang w:val="en-AU"/>
        </w:rPr>
        <w:t xml:space="preserve">moves </w:t>
      </w:r>
      <w:r w:rsidR="009A1A82" w:rsidRPr="00E62A96">
        <w:rPr>
          <w:sz w:val="22"/>
          <w:szCs w:val="22"/>
          <w:lang w:val="en-AU"/>
        </w:rPr>
        <w:t xml:space="preserve">the discussion </w:t>
      </w:r>
      <w:r w:rsidR="00B57FDD" w:rsidRPr="00E62A96">
        <w:rPr>
          <w:sz w:val="22"/>
          <w:szCs w:val="22"/>
          <w:lang w:val="en-AU"/>
        </w:rPr>
        <w:t xml:space="preserve">from the current practice of focussing on single absolute values in the </w:t>
      </w:r>
      <w:r w:rsidR="009A1A82" w:rsidRPr="00E62A96">
        <w:rPr>
          <w:sz w:val="22"/>
          <w:szCs w:val="22"/>
          <w:lang w:val="en-AU"/>
        </w:rPr>
        <w:t xml:space="preserve">uncertainty </w:t>
      </w:r>
      <w:r w:rsidR="00B57FDD" w:rsidRPr="00E62A96">
        <w:rPr>
          <w:sz w:val="22"/>
          <w:szCs w:val="22"/>
          <w:lang w:val="en-AU"/>
        </w:rPr>
        <w:t xml:space="preserve">grid to a focus on the appropriate relationships </w:t>
      </w:r>
      <w:r w:rsidR="009A1A82" w:rsidRPr="00E62A96">
        <w:rPr>
          <w:sz w:val="22"/>
          <w:szCs w:val="22"/>
          <w:lang w:val="en-AU"/>
        </w:rPr>
        <w:t xml:space="preserve">to be used for </w:t>
      </w:r>
      <w:r w:rsidR="00B57FDD" w:rsidRPr="00E62A96">
        <w:rPr>
          <w:sz w:val="22"/>
          <w:szCs w:val="22"/>
          <w:lang w:val="en-AU"/>
        </w:rPr>
        <w:t xml:space="preserve">the </w:t>
      </w:r>
      <w:r w:rsidR="009A1A82" w:rsidRPr="00E62A96">
        <w:rPr>
          <w:sz w:val="22"/>
          <w:szCs w:val="22"/>
          <w:lang w:val="en-AU"/>
        </w:rPr>
        <w:t xml:space="preserve">prior </w:t>
      </w:r>
      <w:r w:rsidR="00B57FDD" w:rsidRPr="00E62A96">
        <w:rPr>
          <w:sz w:val="22"/>
          <w:szCs w:val="22"/>
          <w:lang w:val="en-AU"/>
        </w:rPr>
        <w:t>distributions</w:t>
      </w:r>
      <w:r w:rsidR="00010390" w:rsidRPr="00E62A96">
        <w:rPr>
          <w:sz w:val="22"/>
          <w:szCs w:val="22"/>
          <w:lang w:val="en-AU"/>
        </w:rPr>
        <w:t>. Australia</w:t>
      </w:r>
      <w:r w:rsidR="00B57FDD" w:rsidRPr="00E62A96">
        <w:rPr>
          <w:sz w:val="22"/>
          <w:szCs w:val="22"/>
          <w:lang w:val="en-AU"/>
        </w:rPr>
        <w:t xml:space="preserve"> referenced one example shown by SPC regarding the creation of the prior for adult maturity</w:t>
      </w:r>
      <w:r w:rsidR="00010390" w:rsidRPr="00E62A96">
        <w:rPr>
          <w:sz w:val="22"/>
          <w:szCs w:val="22"/>
          <w:lang w:val="en-AU"/>
        </w:rPr>
        <w:t xml:space="preserve"> and</w:t>
      </w:r>
      <w:r w:rsidR="00B57FDD" w:rsidRPr="00E62A96">
        <w:rPr>
          <w:sz w:val="22"/>
          <w:szCs w:val="22"/>
          <w:lang w:val="en-AU"/>
        </w:rPr>
        <w:t xml:space="preserve"> concurred that the </w:t>
      </w:r>
      <w:r w:rsidR="00C43D22" w:rsidRPr="00E62A96">
        <w:rPr>
          <w:sz w:val="22"/>
          <w:szCs w:val="22"/>
          <w:lang w:val="en-AU"/>
        </w:rPr>
        <w:t>PAW</w:t>
      </w:r>
      <w:r w:rsidR="00B57FDD" w:rsidRPr="00E62A96">
        <w:rPr>
          <w:sz w:val="22"/>
          <w:szCs w:val="22"/>
          <w:lang w:val="en-AU"/>
        </w:rPr>
        <w:t xml:space="preserve"> could be an appropriate forum for such discussions</w:t>
      </w:r>
      <w:proofErr w:type="gramStart"/>
      <w:r w:rsidR="00B57FDD" w:rsidRPr="00E62A96">
        <w:rPr>
          <w:sz w:val="22"/>
          <w:szCs w:val="22"/>
          <w:lang w:val="en-AU"/>
        </w:rPr>
        <w:t xml:space="preserve">. </w:t>
      </w:r>
      <w:r w:rsidR="009A1A82" w:rsidRPr="00E62A96">
        <w:rPr>
          <w:sz w:val="22"/>
          <w:szCs w:val="22"/>
          <w:lang w:val="en-AU"/>
        </w:rPr>
        <w:t xml:space="preserve"> </w:t>
      </w:r>
      <w:proofErr w:type="gramEnd"/>
    </w:p>
    <w:p w14:paraId="36D9D681" w14:textId="77777777" w:rsidR="00B57FDD" w:rsidRPr="00E62A96" w:rsidRDefault="00B57FDD" w:rsidP="003926A7">
      <w:pPr>
        <w:pStyle w:val="SCtext"/>
        <w:numPr>
          <w:ilvl w:val="0"/>
          <w:numId w:val="0"/>
        </w:numPr>
        <w:adjustRightInd w:val="0"/>
        <w:rPr>
          <w:b/>
          <w:bCs/>
          <w:sz w:val="22"/>
          <w:szCs w:val="22"/>
          <w:lang w:val="en-AU"/>
        </w:rPr>
      </w:pPr>
    </w:p>
    <w:p w14:paraId="631303B2" w14:textId="2ECD400E" w:rsidR="005D29AD" w:rsidRPr="00E62A96" w:rsidRDefault="00F2738E" w:rsidP="003926A7">
      <w:pPr>
        <w:pStyle w:val="SCtext"/>
        <w:adjustRightInd w:val="0"/>
        <w:ind w:left="0" w:firstLine="0"/>
        <w:rPr>
          <w:sz w:val="22"/>
          <w:szCs w:val="22"/>
          <w:lang w:val="en-AU"/>
        </w:rPr>
      </w:pPr>
      <w:r w:rsidRPr="00E62A96">
        <w:rPr>
          <w:sz w:val="22"/>
          <w:szCs w:val="22"/>
          <w:lang w:val="en-AU"/>
        </w:rPr>
        <w:t xml:space="preserve">Chinese Taipei </w:t>
      </w:r>
      <w:r w:rsidR="00D02A6A" w:rsidRPr="00E62A96">
        <w:rPr>
          <w:sz w:val="22"/>
          <w:szCs w:val="22"/>
          <w:lang w:val="en-AU"/>
        </w:rPr>
        <w:t xml:space="preserve">stated it looked to be a useful framework, and a </w:t>
      </w:r>
      <w:r w:rsidR="005D29AD" w:rsidRPr="00E62A96">
        <w:rPr>
          <w:sz w:val="22"/>
          <w:szCs w:val="22"/>
          <w:lang w:val="en-AU"/>
        </w:rPr>
        <w:t>mo</w:t>
      </w:r>
      <w:r w:rsidR="00D02A6A" w:rsidRPr="00E62A96">
        <w:rPr>
          <w:sz w:val="22"/>
          <w:szCs w:val="22"/>
          <w:lang w:val="en-AU"/>
        </w:rPr>
        <w:t>re</w:t>
      </w:r>
      <w:r w:rsidR="005D29AD" w:rsidRPr="00E62A96">
        <w:rPr>
          <w:sz w:val="22"/>
          <w:szCs w:val="22"/>
          <w:lang w:val="en-AU"/>
        </w:rPr>
        <w:t xml:space="preserve"> objective way to create assessment resu</w:t>
      </w:r>
      <w:r w:rsidR="00B57FDD" w:rsidRPr="00E62A96">
        <w:rPr>
          <w:sz w:val="22"/>
          <w:szCs w:val="22"/>
          <w:lang w:val="en-AU"/>
        </w:rPr>
        <w:t>l</w:t>
      </w:r>
      <w:r w:rsidR="005D29AD" w:rsidRPr="00E62A96">
        <w:rPr>
          <w:sz w:val="22"/>
          <w:szCs w:val="22"/>
          <w:lang w:val="en-AU"/>
        </w:rPr>
        <w:t>t</w:t>
      </w:r>
      <w:r w:rsidR="00B57FDD" w:rsidRPr="00E62A96">
        <w:rPr>
          <w:sz w:val="22"/>
          <w:szCs w:val="22"/>
          <w:lang w:val="en-AU"/>
        </w:rPr>
        <w:t>s</w:t>
      </w:r>
      <w:r w:rsidR="005D29AD" w:rsidRPr="00E62A96">
        <w:rPr>
          <w:sz w:val="22"/>
          <w:szCs w:val="22"/>
          <w:lang w:val="en-AU"/>
        </w:rPr>
        <w:t xml:space="preserve">. </w:t>
      </w:r>
      <w:r w:rsidR="00D02A6A" w:rsidRPr="00E62A96">
        <w:rPr>
          <w:sz w:val="22"/>
          <w:szCs w:val="22"/>
          <w:lang w:val="en-AU"/>
        </w:rPr>
        <w:t xml:space="preserve">It addressed how to establish the </w:t>
      </w:r>
      <w:r w:rsidR="005D29AD" w:rsidRPr="00E62A96">
        <w:rPr>
          <w:sz w:val="22"/>
          <w:szCs w:val="22"/>
          <w:lang w:val="en-AU"/>
        </w:rPr>
        <w:t>joint prior</w:t>
      </w:r>
      <w:r w:rsidR="00D02A6A" w:rsidRPr="00E62A96">
        <w:rPr>
          <w:sz w:val="22"/>
          <w:szCs w:val="22"/>
          <w:lang w:val="en-AU"/>
        </w:rPr>
        <w:t xml:space="preserve">s, and noted </w:t>
      </w:r>
      <w:r w:rsidR="00DA27FC" w:rsidRPr="00E62A96">
        <w:rPr>
          <w:sz w:val="22"/>
          <w:szCs w:val="22"/>
          <w:lang w:val="en-AU"/>
        </w:rPr>
        <w:t xml:space="preserve">that </w:t>
      </w:r>
      <w:r w:rsidR="005D29AD" w:rsidRPr="00E62A96">
        <w:rPr>
          <w:sz w:val="22"/>
          <w:szCs w:val="22"/>
          <w:lang w:val="en-AU"/>
        </w:rPr>
        <w:t>how much uncert</w:t>
      </w:r>
      <w:r w:rsidR="00DA27FC" w:rsidRPr="00E62A96">
        <w:rPr>
          <w:sz w:val="22"/>
          <w:szCs w:val="22"/>
          <w:lang w:val="en-AU"/>
        </w:rPr>
        <w:t>ainty</w:t>
      </w:r>
      <w:r w:rsidR="005D29AD" w:rsidRPr="00E62A96">
        <w:rPr>
          <w:sz w:val="22"/>
          <w:szCs w:val="22"/>
          <w:lang w:val="en-AU"/>
        </w:rPr>
        <w:t xml:space="preserve"> is </w:t>
      </w:r>
      <w:r w:rsidR="00DA27FC" w:rsidRPr="00E62A96">
        <w:rPr>
          <w:sz w:val="22"/>
          <w:szCs w:val="22"/>
          <w:lang w:val="en-AU"/>
        </w:rPr>
        <w:t xml:space="preserve">included </w:t>
      </w:r>
      <w:r w:rsidR="005D29AD" w:rsidRPr="00E62A96">
        <w:rPr>
          <w:sz w:val="22"/>
          <w:szCs w:val="22"/>
          <w:lang w:val="en-AU"/>
        </w:rPr>
        <w:t xml:space="preserve">may </w:t>
      </w:r>
      <w:r w:rsidR="00DA27FC" w:rsidRPr="00E62A96">
        <w:rPr>
          <w:sz w:val="22"/>
          <w:szCs w:val="22"/>
          <w:lang w:val="en-AU"/>
        </w:rPr>
        <w:t xml:space="preserve">have an </w:t>
      </w:r>
      <w:r w:rsidR="005D29AD" w:rsidRPr="00E62A96">
        <w:rPr>
          <w:sz w:val="22"/>
          <w:szCs w:val="22"/>
          <w:lang w:val="en-AU"/>
        </w:rPr>
        <w:t>imp</w:t>
      </w:r>
      <w:r w:rsidR="00DA27FC" w:rsidRPr="00E62A96">
        <w:rPr>
          <w:sz w:val="22"/>
          <w:szCs w:val="22"/>
          <w:lang w:val="en-AU"/>
        </w:rPr>
        <w:t>ortant</w:t>
      </w:r>
      <w:r w:rsidR="005D29AD" w:rsidRPr="00E62A96">
        <w:rPr>
          <w:sz w:val="22"/>
          <w:szCs w:val="22"/>
          <w:lang w:val="en-AU"/>
        </w:rPr>
        <w:t xml:space="preserve"> </w:t>
      </w:r>
      <w:r w:rsidR="00DA27FC" w:rsidRPr="00E62A96">
        <w:rPr>
          <w:sz w:val="22"/>
          <w:szCs w:val="22"/>
          <w:lang w:val="en-AU"/>
        </w:rPr>
        <w:t xml:space="preserve">impact on the </w:t>
      </w:r>
      <w:r w:rsidR="005D29AD" w:rsidRPr="00E62A96">
        <w:rPr>
          <w:sz w:val="22"/>
          <w:szCs w:val="22"/>
          <w:lang w:val="en-AU"/>
        </w:rPr>
        <w:t>fina</w:t>
      </w:r>
      <w:r w:rsidR="00DA27FC" w:rsidRPr="00E62A96">
        <w:rPr>
          <w:sz w:val="22"/>
          <w:szCs w:val="22"/>
          <w:lang w:val="en-AU"/>
        </w:rPr>
        <w:t>l</w:t>
      </w:r>
      <w:r w:rsidR="005D29AD" w:rsidRPr="00E62A96">
        <w:rPr>
          <w:sz w:val="22"/>
          <w:szCs w:val="22"/>
          <w:lang w:val="en-AU"/>
        </w:rPr>
        <w:t xml:space="preserve"> results. </w:t>
      </w:r>
      <w:r w:rsidR="00162716" w:rsidRPr="00E62A96">
        <w:rPr>
          <w:sz w:val="22"/>
          <w:szCs w:val="22"/>
          <w:lang w:val="en-AU"/>
        </w:rPr>
        <w:t xml:space="preserve">It queried how joint priors should be established, and how managers could be informed. </w:t>
      </w:r>
      <w:r w:rsidR="005D29AD" w:rsidRPr="00E62A96">
        <w:rPr>
          <w:sz w:val="22"/>
          <w:szCs w:val="22"/>
          <w:lang w:val="en-AU"/>
        </w:rPr>
        <w:t>SPC</w:t>
      </w:r>
      <w:r w:rsidR="00162716" w:rsidRPr="00E62A96">
        <w:rPr>
          <w:sz w:val="22"/>
          <w:szCs w:val="22"/>
          <w:lang w:val="en-AU"/>
        </w:rPr>
        <w:t xml:space="preserve"> confirmed that work would have to </w:t>
      </w:r>
      <w:r w:rsidR="005D29AD" w:rsidRPr="00E62A96">
        <w:rPr>
          <w:sz w:val="22"/>
          <w:szCs w:val="22"/>
          <w:lang w:val="en-AU"/>
        </w:rPr>
        <w:t xml:space="preserve">take place, either within delegations or </w:t>
      </w:r>
      <w:r w:rsidR="00313EA3" w:rsidRPr="00E62A96">
        <w:rPr>
          <w:sz w:val="22"/>
          <w:szCs w:val="22"/>
          <w:lang w:val="en-AU"/>
        </w:rPr>
        <w:t>as a stand-alone session</w:t>
      </w:r>
      <w:r w:rsidR="00B57FDD" w:rsidRPr="00E62A96">
        <w:rPr>
          <w:sz w:val="22"/>
          <w:szCs w:val="22"/>
          <w:lang w:val="en-AU"/>
        </w:rPr>
        <w:t>,</w:t>
      </w:r>
      <w:r w:rsidR="00162716" w:rsidRPr="00E62A96">
        <w:rPr>
          <w:sz w:val="22"/>
          <w:szCs w:val="22"/>
          <w:lang w:val="en-AU"/>
        </w:rPr>
        <w:t xml:space="preserve"> </w:t>
      </w:r>
      <w:r w:rsidR="005D29AD" w:rsidRPr="00E62A96">
        <w:rPr>
          <w:sz w:val="22"/>
          <w:szCs w:val="22"/>
          <w:lang w:val="en-AU"/>
        </w:rPr>
        <w:t>to make people familiar and comfortable with this approach</w:t>
      </w:r>
      <w:r w:rsidR="00162716" w:rsidRPr="00E62A96">
        <w:rPr>
          <w:sz w:val="22"/>
          <w:szCs w:val="22"/>
          <w:lang w:val="en-AU"/>
        </w:rPr>
        <w:t>, and stated this could be discussed</w:t>
      </w:r>
      <w:r w:rsidR="005D29AD" w:rsidRPr="00E62A96">
        <w:rPr>
          <w:sz w:val="22"/>
          <w:szCs w:val="22"/>
          <w:lang w:val="en-AU"/>
        </w:rPr>
        <w:t xml:space="preserve">. </w:t>
      </w:r>
      <w:r w:rsidR="00162716" w:rsidRPr="00E62A96">
        <w:rPr>
          <w:sz w:val="22"/>
          <w:szCs w:val="22"/>
          <w:lang w:val="en-AU"/>
        </w:rPr>
        <w:t>D</w:t>
      </w:r>
      <w:r w:rsidR="005D29AD" w:rsidRPr="00E62A96">
        <w:rPr>
          <w:sz w:val="22"/>
          <w:szCs w:val="22"/>
          <w:lang w:val="en-AU"/>
        </w:rPr>
        <w:t xml:space="preserve">evelopment of the prior is </w:t>
      </w:r>
      <w:r w:rsidR="00162716" w:rsidRPr="00E62A96">
        <w:rPr>
          <w:sz w:val="22"/>
          <w:szCs w:val="22"/>
          <w:lang w:val="en-AU"/>
        </w:rPr>
        <w:t xml:space="preserve">flexible, and </w:t>
      </w:r>
      <w:r w:rsidR="00313EA3" w:rsidRPr="00E62A96">
        <w:rPr>
          <w:sz w:val="22"/>
          <w:szCs w:val="22"/>
          <w:lang w:val="en-AU"/>
        </w:rPr>
        <w:t xml:space="preserve">in the </w:t>
      </w:r>
      <w:proofErr w:type="gramStart"/>
      <w:r w:rsidR="00313EA3" w:rsidRPr="00E62A96">
        <w:rPr>
          <w:sz w:val="22"/>
          <w:szCs w:val="22"/>
          <w:lang w:val="en-AU"/>
        </w:rPr>
        <w:t>test</w:t>
      </w:r>
      <w:proofErr w:type="gramEnd"/>
      <w:r w:rsidR="00313EA3" w:rsidRPr="00E62A96">
        <w:rPr>
          <w:sz w:val="22"/>
          <w:szCs w:val="22"/>
          <w:lang w:val="en-AU"/>
        </w:rPr>
        <w:t xml:space="preserve"> case being discussed entirely </w:t>
      </w:r>
      <w:r w:rsidR="005D29AD" w:rsidRPr="00E62A96">
        <w:rPr>
          <w:sz w:val="22"/>
          <w:szCs w:val="22"/>
          <w:lang w:val="en-AU"/>
        </w:rPr>
        <w:t xml:space="preserve">data driven. </w:t>
      </w:r>
      <w:r w:rsidR="00313EA3" w:rsidRPr="00E62A96">
        <w:rPr>
          <w:sz w:val="22"/>
          <w:szCs w:val="22"/>
          <w:lang w:val="en-AU"/>
        </w:rPr>
        <w:t>The tightness in the g</w:t>
      </w:r>
      <w:r w:rsidR="00162E55" w:rsidRPr="00E62A96">
        <w:rPr>
          <w:sz w:val="22"/>
          <w:szCs w:val="22"/>
          <w:lang w:val="en-AU"/>
        </w:rPr>
        <w:t xml:space="preserve">rowth curve </w:t>
      </w:r>
      <w:r w:rsidR="00313EA3" w:rsidRPr="00E62A96">
        <w:rPr>
          <w:sz w:val="22"/>
          <w:szCs w:val="22"/>
          <w:lang w:val="en-AU"/>
        </w:rPr>
        <w:t xml:space="preserve">reflects </w:t>
      </w:r>
      <w:r w:rsidR="00162E55" w:rsidRPr="00E62A96">
        <w:rPr>
          <w:sz w:val="22"/>
          <w:szCs w:val="22"/>
          <w:lang w:val="en-AU"/>
        </w:rPr>
        <w:t>the data</w:t>
      </w:r>
      <w:r w:rsidR="00313EA3" w:rsidRPr="00E62A96">
        <w:rPr>
          <w:sz w:val="22"/>
          <w:szCs w:val="22"/>
          <w:lang w:val="en-AU"/>
        </w:rPr>
        <w:t>, b</w:t>
      </w:r>
      <w:r w:rsidR="00162E55" w:rsidRPr="00E62A96">
        <w:rPr>
          <w:sz w:val="22"/>
          <w:szCs w:val="22"/>
          <w:lang w:val="en-AU"/>
        </w:rPr>
        <w:t xml:space="preserve">ut </w:t>
      </w:r>
      <w:r w:rsidR="00313EA3" w:rsidRPr="00E62A96">
        <w:rPr>
          <w:sz w:val="22"/>
          <w:szCs w:val="22"/>
          <w:lang w:val="en-AU"/>
        </w:rPr>
        <w:t xml:space="preserve">it is possible to </w:t>
      </w:r>
      <w:r w:rsidR="00162E55" w:rsidRPr="00E62A96">
        <w:rPr>
          <w:sz w:val="22"/>
          <w:szCs w:val="22"/>
          <w:lang w:val="en-AU"/>
        </w:rPr>
        <w:t>inflate the uncert</w:t>
      </w:r>
      <w:r w:rsidR="005A5AB6" w:rsidRPr="00E62A96">
        <w:rPr>
          <w:sz w:val="22"/>
          <w:szCs w:val="22"/>
          <w:lang w:val="en-AU"/>
        </w:rPr>
        <w:t>ainty</w:t>
      </w:r>
      <w:r w:rsidR="00162E55" w:rsidRPr="00E62A96">
        <w:rPr>
          <w:sz w:val="22"/>
          <w:szCs w:val="22"/>
          <w:lang w:val="en-AU"/>
        </w:rPr>
        <w:t>.</w:t>
      </w:r>
      <w:r w:rsidR="00162716" w:rsidRPr="00E62A96">
        <w:rPr>
          <w:sz w:val="22"/>
          <w:szCs w:val="22"/>
          <w:lang w:val="en-AU"/>
        </w:rPr>
        <w:t xml:space="preserve"> </w:t>
      </w:r>
      <w:r w:rsidR="00313EA3" w:rsidRPr="00E62A96">
        <w:rPr>
          <w:sz w:val="22"/>
          <w:szCs w:val="22"/>
          <w:lang w:val="en-AU"/>
        </w:rPr>
        <w:t xml:space="preserve">If using a </w:t>
      </w:r>
      <w:r w:rsidR="005A5AB6" w:rsidRPr="00E62A96">
        <w:rPr>
          <w:sz w:val="22"/>
          <w:szCs w:val="22"/>
          <w:lang w:val="en-AU"/>
        </w:rPr>
        <w:t xml:space="preserve">Bayesian </w:t>
      </w:r>
      <w:r w:rsidR="001F4E9B" w:rsidRPr="00E62A96">
        <w:rPr>
          <w:sz w:val="22"/>
          <w:szCs w:val="22"/>
          <w:lang w:val="en-AU"/>
        </w:rPr>
        <w:t>analysis,</w:t>
      </w:r>
      <w:r w:rsidR="005A5AB6" w:rsidRPr="00E62A96">
        <w:rPr>
          <w:sz w:val="22"/>
          <w:szCs w:val="22"/>
          <w:lang w:val="en-AU"/>
        </w:rPr>
        <w:t xml:space="preserve"> </w:t>
      </w:r>
      <w:r w:rsidR="00313EA3" w:rsidRPr="00E62A96">
        <w:rPr>
          <w:sz w:val="22"/>
          <w:szCs w:val="22"/>
          <w:lang w:val="en-AU"/>
        </w:rPr>
        <w:t xml:space="preserve">you can create priors in that analysis in such a way </w:t>
      </w:r>
      <w:r w:rsidR="00010390" w:rsidRPr="00E62A96">
        <w:rPr>
          <w:sz w:val="22"/>
          <w:szCs w:val="22"/>
          <w:lang w:val="en-AU"/>
        </w:rPr>
        <w:t xml:space="preserve">as </w:t>
      </w:r>
      <w:r w:rsidR="00313EA3" w:rsidRPr="00E62A96">
        <w:rPr>
          <w:sz w:val="22"/>
          <w:szCs w:val="22"/>
          <w:lang w:val="en-AU"/>
        </w:rPr>
        <w:t xml:space="preserve">to inflate the </w:t>
      </w:r>
      <w:r w:rsidR="00162E55" w:rsidRPr="00E62A96">
        <w:rPr>
          <w:sz w:val="22"/>
          <w:szCs w:val="22"/>
          <w:lang w:val="en-AU"/>
        </w:rPr>
        <w:t>uncert</w:t>
      </w:r>
      <w:r w:rsidR="005A5AB6" w:rsidRPr="00E62A96">
        <w:rPr>
          <w:sz w:val="22"/>
          <w:szCs w:val="22"/>
          <w:lang w:val="en-AU"/>
        </w:rPr>
        <w:t>ainty</w:t>
      </w:r>
      <w:r w:rsidR="00162E55" w:rsidRPr="00E62A96">
        <w:rPr>
          <w:sz w:val="22"/>
          <w:szCs w:val="22"/>
          <w:lang w:val="en-AU"/>
        </w:rPr>
        <w:t xml:space="preserve"> </w:t>
      </w:r>
      <w:r w:rsidR="00313EA3" w:rsidRPr="00E62A96">
        <w:rPr>
          <w:sz w:val="22"/>
          <w:szCs w:val="22"/>
          <w:lang w:val="en-AU"/>
        </w:rPr>
        <w:t xml:space="preserve">in the resulting growth estimates </w:t>
      </w:r>
      <w:r w:rsidR="00162E55" w:rsidRPr="00E62A96">
        <w:rPr>
          <w:sz w:val="22"/>
          <w:szCs w:val="22"/>
          <w:lang w:val="en-AU"/>
        </w:rPr>
        <w:t xml:space="preserve">if this is </w:t>
      </w:r>
      <w:r w:rsidR="00313EA3" w:rsidRPr="00E62A96">
        <w:rPr>
          <w:sz w:val="22"/>
          <w:szCs w:val="22"/>
          <w:lang w:val="en-AU"/>
        </w:rPr>
        <w:t xml:space="preserve">considered </w:t>
      </w:r>
      <w:r w:rsidR="00162E55" w:rsidRPr="00E62A96">
        <w:rPr>
          <w:sz w:val="22"/>
          <w:szCs w:val="22"/>
          <w:lang w:val="en-AU"/>
        </w:rPr>
        <w:t>desirable.</w:t>
      </w:r>
      <w:r w:rsidR="005A5AB6" w:rsidRPr="00E62A96">
        <w:rPr>
          <w:sz w:val="22"/>
          <w:szCs w:val="22"/>
          <w:lang w:val="en-AU"/>
        </w:rPr>
        <w:t xml:space="preserve"> </w:t>
      </w:r>
      <w:r w:rsidR="00162E55" w:rsidRPr="00E62A96">
        <w:rPr>
          <w:sz w:val="22"/>
          <w:szCs w:val="22"/>
          <w:lang w:val="en-AU"/>
        </w:rPr>
        <w:t xml:space="preserve">One thing </w:t>
      </w:r>
      <w:r w:rsidR="002F5C71" w:rsidRPr="00E62A96">
        <w:rPr>
          <w:sz w:val="22"/>
          <w:szCs w:val="22"/>
          <w:lang w:val="en-AU"/>
        </w:rPr>
        <w:t xml:space="preserve">SPC </w:t>
      </w:r>
      <w:r w:rsidR="00162E55" w:rsidRPr="00E62A96">
        <w:rPr>
          <w:sz w:val="22"/>
          <w:szCs w:val="22"/>
          <w:lang w:val="en-AU"/>
        </w:rPr>
        <w:t xml:space="preserve">did in the </w:t>
      </w:r>
      <w:r w:rsidR="005A5AB6" w:rsidRPr="00E62A96">
        <w:rPr>
          <w:sz w:val="22"/>
          <w:szCs w:val="22"/>
          <w:lang w:val="en-AU"/>
        </w:rPr>
        <w:lastRenderedPageBreak/>
        <w:t>swordfish</w:t>
      </w:r>
      <w:r w:rsidR="008A43C6" w:rsidRPr="00E62A96">
        <w:rPr>
          <w:sz w:val="22"/>
          <w:szCs w:val="22"/>
          <w:lang w:val="en-AU"/>
        </w:rPr>
        <w:t xml:space="preserve"> stock assessment </w:t>
      </w:r>
      <w:r w:rsidR="00162E55" w:rsidRPr="00E62A96">
        <w:rPr>
          <w:sz w:val="22"/>
          <w:szCs w:val="22"/>
          <w:lang w:val="en-AU"/>
        </w:rPr>
        <w:t xml:space="preserve">was to consider </w:t>
      </w:r>
      <w:r w:rsidR="00313EA3" w:rsidRPr="00E62A96">
        <w:rPr>
          <w:sz w:val="22"/>
          <w:szCs w:val="22"/>
          <w:lang w:val="en-AU"/>
        </w:rPr>
        <w:t xml:space="preserve">two </w:t>
      </w:r>
      <w:r w:rsidR="00162E55" w:rsidRPr="00E62A96">
        <w:rPr>
          <w:sz w:val="22"/>
          <w:szCs w:val="22"/>
          <w:lang w:val="en-AU"/>
        </w:rPr>
        <w:t xml:space="preserve">types of prior </w:t>
      </w:r>
      <w:r w:rsidR="00313EA3" w:rsidRPr="00E62A96">
        <w:rPr>
          <w:sz w:val="22"/>
          <w:szCs w:val="22"/>
          <w:lang w:val="en-AU"/>
        </w:rPr>
        <w:t xml:space="preserve">for T=0, an </w:t>
      </w:r>
      <w:r w:rsidR="00162E55" w:rsidRPr="00E62A96">
        <w:rPr>
          <w:sz w:val="22"/>
          <w:szCs w:val="22"/>
          <w:lang w:val="en-AU"/>
        </w:rPr>
        <w:t xml:space="preserve">informative </w:t>
      </w:r>
      <w:r w:rsidR="00313EA3" w:rsidRPr="00E62A96">
        <w:rPr>
          <w:sz w:val="22"/>
          <w:szCs w:val="22"/>
          <w:lang w:val="en-AU"/>
        </w:rPr>
        <w:t xml:space="preserve">one centered </w:t>
      </w:r>
      <w:r w:rsidR="00162E55" w:rsidRPr="00E62A96">
        <w:rPr>
          <w:sz w:val="22"/>
          <w:szCs w:val="22"/>
          <w:lang w:val="en-AU"/>
        </w:rPr>
        <w:t xml:space="preserve">on 0 </w:t>
      </w:r>
      <w:r w:rsidR="00313EA3" w:rsidRPr="00E62A96">
        <w:rPr>
          <w:sz w:val="22"/>
          <w:szCs w:val="22"/>
          <w:lang w:val="en-AU"/>
        </w:rPr>
        <w:t>ba</w:t>
      </w:r>
      <w:r w:rsidR="00745B0D" w:rsidRPr="00E62A96">
        <w:rPr>
          <w:sz w:val="22"/>
          <w:szCs w:val="22"/>
          <w:lang w:val="en-AU"/>
        </w:rPr>
        <w:t>s</w:t>
      </w:r>
      <w:r w:rsidR="00313EA3" w:rsidRPr="00E62A96">
        <w:rPr>
          <w:sz w:val="22"/>
          <w:szCs w:val="22"/>
          <w:lang w:val="en-AU"/>
        </w:rPr>
        <w:t xml:space="preserve">ed on theory, </w:t>
      </w:r>
      <w:r w:rsidR="00162E55" w:rsidRPr="00E62A96">
        <w:rPr>
          <w:sz w:val="22"/>
          <w:szCs w:val="22"/>
          <w:lang w:val="en-AU"/>
        </w:rPr>
        <w:t xml:space="preserve">and </w:t>
      </w:r>
      <w:r w:rsidR="00313EA3" w:rsidRPr="00E62A96">
        <w:rPr>
          <w:sz w:val="22"/>
          <w:szCs w:val="22"/>
          <w:lang w:val="en-AU"/>
        </w:rPr>
        <w:t xml:space="preserve">an </w:t>
      </w:r>
      <w:r w:rsidR="00162E55" w:rsidRPr="00E62A96">
        <w:rPr>
          <w:sz w:val="22"/>
          <w:szCs w:val="22"/>
          <w:lang w:val="en-AU"/>
        </w:rPr>
        <w:t xml:space="preserve">uninformative </w:t>
      </w:r>
      <w:r w:rsidR="00313EA3" w:rsidRPr="00E62A96">
        <w:rPr>
          <w:sz w:val="22"/>
          <w:szCs w:val="22"/>
          <w:lang w:val="en-AU"/>
        </w:rPr>
        <w:t xml:space="preserve">one </w:t>
      </w:r>
      <w:r w:rsidR="00162E55" w:rsidRPr="00E62A96">
        <w:rPr>
          <w:sz w:val="22"/>
          <w:szCs w:val="22"/>
          <w:lang w:val="en-AU"/>
        </w:rPr>
        <w:t>based</w:t>
      </w:r>
      <w:r w:rsidR="00162716" w:rsidRPr="00E62A96">
        <w:rPr>
          <w:sz w:val="22"/>
          <w:szCs w:val="22"/>
          <w:lang w:val="en-AU"/>
        </w:rPr>
        <w:t xml:space="preserve"> </w:t>
      </w:r>
      <w:r w:rsidR="00162E55" w:rsidRPr="00E62A96">
        <w:rPr>
          <w:sz w:val="22"/>
          <w:szCs w:val="22"/>
          <w:lang w:val="en-AU"/>
        </w:rPr>
        <w:t>on the data</w:t>
      </w:r>
      <w:r w:rsidR="00745B0D" w:rsidRPr="00E62A96">
        <w:rPr>
          <w:sz w:val="22"/>
          <w:szCs w:val="22"/>
          <w:lang w:val="en-AU"/>
        </w:rPr>
        <w:t>.</w:t>
      </w:r>
      <w:r w:rsidR="00ED3804" w:rsidRPr="00E62A96">
        <w:rPr>
          <w:sz w:val="22"/>
          <w:szCs w:val="22"/>
          <w:lang w:val="en-AU"/>
        </w:rPr>
        <w:t xml:space="preserve"> </w:t>
      </w:r>
      <w:r w:rsidR="00745B0D" w:rsidRPr="00E62A96">
        <w:rPr>
          <w:sz w:val="22"/>
          <w:szCs w:val="22"/>
          <w:lang w:val="en-AU"/>
        </w:rPr>
        <w:t xml:space="preserve">This can be done to further increase the uncertainty if it is believed to exist. This assumed a single functional form for the growth </w:t>
      </w:r>
      <w:proofErr w:type="gramStart"/>
      <w:r w:rsidR="00745B0D" w:rsidRPr="00E62A96">
        <w:rPr>
          <w:sz w:val="22"/>
          <w:szCs w:val="22"/>
          <w:lang w:val="en-AU"/>
        </w:rPr>
        <w:t>curve</w:t>
      </w:r>
      <w:proofErr w:type="gramEnd"/>
      <w:r w:rsidR="00745B0D" w:rsidRPr="00E62A96">
        <w:rPr>
          <w:sz w:val="22"/>
          <w:szCs w:val="22"/>
          <w:lang w:val="en-AU"/>
        </w:rPr>
        <w:t xml:space="preserve"> but it can be combined in a factorial-type approach if there are additional growth curves that are believed to be plausible. </w:t>
      </w:r>
      <w:r w:rsidR="00162E55" w:rsidRPr="00E62A96">
        <w:rPr>
          <w:sz w:val="22"/>
          <w:szCs w:val="22"/>
          <w:lang w:val="en-AU"/>
        </w:rPr>
        <w:t>There is flexibility to make the joint prior as certain</w:t>
      </w:r>
      <w:r w:rsidR="005A5AB6" w:rsidRPr="00E62A96">
        <w:rPr>
          <w:sz w:val="22"/>
          <w:szCs w:val="22"/>
          <w:lang w:val="en-AU"/>
        </w:rPr>
        <w:t xml:space="preserve"> </w:t>
      </w:r>
      <w:r w:rsidR="00162E55" w:rsidRPr="00E62A96">
        <w:rPr>
          <w:sz w:val="22"/>
          <w:szCs w:val="22"/>
          <w:lang w:val="en-AU"/>
        </w:rPr>
        <w:t xml:space="preserve">or as uncertain as it </w:t>
      </w:r>
      <w:r w:rsidR="00745B0D" w:rsidRPr="00E62A96">
        <w:rPr>
          <w:sz w:val="22"/>
          <w:szCs w:val="22"/>
          <w:lang w:val="en-AU"/>
        </w:rPr>
        <w:t xml:space="preserve">needs </w:t>
      </w:r>
      <w:r w:rsidR="00162E55" w:rsidRPr="00E62A96">
        <w:rPr>
          <w:sz w:val="22"/>
          <w:szCs w:val="22"/>
          <w:lang w:val="en-AU"/>
        </w:rPr>
        <w:t>to be.</w:t>
      </w:r>
      <w:r w:rsidR="00ED3804" w:rsidRPr="00E62A96">
        <w:rPr>
          <w:sz w:val="22"/>
          <w:szCs w:val="22"/>
          <w:lang w:val="en-AU"/>
        </w:rPr>
        <w:t xml:space="preserve"> </w:t>
      </w:r>
      <w:r w:rsidR="00745B0D" w:rsidRPr="00E62A96">
        <w:rPr>
          <w:sz w:val="22"/>
          <w:szCs w:val="22"/>
          <w:lang w:val="en-AU"/>
        </w:rPr>
        <w:t xml:space="preserve">This places significant importance on the discussions regarding the priors to ensure these are </w:t>
      </w:r>
      <w:r w:rsidR="00162E55" w:rsidRPr="00E62A96">
        <w:rPr>
          <w:sz w:val="22"/>
          <w:szCs w:val="22"/>
          <w:lang w:val="en-AU"/>
        </w:rPr>
        <w:t>created in a sound and defensible</w:t>
      </w:r>
      <w:r w:rsidR="00745B0D" w:rsidRPr="00E62A96">
        <w:rPr>
          <w:sz w:val="22"/>
          <w:szCs w:val="22"/>
          <w:lang w:val="en-AU"/>
        </w:rPr>
        <w:t xml:space="preserve"> manner</w:t>
      </w:r>
      <w:r w:rsidR="00162E55" w:rsidRPr="00E62A96">
        <w:rPr>
          <w:sz w:val="22"/>
          <w:szCs w:val="22"/>
          <w:lang w:val="en-AU"/>
        </w:rPr>
        <w:t>.</w:t>
      </w:r>
    </w:p>
    <w:p w14:paraId="18A5A68D" w14:textId="25F33309" w:rsidR="00162E55" w:rsidRPr="00E62A96" w:rsidRDefault="00162E55" w:rsidP="003926A7">
      <w:pPr>
        <w:adjustRightInd w:val="0"/>
        <w:snapToGrid w:val="0"/>
        <w:rPr>
          <w:b/>
          <w:bCs/>
          <w:sz w:val="22"/>
          <w:szCs w:val="22"/>
          <w:lang w:val="en-AU"/>
        </w:rPr>
      </w:pPr>
    </w:p>
    <w:p w14:paraId="2239110F" w14:textId="744A47F2" w:rsidR="00162E55" w:rsidRPr="00E62A96" w:rsidRDefault="00162E55" w:rsidP="003926A7">
      <w:pPr>
        <w:pStyle w:val="SCtext"/>
        <w:adjustRightInd w:val="0"/>
        <w:ind w:left="0" w:firstLine="0"/>
        <w:rPr>
          <w:sz w:val="22"/>
          <w:szCs w:val="22"/>
          <w:lang w:val="en-AU"/>
        </w:rPr>
      </w:pPr>
      <w:r w:rsidRPr="00E62A96">
        <w:rPr>
          <w:sz w:val="22"/>
          <w:szCs w:val="22"/>
          <w:lang w:val="en-AU"/>
        </w:rPr>
        <w:t>PNG</w:t>
      </w:r>
      <w:r w:rsidR="005A5AB6" w:rsidRPr="00E62A96">
        <w:rPr>
          <w:sz w:val="22"/>
          <w:szCs w:val="22"/>
          <w:lang w:val="en-AU"/>
        </w:rPr>
        <w:t xml:space="preserve"> </w:t>
      </w:r>
      <w:r w:rsidRPr="00E62A96">
        <w:rPr>
          <w:sz w:val="22"/>
          <w:szCs w:val="22"/>
          <w:lang w:val="en-AU"/>
        </w:rPr>
        <w:t>agree</w:t>
      </w:r>
      <w:r w:rsidR="00CC42A3" w:rsidRPr="00E62A96">
        <w:rPr>
          <w:sz w:val="22"/>
          <w:szCs w:val="22"/>
          <w:lang w:val="en-AU"/>
        </w:rPr>
        <w:t>d</w:t>
      </w:r>
      <w:r w:rsidRPr="00E62A96">
        <w:rPr>
          <w:sz w:val="22"/>
          <w:szCs w:val="22"/>
          <w:lang w:val="en-AU"/>
        </w:rPr>
        <w:t xml:space="preserve"> that </w:t>
      </w:r>
      <w:r w:rsidR="00CC42A3" w:rsidRPr="00E62A96">
        <w:rPr>
          <w:sz w:val="22"/>
          <w:szCs w:val="22"/>
          <w:lang w:val="en-AU"/>
        </w:rPr>
        <w:t xml:space="preserve">this was </w:t>
      </w:r>
      <w:r w:rsidRPr="00E62A96">
        <w:rPr>
          <w:sz w:val="22"/>
          <w:szCs w:val="22"/>
          <w:lang w:val="en-AU"/>
        </w:rPr>
        <w:t>a useful way to start looking at how to</w:t>
      </w:r>
      <w:r w:rsidR="00CC42A3" w:rsidRPr="00E62A96">
        <w:rPr>
          <w:sz w:val="22"/>
          <w:szCs w:val="22"/>
          <w:lang w:val="en-AU"/>
        </w:rPr>
        <w:t xml:space="preserve"> </w:t>
      </w:r>
      <w:r w:rsidRPr="00E62A96">
        <w:rPr>
          <w:sz w:val="22"/>
          <w:szCs w:val="22"/>
          <w:lang w:val="en-AU"/>
        </w:rPr>
        <w:t>deal with the uncert</w:t>
      </w:r>
      <w:r w:rsidR="00CC42A3" w:rsidRPr="00E62A96">
        <w:rPr>
          <w:sz w:val="22"/>
          <w:szCs w:val="22"/>
          <w:lang w:val="en-AU"/>
        </w:rPr>
        <w:t>ainty</w:t>
      </w:r>
      <w:r w:rsidRPr="00E62A96">
        <w:rPr>
          <w:sz w:val="22"/>
          <w:szCs w:val="22"/>
          <w:lang w:val="en-AU"/>
        </w:rPr>
        <w:t xml:space="preserve"> grid. </w:t>
      </w:r>
      <w:r w:rsidR="00CC42A3" w:rsidRPr="00E62A96">
        <w:rPr>
          <w:sz w:val="22"/>
          <w:szCs w:val="22"/>
          <w:lang w:val="en-AU"/>
        </w:rPr>
        <w:t xml:space="preserve">It inquired how the </w:t>
      </w:r>
      <w:r w:rsidRPr="00E62A96">
        <w:rPr>
          <w:sz w:val="22"/>
          <w:szCs w:val="22"/>
          <w:lang w:val="en-AU"/>
        </w:rPr>
        <w:t>methodology</w:t>
      </w:r>
      <w:r w:rsidR="00CC42A3" w:rsidRPr="00E62A96">
        <w:rPr>
          <w:sz w:val="22"/>
          <w:szCs w:val="22"/>
          <w:lang w:val="en-AU"/>
        </w:rPr>
        <w:t xml:space="preserve"> would work when applied to a species such as</w:t>
      </w:r>
      <w:r w:rsidR="008A43C6" w:rsidRPr="00E62A96">
        <w:rPr>
          <w:sz w:val="22"/>
          <w:szCs w:val="22"/>
          <w:lang w:val="en-AU"/>
        </w:rPr>
        <w:t xml:space="preserve"> South Pacific albacore</w:t>
      </w:r>
      <w:r w:rsidR="00CC42A3" w:rsidRPr="00E62A96">
        <w:rPr>
          <w:sz w:val="22"/>
          <w:szCs w:val="22"/>
          <w:lang w:val="en-AU"/>
        </w:rPr>
        <w:t xml:space="preserve">, rather than the swordfish test case. </w:t>
      </w:r>
      <w:r w:rsidRPr="00E62A96">
        <w:rPr>
          <w:sz w:val="22"/>
          <w:szCs w:val="22"/>
          <w:lang w:val="en-AU"/>
        </w:rPr>
        <w:t>SPC</w:t>
      </w:r>
      <w:r w:rsidR="00CC42A3" w:rsidRPr="00E62A96">
        <w:rPr>
          <w:sz w:val="22"/>
          <w:szCs w:val="22"/>
          <w:lang w:val="en-AU"/>
        </w:rPr>
        <w:t xml:space="preserve"> stated </w:t>
      </w:r>
      <w:r w:rsidRPr="00E62A96">
        <w:rPr>
          <w:sz w:val="22"/>
          <w:szCs w:val="22"/>
          <w:lang w:val="en-AU"/>
        </w:rPr>
        <w:t xml:space="preserve">it would be applicable to any </w:t>
      </w:r>
      <w:r w:rsidR="00170B7A" w:rsidRPr="00E62A96">
        <w:rPr>
          <w:sz w:val="22"/>
          <w:szCs w:val="22"/>
          <w:lang w:val="en-AU"/>
        </w:rPr>
        <w:t>stock assessment</w:t>
      </w:r>
      <w:r w:rsidRPr="00E62A96">
        <w:rPr>
          <w:sz w:val="22"/>
          <w:szCs w:val="22"/>
          <w:lang w:val="en-AU"/>
        </w:rPr>
        <w:t xml:space="preserve">. </w:t>
      </w:r>
      <w:r w:rsidR="00CC42A3" w:rsidRPr="00E62A96">
        <w:rPr>
          <w:sz w:val="22"/>
          <w:szCs w:val="22"/>
          <w:lang w:val="en-AU"/>
        </w:rPr>
        <w:t xml:space="preserve">The </w:t>
      </w:r>
      <w:r w:rsidRPr="00E62A96">
        <w:rPr>
          <w:sz w:val="22"/>
          <w:szCs w:val="22"/>
          <w:lang w:val="en-AU"/>
        </w:rPr>
        <w:t>joint prior app</w:t>
      </w:r>
      <w:r w:rsidR="00CC42A3" w:rsidRPr="00E62A96">
        <w:rPr>
          <w:sz w:val="22"/>
          <w:szCs w:val="22"/>
          <w:lang w:val="en-AU"/>
        </w:rPr>
        <w:t>roach</w:t>
      </w:r>
      <w:r w:rsidRPr="00E62A96">
        <w:rPr>
          <w:sz w:val="22"/>
          <w:szCs w:val="22"/>
          <w:lang w:val="en-AU"/>
        </w:rPr>
        <w:t xml:space="preserve"> won</w:t>
      </w:r>
      <w:r w:rsidR="00CC42A3" w:rsidRPr="00E62A96">
        <w:rPr>
          <w:sz w:val="22"/>
          <w:szCs w:val="22"/>
          <w:lang w:val="en-AU"/>
        </w:rPr>
        <w:t>’</w:t>
      </w:r>
      <w:r w:rsidRPr="00E62A96">
        <w:rPr>
          <w:sz w:val="22"/>
          <w:szCs w:val="22"/>
          <w:lang w:val="en-AU"/>
        </w:rPr>
        <w:t>t nec</w:t>
      </w:r>
      <w:r w:rsidR="00CC42A3" w:rsidRPr="00E62A96">
        <w:rPr>
          <w:sz w:val="22"/>
          <w:szCs w:val="22"/>
          <w:lang w:val="en-AU"/>
        </w:rPr>
        <w:t xml:space="preserve">essarily </w:t>
      </w:r>
      <w:r w:rsidRPr="00E62A96">
        <w:rPr>
          <w:sz w:val="22"/>
          <w:szCs w:val="22"/>
          <w:lang w:val="en-AU"/>
        </w:rPr>
        <w:t xml:space="preserve">directly address </w:t>
      </w:r>
      <w:r w:rsidR="00CC42A3" w:rsidRPr="00E62A96">
        <w:rPr>
          <w:sz w:val="22"/>
          <w:szCs w:val="22"/>
          <w:lang w:val="en-AU"/>
        </w:rPr>
        <w:t>freely estimated parameters (e.g., recent recruitment)</w:t>
      </w:r>
      <w:r w:rsidRPr="00E62A96">
        <w:rPr>
          <w:sz w:val="22"/>
          <w:szCs w:val="22"/>
          <w:lang w:val="en-AU"/>
        </w:rPr>
        <w:t xml:space="preserve">. But </w:t>
      </w:r>
      <w:r w:rsidR="00CC42A3" w:rsidRPr="00E62A96">
        <w:rPr>
          <w:sz w:val="22"/>
          <w:szCs w:val="22"/>
          <w:lang w:val="en-AU"/>
        </w:rPr>
        <w:t xml:space="preserve">the joint prior approach </w:t>
      </w:r>
      <w:r w:rsidRPr="00E62A96">
        <w:rPr>
          <w:sz w:val="22"/>
          <w:szCs w:val="22"/>
          <w:lang w:val="en-AU"/>
        </w:rPr>
        <w:t>could affect the level of weighting applied to the diff</w:t>
      </w:r>
      <w:r w:rsidR="00170B7A" w:rsidRPr="00E62A96">
        <w:rPr>
          <w:sz w:val="22"/>
          <w:szCs w:val="22"/>
          <w:lang w:val="en-AU"/>
        </w:rPr>
        <w:t>erent</w:t>
      </w:r>
      <w:r w:rsidRPr="00E62A96">
        <w:rPr>
          <w:sz w:val="22"/>
          <w:szCs w:val="22"/>
          <w:lang w:val="en-AU"/>
        </w:rPr>
        <w:t xml:space="preserve"> data components that may be dri</w:t>
      </w:r>
      <w:r w:rsidR="00CC42A3" w:rsidRPr="00E62A96">
        <w:rPr>
          <w:sz w:val="22"/>
          <w:szCs w:val="22"/>
          <w:lang w:val="en-AU"/>
        </w:rPr>
        <w:t>v</w:t>
      </w:r>
      <w:r w:rsidRPr="00E62A96">
        <w:rPr>
          <w:sz w:val="22"/>
          <w:szCs w:val="22"/>
          <w:lang w:val="en-AU"/>
        </w:rPr>
        <w:t>ing specific as</w:t>
      </w:r>
      <w:r w:rsidR="00CC42A3" w:rsidRPr="00E62A96">
        <w:rPr>
          <w:sz w:val="22"/>
          <w:szCs w:val="22"/>
          <w:lang w:val="en-AU"/>
        </w:rPr>
        <w:t>p</w:t>
      </w:r>
      <w:r w:rsidRPr="00E62A96">
        <w:rPr>
          <w:sz w:val="22"/>
          <w:szCs w:val="22"/>
          <w:lang w:val="en-AU"/>
        </w:rPr>
        <w:t>ects of recruitment. S</w:t>
      </w:r>
      <w:r w:rsidR="00CC42A3" w:rsidRPr="00E62A96">
        <w:rPr>
          <w:sz w:val="22"/>
          <w:szCs w:val="22"/>
          <w:lang w:val="en-AU"/>
        </w:rPr>
        <w:t>o</w:t>
      </w:r>
      <w:r w:rsidRPr="00E62A96">
        <w:rPr>
          <w:sz w:val="22"/>
          <w:szCs w:val="22"/>
          <w:lang w:val="en-AU"/>
        </w:rPr>
        <w:t>me an</w:t>
      </w:r>
      <w:r w:rsidR="00CC42A3" w:rsidRPr="00E62A96">
        <w:rPr>
          <w:sz w:val="22"/>
          <w:szCs w:val="22"/>
          <w:lang w:val="en-AU"/>
        </w:rPr>
        <w:t>al</w:t>
      </w:r>
      <w:r w:rsidRPr="00E62A96">
        <w:rPr>
          <w:sz w:val="22"/>
          <w:szCs w:val="22"/>
          <w:lang w:val="en-AU"/>
        </w:rPr>
        <w:t>yses have indic</w:t>
      </w:r>
      <w:r w:rsidR="00CC42A3" w:rsidRPr="00E62A96">
        <w:rPr>
          <w:sz w:val="22"/>
          <w:szCs w:val="22"/>
          <w:lang w:val="en-AU"/>
        </w:rPr>
        <w:t>a</w:t>
      </w:r>
      <w:r w:rsidRPr="00E62A96">
        <w:rPr>
          <w:sz w:val="22"/>
          <w:szCs w:val="22"/>
          <w:lang w:val="en-AU"/>
        </w:rPr>
        <w:t>ted that recent recruitment</w:t>
      </w:r>
      <w:r w:rsidR="00F41163" w:rsidRPr="00E62A96">
        <w:rPr>
          <w:sz w:val="22"/>
          <w:szCs w:val="22"/>
          <w:lang w:val="en-AU"/>
        </w:rPr>
        <w:t>s</w:t>
      </w:r>
      <w:r w:rsidRPr="00E62A96">
        <w:rPr>
          <w:sz w:val="22"/>
          <w:szCs w:val="22"/>
          <w:lang w:val="en-AU"/>
        </w:rPr>
        <w:t xml:space="preserve"> may be sen</w:t>
      </w:r>
      <w:r w:rsidR="00CC42A3" w:rsidRPr="00E62A96">
        <w:rPr>
          <w:sz w:val="22"/>
          <w:szCs w:val="22"/>
          <w:lang w:val="en-AU"/>
        </w:rPr>
        <w:t>si</w:t>
      </w:r>
      <w:r w:rsidRPr="00E62A96">
        <w:rPr>
          <w:sz w:val="22"/>
          <w:szCs w:val="22"/>
          <w:lang w:val="en-AU"/>
        </w:rPr>
        <w:t>tive to diff</w:t>
      </w:r>
      <w:r w:rsidR="00CC42A3" w:rsidRPr="00E62A96">
        <w:rPr>
          <w:sz w:val="22"/>
          <w:szCs w:val="22"/>
          <w:lang w:val="en-AU"/>
        </w:rPr>
        <w:t>erent</w:t>
      </w:r>
      <w:r w:rsidRPr="00E62A96">
        <w:rPr>
          <w:sz w:val="22"/>
          <w:szCs w:val="22"/>
          <w:lang w:val="en-AU"/>
        </w:rPr>
        <w:t xml:space="preserve"> source of data. One way this app</w:t>
      </w:r>
      <w:r w:rsidR="00CC42A3" w:rsidRPr="00E62A96">
        <w:rPr>
          <w:sz w:val="22"/>
          <w:szCs w:val="22"/>
          <w:lang w:val="en-AU"/>
        </w:rPr>
        <w:t>roach</w:t>
      </w:r>
      <w:r w:rsidRPr="00E62A96">
        <w:rPr>
          <w:sz w:val="22"/>
          <w:szCs w:val="22"/>
          <w:lang w:val="en-AU"/>
        </w:rPr>
        <w:t xml:space="preserve"> could impact est</w:t>
      </w:r>
      <w:r w:rsidR="00CC42A3" w:rsidRPr="00E62A96">
        <w:rPr>
          <w:sz w:val="22"/>
          <w:szCs w:val="22"/>
          <w:lang w:val="en-AU"/>
        </w:rPr>
        <w:t xml:space="preserve">imation </w:t>
      </w:r>
      <w:r w:rsidRPr="00E62A96">
        <w:rPr>
          <w:sz w:val="22"/>
          <w:szCs w:val="22"/>
          <w:lang w:val="en-AU"/>
        </w:rPr>
        <w:t>of such par</w:t>
      </w:r>
      <w:r w:rsidR="00CC42A3" w:rsidRPr="00E62A96">
        <w:rPr>
          <w:sz w:val="22"/>
          <w:szCs w:val="22"/>
          <w:lang w:val="en-AU"/>
        </w:rPr>
        <w:t>a</w:t>
      </w:r>
      <w:r w:rsidRPr="00E62A96">
        <w:rPr>
          <w:sz w:val="22"/>
          <w:szCs w:val="22"/>
          <w:lang w:val="en-AU"/>
        </w:rPr>
        <w:t>me</w:t>
      </w:r>
      <w:r w:rsidR="00CC42A3" w:rsidRPr="00E62A96">
        <w:rPr>
          <w:sz w:val="22"/>
          <w:szCs w:val="22"/>
          <w:lang w:val="en-AU"/>
        </w:rPr>
        <w:t>t</w:t>
      </w:r>
      <w:r w:rsidRPr="00E62A96">
        <w:rPr>
          <w:sz w:val="22"/>
          <w:szCs w:val="22"/>
          <w:lang w:val="en-AU"/>
        </w:rPr>
        <w:t xml:space="preserve">ers is if there was a component of the </w:t>
      </w:r>
      <w:r w:rsidR="00F711A5" w:rsidRPr="00E62A96">
        <w:rPr>
          <w:sz w:val="22"/>
          <w:szCs w:val="22"/>
          <w:lang w:val="en-AU"/>
        </w:rPr>
        <w:t xml:space="preserve">joint prior </w:t>
      </w:r>
      <w:r w:rsidRPr="00E62A96">
        <w:rPr>
          <w:sz w:val="22"/>
          <w:szCs w:val="22"/>
          <w:lang w:val="en-AU"/>
        </w:rPr>
        <w:t xml:space="preserve">that was related to </w:t>
      </w:r>
      <w:r w:rsidR="00F41163" w:rsidRPr="00E62A96">
        <w:rPr>
          <w:sz w:val="22"/>
          <w:szCs w:val="22"/>
          <w:lang w:val="en-AU"/>
        </w:rPr>
        <w:t>the data weight for that component. For</w:t>
      </w:r>
      <w:r w:rsidR="008A43C6" w:rsidRPr="00E62A96">
        <w:rPr>
          <w:sz w:val="22"/>
          <w:szCs w:val="22"/>
          <w:lang w:val="en-AU"/>
        </w:rPr>
        <w:t xml:space="preserve"> South Pacific albacore</w:t>
      </w:r>
      <w:r w:rsidR="00010390" w:rsidRPr="00E62A96">
        <w:rPr>
          <w:sz w:val="22"/>
          <w:szCs w:val="22"/>
          <w:lang w:val="en-AU"/>
        </w:rPr>
        <w:t>,</w:t>
      </w:r>
      <w:r w:rsidR="00F41163" w:rsidRPr="00E62A96">
        <w:rPr>
          <w:sz w:val="22"/>
          <w:szCs w:val="22"/>
          <w:lang w:val="en-AU"/>
        </w:rPr>
        <w:t xml:space="preserve"> it </w:t>
      </w:r>
      <w:r w:rsidR="00C317CD" w:rsidRPr="00E62A96">
        <w:rPr>
          <w:sz w:val="22"/>
          <w:szCs w:val="22"/>
          <w:lang w:val="en-AU"/>
        </w:rPr>
        <w:t xml:space="preserve">is reasonable </w:t>
      </w:r>
      <w:r w:rsidR="00F41163" w:rsidRPr="00E62A96">
        <w:rPr>
          <w:sz w:val="22"/>
          <w:szCs w:val="22"/>
          <w:lang w:val="en-AU"/>
        </w:rPr>
        <w:t xml:space="preserve">to expect that </w:t>
      </w:r>
      <w:r w:rsidR="00C317CD" w:rsidRPr="00E62A96">
        <w:rPr>
          <w:sz w:val="22"/>
          <w:szCs w:val="22"/>
          <w:lang w:val="en-AU"/>
        </w:rPr>
        <w:t xml:space="preserve">if </w:t>
      </w:r>
      <w:r w:rsidR="00F41163" w:rsidRPr="00E62A96">
        <w:rPr>
          <w:sz w:val="22"/>
          <w:szCs w:val="22"/>
          <w:lang w:val="en-AU"/>
        </w:rPr>
        <w:t xml:space="preserve">you </w:t>
      </w:r>
      <w:r w:rsidR="00C317CD" w:rsidRPr="00E62A96">
        <w:rPr>
          <w:sz w:val="22"/>
          <w:szCs w:val="22"/>
          <w:lang w:val="en-AU"/>
        </w:rPr>
        <w:t>change</w:t>
      </w:r>
      <w:r w:rsidR="00F05561" w:rsidRPr="00E62A96">
        <w:rPr>
          <w:sz w:val="22"/>
          <w:szCs w:val="22"/>
          <w:lang w:val="en-AU"/>
        </w:rPr>
        <w:t>d</w:t>
      </w:r>
      <w:r w:rsidR="00C317CD" w:rsidRPr="00E62A96">
        <w:rPr>
          <w:sz w:val="22"/>
          <w:szCs w:val="22"/>
          <w:lang w:val="en-AU"/>
        </w:rPr>
        <w:t xml:space="preserve"> </w:t>
      </w:r>
      <w:r w:rsidR="00F41163" w:rsidRPr="00E62A96">
        <w:rPr>
          <w:sz w:val="22"/>
          <w:szCs w:val="22"/>
          <w:lang w:val="en-AU"/>
        </w:rPr>
        <w:t xml:space="preserve">the </w:t>
      </w:r>
      <w:r w:rsidR="00C317CD" w:rsidRPr="00E62A96">
        <w:rPr>
          <w:sz w:val="22"/>
          <w:szCs w:val="22"/>
          <w:lang w:val="en-AU"/>
        </w:rPr>
        <w:t xml:space="preserve">weighting </w:t>
      </w:r>
      <w:r w:rsidR="00F41163" w:rsidRPr="00E62A96">
        <w:rPr>
          <w:sz w:val="22"/>
          <w:szCs w:val="22"/>
          <w:lang w:val="en-AU"/>
        </w:rPr>
        <w:t xml:space="preserve">on data components </w:t>
      </w:r>
      <w:r w:rsidR="00C317CD" w:rsidRPr="00E62A96">
        <w:rPr>
          <w:sz w:val="22"/>
          <w:szCs w:val="22"/>
          <w:lang w:val="en-AU"/>
        </w:rPr>
        <w:t xml:space="preserve">using a joint prior </w:t>
      </w:r>
      <w:r w:rsidR="00010390" w:rsidRPr="00E62A96">
        <w:rPr>
          <w:sz w:val="22"/>
          <w:szCs w:val="22"/>
          <w:lang w:val="en-AU"/>
        </w:rPr>
        <w:t xml:space="preserve">then </w:t>
      </w:r>
      <w:r w:rsidR="00F41163" w:rsidRPr="00E62A96">
        <w:rPr>
          <w:sz w:val="22"/>
          <w:szCs w:val="22"/>
          <w:lang w:val="en-AU"/>
        </w:rPr>
        <w:t xml:space="preserve">you </w:t>
      </w:r>
      <w:r w:rsidR="00C317CD" w:rsidRPr="00E62A96">
        <w:rPr>
          <w:sz w:val="22"/>
          <w:szCs w:val="22"/>
          <w:lang w:val="en-AU"/>
        </w:rPr>
        <w:t>could see diff</w:t>
      </w:r>
      <w:r w:rsidR="00F41163" w:rsidRPr="00E62A96">
        <w:rPr>
          <w:sz w:val="22"/>
          <w:szCs w:val="22"/>
          <w:lang w:val="en-AU"/>
        </w:rPr>
        <w:t>erent</w:t>
      </w:r>
      <w:r w:rsidR="00C317CD" w:rsidRPr="00E62A96">
        <w:rPr>
          <w:sz w:val="22"/>
          <w:szCs w:val="22"/>
          <w:lang w:val="en-AU"/>
        </w:rPr>
        <w:t xml:space="preserve"> est</w:t>
      </w:r>
      <w:r w:rsidR="00F05561" w:rsidRPr="00E62A96">
        <w:rPr>
          <w:sz w:val="22"/>
          <w:szCs w:val="22"/>
          <w:lang w:val="en-AU"/>
        </w:rPr>
        <w:t>imate</w:t>
      </w:r>
      <w:r w:rsidR="00F41163" w:rsidRPr="00E62A96">
        <w:rPr>
          <w:sz w:val="22"/>
          <w:szCs w:val="22"/>
          <w:lang w:val="en-AU"/>
        </w:rPr>
        <w:t>d</w:t>
      </w:r>
      <w:r w:rsidR="00C317CD" w:rsidRPr="00E62A96">
        <w:rPr>
          <w:sz w:val="22"/>
          <w:szCs w:val="22"/>
          <w:lang w:val="en-AU"/>
        </w:rPr>
        <w:t xml:space="preserve"> recruitment</w:t>
      </w:r>
      <w:r w:rsidR="00F41163" w:rsidRPr="00E62A96">
        <w:rPr>
          <w:sz w:val="22"/>
          <w:szCs w:val="22"/>
          <w:lang w:val="en-AU"/>
        </w:rPr>
        <w:t>s</w:t>
      </w:r>
      <w:r w:rsidR="00F05561" w:rsidRPr="00E62A96">
        <w:rPr>
          <w:sz w:val="22"/>
          <w:szCs w:val="22"/>
          <w:lang w:val="en-AU"/>
        </w:rPr>
        <w:t>.</w:t>
      </w:r>
      <w:r w:rsidR="00C317CD" w:rsidRPr="00E62A96">
        <w:rPr>
          <w:sz w:val="22"/>
          <w:szCs w:val="22"/>
          <w:lang w:val="en-AU"/>
        </w:rPr>
        <w:t xml:space="preserve"> </w:t>
      </w:r>
      <w:r w:rsidR="00F711A5" w:rsidRPr="00E62A96">
        <w:rPr>
          <w:sz w:val="22"/>
          <w:szCs w:val="22"/>
          <w:lang w:val="en-AU"/>
        </w:rPr>
        <w:t>I</w:t>
      </w:r>
      <w:r w:rsidR="00C317CD" w:rsidRPr="00E62A96">
        <w:rPr>
          <w:sz w:val="22"/>
          <w:szCs w:val="22"/>
          <w:lang w:val="en-AU"/>
        </w:rPr>
        <w:t>nclud</w:t>
      </w:r>
      <w:r w:rsidR="00F711A5" w:rsidRPr="00E62A96">
        <w:rPr>
          <w:sz w:val="22"/>
          <w:szCs w:val="22"/>
          <w:lang w:val="en-AU"/>
        </w:rPr>
        <w:t>ing</w:t>
      </w:r>
      <w:r w:rsidR="00C317CD" w:rsidRPr="00E62A96">
        <w:rPr>
          <w:sz w:val="22"/>
          <w:szCs w:val="22"/>
          <w:lang w:val="en-AU"/>
        </w:rPr>
        <w:t xml:space="preserve"> estimation uncert</w:t>
      </w:r>
      <w:r w:rsidR="00F711A5" w:rsidRPr="00E62A96">
        <w:rPr>
          <w:sz w:val="22"/>
          <w:szCs w:val="22"/>
          <w:lang w:val="en-AU"/>
        </w:rPr>
        <w:t>ainty</w:t>
      </w:r>
      <w:r w:rsidR="00C317CD" w:rsidRPr="00E62A96">
        <w:rPr>
          <w:sz w:val="22"/>
          <w:szCs w:val="22"/>
          <w:lang w:val="en-AU"/>
        </w:rPr>
        <w:t xml:space="preserve"> </w:t>
      </w:r>
      <w:r w:rsidR="00F41163" w:rsidRPr="00E62A96">
        <w:rPr>
          <w:sz w:val="22"/>
          <w:szCs w:val="22"/>
          <w:lang w:val="en-AU"/>
        </w:rPr>
        <w:t xml:space="preserve">as a component </w:t>
      </w:r>
      <w:r w:rsidR="00C317CD" w:rsidRPr="00E62A96">
        <w:rPr>
          <w:sz w:val="22"/>
          <w:szCs w:val="22"/>
          <w:lang w:val="en-AU"/>
        </w:rPr>
        <w:t xml:space="preserve">would </w:t>
      </w:r>
      <w:r w:rsidR="00F711A5" w:rsidRPr="00E62A96">
        <w:rPr>
          <w:sz w:val="22"/>
          <w:szCs w:val="22"/>
          <w:lang w:val="en-AU"/>
        </w:rPr>
        <w:t xml:space="preserve">influence </w:t>
      </w:r>
      <w:r w:rsidR="00C317CD" w:rsidRPr="00E62A96">
        <w:rPr>
          <w:sz w:val="22"/>
          <w:szCs w:val="22"/>
          <w:lang w:val="en-AU"/>
        </w:rPr>
        <w:t xml:space="preserve">how well recent recruitment is addressed in any model. </w:t>
      </w:r>
      <w:r w:rsidR="00F05561" w:rsidRPr="00E62A96">
        <w:rPr>
          <w:sz w:val="22"/>
          <w:szCs w:val="22"/>
          <w:lang w:val="en-AU"/>
        </w:rPr>
        <w:t xml:space="preserve">Including </w:t>
      </w:r>
      <w:r w:rsidR="00C317CD" w:rsidRPr="00E62A96">
        <w:rPr>
          <w:sz w:val="22"/>
          <w:szCs w:val="22"/>
          <w:lang w:val="en-AU"/>
        </w:rPr>
        <w:t>the est</w:t>
      </w:r>
      <w:r w:rsidR="00F05561" w:rsidRPr="00E62A96">
        <w:rPr>
          <w:sz w:val="22"/>
          <w:szCs w:val="22"/>
          <w:lang w:val="en-AU"/>
        </w:rPr>
        <w:t>imated</w:t>
      </w:r>
      <w:r w:rsidR="00C317CD" w:rsidRPr="00E62A96">
        <w:rPr>
          <w:sz w:val="22"/>
          <w:szCs w:val="22"/>
          <w:lang w:val="en-AU"/>
        </w:rPr>
        <w:t xml:space="preserve"> uncert</w:t>
      </w:r>
      <w:r w:rsidR="00F05561" w:rsidRPr="00E62A96">
        <w:rPr>
          <w:sz w:val="22"/>
          <w:szCs w:val="22"/>
          <w:lang w:val="en-AU"/>
        </w:rPr>
        <w:t>ainty</w:t>
      </w:r>
      <w:r w:rsidR="00C317CD" w:rsidRPr="00E62A96">
        <w:rPr>
          <w:sz w:val="22"/>
          <w:szCs w:val="22"/>
          <w:lang w:val="en-AU"/>
        </w:rPr>
        <w:t xml:space="preserve"> for each model in the final ensemble woul</w:t>
      </w:r>
      <w:r w:rsidR="00F05561" w:rsidRPr="00E62A96">
        <w:rPr>
          <w:sz w:val="22"/>
          <w:szCs w:val="22"/>
          <w:lang w:val="en-AU"/>
        </w:rPr>
        <w:t>d</w:t>
      </w:r>
      <w:r w:rsidR="00C317CD" w:rsidRPr="00E62A96">
        <w:rPr>
          <w:sz w:val="22"/>
          <w:szCs w:val="22"/>
          <w:lang w:val="en-AU"/>
        </w:rPr>
        <w:t xml:space="preserve"> address that concer</w:t>
      </w:r>
      <w:r w:rsidR="00F05561" w:rsidRPr="00E62A96">
        <w:rPr>
          <w:sz w:val="22"/>
          <w:szCs w:val="22"/>
          <w:lang w:val="en-AU"/>
        </w:rPr>
        <w:t>n</w:t>
      </w:r>
      <w:r w:rsidR="00C317CD" w:rsidRPr="00E62A96">
        <w:rPr>
          <w:sz w:val="22"/>
          <w:szCs w:val="22"/>
          <w:lang w:val="en-AU"/>
        </w:rPr>
        <w:t>.</w:t>
      </w:r>
    </w:p>
    <w:p w14:paraId="0A50F6B4" w14:textId="4726231C" w:rsidR="00C317CD" w:rsidRPr="00E62A96" w:rsidRDefault="00C317CD" w:rsidP="003926A7">
      <w:pPr>
        <w:adjustRightInd w:val="0"/>
        <w:snapToGrid w:val="0"/>
        <w:rPr>
          <w:b/>
          <w:bCs/>
          <w:sz w:val="22"/>
          <w:szCs w:val="22"/>
          <w:lang w:val="en-AU"/>
        </w:rPr>
      </w:pPr>
    </w:p>
    <w:p w14:paraId="2B4EC0C5" w14:textId="131F1DCC" w:rsidR="00F05561" w:rsidRPr="00E62A96" w:rsidRDefault="00F711A5" w:rsidP="003926A7">
      <w:pPr>
        <w:pStyle w:val="SCtext"/>
        <w:adjustRightInd w:val="0"/>
        <w:ind w:left="0" w:firstLine="0"/>
        <w:rPr>
          <w:b/>
          <w:bCs/>
          <w:sz w:val="22"/>
          <w:szCs w:val="22"/>
          <w:lang w:val="en-AU"/>
        </w:rPr>
      </w:pPr>
      <w:r w:rsidRPr="00E62A96">
        <w:rPr>
          <w:sz w:val="22"/>
          <w:szCs w:val="22"/>
          <w:lang w:val="en-AU"/>
        </w:rPr>
        <w:t xml:space="preserve">Australia voiced its </w:t>
      </w:r>
      <w:r w:rsidR="00310F69" w:rsidRPr="00E62A96">
        <w:rPr>
          <w:sz w:val="22"/>
          <w:szCs w:val="22"/>
          <w:lang w:val="en-AU"/>
        </w:rPr>
        <w:t>support for the development of this new approach to characterise model uncertainty via ensemble modelling</w:t>
      </w:r>
      <w:r w:rsidR="002F5C71" w:rsidRPr="00E62A96">
        <w:rPr>
          <w:sz w:val="22"/>
          <w:szCs w:val="22"/>
          <w:lang w:val="en-AU"/>
        </w:rPr>
        <w:t xml:space="preserve">, stating that as </w:t>
      </w:r>
      <w:r w:rsidR="00310F69" w:rsidRPr="00E62A96">
        <w:rPr>
          <w:sz w:val="22"/>
          <w:szCs w:val="22"/>
          <w:lang w:val="en-AU"/>
        </w:rPr>
        <w:t xml:space="preserve">seen for </w:t>
      </w:r>
      <w:r w:rsidR="002F5C71" w:rsidRPr="00E62A96">
        <w:rPr>
          <w:sz w:val="22"/>
          <w:szCs w:val="22"/>
          <w:lang w:val="en-AU"/>
        </w:rPr>
        <w:t xml:space="preserve">South Pacific albacore </w:t>
      </w:r>
      <w:r w:rsidR="00310F69" w:rsidRPr="00E62A96">
        <w:rPr>
          <w:sz w:val="22"/>
          <w:szCs w:val="22"/>
          <w:lang w:val="en-AU"/>
        </w:rPr>
        <w:t xml:space="preserve">and </w:t>
      </w:r>
      <w:r w:rsidR="00010390" w:rsidRPr="00E62A96">
        <w:rPr>
          <w:sz w:val="22"/>
          <w:szCs w:val="22"/>
          <w:lang w:val="en-AU"/>
        </w:rPr>
        <w:t xml:space="preserve">as </w:t>
      </w:r>
      <w:r w:rsidR="00310F69" w:rsidRPr="00E62A96">
        <w:rPr>
          <w:sz w:val="22"/>
          <w:szCs w:val="22"/>
          <w:lang w:val="en-AU"/>
        </w:rPr>
        <w:t>noted by Japan</w:t>
      </w:r>
      <w:r w:rsidR="00010390" w:rsidRPr="00E62A96">
        <w:rPr>
          <w:sz w:val="22"/>
          <w:szCs w:val="22"/>
          <w:lang w:val="en-AU"/>
        </w:rPr>
        <w:t>,</w:t>
      </w:r>
      <w:r w:rsidR="00310F69" w:rsidRPr="00E62A96">
        <w:rPr>
          <w:sz w:val="22"/>
          <w:szCs w:val="22"/>
          <w:lang w:val="en-AU"/>
        </w:rPr>
        <w:t xml:space="preserve"> </w:t>
      </w:r>
      <w:r w:rsidR="002F5C71" w:rsidRPr="00E62A96">
        <w:rPr>
          <w:sz w:val="22"/>
          <w:szCs w:val="22"/>
          <w:lang w:val="en-AU"/>
        </w:rPr>
        <w:t xml:space="preserve">a more </w:t>
      </w:r>
      <w:r w:rsidR="00310F69" w:rsidRPr="00E62A96">
        <w:rPr>
          <w:sz w:val="22"/>
          <w:szCs w:val="22"/>
          <w:lang w:val="en-AU"/>
        </w:rPr>
        <w:t>objective</w:t>
      </w:r>
      <w:r w:rsidR="002F5C71" w:rsidRPr="00E62A96">
        <w:rPr>
          <w:sz w:val="22"/>
          <w:szCs w:val="22"/>
          <w:lang w:val="en-AU"/>
        </w:rPr>
        <w:t xml:space="preserve"> approach is needed</w:t>
      </w:r>
      <w:r w:rsidR="00310F69" w:rsidRPr="00E62A96">
        <w:rPr>
          <w:sz w:val="22"/>
          <w:szCs w:val="22"/>
          <w:lang w:val="en-AU"/>
        </w:rPr>
        <w:t>. A major issue noted in previous SCs was that the structural uncertainty grid approach can result in model runs with implausible combinations of parameters and arbitrary model weightings. The development of a joint prior is a positive step towards generating more realistic estimates of uncertainty.</w:t>
      </w:r>
      <w:r w:rsidR="002F5C71" w:rsidRPr="00E62A96">
        <w:rPr>
          <w:sz w:val="22"/>
          <w:szCs w:val="22"/>
          <w:lang w:val="en-AU"/>
        </w:rPr>
        <w:t xml:space="preserve"> Australia f</w:t>
      </w:r>
      <w:r w:rsidR="00310F69" w:rsidRPr="00E62A96">
        <w:rPr>
          <w:sz w:val="22"/>
          <w:szCs w:val="22"/>
          <w:lang w:val="en-AU"/>
        </w:rPr>
        <w:t>urther welcome</w:t>
      </w:r>
      <w:r w:rsidR="002F5C71" w:rsidRPr="00E62A96">
        <w:rPr>
          <w:sz w:val="22"/>
          <w:szCs w:val="22"/>
          <w:lang w:val="en-AU"/>
        </w:rPr>
        <w:t>d</w:t>
      </w:r>
      <w:r w:rsidR="00310F69" w:rsidRPr="00E62A96">
        <w:rPr>
          <w:sz w:val="22"/>
          <w:szCs w:val="22"/>
          <w:lang w:val="en-AU"/>
        </w:rPr>
        <w:t xml:space="preserve"> the inclusion of statistical estimation uncertainty into the overall representation of uncertainty. It is clear from the </w:t>
      </w:r>
      <w:r w:rsidR="002F5C71" w:rsidRPr="00E62A96">
        <w:rPr>
          <w:sz w:val="22"/>
          <w:szCs w:val="22"/>
          <w:lang w:val="en-AU"/>
        </w:rPr>
        <w:t xml:space="preserve">swordfish </w:t>
      </w:r>
      <w:r w:rsidR="00310F69" w:rsidRPr="00E62A96">
        <w:rPr>
          <w:sz w:val="22"/>
          <w:szCs w:val="22"/>
          <w:lang w:val="en-AU"/>
        </w:rPr>
        <w:t>test case that this statistical uncertainty can be significant.</w:t>
      </w:r>
      <w:r w:rsidR="00ED3804" w:rsidRPr="00E62A96">
        <w:rPr>
          <w:sz w:val="22"/>
          <w:szCs w:val="22"/>
          <w:lang w:val="en-AU"/>
        </w:rPr>
        <w:t xml:space="preserve"> </w:t>
      </w:r>
      <w:r w:rsidR="002F5C71" w:rsidRPr="00E62A96">
        <w:rPr>
          <w:sz w:val="22"/>
          <w:szCs w:val="22"/>
          <w:lang w:val="en-AU"/>
        </w:rPr>
        <w:t>Australia e</w:t>
      </w:r>
      <w:r w:rsidR="00310F69" w:rsidRPr="00E62A96">
        <w:rPr>
          <w:sz w:val="22"/>
          <w:szCs w:val="22"/>
          <w:lang w:val="en-AU"/>
        </w:rPr>
        <w:t>xpect</w:t>
      </w:r>
      <w:r w:rsidR="002F5C71" w:rsidRPr="00E62A96">
        <w:rPr>
          <w:sz w:val="22"/>
          <w:szCs w:val="22"/>
          <w:lang w:val="en-AU"/>
        </w:rPr>
        <w:t>s</w:t>
      </w:r>
      <w:r w:rsidR="00310F69" w:rsidRPr="00E62A96">
        <w:rPr>
          <w:sz w:val="22"/>
          <w:szCs w:val="22"/>
          <w:lang w:val="en-AU"/>
        </w:rPr>
        <w:t xml:space="preserve"> future refinements and scrutiny of the general approach will be required. It seems likely that some form of post-hoc approach to model selection may still be required if a factorial grid is retained (i.e.</w:t>
      </w:r>
      <w:r w:rsidR="002F5C71" w:rsidRPr="00E62A96">
        <w:rPr>
          <w:sz w:val="22"/>
          <w:szCs w:val="22"/>
          <w:lang w:val="en-AU"/>
        </w:rPr>
        <w:t>,</w:t>
      </w:r>
      <w:r w:rsidR="00310F69" w:rsidRPr="00E62A96">
        <w:rPr>
          <w:sz w:val="22"/>
          <w:szCs w:val="22"/>
          <w:lang w:val="en-AU"/>
        </w:rPr>
        <w:t xml:space="preserve"> a hybrid factorial ensemble approach</w:t>
      </w:r>
      <w:r w:rsidR="002F5C71" w:rsidRPr="00E62A96">
        <w:rPr>
          <w:sz w:val="22"/>
          <w:szCs w:val="22"/>
          <w:lang w:val="en-AU"/>
        </w:rPr>
        <w:t xml:space="preserve">, used by SPC </w:t>
      </w:r>
      <w:r w:rsidR="00310F69" w:rsidRPr="00E62A96">
        <w:rPr>
          <w:sz w:val="22"/>
          <w:szCs w:val="22"/>
          <w:lang w:val="en-AU"/>
        </w:rPr>
        <w:t xml:space="preserve">in the </w:t>
      </w:r>
      <w:r w:rsidR="002F5C71" w:rsidRPr="00E62A96">
        <w:rPr>
          <w:sz w:val="22"/>
          <w:szCs w:val="22"/>
          <w:lang w:val="en-AU"/>
        </w:rPr>
        <w:t xml:space="preserve">Southwest Pacific swordfish </w:t>
      </w:r>
      <w:r w:rsidR="00310F69" w:rsidRPr="00E62A96">
        <w:rPr>
          <w:sz w:val="22"/>
          <w:szCs w:val="22"/>
          <w:lang w:val="en-AU"/>
        </w:rPr>
        <w:t xml:space="preserve">assessment). </w:t>
      </w:r>
      <w:r w:rsidR="002F5C71" w:rsidRPr="00E62A96">
        <w:rPr>
          <w:sz w:val="22"/>
          <w:szCs w:val="22"/>
          <w:lang w:val="en-AU"/>
        </w:rPr>
        <w:t>T</w:t>
      </w:r>
      <w:r w:rsidR="00310F69" w:rsidRPr="00E62A96">
        <w:rPr>
          <w:sz w:val="22"/>
          <w:szCs w:val="22"/>
          <w:lang w:val="en-AU"/>
        </w:rPr>
        <w:t>he</w:t>
      </w:r>
      <w:r w:rsidR="002F5C71" w:rsidRPr="00E62A96">
        <w:rPr>
          <w:sz w:val="22"/>
          <w:szCs w:val="22"/>
          <w:lang w:val="en-AU"/>
        </w:rPr>
        <w:t xml:space="preserve">re is a </w:t>
      </w:r>
      <w:r w:rsidR="00310F69" w:rsidRPr="00E62A96">
        <w:rPr>
          <w:sz w:val="22"/>
          <w:szCs w:val="22"/>
          <w:lang w:val="en-AU"/>
        </w:rPr>
        <w:t>need for additional work on the objective process for post hoc filtering of this grid (such as using likelihood or model diagnostics).</w:t>
      </w:r>
      <w:r w:rsidRPr="00E62A96">
        <w:rPr>
          <w:sz w:val="22"/>
          <w:szCs w:val="22"/>
          <w:lang w:val="en-AU"/>
        </w:rPr>
        <w:t xml:space="preserve"> </w:t>
      </w:r>
    </w:p>
    <w:p w14:paraId="4F4296B0" w14:textId="77777777" w:rsidR="002F5C71" w:rsidRPr="00E62A96" w:rsidRDefault="002F5C71" w:rsidP="003926A7">
      <w:pPr>
        <w:pStyle w:val="SCtext"/>
        <w:numPr>
          <w:ilvl w:val="0"/>
          <w:numId w:val="0"/>
        </w:numPr>
        <w:adjustRightInd w:val="0"/>
        <w:rPr>
          <w:b/>
          <w:bCs/>
          <w:sz w:val="22"/>
          <w:szCs w:val="22"/>
          <w:lang w:val="en-AU"/>
        </w:rPr>
      </w:pPr>
    </w:p>
    <w:p w14:paraId="7571036E" w14:textId="437E5986" w:rsidR="00B96326" w:rsidRPr="00E62A96" w:rsidRDefault="0095161D" w:rsidP="00605A8E">
      <w:pPr>
        <w:pStyle w:val="ListParagraph"/>
        <w:numPr>
          <w:ilvl w:val="3"/>
          <w:numId w:val="130"/>
        </w:numPr>
        <w:adjustRightInd w:val="0"/>
        <w:snapToGrid w:val="0"/>
        <w:ind w:left="-90" w:firstLine="90"/>
        <w:rPr>
          <w:b/>
          <w:bCs/>
          <w:sz w:val="22"/>
          <w:szCs w:val="22"/>
          <w:lang w:val="en-AU"/>
        </w:rPr>
      </w:pPr>
      <w:r w:rsidRPr="00E62A96">
        <w:rPr>
          <w:b/>
          <w:bCs/>
          <w:sz w:val="22"/>
          <w:szCs w:val="22"/>
          <w:lang w:val="en-AU"/>
        </w:rPr>
        <w:t>Review of 2021 Southwest Pacific swordfish stock assessment</w:t>
      </w:r>
    </w:p>
    <w:p w14:paraId="63005770" w14:textId="77777777" w:rsidR="0095161D" w:rsidRPr="00E62A96" w:rsidRDefault="0095161D" w:rsidP="003926A7">
      <w:pPr>
        <w:adjustRightInd w:val="0"/>
        <w:snapToGrid w:val="0"/>
        <w:rPr>
          <w:b/>
          <w:bCs/>
          <w:sz w:val="22"/>
          <w:szCs w:val="22"/>
          <w:lang w:val="en-AU"/>
        </w:rPr>
      </w:pPr>
    </w:p>
    <w:p w14:paraId="7F2B2357" w14:textId="56E41B1C" w:rsidR="002C3343" w:rsidRPr="00E62A96" w:rsidRDefault="002C3343" w:rsidP="003926A7">
      <w:pPr>
        <w:pStyle w:val="SCtext"/>
        <w:adjustRightInd w:val="0"/>
        <w:ind w:left="0" w:firstLine="0"/>
        <w:rPr>
          <w:sz w:val="22"/>
          <w:szCs w:val="22"/>
        </w:rPr>
      </w:pPr>
      <w:r w:rsidRPr="00E62A96">
        <w:rPr>
          <w:sz w:val="22"/>
          <w:szCs w:val="22"/>
          <w:lang w:val="en-AU"/>
        </w:rPr>
        <w:t>Nicholas</w:t>
      </w:r>
      <w:r w:rsidRPr="00E62A96">
        <w:rPr>
          <w:sz w:val="22"/>
          <w:szCs w:val="22"/>
        </w:rPr>
        <w:t xml:space="preserve"> Ducharme-Barth (SPC-OFP) presented </w:t>
      </w:r>
      <w:r w:rsidRPr="00E62A96">
        <w:rPr>
          <w:bCs/>
          <w:sz w:val="22"/>
          <w:szCs w:val="22"/>
        </w:rPr>
        <w:t>SC17-SA-WP-04</w:t>
      </w:r>
      <w:r w:rsidRPr="00E62A96">
        <w:rPr>
          <w:sz w:val="22"/>
          <w:szCs w:val="22"/>
        </w:rPr>
        <w:t xml:space="preserve"> </w:t>
      </w:r>
      <w:r w:rsidR="00115CE9" w:rsidRPr="00E62A96">
        <w:rPr>
          <w:bCs/>
          <w:iCs/>
          <w:sz w:val="22"/>
          <w:szCs w:val="22"/>
        </w:rPr>
        <w:t>(</w:t>
      </w:r>
      <w:r w:rsidRPr="00E62A96">
        <w:rPr>
          <w:bCs/>
          <w:i/>
          <w:sz w:val="22"/>
          <w:szCs w:val="22"/>
        </w:rPr>
        <w:t xml:space="preserve">Stock assessment of </w:t>
      </w:r>
      <w:r w:rsidR="009467F0" w:rsidRPr="00E62A96">
        <w:rPr>
          <w:bCs/>
          <w:i/>
          <w:sz w:val="22"/>
          <w:szCs w:val="22"/>
        </w:rPr>
        <w:t>S</w:t>
      </w:r>
      <w:r w:rsidRPr="00E62A96">
        <w:rPr>
          <w:bCs/>
          <w:i/>
          <w:sz w:val="22"/>
          <w:szCs w:val="22"/>
        </w:rPr>
        <w:t>outhwest Pacific swordfish</w:t>
      </w:r>
      <w:r w:rsidR="00115CE9" w:rsidRPr="00E62A96">
        <w:rPr>
          <w:bCs/>
          <w:iCs/>
          <w:sz w:val="22"/>
          <w:szCs w:val="22"/>
        </w:rPr>
        <w:t>)</w:t>
      </w:r>
      <w:r w:rsidRPr="00E62A96">
        <w:rPr>
          <w:bCs/>
          <w:sz w:val="22"/>
          <w:szCs w:val="22"/>
        </w:rPr>
        <w:t>, which</w:t>
      </w:r>
      <w:r w:rsidRPr="00E62A96">
        <w:rPr>
          <w:sz w:val="22"/>
          <w:szCs w:val="22"/>
        </w:rPr>
        <w:t xml:space="preserve"> described the 2021 stock assessment of </w:t>
      </w:r>
      <w:r w:rsidR="009467F0" w:rsidRPr="00E62A96">
        <w:rPr>
          <w:sz w:val="22"/>
          <w:szCs w:val="22"/>
        </w:rPr>
        <w:t>S</w:t>
      </w:r>
      <w:r w:rsidRPr="00E62A96">
        <w:rPr>
          <w:sz w:val="22"/>
          <w:szCs w:val="22"/>
        </w:rPr>
        <w:t xml:space="preserve">outhwest Pacific Ocean swordfish </w:t>
      </w:r>
      <w:r w:rsidRPr="00E62A96">
        <w:rPr>
          <w:i/>
          <w:iCs/>
          <w:sz w:val="22"/>
          <w:szCs w:val="22"/>
          <w:lang w:val="en-US"/>
        </w:rPr>
        <w:t>Xiphias gladius</w:t>
      </w:r>
      <w:r w:rsidRPr="00E62A96">
        <w:rPr>
          <w:sz w:val="22"/>
          <w:szCs w:val="22"/>
        </w:rPr>
        <w:t>. An additional four years of data were available since the previous assessment in 2017 that included data to 2015. The new assessment extends through to the end of 2019. New developments to the stock assessment include a new approach for developing a model ensemble, a more holistic representation of the uncertainty in management reference points as the model plus estimation uncertainty, updates to the biological assumptions, defining reproductive potential as a function of length, and implementation of an “index” fishery approach. The assessment is supported by the development of a new framework for developing a model ensemble and presenting the uncertainty in reference points (SC17-SA-WP-05), background analyses of biological parameters, preparation of the length-weight composition data and definition of the fisheries structures (SC17-SA-IP-07), re-analysis of tagging data to create a movement prior for the stock assessment (SC17-SA-IP-17), and a review of swordfish biology, status and stock structure in the Pacific (SC17-SA-IP-08). Key changes made in the progression from the 2017 to 2021 diagnostic case models include:</w:t>
      </w:r>
    </w:p>
    <w:p w14:paraId="34F7C874" w14:textId="77777777" w:rsidR="002C3343" w:rsidRPr="00E62A96" w:rsidRDefault="002C3343" w:rsidP="00605A8E">
      <w:pPr>
        <w:pStyle w:val="ListParagraph"/>
        <w:numPr>
          <w:ilvl w:val="0"/>
          <w:numId w:val="66"/>
        </w:numPr>
        <w:adjustRightInd w:val="0"/>
        <w:snapToGrid w:val="0"/>
        <w:rPr>
          <w:color w:val="000000"/>
          <w:sz w:val="22"/>
          <w:szCs w:val="22"/>
          <w:lang w:val="en-NZ" w:eastAsia="en-NZ"/>
        </w:rPr>
      </w:pPr>
      <w:r w:rsidRPr="00E62A96">
        <w:rPr>
          <w:color w:val="000000"/>
          <w:sz w:val="22"/>
          <w:szCs w:val="22"/>
          <w:lang w:val="en-NZ" w:eastAsia="en-NZ"/>
        </w:rPr>
        <w:t>Updating all data up to the end of 2019.</w:t>
      </w:r>
    </w:p>
    <w:p w14:paraId="20D1C9C2" w14:textId="77777777" w:rsidR="002C3343" w:rsidRPr="00E62A96" w:rsidRDefault="002C3343" w:rsidP="00605A8E">
      <w:pPr>
        <w:pStyle w:val="ListParagraph"/>
        <w:numPr>
          <w:ilvl w:val="0"/>
          <w:numId w:val="66"/>
        </w:numPr>
        <w:adjustRightInd w:val="0"/>
        <w:snapToGrid w:val="0"/>
        <w:rPr>
          <w:color w:val="000000"/>
          <w:sz w:val="22"/>
          <w:szCs w:val="22"/>
          <w:lang w:val="en-NZ" w:eastAsia="en-NZ"/>
        </w:rPr>
      </w:pPr>
      <w:r w:rsidRPr="00E62A96">
        <w:rPr>
          <w:color w:val="000000"/>
          <w:sz w:val="22"/>
          <w:szCs w:val="22"/>
          <w:lang w:val="en-NZ" w:eastAsia="en-NZ"/>
        </w:rPr>
        <w:lastRenderedPageBreak/>
        <w:t>Updating the biological assumptions, including defining reproductive potential as the product of sex-ratio and female maturity at length.</w:t>
      </w:r>
    </w:p>
    <w:p w14:paraId="2B35D31F" w14:textId="77777777" w:rsidR="002C3343" w:rsidRPr="00E62A96" w:rsidRDefault="002C3343" w:rsidP="00605A8E">
      <w:pPr>
        <w:pStyle w:val="ListParagraph"/>
        <w:numPr>
          <w:ilvl w:val="0"/>
          <w:numId w:val="66"/>
        </w:numPr>
        <w:adjustRightInd w:val="0"/>
        <w:snapToGrid w:val="0"/>
        <w:rPr>
          <w:color w:val="000000"/>
          <w:sz w:val="22"/>
          <w:szCs w:val="22"/>
          <w:lang w:val="en-NZ" w:eastAsia="en-NZ"/>
        </w:rPr>
      </w:pPr>
      <w:r w:rsidRPr="00E62A96">
        <w:rPr>
          <w:color w:val="000000"/>
          <w:sz w:val="22"/>
          <w:szCs w:val="22"/>
          <w:lang w:val="en-NZ" w:eastAsia="en-NZ"/>
        </w:rPr>
        <w:t>Implementation of the “index” fishery approach.</w:t>
      </w:r>
    </w:p>
    <w:p w14:paraId="4AF11637" w14:textId="77777777" w:rsidR="002C3343" w:rsidRPr="00E62A96" w:rsidRDefault="002C3343" w:rsidP="00605A8E">
      <w:pPr>
        <w:pStyle w:val="ListParagraph"/>
        <w:numPr>
          <w:ilvl w:val="0"/>
          <w:numId w:val="66"/>
        </w:numPr>
        <w:adjustRightInd w:val="0"/>
        <w:snapToGrid w:val="0"/>
        <w:rPr>
          <w:color w:val="000000"/>
          <w:sz w:val="22"/>
          <w:szCs w:val="22"/>
          <w:lang w:val="en-NZ" w:eastAsia="en-NZ"/>
        </w:rPr>
      </w:pPr>
      <w:r w:rsidRPr="00E62A96">
        <w:rPr>
          <w:color w:val="000000"/>
          <w:sz w:val="22"/>
          <w:szCs w:val="22"/>
          <w:lang w:val="en-NZ" w:eastAsia="en-NZ"/>
        </w:rPr>
        <w:t>Adding the New Zealand index fishery and removing the Japanese and Chinese Taipei index from the diagnostic case model.</w:t>
      </w:r>
    </w:p>
    <w:p w14:paraId="1DEE2089" w14:textId="77777777" w:rsidR="002C3343" w:rsidRPr="00E62A96" w:rsidRDefault="002C3343" w:rsidP="00605A8E">
      <w:pPr>
        <w:pStyle w:val="ListParagraph"/>
        <w:numPr>
          <w:ilvl w:val="0"/>
          <w:numId w:val="66"/>
        </w:numPr>
        <w:adjustRightInd w:val="0"/>
        <w:snapToGrid w:val="0"/>
        <w:rPr>
          <w:color w:val="000000"/>
          <w:sz w:val="22"/>
          <w:szCs w:val="22"/>
          <w:lang w:val="en-NZ" w:eastAsia="en-NZ"/>
        </w:rPr>
      </w:pPr>
      <w:r w:rsidRPr="00E62A96">
        <w:rPr>
          <w:color w:val="000000"/>
          <w:sz w:val="22"/>
          <w:szCs w:val="22"/>
          <w:lang w:val="en-NZ" w:eastAsia="en-NZ"/>
        </w:rPr>
        <w:t>Assuming that the population was at an unfished equilibrium at the start of the model period in 1952.</w:t>
      </w:r>
    </w:p>
    <w:p w14:paraId="58415F83" w14:textId="77777777" w:rsidR="00B96326" w:rsidRPr="00E62A96" w:rsidRDefault="00B96326" w:rsidP="003926A7">
      <w:pPr>
        <w:pStyle w:val="ListParagraph"/>
        <w:adjustRightInd w:val="0"/>
        <w:snapToGrid w:val="0"/>
        <w:rPr>
          <w:sz w:val="22"/>
          <w:szCs w:val="22"/>
          <w:lang w:val="en-AU"/>
        </w:rPr>
      </w:pPr>
    </w:p>
    <w:p w14:paraId="38DDD8DC" w14:textId="07F0E85A" w:rsidR="002C3343" w:rsidRPr="00E62A96" w:rsidRDefault="002C3343" w:rsidP="003926A7">
      <w:pPr>
        <w:pStyle w:val="SCtext"/>
        <w:adjustRightInd w:val="0"/>
        <w:ind w:left="0" w:firstLine="0"/>
        <w:rPr>
          <w:sz w:val="22"/>
          <w:szCs w:val="22"/>
        </w:rPr>
      </w:pPr>
      <w:r w:rsidRPr="00E62A96">
        <w:rPr>
          <w:sz w:val="22"/>
          <w:szCs w:val="22"/>
          <w:lang w:val="en-AU"/>
        </w:rPr>
        <w:t>The</w:t>
      </w:r>
      <w:r w:rsidRPr="00E62A96">
        <w:rPr>
          <w:sz w:val="22"/>
          <w:szCs w:val="22"/>
        </w:rPr>
        <w:t xml:space="preserve"> assessment provides management advice on stock status from a model ensemble. A model ensemble was developed based on SC17-SA-WP-05 for consideration in developing management advice where presented uncertainty is the combination of model (structural) and estimation (statistical) uncertainty. This is a more holistic and transparent approach to presenting uncertainty than has been previously considered in other WCPFC assessments. This ensemble combined a factorial component that considered axes for DWFN CPUE scenario (x4), recruitment variability (x3), natural mortality prior type (x2), and von Bertalanffy t0 prior (x2). These factorial levels were combined with a joint prior which considered uncertainty in growth, natural mortality, steepness, reproductive potential, length-weight, movement, CPUE CV, and size composition scalar to create a full 384 model ensemble.</w:t>
      </w:r>
    </w:p>
    <w:p w14:paraId="53B899EE" w14:textId="77777777" w:rsidR="002C3343" w:rsidRPr="00E62A96" w:rsidRDefault="002C3343" w:rsidP="003926A7">
      <w:pPr>
        <w:pStyle w:val="SCtext"/>
        <w:numPr>
          <w:ilvl w:val="0"/>
          <w:numId w:val="0"/>
        </w:numPr>
        <w:adjustRightInd w:val="0"/>
        <w:rPr>
          <w:sz w:val="22"/>
          <w:szCs w:val="22"/>
        </w:rPr>
      </w:pPr>
    </w:p>
    <w:p w14:paraId="2AB851FB" w14:textId="689C469F" w:rsidR="002C3343" w:rsidRPr="00E62A96" w:rsidRDefault="002C3343" w:rsidP="003926A7">
      <w:pPr>
        <w:pStyle w:val="SCtext"/>
        <w:adjustRightInd w:val="0"/>
        <w:ind w:left="0" w:firstLine="0"/>
        <w:rPr>
          <w:sz w:val="22"/>
          <w:szCs w:val="22"/>
        </w:rPr>
      </w:pPr>
      <w:r w:rsidRPr="00E62A96">
        <w:rPr>
          <w:sz w:val="22"/>
          <w:szCs w:val="22"/>
          <w:lang w:val="en-AU"/>
        </w:rPr>
        <w:t>Post</w:t>
      </w:r>
      <w:r w:rsidRPr="00E62A96">
        <w:rPr>
          <w:sz w:val="22"/>
          <w:szCs w:val="22"/>
        </w:rPr>
        <w:t>-hoc filtering reduced the full ensemble to a final 25 models which were used as the basis for the management advice. Post-hoc filtering included removing models where:</w:t>
      </w:r>
    </w:p>
    <w:p w14:paraId="7C2DD230" w14:textId="3088EF18" w:rsidR="002C3343" w:rsidRPr="00E62A96" w:rsidRDefault="002C3343" w:rsidP="00605A8E">
      <w:pPr>
        <w:pStyle w:val="SCtext"/>
        <w:numPr>
          <w:ilvl w:val="0"/>
          <w:numId w:val="67"/>
        </w:numPr>
        <w:adjustRightInd w:val="0"/>
        <w:rPr>
          <w:sz w:val="22"/>
          <w:szCs w:val="22"/>
        </w:rPr>
      </w:pPr>
      <w:r w:rsidRPr="00E62A96">
        <w:rPr>
          <w:sz w:val="22"/>
          <w:szCs w:val="22"/>
        </w:rPr>
        <w:t xml:space="preserve">Average spawning </w:t>
      </w:r>
      <w:r w:rsidR="00E847D6" w:rsidRPr="00E62A96">
        <w:rPr>
          <w:sz w:val="22"/>
          <w:szCs w:val="22"/>
        </w:rPr>
        <w:t xml:space="preserve">potential </w:t>
      </w:r>
      <w:r w:rsidRPr="00E62A96">
        <w:rPr>
          <w:sz w:val="22"/>
          <w:szCs w:val="22"/>
        </w:rPr>
        <w:t xml:space="preserve">was greater in </w:t>
      </w:r>
      <w:r w:rsidR="00454ED7" w:rsidRPr="00E62A96">
        <w:rPr>
          <w:sz w:val="22"/>
          <w:szCs w:val="22"/>
        </w:rPr>
        <w:t>Region</w:t>
      </w:r>
      <w:r w:rsidRPr="00E62A96">
        <w:rPr>
          <w:sz w:val="22"/>
          <w:szCs w:val="22"/>
        </w:rPr>
        <w:t xml:space="preserve"> 1 than </w:t>
      </w:r>
      <w:r w:rsidR="00454ED7" w:rsidRPr="00E62A96">
        <w:rPr>
          <w:sz w:val="22"/>
          <w:szCs w:val="22"/>
        </w:rPr>
        <w:t>Region</w:t>
      </w:r>
      <w:r w:rsidRPr="00E62A96">
        <w:rPr>
          <w:sz w:val="22"/>
          <w:szCs w:val="22"/>
        </w:rPr>
        <w:t xml:space="preserve"> 2</w:t>
      </w:r>
    </w:p>
    <w:p w14:paraId="04E56AA3" w14:textId="77777777" w:rsidR="002C3343" w:rsidRPr="00E62A96" w:rsidRDefault="002C3343" w:rsidP="00605A8E">
      <w:pPr>
        <w:pStyle w:val="SCtext"/>
        <w:numPr>
          <w:ilvl w:val="0"/>
          <w:numId w:val="67"/>
        </w:numPr>
        <w:adjustRightInd w:val="0"/>
        <w:rPr>
          <w:sz w:val="22"/>
          <w:szCs w:val="22"/>
        </w:rPr>
      </w:pPr>
      <w:r w:rsidRPr="00E62A96">
        <w:rPr>
          <w:sz w:val="22"/>
          <w:szCs w:val="22"/>
        </w:rPr>
        <w:t>Spawning potential was larger in 2019 than 1952</w:t>
      </w:r>
    </w:p>
    <w:p w14:paraId="7038919B" w14:textId="77777777" w:rsidR="002C3343" w:rsidRPr="00E62A96" w:rsidRDefault="002C3343" w:rsidP="00605A8E">
      <w:pPr>
        <w:pStyle w:val="SCtext"/>
        <w:numPr>
          <w:ilvl w:val="0"/>
          <w:numId w:val="67"/>
        </w:numPr>
        <w:adjustRightInd w:val="0"/>
        <w:rPr>
          <w:sz w:val="22"/>
          <w:szCs w:val="22"/>
        </w:rPr>
      </w:pPr>
      <w:r w:rsidRPr="00E62A96">
        <w:rPr>
          <w:sz w:val="22"/>
          <w:szCs w:val="22"/>
        </w:rPr>
        <w:t>Spawning potential in 1952 was less than 250,000 mt</w:t>
      </w:r>
    </w:p>
    <w:p w14:paraId="4536CF75" w14:textId="77777777" w:rsidR="002C3343" w:rsidRPr="00E62A96" w:rsidRDefault="002C3343" w:rsidP="00605A8E">
      <w:pPr>
        <w:pStyle w:val="SCtext"/>
        <w:numPr>
          <w:ilvl w:val="0"/>
          <w:numId w:val="67"/>
        </w:numPr>
        <w:adjustRightInd w:val="0"/>
        <w:rPr>
          <w:sz w:val="22"/>
          <w:szCs w:val="22"/>
        </w:rPr>
      </w:pPr>
      <w:r w:rsidRPr="00E62A96">
        <w:rPr>
          <w:sz w:val="22"/>
          <w:szCs w:val="22"/>
        </w:rPr>
        <w:t xml:space="preserve"> Effort deviates were estimated to be on a parameter bound</w:t>
      </w:r>
    </w:p>
    <w:p w14:paraId="62C1A7EC" w14:textId="77777777" w:rsidR="002C3343" w:rsidRPr="00E62A96" w:rsidRDefault="002C3343" w:rsidP="00605A8E">
      <w:pPr>
        <w:pStyle w:val="SCtext"/>
        <w:numPr>
          <w:ilvl w:val="0"/>
          <w:numId w:val="67"/>
        </w:numPr>
        <w:adjustRightInd w:val="0"/>
        <w:rPr>
          <w:sz w:val="22"/>
          <w:szCs w:val="22"/>
        </w:rPr>
      </w:pPr>
      <w:r w:rsidRPr="00E62A96">
        <w:rPr>
          <w:sz w:val="22"/>
          <w:szCs w:val="22"/>
        </w:rPr>
        <w:t>Selectivity parameters were estimated to be on a parameter bound</w:t>
      </w:r>
    </w:p>
    <w:p w14:paraId="3A540292" w14:textId="77777777" w:rsidR="002C3343" w:rsidRPr="00E62A96" w:rsidRDefault="002C3343" w:rsidP="00605A8E">
      <w:pPr>
        <w:pStyle w:val="SCtext"/>
        <w:numPr>
          <w:ilvl w:val="0"/>
          <w:numId w:val="67"/>
        </w:numPr>
        <w:adjustRightInd w:val="0"/>
        <w:rPr>
          <w:sz w:val="22"/>
          <w:szCs w:val="22"/>
        </w:rPr>
      </w:pPr>
      <w:r w:rsidRPr="00E62A96">
        <w:rPr>
          <w:sz w:val="22"/>
          <w:szCs w:val="22"/>
        </w:rPr>
        <w:t>Growth curve variability was greater than 45cm</w:t>
      </w:r>
    </w:p>
    <w:p w14:paraId="43F35BDA" w14:textId="1C4CF72F" w:rsidR="002C3343" w:rsidRPr="00E62A96" w:rsidRDefault="002C3343" w:rsidP="00605A8E">
      <w:pPr>
        <w:pStyle w:val="SCtext"/>
        <w:numPr>
          <w:ilvl w:val="0"/>
          <w:numId w:val="67"/>
        </w:numPr>
        <w:adjustRightInd w:val="0"/>
        <w:rPr>
          <w:sz w:val="22"/>
          <w:szCs w:val="22"/>
        </w:rPr>
      </w:pPr>
      <w:r w:rsidRPr="00E62A96">
        <w:rPr>
          <w:sz w:val="22"/>
          <w:szCs w:val="22"/>
        </w:rPr>
        <w:t>A positive definite Hessian solution was not achieved</w:t>
      </w:r>
    </w:p>
    <w:p w14:paraId="4FB38F34" w14:textId="77777777" w:rsidR="007F355B" w:rsidRPr="00E62A96" w:rsidRDefault="007F355B" w:rsidP="003926A7">
      <w:pPr>
        <w:pStyle w:val="SCtext"/>
        <w:numPr>
          <w:ilvl w:val="0"/>
          <w:numId w:val="0"/>
        </w:numPr>
        <w:adjustRightInd w:val="0"/>
        <w:ind w:left="720"/>
        <w:rPr>
          <w:sz w:val="22"/>
          <w:szCs w:val="22"/>
        </w:rPr>
      </w:pPr>
    </w:p>
    <w:p w14:paraId="6A17989A" w14:textId="77777777" w:rsidR="002C3343" w:rsidRPr="00E62A96" w:rsidRDefault="002C3343" w:rsidP="003926A7">
      <w:pPr>
        <w:pStyle w:val="SCtext"/>
        <w:adjustRightInd w:val="0"/>
        <w:ind w:left="0" w:firstLine="0"/>
        <w:rPr>
          <w:sz w:val="22"/>
          <w:szCs w:val="22"/>
        </w:rPr>
      </w:pPr>
      <w:r w:rsidRPr="00E62A96">
        <w:rPr>
          <w:sz w:val="22"/>
          <w:szCs w:val="22"/>
        </w:rPr>
        <w:t xml:space="preserve">The </w:t>
      </w:r>
      <w:r w:rsidRPr="00E62A96">
        <w:rPr>
          <w:sz w:val="22"/>
          <w:szCs w:val="22"/>
          <w:lang w:val="en-AU"/>
        </w:rPr>
        <w:t>general</w:t>
      </w:r>
      <w:r w:rsidRPr="00E62A96">
        <w:rPr>
          <w:sz w:val="22"/>
          <w:szCs w:val="22"/>
        </w:rPr>
        <w:t xml:space="preserve"> conclusions of this assessment are as follows:</w:t>
      </w:r>
    </w:p>
    <w:p w14:paraId="2646470E" w14:textId="77777777" w:rsidR="002C3343" w:rsidRPr="00E62A96" w:rsidRDefault="002C3343" w:rsidP="00605A8E">
      <w:pPr>
        <w:numPr>
          <w:ilvl w:val="0"/>
          <w:numId w:val="106"/>
        </w:numPr>
        <w:adjustRightInd w:val="0"/>
        <w:snapToGrid w:val="0"/>
        <w:jc w:val="both"/>
        <w:rPr>
          <w:sz w:val="22"/>
          <w:szCs w:val="22"/>
        </w:rPr>
      </w:pPr>
      <w:r w:rsidRPr="00E62A96">
        <w:rPr>
          <w:sz w:val="22"/>
          <w:szCs w:val="22"/>
          <w:lang w:val="en-AU"/>
        </w:rPr>
        <w:t>Spawning</w:t>
      </w:r>
      <w:r w:rsidRPr="00E62A96">
        <w:rPr>
          <w:i/>
          <w:iCs/>
          <w:sz w:val="22"/>
          <w:szCs w:val="22"/>
        </w:rPr>
        <w:t xml:space="preserve"> Potential</w:t>
      </w:r>
      <w:r w:rsidRPr="00E62A96">
        <w:rPr>
          <w:sz w:val="22"/>
          <w:szCs w:val="22"/>
        </w:rPr>
        <w:t>: The model ensemble predicts the stock to have gradually declined from the 1950s to the mid-1990s before rapidly declining to an overall low point near 2010. Current stock status is estimated to be at a similar level as the overall low with a declining trend in the terminal 4 years of the model.</w:t>
      </w:r>
    </w:p>
    <w:p w14:paraId="7120A845" w14:textId="77777777" w:rsidR="002C3343" w:rsidRPr="00E62A96" w:rsidRDefault="002C3343" w:rsidP="00605A8E">
      <w:pPr>
        <w:numPr>
          <w:ilvl w:val="0"/>
          <w:numId w:val="106"/>
        </w:numPr>
        <w:adjustRightInd w:val="0"/>
        <w:snapToGrid w:val="0"/>
        <w:jc w:val="both"/>
        <w:rPr>
          <w:sz w:val="22"/>
          <w:szCs w:val="22"/>
        </w:rPr>
      </w:pPr>
      <w:r w:rsidRPr="00E62A96">
        <w:rPr>
          <w:sz w:val="22"/>
          <w:szCs w:val="22"/>
          <w:lang w:val="en-AU"/>
        </w:rPr>
        <w:t>Depletion</w:t>
      </w:r>
      <w:r w:rsidRPr="00E62A96">
        <w:rPr>
          <w:i/>
          <w:iCs/>
          <w:sz w:val="22"/>
          <w:szCs w:val="22"/>
        </w:rPr>
        <w:t xml:space="preserve"> (SB/SB</w:t>
      </w:r>
      <w:r w:rsidRPr="00E62A96">
        <w:rPr>
          <w:i/>
          <w:iCs/>
          <w:sz w:val="22"/>
          <w:szCs w:val="22"/>
          <w:vertAlign w:val="subscript"/>
        </w:rPr>
        <w:t>F=0</w:t>
      </w:r>
      <w:r w:rsidRPr="00E62A96">
        <w:rPr>
          <w:i/>
          <w:iCs/>
          <w:sz w:val="22"/>
          <w:szCs w:val="22"/>
        </w:rPr>
        <w:t>)</w:t>
      </w:r>
      <w:r w:rsidRPr="00E62A96">
        <w:rPr>
          <w:sz w:val="22"/>
          <w:szCs w:val="22"/>
        </w:rPr>
        <w:t>: The terminal depletion levels estimated by this assessment SB</w:t>
      </w:r>
      <w:r w:rsidRPr="00E62A96">
        <w:rPr>
          <w:sz w:val="22"/>
          <w:szCs w:val="22"/>
          <w:vertAlign w:val="subscript"/>
        </w:rPr>
        <w:t>latest</w:t>
      </w:r>
      <w:r w:rsidRPr="00E62A96">
        <w:rPr>
          <w:sz w:val="22"/>
          <w:szCs w:val="22"/>
        </w:rPr>
        <w:t>/SB</w:t>
      </w:r>
      <w:r w:rsidRPr="00E62A96">
        <w:rPr>
          <w:sz w:val="22"/>
          <w:szCs w:val="22"/>
          <w:vertAlign w:val="subscript"/>
        </w:rPr>
        <w:t xml:space="preserve">F=0 </w:t>
      </w:r>
      <w:r w:rsidRPr="00E62A96">
        <w:rPr>
          <w:sz w:val="22"/>
          <w:szCs w:val="22"/>
        </w:rPr>
        <w:t>median of 0.39 (0.18 - 0.79, 10</w:t>
      </w:r>
      <w:r w:rsidRPr="00E62A96">
        <w:rPr>
          <w:sz w:val="22"/>
          <w:szCs w:val="22"/>
          <w:vertAlign w:val="superscript"/>
        </w:rPr>
        <w:t>th</w:t>
      </w:r>
      <w:r w:rsidRPr="00E62A96">
        <w:rPr>
          <w:sz w:val="22"/>
          <w:szCs w:val="22"/>
        </w:rPr>
        <w:t xml:space="preserve"> and 90</w:t>
      </w:r>
      <w:r w:rsidRPr="00E62A96">
        <w:rPr>
          <w:sz w:val="22"/>
          <w:szCs w:val="22"/>
          <w:vertAlign w:val="superscript"/>
        </w:rPr>
        <w:t>th</w:t>
      </w:r>
      <w:r w:rsidRPr="00E62A96">
        <w:rPr>
          <w:sz w:val="22"/>
          <w:szCs w:val="22"/>
        </w:rPr>
        <w:t xml:space="preserve"> percentiles) with a 13% risk that the stock is below 20% SB</w:t>
      </w:r>
      <w:r w:rsidRPr="00E62A96">
        <w:rPr>
          <w:sz w:val="22"/>
          <w:szCs w:val="22"/>
          <w:vertAlign w:val="subscript"/>
        </w:rPr>
        <w:t>F=0</w:t>
      </w:r>
      <w:r w:rsidRPr="00E62A96">
        <w:rPr>
          <w:sz w:val="22"/>
          <w:szCs w:val="22"/>
        </w:rPr>
        <w:t>.</w:t>
      </w:r>
    </w:p>
    <w:p w14:paraId="0CE44426" w14:textId="10492E7C" w:rsidR="002C3343" w:rsidRPr="00E62A96" w:rsidRDefault="002C3343" w:rsidP="00605A8E">
      <w:pPr>
        <w:numPr>
          <w:ilvl w:val="0"/>
          <w:numId w:val="106"/>
        </w:numPr>
        <w:adjustRightInd w:val="0"/>
        <w:snapToGrid w:val="0"/>
        <w:jc w:val="both"/>
        <w:rPr>
          <w:sz w:val="22"/>
          <w:szCs w:val="22"/>
        </w:rPr>
      </w:pPr>
      <w:r w:rsidRPr="00E62A96">
        <w:rPr>
          <w:i/>
          <w:iCs/>
          <w:sz w:val="22"/>
          <w:szCs w:val="22"/>
        </w:rPr>
        <w:t xml:space="preserve">Fishing Morality </w:t>
      </w:r>
      <w:r w:rsidR="008926B1" w:rsidRPr="00E62A96">
        <w:rPr>
          <w:i/>
          <w:iCs/>
          <w:sz w:val="22"/>
          <w:szCs w:val="22"/>
        </w:rPr>
        <w:t>and</w:t>
      </w:r>
      <w:r w:rsidRPr="00E62A96">
        <w:rPr>
          <w:i/>
          <w:iCs/>
          <w:sz w:val="22"/>
          <w:szCs w:val="22"/>
        </w:rPr>
        <w:t xml:space="preserve"> Yield</w:t>
      </w:r>
      <w:r w:rsidRPr="00E62A96">
        <w:rPr>
          <w:sz w:val="22"/>
          <w:szCs w:val="22"/>
        </w:rPr>
        <w:t xml:space="preserve">: Fishing mortality is predicted to have increased gradually across the assessment region through the mid-1990s. Fishing mortality is estimated to have sharply increased in the </w:t>
      </w:r>
      <w:r w:rsidRPr="00E62A96">
        <w:rPr>
          <w:sz w:val="22"/>
          <w:szCs w:val="22"/>
          <w:lang w:val="en-AU"/>
        </w:rPr>
        <w:t>early</w:t>
      </w:r>
      <w:r w:rsidRPr="00E62A96">
        <w:rPr>
          <w:sz w:val="22"/>
          <w:szCs w:val="22"/>
        </w:rPr>
        <w:t>-2000s and appears to have stabilized at high levels in the last decade. Recent fishing mortality is estimated to be below F</w:t>
      </w:r>
      <w:r w:rsidRPr="00E62A96">
        <w:rPr>
          <w:sz w:val="22"/>
          <w:szCs w:val="22"/>
          <w:vertAlign w:val="subscript"/>
        </w:rPr>
        <w:t>MSY</w:t>
      </w:r>
      <w:r w:rsidRPr="00E62A96">
        <w:rPr>
          <w:sz w:val="22"/>
          <w:szCs w:val="22"/>
        </w:rPr>
        <w:t xml:space="preserve"> (F</w:t>
      </w:r>
      <w:r w:rsidRPr="00E62A96">
        <w:rPr>
          <w:sz w:val="22"/>
          <w:szCs w:val="22"/>
          <w:vertAlign w:val="subscript"/>
        </w:rPr>
        <w:t>recent</w:t>
      </w:r>
      <w:r w:rsidRPr="00E62A96">
        <w:rPr>
          <w:sz w:val="22"/>
          <w:szCs w:val="22"/>
        </w:rPr>
        <w:t>/F</w:t>
      </w:r>
      <w:r w:rsidRPr="00E62A96">
        <w:rPr>
          <w:sz w:val="22"/>
          <w:szCs w:val="22"/>
          <w:vertAlign w:val="subscript"/>
        </w:rPr>
        <w:t>MSY</w:t>
      </w:r>
      <w:r w:rsidRPr="00E62A96">
        <w:rPr>
          <w:sz w:val="22"/>
          <w:szCs w:val="22"/>
        </w:rPr>
        <w:t xml:space="preserve"> median 0.47; 0.25 – 1.29, 10</w:t>
      </w:r>
      <w:r w:rsidRPr="00E62A96">
        <w:rPr>
          <w:sz w:val="22"/>
          <w:szCs w:val="22"/>
          <w:vertAlign w:val="superscript"/>
        </w:rPr>
        <w:t>th</w:t>
      </w:r>
      <w:r w:rsidRPr="00E62A96">
        <w:rPr>
          <w:sz w:val="22"/>
          <w:szCs w:val="22"/>
        </w:rPr>
        <w:t xml:space="preserve"> and 90</w:t>
      </w:r>
      <w:r w:rsidRPr="00E62A96">
        <w:rPr>
          <w:sz w:val="22"/>
          <w:szCs w:val="22"/>
          <w:vertAlign w:val="superscript"/>
        </w:rPr>
        <w:t>th</w:t>
      </w:r>
      <w:r w:rsidRPr="00E62A96">
        <w:rPr>
          <w:sz w:val="22"/>
          <w:szCs w:val="22"/>
        </w:rPr>
        <w:t xml:space="preserve"> percentiles) with a 20% risk of F</w:t>
      </w:r>
      <w:r w:rsidRPr="00E62A96">
        <w:rPr>
          <w:sz w:val="22"/>
          <w:szCs w:val="22"/>
          <w:vertAlign w:val="subscript"/>
        </w:rPr>
        <w:t xml:space="preserve">recent </w:t>
      </w:r>
      <w:r w:rsidRPr="00E62A96">
        <w:rPr>
          <w:sz w:val="22"/>
          <w:szCs w:val="22"/>
        </w:rPr>
        <w:t>exceeding F</w:t>
      </w:r>
      <w:r w:rsidRPr="00E62A96">
        <w:rPr>
          <w:sz w:val="22"/>
          <w:szCs w:val="22"/>
          <w:vertAlign w:val="subscript"/>
        </w:rPr>
        <w:t>MSY</w:t>
      </w:r>
      <w:r w:rsidRPr="00E62A96">
        <w:rPr>
          <w:sz w:val="22"/>
          <w:szCs w:val="22"/>
        </w:rPr>
        <w:t>. Relative to spawning potential at maximum sustainable yield (MSY) the stock is estimated to have spawning potential above the MSY level (SB</w:t>
      </w:r>
      <w:r w:rsidRPr="00E62A96">
        <w:rPr>
          <w:sz w:val="22"/>
          <w:szCs w:val="22"/>
          <w:vertAlign w:val="subscript"/>
        </w:rPr>
        <w:t>latest</w:t>
      </w:r>
      <w:r w:rsidRPr="00E62A96">
        <w:rPr>
          <w:sz w:val="22"/>
          <w:szCs w:val="22"/>
        </w:rPr>
        <w:t>/SB</w:t>
      </w:r>
      <w:r w:rsidRPr="00E62A96">
        <w:rPr>
          <w:sz w:val="22"/>
          <w:szCs w:val="22"/>
          <w:vertAlign w:val="subscript"/>
        </w:rPr>
        <w:t>MSY</w:t>
      </w:r>
      <w:r w:rsidRPr="00E62A96">
        <w:rPr>
          <w:sz w:val="22"/>
          <w:szCs w:val="22"/>
        </w:rPr>
        <w:t xml:space="preserve"> median 2.95; 0.99 – 6.78, 10</w:t>
      </w:r>
      <w:r w:rsidRPr="00E62A96">
        <w:rPr>
          <w:sz w:val="22"/>
          <w:szCs w:val="22"/>
          <w:vertAlign w:val="superscript"/>
        </w:rPr>
        <w:t>th</w:t>
      </w:r>
      <w:r w:rsidRPr="00E62A96">
        <w:rPr>
          <w:sz w:val="22"/>
          <w:szCs w:val="22"/>
        </w:rPr>
        <w:t xml:space="preserve"> and 90</w:t>
      </w:r>
      <w:r w:rsidRPr="00E62A96">
        <w:rPr>
          <w:sz w:val="22"/>
          <w:szCs w:val="22"/>
          <w:vertAlign w:val="superscript"/>
        </w:rPr>
        <w:t>th</w:t>
      </w:r>
      <w:r w:rsidRPr="00E62A96">
        <w:rPr>
          <w:sz w:val="22"/>
          <w:szCs w:val="22"/>
        </w:rPr>
        <w:t xml:space="preserve"> percentiles) with a 10% risk of SB</w:t>
      </w:r>
      <w:r w:rsidRPr="00E62A96">
        <w:rPr>
          <w:sz w:val="22"/>
          <w:szCs w:val="22"/>
          <w:vertAlign w:val="subscript"/>
        </w:rPr>
        <w:t xml:space="preserve">latest </w:t>
      </w:r>
      <w:r w:rsidRPr="00E62A96">
        <w:rPr>
          <w:sz w:val="22"/>
          <w:szCs w:val="22"/>
        </w:rPr>
        <w:t>being below SB</w:t>
      </w:r>
      <w:r w:rsidRPr="00E62A96">
        <w:rPr>
          <w:sz w:val="22"/>
          <w:szCs w:val="22"/>
          <w:vertAlign w:val="subscript"/>
        </w:rPr>
        <w:t>MSY</w:t>
      </w:r>
      <w:r w:rsidRPr="00E62A96">
        <w:rPr>
          <w:sz w:val="22"/>
          <w:szCs w:val="22"/>
        </w:rPr>
        <w:t>.</w:t>
      </w:r>
    </w:p>
    <w:p w14:paraId="3AA7266D" w14:textId="77777777" w:rsidR="00435948" w:rsidRPr="00E62A96" w:rsidRDefault="00435948" w:rsidP="003926A7">
      <w:pPr>
        <w:pStyle w:val="SCtext"/>
        <w:numPr>
          <w:ilvl w:val="0"/>
          <w:numId w:val="0"/>
        </w:numPr>
        <w:adjustRightInd w:val="0"/>
        <w:ind w:left="720"/>
        <w:rPr>
          <w:sz w:val="22"/>
          <w:szCs w:val="22"/>
        </w:rPr>
      </w:pPr>
    </w:p>
    <w:p w14:paraId="2C171AA1" w14:textId="06D459C5" w:rsidR="002C3343" w:rsidRPr="00E62A96" w:rsidRDefault="002C3343" w:rsidP="003926A7">
      <w:pPr>
        <w:pStyle w:val="SCtext"/>
        <w:adjustRightInd w:val="0"/>
        <w:ind w:left="0" w:firstLine="0"/>
        <w:rPr>
          <w:sz w:val="22"/>
          <w:szCs w:val="22"/>
        </w:rPr>
      </w:pPr>
      <w:r w:rsidRPr="00E62A96">
        <w:rPr>
          <w:sz w:val="22"/>
          <w:szCs w:val="22"/>
        </w:rPr>
        <w:t xml:space="preserve">Broadly speaking, the results from the current assessment are consistent with those from the previous stock assessment (SC13-SA-WP-13) in terms of the central tendency of estimates, albeit more uncertain. This is expected given the change in approach for presenting uncertainty. The most important factors contributing to the uncertainty around the estimated stock status are the assumptions for movement rate, and natural mortality. Choice of distant water fishing nation (DWFN) index, length frequency scalar, </w:t>
      </w:r>
      <w:r w:rsidRPr="00E62A96">
        <w:rPr>
          <w:sz w:val="22"/>
          <w:szCs w:val="22"/>
        </w:rPr>
        <w:lastRenderedPageBreak/>
        <w:t>and average penalty for the Australian index were also influential but to a lesser extent. Larger assumed values of natural mortality resulted in a smaller, less depleted stock. High rates of movement from the South Pacific to the Tasman region, coupled with low rates of movement in the inverse direction resulted in a larger, less depleted stock.</w:t>
      </w:r>
    </w:p>
    <w:p w14:paraId="0B990068" w14:textId="77777777" w:rsidR="00435948" w:rsidRPr="00E62A96" w:rsidRDefault="00435948" w:rsidP="003926A7">
      <w:pPr>
        <w:pStyle w:val="SCtext"/>
        <w:numPr>
          <w:ilvl w:val="0"/>
          <w:numId w:val="0"/>
        </w:numPr>
        <w:adjustRightInd w:val="0"/>
        <w:rPr>
          <w:sz w:val="22"/>
          <w:szCs w:val="22"/>
        </w:rPr>
      </w:pPr>
    </w:p>
    <w:p w14:paraId="0D656E81" w14:textId="77777777" w:rsidR="002C3343" w:rsidRPr="00E62A96" w:rsidRDefault="002C3343" w:rsidP="003926A7">
      <w:pPr>
        <w:pStyle w:val="SCtext"/>
        <w:adjustRightInd w:val="0"/>
        <w:ind w:left="0" w:firstLine="0"/>
        <w:rPr>
          <w:sz w:val="22"/>
          <w:szCs w:val="22"/>
        </w:rPr>
      </w:pPr>
      <w:proofErr w:type="gramStart"/>
      <w:r w:rsidRPr="00E62A96">
        <w:rPr>
          <w:sz w:val="22"/>
          <w:szCs w:val="22"/>
        </w:rPr>
        <w:t>A number of</w:t>
      </w:r>
      <w:proofErr w:type="gramEnd"/>
      <w:r w:rsidRPr="00E62A96">
        <w:rPr>
          <w:sz w:val="22"/>
          <w:szCs w:val="22"/>
        </w:rPr>
        <w:t xml:space="preserve"> key research needs were identified in undertaking the assessment that should be investigated either internally or through directed research. </w:t>
      </w:r>
    </w:p>
    <w:p w14:paraId="074D0071" w14:textId="77777777" w:rsidR="002C3343" w:rsidRPr="00E62A96" w:rsidRDefault="002C3343" w:rsidP="00605A8E">
      <w:pPr>
        <w:pStyle w:val="SCtext"/>
        <w:numPr>
          <w:ilvl w:val="0"/>
          <w:numId w:val="94"/>
        </w:numPr>
        <w:adjustRightInd w:val="0"/>
        <w:rPr>
          <w:sz w:val="22"/>
          <w:szCs w:val="22"/>
        </w:rPr>
      </w:pPr>
      <w:r w:rsidRPr="00E62A96">
        <w:rPr>
          <w:sz w:val="22"/>
          <w:szCs w:val="22"/>
        </w:rPr>
        <w:t>Development of a statistically robust sampling plan for the collection of fisheries dependent biological samples, including but not limited to size frequency data (by sex), and genetic samples.</w:t>
      </w:r>
    </w:p>
    <w:p w14:paraId="30169DA8" w14:textId="1B849EC1" w:rsidR="002C3343" w:rsidRPr="00E62A96" w:rsidRDefault="002C3343" w:rsidP="00605A8E">
      <w:pPr>
        <w:pStyle w:val="SCtext"/>
        <w:numPr>
          <w:ilvl w:val="0"/>
          <w:numId w:val="94"/>
        </w:numPr>
        <w:adjustRightInd w:val="0"/>
        <w:rPr>
          <w:sz w:val="22"/>
          <w:szCs w:val="22"/>
        </w:rPr>
      </w:pPr>
      <w:r w:rsidRPr="00E62A96">
        <w:rPr>
          <w:sz w:val="22"/>
          <w:szCs w:val="22"/>
        </w:rPr>
        <w:t xml:space="preserve">Expand minimum reporting requirements for longline operational characteristics to include </w:t>
      </w:r>
      <w:r w:rsidRPr="00E62A96">
        <w:rPr>
          <w:i/>
          <w:iCs/>
          <w:sz w:val="22"/>
          <w:szCs w:val="22"/>
        </w:rPr>
        <w:t>a priori</w:t>
      </w:r>
      <w:r w:rsidRPr="00E62A96">
        <w:rPr>
          <w:sz w:val="22"/>
          <w:szCs w:val="22"/>
        </w:rPr>
        <w:t xml:space="preserve"> target species, light stick use, bait type, setting time (or fraction of </w:t>
      </w:r>
      <w:proofErr w:type="gramStart"/>
      <w:r w:rsidRPr="00E62A96">
        <w:rPr>
          <w:sz w:val="22"/>
          <w:szCs w:val="22"/>
        </w:rPr>
        <w:t>night time</w:t>
      </w:r>
      <w:proofErr w:type="gramEnd"/>
      <w:r w:rsidRPr="00E62A96">
        <w:rPr>
          <w:sz w:val="22"/>
          <w:szCs w:val="22"/>
        </w:rPr>
        <w:t xml:space="preserve"> soak), and gear settings that influence fishing depth (e.g. hooks between floats, branch line length, float line length, and/or line setting speed).</w:t>
      </w:r>
    </w:p>
    <w:p w14:paraId="6EAB0F1E" w14:textId="65477708" w:rsidR="002C3343" w:rsidRPr="00E62A96" w:rsidRDefault="002C3343" w:rsidP="00605A8E">
      <w:pPr>
        <w:pStyle w:val="SCtext"/>
        <w:numPr>
          <w:ilvl w:val="0"/>
          <w:numId w:val="94"/>
        </w:numPr>
        <w:adjustRightInd w:val="0"/>
        <w:rPr>
          <w:sz w:val="22"/>
          <w:szCs w:val="22"/>
        </w:rPr>
      </w:pPr>
      <w:r w:rsidRPr="00E62A96">
        <w:rPr>
          <w:sz w:val="22"/>
          <w:szCs w:val="22"/>
        </w:rPr>
        <w:t xml:space="preserve">Directed longitudinal genetic sampling and tagging of individuals across the </w:t>
      </w:r>
      <w:r w:rsidR="009467F0" w:rsidRPr="00E62A96">
        <w:rPr>
          <w:sz w:val="22"/>
          <w:szCs w:val="22"/>
        </w:rPr>
        <w:t>S</w:t>
      </w:r>
      <w:r w:rsidR="00A21D88" w:rsidRPr="00E62A96">
        <w:rPr>
          <w:sz w:val="22"/>
          <w:szCs w:val="22"/>
        </w:rPr>
        <w:t>outhwest Pacific</w:t>
      </w:r>
      <w:r w:rsidRPr="00E62A96">
        <w:rPr>
          <w:sz w:val="22"/>
          <w:szCs w:val="22"/>
        </w:rPr>
        <w:t xml:space="preserve"> (e.g. French Polynesia, Cook Islands, Kiribati, Tonga, Fiji, New Zealand, New Caledonia, and Australia) is needed to properly determine: 1) the connectivity of the high exploitation zone in the northeast of the </w:t>
      </w:r>
      <w:r w:rsidR="009467F0" w:rsidRPr="00E62A96">
        <w:rPr>
          <w:sz w:val="22"/>
          <w:szCs w:val="22"/>
        </w:rPr>
        <w:t>S</w:t>
      </w:r>
      <w:r w:rsidR="00A21D88" w:rsidRPr="00E62A96">
        <w:rPr>
          <w:sz w:val="22"/>
          <w:szCs w:val="22"/>
        </w:rPr>
        <w:t>outhwest Pacific</w:t>
      </w:r>
      <w:r w:rsidRPr="00E62A96">
        <w:rPr>
          <w:sz w:val="22"/>
          <w:szCs w:val="22"/>
        </w:rPr>
        <w:t xml:space="preserve"> to the rest of the </w:t>
      </w:r>
      <w:r w:rsidR="009467F0" w:rsidRPr="00E62A96">
        <w:rPr>
          <w:sz w:val="22"/>
          <w:szCs w:val="22"/>
        </w:rPr>
        <w:t>S</w:t>
      </w:r>
      <w:r w:rsidR="00A21D88" w:rsidRPr="00E62A96">
        <w:rPr>
          <w:sz w:val="22"/>
          <w:szCs w:val="22"/>
        </w:rPr>
        <w:t>outhwest Pacific</w:t>
      </w:r>
      <w:r w:rsidRPr="00E62A96">
        <w:rPr>
          <w:sz w:val="22"/>
          <w:szCs w:val="22"/>
        </w:rPr>
        <w:t>, 2) if the 165◦E boundary needs revising given the genetic similarity between Australian and New Zealand individuals, 3) better estimates of movement between assessment regions given the high uncertainty in movement and the impact on management quantities.</w:t>
      </w:r>
    </w:p>
    <w:p w14:paraId="0E278E70" w14:textId="77777777" w:rsidR="00435948" w:rsidRPr="00E62A96" w:rsidRDefault="002C3343" w:rsidP="00605A8E">
      <w:pPr>
        <w:pStyle w:val="SCtext"/>
        <w:numPr>
          <w:ilvl w:val="0"/>
          <w:numId w:val="94"/>
        </w:numPr>
        <w:adjustRightInd w:val="0"/>
        <w:rPr>
          <w:sz w:val="22"/>
          <w:szCs w:val="22"/>
        </w:rPr>
      </w:pPr>
      <w:r w:rsidRPr="00E62A96">
        <w:rPr>
          <w:sz w:val="22"/>
          <w:szCs w:val="22"/>
        </w:rPr>
        <w:t>Improved collection of sex-specific catch and length composition to improve estimates of sex specific selectivity in a sex-disaggregated model.</w:t>
      </w:r>
    </w:p>
    <w:p w14:paraId="14654D42" w14:textId="2BC6E43E" w:rsidR="00B96326" w:rsidRPr="00E62A96" w:rsidRDefault="008E6122" w:rsidP="00605A8E">
      <w:pPr>
        <w:pStyle w:val="SCtext"/>
        <w:numPr>
          <w:ilvl w:val="0"/>
          <w:numId w:val="94"/>
        </w:numPr>
        <w:adjustRightInd w:val="0"/>
        <w:rPr>
          <w:sz w:val="22"/>
          <w:szCs w:val="22"/>
        </w:rPr>
      </w:pPr>
      <w:r w:rsidRPr="00E62A96">
        <w:rPr>
          <w:sz w:val="22"/>
          <w:szCs w:val="22"/>
        </w:rPr>
        <w:t>Conduct</w:t>
      </w:r>
      <w:r w:rsidR="002C3343" w:rsidRPr="00E62A96">
        <w:rPr>
          <w:sz w:val="22"/>
          <w:szCs w:val="22"/>
          <w:lang w:val="en-US"/>
        </w:rPr>
        <w:t xml:space="preserve"> a feasibility study to see if a </w:t>
      </w:r>
      <w:r w:rsidR="00EC7348" w:rsidRPr="00E62A96">
        <w:rPr>
          <w:sz w:val="22"/>
          <w:szCs w:val="22"/>
          <w:lang w:val="en-US"/>
        </w:rPr>
        <w:t>CKMR</w:t>
      </w:r>
      <w:r w:rsidR="002C3343" w:rsidRPr="00E62A96">
        <w:rPr>
          <w:sz w:val="22"/>
          <w:szCs w:val="22"/>
          <w:lang w:val="en-US"/>
        </w:rPr>
        <w:t xml:space="preserve"> approach can be applied to swordfish to provide information on total population scale and natural mortality, two components of the model that have large uncertainty.</w:t>
      </w:r>
    </w:p>
    <w:p w14:paraId="1BF07659" w14:textId="77777777" w:rsidR="00B873A9" w:rsidRPr="00E62A96" w:rsidRDefault="00B873A9" w:rsidP="003926A7">
      <w:pPr>
        <w:adjustRightInd w:val="0"/>
        <w:snapToGrid w:val="0"/>
        <w:rPr>
          <w:b/>
          <w:bCs/>
          <w:sz w:val="22"/>
          <w:szCs w:val="22"/>
          <w:lang w:val="en-AU"/>
        </w:rPr>
      </w:pPr>
    </w:p>
    <w:p w14:paraId="362D2DB4" w14:textId="72F8F285" w:rsidR="00E94E1D" w:rsidRPr="00E62A96" w:rsidRDefault="00B57EFF" w:rsidP="003926A7">
      <w:pPr>
        <w:adjustRightInd w:val="0"/>
        <w:snapToGrid w:val="0"/>
        <w:rPr>
          <w:b/>
          <w:bCs/>
          <w:sz w:val="22"/>
          <w:szCs w:val="22"/>
          <w:lang w:val="en-AU"/>
        </w:rPr>
      </w:pPr>
      <w:r w:rsidRPr="00E62A96">
        <w:rPr>
          <w:b/>
          <w:bCs/>
          <w:sz w:val="22"/>
          <w:szCs w:val="22"/>
          <w:lang w:val="en-AU"/>
        </w:rPr>
        <w:t>Discussion</w:t>
      </w:r>
    </w:p>
    <w:p w14:paraId="7A2AC37B" w14:textId="77777777" w:rsidR="00B873A9" w:rsidRPr="00E62A96" w:rsidRDefault="00B873A9" w:rsidP="003926A7">
      <w:pPr>
        <w:adjustRightInd w:val="0"/>
        <w:snapToGrid w:val="0"/>
        <w:rPr>
          <w:b/>
          <w:bCs/>
          <w:sz w:val="22"/>
          <w:szCs w:val="22"/>
          <w:lang w:val="en-AU"/>
        </w:rPr>
      </w:pPr>
    </w:p>
    <w:p w14:paraId="394B5952" w14:textId="14A2C3CF" w:rsidR="00DB45B2" w:rsidRPr="00E62A96" w:rsidRDefault="003024BC" w:rsidP="003926A7">
      <w:pPr>
        <w:adjustRightInd w:val="0"/>
        <w:snapToGrid w:val="0"/>
        <w:rPr>
          <w:b/>
          <w:bCs/>
          <w:sz w:val="22"/>
          <w:szCs w:val="22"/>
          <w:lang w:val="en-AU"/>
        </w:rPr>
      </w:pPr>
      <w:r w:rsidRPr="00E62A96">
        <w:rPr>
          <w:b/>
          <w:bCs/>
          <w:sz w:val="22"/>
          <w:szCs w:val="22"/>
          <w:lang w:val="en-AU"/>
        </w:rPr>
        <w:t>a</w:t>
      </w:r>
      <w:r w:rsidR="00B57EFF" w:rsidRPr="00E62A96">
        <w:rPr>
          <w:b/>
          <w:bCs/>
          <w:sz w:val="22"/>
          <w:szCs w:val="22"/>
          <w:lang w:val="en-AU"/>
        </w:rPr>
        <w:t>.</w:t>
      </w:r>
      <w:r w:rsidR="00B57EFF" w:rsidRPr="00E62A96">
        <w:rPr>
          <w:b/>
          <w:bCs/>
          <w:sz w:val="22"/>
          <w:szCs w:val="22"/>
          <w:lang w:val="en-AU"/>
        </w:rPr>
        <w:tab/>
        <w:t>G</w:t>
      </w:r>
      <w:r w:rsidR="00DB45B2" w:rsidRPr="00E62A96">
        <w:rPr>
          <w:b/>
          <w:bCs/>
          <w:sz w:val="22"/>
          <w:szCs w:val="22"/>
          <w:lang w:val="en-AU"/>
        </w:rPr>
        <w:t>eneral</w:t>
      </w:r>
      <w:r w:rsidR="00B57EFF" w:rsidRPr="00E62A96">
        <w:rPr>
          <w:b/>
          <w:bCs/>
          <w:sz w:val="22"/>
          <w:szCs w:val="22"/>
          <w:lang w:val="en-AU"/>
        </w:rPr>
        <w:t xml:space="preserve"> </w:t>
      </w:r>
      <w:r w:rsidR="007F355B" w:rsidRPr="00E62A96">
        <w:rPr>
          <w:b/>
          <w:bCs/>
          <w:sz w:val="22"/>
          <w:szCs w:val="22"/>
          <w:lang w:val="en-AU"/>
        </w:rPr>
        <w:t xml:space="preserve">discussion </w:t>
      </w:r>
      <w:r w:rsidR="00B57EFF" w:rsidRPr="00E62A96">
        <w:rPr>
          <w:b/>
          <w:bCs/>
          <w:sz w:val="22"/>
          <w:szCs w:val="22"/>
          <w:lang w:val="en-AU"/>
        </w:rPr>
        <w:t>on the stock assessment</w:t>
      </w:r>
    </w:p>
    <w:p w14:paraId="61993DBF" w14:textId="4EE2ACB7" w:rsidR="00DB45B2" w:rsidRPr="00E62A96" w:rsidRDefault="00DB45B2" w:rsidP="003926A7">
      <w:pPr>
        <w:adjustRightInd w:val="0"/>
        <w:snapToGrid w:val="0"/>
        <w:rPr>
          <w:b/>
          <w:bCs/>
          <w:sz w:val="22"/>
          <w:szCs w:val="22"/>
          <w:lang w:val="en-AU"/>
        </w:rPr>
      </w:pPr>
    </w:p>
    <w:p w14:paraId="578B82AC" w14:textId="77777777" w:rsidR="00DF6F32" w:rsidRPr="00E62A96" w:rsidRDefault="00DF6F32" w:rsidP="003926A7">
      <w:pPr>
        <w:pStyle w:val="SCtext"/>
        <w:adjustRightInd w:val="0"/>
        <w:ind w:left="0" w:firstLine="0"/>
        <w:rPr>
          <w:sz w:val="22"/>
          <w:szCs w:val="22"/>
          <w:lang w:val="en-AU"/>
        </w:rPr>
      </w:pPr>
      <w:r w:rsidRPr="00E62A96">
        <w:rPr>
          <w:sz w:val="22"/>
          <w:szCs w:val="22"/>
          <w:lang w:val="en-AU"/>
        </w:rPr>
        <w:t>Australia made an intervention with several comments and related questions:</w:t>
      </w:r>
    </w:p>
    <w:p w14:paraId="6B058785" w14:textId="2AD6802A" w:rsidR="00DF6F32" w:rsidRPr="00E62A96" w:rsidRDefault="00DF6F32" w:rsidP="00605A8E">
      <w:pPr>
        <w:numPr>
          <w:ilvl w:val="0"/>
          <w:numId w:val="107"/>
        </w:numPr>
        <w:adjustRightInd w:val="0"/>
        <w:snapToGrid w:val="0"/>
        <w:jc w:val="both"/>
        <w:rPr>
          <w:sz w:val="22"/>
          <w:szCs w:val="22"/>
          <w:lang w:val="en-AU"/>
        </w:rPr>
      </w:pPr>
      <w:r w:rsidRPr="00E62A96">
        <w:rPr>
          <w:sz w:val="22"/>
          <w:szCs w:val="22"/>
          <w:lang w:val="en-AU"/>
        </w:rPr>
        <w:t>Whether or not to include the large catches taken in the north-east region of the assessment area (as shown in Fig</w:t>
      </w:r>
      <w:r w:rsidR="00E847D6" w:rsidRPr="00E62A96">
        <w:rPr>
          <w:sz w:val="22"/>
          <w:szCs w:val="22"/>
          <w:lang w:val="en-AU"/>
        </w:rPr>
        <w:t>ure</w:t>
      </w:r>
      <w:r w:rsidRPr="00E62A96">
        <w:rPr>
          <w:sz w:val="22"/>
          <w:szCs w:val="22"/>
          <w:lang w:val="en-AU"/>
        </w:rPr>
        <w:t xml:space="preserve"> 4a) has always been a source of uncertainty for this assessment</w:t>
      </w:r>
      <w:r w:rsidR="00E11FFB" w:rsidRPr="00E62A96">
        <w:rPr>
          <w:sz w:val="22"/>
          <w:szCs w:val="22"/>
          <w:lang w:val="en-AU"/>
        </w:rPr>
        <w:t xml:space="preserve">; Australia noted that SPC </w:t>
      </w:r>
      <w:r w:rsidRPr="00E62A96">
        <w:rPr>
          <w:sz w:val="22"/>
          <w:szCs w:val="22"/>
          <w:lang w:val="en-AU"/>
        </w:rPr>
        <w:t>look</w:t>
      </w:r>
      <w:r w:rsidR="00E11FFB" w:rsidRPr="00E62A96">
        <w:rPr>
          <w:sz w:val="22"/>
          <w:szCs w:val="22"/>
          <w:lang w:val="en-AU"/>
        </w:rPr>
        <w:t>ed</w:t>
      </w:r>
      <w:r w:rsidRPr="00E62A96">
        <w:rPr>
          <w:sz w:val="22"/>
          <w:szCs w:val="22"/>
          <w:lang w:val="en-AU"/>
        </w:rPr>
        <w:t xml:space="preserve"> into several scenarios </w:t>
      </w:r>
      <w:r w:rsidR="00E11FFB" w:rsidRPr="00E62A96">
        <w:rPr>
          <w:sz w:val="22"/>
          <w:szCs w:val="22"/>
          <w:lang w:val="en-AU"/>
        </w:rPr>
        <w:t xml:space="preserve">that </w:t>
      </w:r>
      <w:r w:rsidRPr="00E62A96">
        <w:rPr>
          <w:sz w:val="22"/>
          <w:szCs w:val="22"/>
          <w:lang w:val="en-AU"/>
        </w:rPr>
        <w:t>removed parts of these catches as shown in Fig</w:t>
      </w:r>
      <w:r w:rsidR="00E847D6" w:rsidRPr="00E62A96">
        <w:rPr>
          <w:sz w:val="22"/>
          <w:szCs w:val="22"/>
          <w:lang w:val="en-AU"/>
        </w:rPr>
        <w:t>ure</w:t>
      </w:r>
      <w:r w:rsidRPr="00E62A96">
        <w:rPr>
          <w:sz w:val="22"/>
          <w:szCs w:val="22"/>
          <w:lang w:val="en-AU"/>
        </w:rPr>
        <w:t xml:space="preserve"> 26. Unfortunately, the two scenarios that come closest to removing most of these NE catches gave opposing results. For example, the </w:t>
      </w:r>
      <w:r w:rsidR="00010390" w:rsidRPr="00E62A96">
        <w:rPr>
          <w:sz w:val="22"/>
          <w:szCs w:val="22"/>
          <w:lang w:val="en-AU"/>
        </w:rPr>
        <w:t>“</w:t>
      </w:r>
      <w:r w:rsidRPr="00E62A96">
        <w:rPr>
          <w:i/>
          <w:iCs/>
          <w:sz w:val="22"/>
          <w:szCs w:val="22"/>
          <w:lang w:val="en-AU"/>
        </w:rPr>
        <w:t>subtract 15°</w:t>
      </w:r>
      <w:r w:rsidR="00E11FFB" w:rsidRPr="00E62A96">
        <w:rPr>
          <w:i/>
          <w:iCs/>
          <w:sz w:val="22"/>
          <w:szCs w:val="22"/>
          <w:lang w:val="en-AU"/>
        </w:rPr>
        <w:t xml:space="preserve"> </w:t>
      </w:r>
      <w:r w:rsidRPr="00E62A96">
        <w:rPr>
          <w:i/>
          <w:iCs/>
          <w:sz w:val="22"/>
          <w:szCs w:val="22"/>
          <w:lang w:val="en-AU"/>
        </w:rPr>
        <w:t>S</w:t>
      </w:r>
      <w:r w:rsidR="00010390" w:rsidRPr="00E62A96">
        <w:rPr>
          <w:sz w:val="22"/>
          <w:szCs w:val="22"/>
          <w:lang w:val="en-AU"/>
        </w:rPr>
        <w:t>”</w:t>
      </w:r>
      <w:r w:rsidRPr="00E62A96">
        <w:rPr>
          <w:sz w:val="22"/>
          <w:szCs w:val="22"/>
          <w:lang w:val="en-AU"/>
        </w:rPr>
        <w:t xml:space="preserve"> scenario results in a less depleted stock than the diagnostic while the </w:t>
      </w:r>
      <w:r w:rsidR="00010390" w:rsidRPr="00E62A96">
        <w:rPr>
          <w:sz w:val="22"/>
          <w:szCs w:val="22"/>
          <w:lang w:val="en-AU"/>
        </w:rPr>
        <w:t>“</w:t>
      </w:r>
      <w:r w:rsidRPr="00E62A96">
        <w:rPr>
          <w:i/>
          <w:iCs/>
          <w:sz w:val="22"/>
          <w:szCs w:val="22"/>
          <w:lang w:val="en-AU"/>
        </w:rPr>
        <w:t>subtract 165°</w:t>
      </w:r>
      <w:r w:rsidR="00E11FFB" w:rsidRPr="00E62A96">
        <w:rPr>
          <w:i/>
          <w:iCs/>
          <w:sz w:val="22"/>
          <w:szCs w:val="22"/>
          <w:lang w:val="en-AU"/>
        </w:rPr>
        <w:t xml:space="preserve"> </w:t>
      </w:r>
      <w:r w:rsidRPr="00E62A96">
        <w:rPr>
          <w:i/>
          <w:iCs/>
          <w:sz w:val="22"/>
          <w:szCs w:val="22"/>
          <w:lang w:val="en-AU"/>
        </w:rPr>
        <w:t>W</w:t>
      </w:r>
      <w:r w:rsidR="00010390" w:rsidRPr="00E62A96">
        <w:rPr>
          <w:sz w:val="22"/>
          <w:szCs w:val="22"/>
          <w:lang w:val="en-AU"/>
        </w:rPr>
        <w:t>”</w:t>
      </w:r>
      <w:r w:rsidRPr="00E62A96">
        <w:rPr>
          <w:sz w:val="22"/>
          <w:szCs w:val="22"/>
          <w:lang w:val="en-AU"/>
        </w:rPr>
        <w:t xml:space="preserve"> scenario results in a more depleted stock. As such there would appear to be strong support for </w:t>
      </w:r>
      <w:r w:rsidR="00E11FFB" w:rsidRPr="00E62A96">
        <w:rPr>
          <w:sz w:val="22"/>
          <w:szCs w:val="22"/>
          <w:lang w:val="en-AU"/>
        </w:rPr>
        <w:t xml:space="preserve">SPC’s </w:t>
      </w:r>
      <w:r w:rsidRPr="00E62A96">
        <w:rPr>
          <w:sz w:val="22"/>
          <w:szCs w:val="22"/>
          <w:lang w:val="en-AU"/>
        </w:rPr>
        <w:t xml:space="preserve">recommendation to conduct further research to understand the relationship and connectivity of swordfish in this northeast region with swordfish in the other parts of the </w:t>
      </w:r>
      <w:r w:rsidR="009467F0" w:rsidRPr="00E62A96">
        <w:rPr>
          <w:sz w:val="22"/>
          <w:szCs w:val="22"/>
          <w:lang w:val="en-AU"/>
        </w:rPr>
        <w:t>S</w:t>
      </w:r>
      <w:r w:rsidRPr="00E62A96">
        <w:rPr>
          <w:sz w:val="22"/>
          <w:szCs w:val="22"/>
          <w:lang w:val="en-AU"/>
        </w:rPr>
        <w:t xml:space="preserve">outhwest Pacific. </w:t>
      </w:r>
    </w:p>
    <w:p w14:paraId="018B4FB0" w14:textId="58B1A07C" w:rsidR="00761B9B" w:rsidRPr="00E62A96" w:rsidRDefault="00DF6F32" w:rsidP="00605A8E">
      <w:pPr>
        <w:numPr>
          <w:ilvl w:val="0"/>
          <w:numId w:val="107"/>
        </w:numPr>
        <w:adjustRightInd w:val="0"/>
        <w:snapToGrid w:val="0"/>
        <w:jc w:val="both"/>
        <w:rPr>
          <w:sz w:val="22"/>
          <w:szCs w:val="22"/>
          <w:lang w:val="en-AU"/>
        </w:rPr>
      </w:pPr>
      <w:proofErr w:type="gramStart"/>
      <w:r w:rsidRPr="00E62A96">
        <w:rPr>
          <w:sz w:val="22"/>
          <w:szCs w:val="22"/>
          <w:lang w:val="en-AU"/>
        </w:rPr>
        <w:t xml:space="preserve">In filtering the </w:t>
      </w:r>
      <w:r w:rsidR="001F4E9B" w:rsidRPr="00E62A96">
        <w:rPr>
          <w:sz w:val="22"/>
          <w:szCs w:val="22"/>
          <w:lang w:val="en-AU"/>
        </w:rPr>
        <w:t>ensemble,</w:t>
      </w:r>
      <w:r w:rsidRPr="00E62A96">
        <w:rPr>
          <w:sz w:val="22"/>
          <w:szCs w:val="22"/>
          <w:lang w:val="en-AU"/>
        </w:rPr>
        <w:t xml:space="preserve"> it</w:t>
      </w:r>
      <w:proofErr w:type="gramEnd"/>
      <w:r w:rsidRPr="00E62A96">
        <w:rPr>
          <w:sz w:val="22"/>
          <w:szCs w:val="22"/>
          <w:lang w:val="en-AU"/>
        </w:rPr>
        <w:t xml:space="preserve"> is assumed that the biomass in Region 2 should be larger than the biomass in Region 1</w:t>
      </w:r>
      <w:r w:rsidR="00E11FFB" w:rsidRPr="00E62A96">
        <w:rPr>
          <w:sz w:val="22"/>
          <w:szCs w:val="22"/>
          <w:lang w:val="en-AU"/>
        </w:rPr>
        <w:t>,</w:t>
      </w:r>
      <w:r w:rsidRPr="00E62A96">
        <w:rPr>
          <w:sz w:val="22"/>
          <w:szCs w:val="22"/>
          <w:lang w:val="en-AU"/>
        </w:rPr>
        <w:t xml:space="preserve"> as the former region is considerably larger. </w:t>
      </w:r>
      <w:r w:rsidR="00E847D6" w:rsidRPr="00E62A96">
        <w:rPr>
          <w:sz w:val="22"/>
          <w:szCs w:val="22"/>
          <w:lang w:val="en-AU"/>
        </w:rPr>
        <w:t xml:space="preserve">Figure </w:t>
      </w:r>
      <w:r w:rsidRPr="00E62A96">
        <w:rPr>
          <w:sz w:val="22"/>
          <w:szCs w:val="22"/>
          <w:lang w:val="en-AU"/>
        </w:rPr>
        <w:t xml:space="preserve">17 indicates that the </w:t>
      </w:r>
      <w:r w:rsidR="00E11FFB" w:rsidRPr="00E62A96">
        <w:rPr>
          <w:sz w:val="22"/>
          <w:szCs w:val="22"/>
          <w:lang w:val="en-AU"/>
        </w:rPr>
        <w:t xml:space="preserve">spawning biomass </w:t>
      </w:r>
      <w:r w:rsidRPr="00E62A96">
        <w:rPr>
          <w:sz w:val="22"/>
          <w:szCs w:val="22"/>
          <w:lang w:val="en-AU"/>
        </w:rPr>
        <w:t xml:space="preserve">in Region 2 is about twice that in Region 1 for the diagnostic case. However, </w:t>
      </w:r>
      <w:r w:rsidR="00E847D6" w:rsidRPr="00E62A96">
        <w:rPr>
          <w:sz w:val="22"/>
          <w:szCs w:val="22"/>
          <w:lang w:val="en-AU"/>
        </w:rPr>
        <w:t xml:space="preserve">Figure </w:t>
      </w:r>
      <w:r w:rsidRPr="00E62A96">
        <w:rPr>
          <w:sz w:val="22"/>
          <w:szCs w:val="22"/>
          <w:lang w:val="en-AU"/>
        </w:rPr>
        <w:t>18a indicates that recruitment in Region 1 is around twice the recruitment in Region</w:t>
      </w:r>
      <w:r w:rsidR="00E847D6" w:rsidRPr="00E62A96">
        <w:rPr>
          <w:sz w:val="22"/>
          <w:szCs w:val="22"/>
          <w:lang w:val="en-AU"/>
        </w:rPr>
        <w:t xml:space="preserve"> </w:t>
      </w:r>
      <w:r w:rsidRPr="00E62A96">
        <w:rPr>
          <w:sz w:val="22"/>
          <w:szCs w:val="22"/>
          <w:lang w:val="en-AU"/>
        </w:rPr>
        <w:t>2</w:t>
      </w:r>
      <w:r w:rsidR="00E11FFB" w:rsidRPr="00E62A96">
        <w:rPr>
          <w:sz w:val="22"/>
          <w:szCs w:val="22"/>
          <w:lang w:val="en-AU"/>
        </w:rPr>
        <w:t>,</w:t>
      </w:r>
      <w:r w:rsidRPr="00E62A96">
        <w:rPr>
          <w:sz w:val="22"/>
          <w:szCs w:val="22"/>
          <w:lang w:val="en-AU"/>
        </w:rPr>
        <w:t xml:space="preserve"> at least for the diagnostic case. Is this inconsistent with the former assumption? </w:t>
      </w:r>
      <w:r w:rsidR="00E11FFB" w:rsidRPr="00E62A96">
        <w:rPr>
          <w:sz w:val="22"/>
          <w:szCs w:val="22"/>
          <w:lang w:val="en-AU"/>
        </w:rPr>
        <w:t>I</w:t>
      </w:r>
      <w:r w:rsidRPr="00E62A96">
        <w:rPr>
          <w:sz w:val="22"/>
          <w:szCs w:val="22"/>
          <w:lang w:val="en-AU"/>
        </w:rPr>
        <w:t xml:space="preserve">f not, what might be driving it? </w:t>
      </w:r>
      <w:r w:rsidR="00DB45B2" w:rsidRPr="00E62A96">
        <w:rPr>
          <w:sz w:val="22"/>
          <w:szCs w:val="22"/>
          <w:lang w:val="en-AU"/>
        </w:rPr>
        <w:t>SPC</w:t>
      </w:r>
      <w:r w:rsidRPr="00E62A96">
        <w:rPr>
          <w:sz w:val="22"/>
          <w:szCs w:val="22"/>
          <w:lang w:val="en-AU"/>
        </w:rPr>
        <w:t xml:space="preserve"> </w:t>
      </w:r>
      <w:r w:rsidR="003F6900" w:rsidRPr="00E62A96">
        <w:rPr>
          <w:sz w:val="22"/>
          <w:szCs w:val="22"/>
          <w:lang w:val="en-AU"/>
        </w:rPr>
        <w:t>not</w:t>
      </w:r>
      <w:r w:rsidR="00E11FFB" w:rsidRPr="00E62A96">
        <w:rPr>
          <w:sz w:val="22"/>
          <w:szCs w:val="22"/>
          <w:lang w:val="en-AU"/>
        </w:rPr>
        <w:t>ed</w:t>
      </w:r>
      <w:r w:rsidR="003F6900" w:rsidRPr="00E62A96">
        <w:rPr>
          <w:sz w:val="22"/>
          <w:szCs w:val="22"/>
          <w:lang w:val="en-AU"/>
        </w:rPr>
        <w:t xml:space="preserve"> that the </w:t>
      </w:r>
      <w:r w:rsidR="00DB45B2" w:rsidRPr="00E62A96">
        <w:rPr>
          <w:sz w:val="22"/>
          <w:szCs w:val="22"/>
          <w:lang w:val="en-AU"/>
        </w:rPr>
        <w:t>portioning in recruitment is not inconsistent with the assump</w:t>
      </w:r>
      <w:r w:rsidR="003F6900" w:rsidRPr="00E62A96">
        <w:rPr>
          <w:sz w:val="22"/>
          <w:szCs w:val="22"/>
          <w:lang w:val="en-AU"/>
        </w:rPr>
        <w:t>tion</w:t>
      </w:r>
      <w:r w:rsidR="00DB45B2" w:rsidRPr="00E62A96">
        <w:rPr>
          <w:sz w:val="22"/>
          <w:szCs w:val="22"/>
          <w:lang w:val="en-AU"/>
        </w:rPr>
        <w:t xml:space="preserve"> that there is </w:t>
      </w:r>
      <w:r w:rsidR="00E11FFB" w:rsidRPr="00E62A96">
        <w:rPr>
          <w:sz w:val="22"/>
          <w:szCs w:val="22"/>
          <w:lang w:val="en-AU"/>
        </w:rPr>
        <w:t xml:space="preserve">greater spawning biomass </w:t>
      </w:r>
      <w:r w:rsidR="00DB45B2" w:rsidRPr="00E62A96">
        <w:rPr>
          <w:sz w:val="22"/>
          <w:szCs w:val="22"/>
          <w:lang w:val="en-AU"/>
        </w:rPr>
        <w:t xml:space="preserve">in </w:t>
      </w:r>
      <w:r w:rsidR="003F6900" w:rsidRPr="00E62A96">
        <w:rPr>
          <w:sz w:val="22"/>
          <w:szCs w:val="22"/>
          <w:lang w:val="en-AU"/>
        </w:rPr>
        <w:t>R</w:t>
      </w:r>
      <w:r w:rsidR="00DB45B2" w:rsidRPr="00E62A96">
        <w:rPr>
          <w:sz w:val="22"/>
          <w:szCs w:val="22"/>
          <w:lang w:val="en-AU"/>
        </w:rPr>
        <w:t>eg</w:t>
      </w:r>
      <w:r w:rsidR="003F6900" w:rsidRPr="00E62A96">
        <w:rPr>
          <w:sz w:val="22"/>
          <w:szCs w:val="22"/>
          <w:lang w:val="en-AU"/>
        </w:rPr>
        <w:t>ion</w:t>
      </w:r>
      <w:r w:rsidR="00DB45B2" w:rsidRPr="00E62A96">
        <w:rPr>
          <w:sz w:val="22"/>
          <w:szCs w:val="22"/>
          <w:lang w:val="en-AU"/>
        </w:rPr>
        <w:t xml:space="preserve"> 2. </w:t>
      </w:r>
      <w:r w:rsidR="00A47E03" w:rsidRPr="00E62A96">
        <w:rPr>
          <w:sz w:val="22"/>
          <w:szCs w:val="22"/>
          <w:lang w:val="en-AU"/>
        </w:rPr>
        <w:t xml:space="preserve">SPC </w:t>
      </w:r>
      <w:r w:rsidR="00DB45B2" w:rsidRPr="00E62A96">
        <w:rPr>
          <w:sz w:val="22"/>
          <w:szCs w:val="22"/>
          <w:lang w:val="en-AU"/>
        </w:rPr>
        <w:t>assume</w:t>
      </w:r>
      <w:r w:rsidR="00A47E03" w:rsidRPr="00E62A96">
        <w:rPr>
          <w:sz w:val="22"/>
          <w:szCs w:val="22"/>
          <w:lang w:val="en-AU"/>
        </w:rPr>
        <w:t>s</w:t>
      </w:r>
      <w:r w:rsidR="00DB45B2" w:rsidRPr="00E62A96">
        <w:rPr>
          <w:sz w:val="22"/>
          <w:szCs w:val="22"/>
          <w:lang w:val="en-AU"/>
        </w:rPr>
        <w:t xml:space="preserve"> a single stock</w:t>
      </w:r>
      <w:r w:rsidR="00A47E03" w:rsidRPr="00E62A96">
        <w:rPr>
          <w:sz w:val="22"/>
          <w:szCs w:val="22"/>
          <w:lang w:val="en-AU"/>
        </w:rPr>
        <w:t>-</w:t>
      </w:r>
      <w:r w:rsidR="00DB45B2" w:rsidRPr="00E62A96">
        <w:rPr>
          <w:sz w:val="22"/>
          <w:szCs w:val="22"/>
          <w:lang w:val="en-AU"/>
        </w:rPr>
        <w:t>recruitme</w:t>
      </w:r>
      <w:r w:rsidR="00A47E03" w:rsidRPr="00E62A96">
        <w:rPr>
          <w:sz w:val="22"/>
          <w:szCs w:val="22"/>
          <w:lang w:val="en-AU"/>
        </w:rPr>
        <w:t>n</w:t>
      </w:r>
      <w:r w:rsidR="00DB45B2" w:rsidRPr="00E62A96">
        <w:rPr>
          <w:sz w:val="22"/>
          <w:szCs w:val="22"/>
          <w:lang w:val="en-AU"/>
        </w:rPr>
        <w:t>t relationship for the entire stock</w:t>
      </w:r>
      <w:r w:rsidR="00A47E03" w:rsidRPr="00E62A96">
        <w:rPr>
          <w:sz w:val="22"/>
          <w:szCs w:val="22"/>
          <w:lang w:val="en-AU"/>
        </w:rPr>
        <w:t xml:space="preserve"> (there do not </w:t>
      </w:r>
      <w:r w:rsidR="00A47E03" w:rsidRPr="00E62A96">
        <w:rPr>
          <w:sz w:val="22"/>
          <w:szCs w:val="22"/>
          <w:lang w:val="en-AU"/>
        </w:rPr>
        <w:lastRenderedPageBreak/>
        <w:t xml:space="preserve">appear to be multiple </w:t>
      </w:r>
      <w:r w:rsidR="00DB45B2" w:rsidRPr="00E62A96">
        <w:rPr>
          <w:sz w:val="22"/>
          <w:szCs w:val="22"/>
          <w:lang w:val="en-AU"/>
        </w:rPr>
        <w:t xml:space="preserve">recruitment stocks in the </w:t>
      </w:r>
      <w:r w:rsidR="00010390" w:rsidRPr="00E62A96">
        <w:rPr>
          <w:sz w:val="22"/>
          <w:szCs w:val="22"/>
          <w:lang w:val="en-AU"/>
        </w:rPr>
        <w:t xml:space="preserve">South </w:t>
      </w:r>
      <w:r w:rsidR="00A47E03" w:rsidRPr="00E62A96">
        <w:rPr>
          <w:sz w:val="22"/>
          <w:szCs w:val="22"/>
          <w:lang w:val="en-AU"/>
        </w:rPr>
        <w:t>Pacific)</w:t>
      </w:r>
      <w:r w:rsidR="00DB45B2" w:rsidRPr="00E62A96">
        <w:rPr>
          <w:sz w:val="22"/>
          <w:szCs w:val="22"/>
          <w:lang w:val="en-AU"/>
        </w:rPr>
        <w:t xml:space="preserve">. </w:t>
      </w:r>
      <w:r w:rsidR="00A47E03" w:rsidRPr="00E62A96">
        <w:rPr>
          <w:sz w:val="22"/>
          <w:szCs w:val="22"/>
          <w:lang w:val="en-AU"/>
        </w:rPr>
        <w:t xml:space="preserve">Recruitment is then </w:t>
      </w:r>
      <w:r w:rsidR="00DB45B2" w:rsidRPr="00E62A96">
        <w:rPr>
          <w:sz w:val="22"/>
          <w:szCs w:val="22"/>
          <w:lang w:val="en-AU"/>
        </w:rPr>
        <w:t>partition</w:t>
      </w:r>
      <w:r w:rsidR="00A47E03" w:rsidRPr="00E62A96">
        <w:rPr>
          <w:sz w:val="22"/>
          <w:szCs w:val="22"/>
          <w:lang w:val="en-AU"/>
        </w:rPr>
        <w:t>ed</w:t>
      </w:r>
      <w:r w:rsidR="00DB45B2" w:rsidRPr="00E62A96">
        <w:rPr>
          <w:sz w:val="22"/>
          <w:szCs w:val="22"/>
          <w:lang w:val="en-AU"/>
        </w:rPr>
        <w:t xml:space="preserve"> between regions</w:t>
      </w:r>
      <w:r w:rsidR="00A47E03" w:rsidRPr="00E62A96">
        <w:rPr>
          <w:sz w:val="22"/>
          <w:szCs w:val="22"/>
          <w:lang w:val="en-AU"/>
        </w:rPr>
        <w:t xml:space="preserve">; this could be fixed </w:t>
      </w:r>
      <w:r w:rsidR="00DB45B2" w:rsidRPr="00E62A96">
        <w:rPr>
          <w:sz w:val="22"/>
          <w:szCs w:val="22"/>
          <w:lang w:val="en-AU"/>
        </w:rPr>
        <w:t>at some value, but</w:t>
      </w:r>
      <w:r w:rsidR="00A47E03" w:rsidRPr="00E62A96">
        <w:rPr>
          <w:sz w:val="22"/>
          <w:szCs w:val="22"/>
          <w:lang w:val="en-AU"/>
        </w:rPr>
        <w:t xml:space="preserve"> </w:t>
      </w:r>
      <w:r w:rsidR="00DB45B2" w:rsidRPr="00E62A96">
        <w:rPr>
          <w:sz w:val="22"/>
          <w:szCs w:val="22"/>
          <w:lang w:val="en-AU"/>
        </w:rPr>
        <w:t>limited info</w:t>
      </w:r>
      <w:r w:rsidR="00A47E03" w:rsidRPr="00E62A96">
        <w:rPr>
          <w:sz w:val="22"/>
          <w:szCs w:val="22"/>
          <w:lang w:val="en-AU"/>
        </w:rPr>
        <w:t xml:space="preserve">rmation is available </w:t>
      </w:r>
      <w:r w:rsidR="00DB45B2" w:rsidRPr="00E62A96">
        <w:rPr>
          <w:sz w:val="22"/>
          <w:szCs w:val="22"/>
          <w:lang w:val="en-AU"/>
        </w:rPr>
        <w:t xml:space="preserve">to </w:t>
      </w:r>
      <w:r w:rsidR="00A47E03" w:rsidRPr="00E62A96">
        <w:rPr>
          <w:sz w:val="22"/>
          <w:szCs w:val="22"/>
          <w:lang w:val="en-AU"/>
        </w:rPr>
        <w:t>identify w</w:t>
      </w:r>
      <w:r w:rsidR="00DB45B2" w:rsidRPr="00E62A96">
        <w:rPr>
          <w:sz w:val="22"/>
          <w:szCs w:val="22"/>
          <w:lang w:val="en-AU"/>
        </w:rPr>
        <w:t xml:space="preserve">hat level. </w:t>
      </w:r>
      <w:r w:rsidR="00A47E03" w:rsidRPr="00E62A96">
        <w:rPr>
          <w:sz w:val="22"/>
          <w:szCs w:val="22"/>
          <w:lang w:val="en-AU"/>
        </w:rPr>
        <w:t>Instead</w:t>
      </w:r>
      <w:r w:rsidR="00E847D6" w:rsidRPr="00E62A96">
        <w:rPr>
          <w:sz w:val="22"/>
          <w:szCs w:val="22"/>
          <w:lang w:val="en-AU"/>
        </w:rPr>
        <w:t>,</w:t>
      </w:r>
      <w:r w:rsidR="00A47E03" w:rsidRPr="00E62A96">
        <w:rPr>
          <w:sz w:val="22"/>
          <w:szCs w:val="22"/>
          <w:lang w:val="en-AU"/>
        </w:rPr>
        <w:t xml:space="preserve"> the </w:t>
      </w:r>
      <w:r w:rsidR="00DB45B2" w:rsidRPr="00E62A96">
        <w:rPr>
          <w:sz w:val="22"/>
          <w:szCs w:val="22"/>
          <w:lang w:val="en-AU"/>
        </w:rPr>
        <w:t>model</w:t>
      </w:r>
      <w:r w:rsidR="00A47E03" w:rsidRPr="00E62A96">
        <w:rPr>
          <w:sz w:val="22"/>
          <w:szCs w:val="22"/>
          <w:lang w:val="en-AU"/>
        </w:rPr>
        <w:t xml:space="preserve"> is allowed to freely estimate recruitment</w:t>
      </w:r>
      <w:r w:rsidR="00DB45B2" w:rsidRPr="00E62A96">
        <w:rPr>
          <w:sz w:val="22"/>
          <w:szCs w:val="22"/>
          <w:lang w:val="en-AU"/>
        </w:rPr>
        <w:t>, and partition</w:t>
      </w:r>
      <w:r w:rsidR="00A47E03" w:rsidRPr="00E62A96">
        <w:rPr>
          <w:sz w:val="22"/>
          <w:szCs w:val="22"/>
          <w:lang w:val="en-AU"/>
        </w:rPr>
        <w:t>s</w:t>
      </w:r>
      <w:r w:rsidR="00DB45B2" w:rsidRPr="00E62A96">
        <w:rPr>
          <w:sz w:val="22"/>
          <w:szCs w:val="22"/>
          <w:lang w:val="en-AU"/>
        </w:rPr>
        <w:t xml:space="preserve"> </w:t>
      </w:r>
      <w:r w:rsidR="00E11FFB" w:rsidRPr="00E62A96">
        <w:rPr>
          <w:sz w:val="22"/>
          <w:szCs w:val="22"/>
          <w:lang w:val="en-AU"/>
        </w:rPr>
        <w:t xml:space="preserve">those </w:t>
      </w:r>
      <w:r w:rsidR="00A47E03" w:rsidRPr="00E62A96">
        <w:rPr>
          <w:sz w:val="22"/>
          <w:szCs w:val="22"/>
          <w:lang w:val="en-AU"/>
        </w:rPr>
        <w:t>r</w:t>
      </w:r>
      <w:r w:rsidR="00DB45B2" w:rsidRPr="00E62A96">
        <w:rPr>
          <w:sz w:val="22"/>
          <w:szCs w:val="22"/>
          <w:lang w:val="en-AU"/>
        </w:rPr>
        <w:t>ecruit</w:t>
      </w:r>
      <w:r w:rsidR="00A47E03" w:rsidRPr="00E62A96">
        <w:rPr>
          <w:sz w:val="22"/>
          <w:szCs w:val="22"/>
          <w:lang w:val="en-AU"/>
        </w:rPr>
        <w:t>s</w:t>
      </w:r>
      <w:r w:rsidR="00DB45B2" w:rsidRPr="00E62A96">
        <w:rPr>
          <w:sz w:val="22"/>
          <w:szCs w:val="22"/>
          <w:lang w:val="en-AU"/>
        </w:rPr>
        <w:t xml:space="preserve"> freely to be</w:t>
      </w:r>
      <w:r w:rsidR="00A47E03" w:rsidRPr="00E62A96">
        <w:rPr>
          <w:sz w:val="22"/>
          <w:szCs w:val="22"/>
          <w:lang w:val="en-AU"/>
        </w:rPr>
        <w:t>s</w:t>
      </w:r>
      <w:r w:rsidR="00DB45B2" w:rsidRPr="00E62A96">
        <w:rPr>
          <w:sz w:val="22"/>
          <w:szCs w:val="22"/>
          <w:lang w:val="en-AU"/>
        </w:rPr>
        <w:t xml:space="preserve">t fit </w:t>
      </w:r>
      <w:r w:rsidR="00A47E03" w:rsidRPr="00E62A96">
        <w:rPr>
          <w:sz w:val="22"/>
          <w:szCs w:val="22"/>
          <w:lang w:val="en-AU"/>
        </w:rPr>
        <w:t xml:space="preserve">the </w:t>
      </w:r>
      <w:r w:rsidR="00DB45B2" w:rsidRPr="00E62A96">
        <w:rPr>
          <w:sz w:val="22"/>
          <w:szCs w:val="22"/>
          <w:lang w:val="en-AU"/>
        </w:rPr>
        <w:t xml:space="preserve">underlying data. </w:t>
      </w:r>
      <w:r w:rsidR="00A47E03" w:rsidRPr="00E62A96">
        <w:rPr>
          <w:sz w:val="22"/>
          <w:szCs w:val="22"/>
          <w:lang w:val="en-AU"/>
        </w:rPr>
        <w:t xml:space="preserve">This does </w:t>
      </w:r>
      <w:r w:rsidR="00DB45B2" w:rsidRPr="00E62A96">
        <w:rPr>
          <w:sz w:val="22"/>
          <w:szCs w:val="22"/>
          <w:lang w:val="en-AU"/>
        </w:rPr>
        <w:t xml:space="preserve">result in some models </w:t>
      </w:r>
      <w:r w:rsidR="00A47E03" w:rsidRPr="00E62A96">
        <w:rPr>
          <w:sz w:val="22"/>
          <w:szCs w:val="22"/>
          <w:lang w:val="en-AU"/>
        </w:rPr>
        <w:t xml:space="preserve">having higher </w:t>
      </w:r>
      <w:r w:rsidR="00DB45B2" w:rsidRPr="00E62A96">
        <w:rPr>
          <w:sz w:val="22"/>
          <w:szCs w:val="22"/>
          <w:lang w:val="en-AU"/>
        </w:rPr>
        <w:t xml:space="preserve">recruitment in </w:t>
      </w:r>
      <w:r w:rsidR="00A47E03" w:rsidRPr="00E62A96">
        <w:rPr>
          <w:sz w:val="22"/>
          <w:szCs w:val="22"/>
          <w:lang w:val="en-AU"/>
        </w:rPr>
        <w:t>R</w:t>
      </w:r>
      <w:r w:rsidR="00DB45B2" w:rsidRPr="00E62A96">
        <w:rPr>
          <w:sz w:val="22"/>
          <w:szCs w:val="22"/>
          <w:lang w:val="en-AU"/>
        </w:rPr>
        <w:t>eg</w:t>
      </w:r>
      <w:r w:rsidR="00A47E03" w:rsidRPr="00E62A96">
        <w:rPr>
          <w:sz w:val="22"/>
          <w:szCs w:val="22"/>
          <w:lang w:val="en-AU"/>
        </w:rPr>
        <w:t>ion</w:t>
      </w:r>
      <w:r w:rsidR="00DB45B2" w:rsidRPr="00E62A96">
        <w:rPr>
          <w:sz w:val="22"/>
          <w:szCs w:val="22"/>
          <w:lang w:val="en-AU"/>
        </w:rPr>
        <w:t xml:space="preserve"> 1, despite spaw</w:t>
      </w:r>
      <w:r w:rsidR="00A47E03" w:rsidRPr="00E62A96">
        <w:rPr>
          <w:sz w:val="22"/>
          <w:szCs w:val="22"/>
          <w:lang w:val="en-AU"/>
        </w:rPr>
        <w:t>n</w:t>
      </w:r>
      <w:r w:rsidR="00DB45B2" w:rsidRPr="00E62A96">
        <w:rPr>
          <w:sz w:val="22"/>
          <w:szCs w:val="22"/>
          <w:lang w:val="en-AU"/>
        </w:rPr>
        <w:t xml:space="preserve">ing potential being higher in </w:t>
      </w:r>
      <w:r w:rsidR="00A47E03" w:rsidRPr="00E62A96">
        <w:rPr>
          <w:sz w:val="22"/>
          <w:szCs w:val="22"/>
          <w:lang w:val="en-AU"/>
        </w:rPr>
        <w:t>R</w:t>
      </w:r>
      <w:r w:rsidR="00DB45B2" w:rsidRPr="00E62A96">
        <w:rPr>
          <w:sz w:val="22"/>
          <w:szCs w:val="22"/>
          <w:lang w:val="en-AU"/>
        </w:rPr>
        <w:t xml:space="preserve">egion 2. </w:t>
      </w:r>
      <w:r w:rsidR="00A47E03" w:rsidRPr="00E62A96">
        <w:rPr>
          <w:sz w:val="22"/>
          <w:szCs w:val="22"/>
          <w:lang w:val="en-AU"/>
        </w:rPr>
        <w:t xml:space="preserve">This seems to be </w:t>
      </w:r>
      <w:r w:rsidR="00DB45B2" w:rsidRPr="00E62A96">
        <w:rPr>
          <w:sz w:val="22"/>
          <w:szCs w:val="22"/>
          <w:lang w:val="en-AU"/>
        </w:rPr>
        <w:t>related to the mag</w:t>
      </w:r>
      <w:r w:rsidR="00A47E03" w:rsidRPr="00E62A96">
        <w:rPr>
          <w:sz w:val="22"/>
          <w:szCs w:val="22"/>
          <w:lang w:val="en-AU"/>
        </w:rPr>
        <w:t xml:space="preserve">nitude </w:t>
      </w:r>
      <w:r w:rsidR="00DB45B2" w:rsidRPr="00E62A96">
        <w:rPr>
          <w:sz w:val="22"/>
          <w:szCs w:val="22"/>
          <w:lang w:val="en-AU"/>
        </w:rPr>
        <w:t xml:space="preserve">of the </w:t>
      </w:r>
      <w:r w:rsidR="00A47E03" w:rsidRPr="00E62A96">
        <w:rPr>
          <w:sz w:val="22"/>
          <w:szCs w:val="22"/>
          <w:lang w:val="en-AU"/>
        </w:rPr>
        <w:t>m</w:t>
      </w:r>
      <w:r w:rsidR="00DB45B2" w:rsidRPr="00E62A96">
        <w:rPr>
          <w:sz w:val="22"/>
          <w:szCs w:val="22"/>
          <w:lang w:val="en-AU"/>
        </w:rPr>
        <w:t>ovement rates</w:t>
      </w:r>
      <w:r w:rsidR="00A47E03" w:rsidRPr="00E62A96">
        <w:rPr>
          <w:sz w:val="22"/>
          <w:szCs w:val="22"/>
          <w:lang w:val="en-AU"/>
        </w:rPr>
        <w:t xml:space="preserve">, as more </w:t>
      </w:r>
      <w:r w:rsidR="00DB45B2" w:rsidRPr="00E62A96">
        <w:rPr>
          <w:sz w:val="22"/>
          <w:szCs w:val="22"/>
          <w:lang w:val="en-AU"/>
        </w:rPr>
        <w:t xml:space="preserve">mixing seems to fit </w:t>
      </w:r>
      <w:r w:rsidR="00761B9B" w:rsidRPr="00E62A96">
        <w:rPr>
          <w:sz w:val="22"/>
          <w:szCs w:val="22"/>
          <w:lang w:val="en-AU"/>
        </w:rPr>
        <w:t xml:space="preserve">with a </w:t>
      </w:r>
      <w:r w:rsidR="00DB45B2" w:rsidRPr="00E62A96">
        <w:rPr>
          <w:sz w:val="22"/>
          <w:szCs w:val="22"/>
          <w:lang w:val="en-AU"/>
        </w:rPr>
        <w:t xml:space="preserve">greater proportion of recruits </w:t>
      </w:r>
      <w:r w:rsidR="00A00B25" w:rsidRPr="00E62A96">
        <w:rPr>
          <w:sz w:val="22"/>
          <w:szCs w:val="22"/>
          <w:lang w:val="en-AU"/>
        </w:rPr>
        <w:t xml:space="preserve">in </w:t>
      </w:r>
      <w:r w:rsidR="00761B9B" w:rsidRPr="00E62A96">
        <w:rPr>
          <w:sz w:val="22"/>
          <w:szCs w:val="22"/>
          <w:lang w:val="en-AU"/>
        </w:rPr>
        <w:t>R</w:t>
      </w:r>
      <w:r w:rsidR="00DB45B2" w:rsidRPr="00E62A96">
        <w:rPr>
          <w:sz w:val="22"/>
          <w:szCs w:val="22"/>
          <w:lang w:val="en-AU"/>
        </w:rPr>
        <w:t>eg</w:t>
      </w:r>
      <w:r w:rsidR="00761B9B" w:rsidRPr="00E62A96">
        <w:rPr>
          <w:sz w:val="22"/>
          <w:szCs w:val="22"/>
          <w:lang w:val="en-AU"/>
        </w:rPr>
        <w:t>ion</w:t>
      </w:r>
      <w:r w:rsidR="00DB45B2" w:rsidRPr="00E62A96">
        <w:rPr>
          <w:sz w:val="22"/>
          <w:szCs w:val="22"/>
          <w:lang w:val="en-AU"/>
        </w:rPr>
        <w:t xml:space="preserve"> 1 than 2. In 2017</w:t>
      </w:r>
      <w:r w:rsidR="00A00B25" w:rsidRPr="00E62A96">
        <w:rPr>
          <w:sz w:val="22"/>
          <w:szCs w:val="22"/>
          <w:lang w:val="en-AU"/>
        </w:rPr>
        <w:t>,</w:t>
      </w:r>
      <w:r w:rsidR="00DB45B2" w:rsidRPr="00E62A96">
        <w:rPr>
          <w:sz w:val="22"/>
          <w:szCs w:val="22"/>
          <w:lang w:val="en-AU"/>
        </w:rPr>
        <w:t xml:space="preserve"> </w:t>
      </w:r>
      <w:r w:rsidR="00761B9B" w:rsidRPr="00E62A96">
        <w:rPr>
          <w:sz w:val="22"/>
          <w:szCs w:val="22"/>
          <w:lang w:val="en-AU"/>
        </w:rPr>
        <w:t xml:space="preserve">in the </w:t>
      </w:r>
      <w:r w:rsidR="00DB45B2" w:rsidRPr="00E62A96">
        <w:rPr>
          <w:sz w:val="22"/>
          <w:szCs w:val="22"/>
          <w:lang w:val="en-AU"/>
        </w:rPr>
        <w:t>diag</w:t>
      </w:r>
      <w:r w:rsidR="00761B9B" w:rsidRPr="00E62A96">
        <w:rPr>
          <w:sz w:val="22"/>
          <w:szCs w:val="22"/>
          <w:lang w:val="en-AU"/>
        </w:rPr>
        <w:t>nostic</w:t>
      </w:r>
      <w:r w:rsidR="00DB45B2" w:rsidRPr="00E62A96">
        <w:rPr>
          <w:sz w:val="22"/>
          <w:szCs w:val="22"/>
          <w:lang w:val="en-AU"/>
        </w:rPr>
        <w:t xml:space="preserve"> case</w:t>
      </w:r>
      <w:r w:rsidR="00A00B25" w:rsidRPr="00E62A96">
        <w:rPr>
          <w:sz w:val="22"/>
          <w:szCs w:val="22"/>
          <w:lang w:val="en-AU"/>
        </w:rPr>
        <w:t>,</w:t>
      </w:r>
      <w:r w:rsidR="00DB45B2" w:rsidRPr="00E62A96">
        <w:rPr>
          <w:sz w:val="22"/>
          <w:szCs w:val="22"/>
          <w:lang w:val="en-AU"/>
        </w:rPr>
        <w:t xml:space="preserve"> </w:t>
      </w:r>
      <w:r w:rsidR="00E847D6" w:rsidRPr="00E62A96">
        <w:rPr>
          <w:sz w:val="22"/>
          <w:szCs w:val="22"/>
          <w:lang w:val="en-AU"/>
        </w:rPr>
        <w:t xml:space="preserve">Region </w:t>
      </w:r>
      <w:r w:rsidR="00DB45B2" w:rsidRPr="00E62A96">
        <w:rPr>
          <w:sz w:val="22"/>
          <w:szCs w:val="22"/>
          <w:lang w:val="en-AU"/>
        </w:rPr>
        <w:t xml:space="preserve">1 </w:t>
      </w:r>
      <w:r w:rsidR="00761B9B" w:rsidRPr="00E62A96">
        <w:rPr>
          <w:sz w:val="22"/>
          <w:szCs w:val="22"/>
          <w:lang w:val="en-AU"/>
        </w:rPr>
        <w:t xml:space="preserve">had fewer </w:t>
      </w:r>
      <w:r w:rsidR="00DB45B2" w:rsidRPr="00E62A96">
        <w:rPr>
          <w:sz w:val="22"/>
          <w:szCs w:val="22"/>
          <w:lang w:val="en-AU"/>
        </w:rPr>
        <w:t xml:space="preserve">recruits than </w:t>
      </w:r>
      <w:r w:rsidR="00E847D6" w:rsidRPr="00E62A96">
        <w:rPr>
          <w:sz w:val="22"/>
          <w:szCs w:val="22"/>
          <w:lang w:val="en-AU"/>
        </w:rPr>
        <w:t xml:space="preserve">Region </w:t>
      </w:r>
      <w:r w:rsidR="00DB45B2" w:rsidRPr="00E62A96">
        <w:rPr>
          <w:sz w:val="22"/>
          <w:szCs w:val="22"/>
          <w:lang w:val="en-AU"/>
        </w:rPr>
        <w:t>2</w:t>
      </w:r>
      <w:r w:rsidR="00761B9B" w:rsidRPr="00E62A96">
        <w:rPr>
          <w:sz w:val="22"/>
          <w:szCs w:val="22"/>
          <w:lang w:val="en-AU"/>
        </w:rPr>
        <w:t xml:space="preserve">, but the reverse is true </w:t>
      </w:r>
      <w:r w:rsidR="00DB45B2" w:rsidRPr="00E62A96">
        <w:rPr>
          <w:sz w:val="22"/>
          <w:szCs w:val="22"/>
          <w:lang w:val="en-AU"/>
        </w:rPr>
        <w:t>in 20</w:t>
      </w:r>
      <w:r w:rsidR="00761B9B" w:rsidRPr="00E62A96">
        <w:rPr>
          <w:sz w:val="22"/>
          <w:szCs w:val="22"/>
          <w:lang w:val="en-AU"/>
        </w:rPr>
        <w:t>21</w:t>
      </w:r>
      <w:r w:rsidR="00DB45B2" w:rsidRPr="00E62A96">
        <w:rPr>
          <w:sz w:val="22"/>
          <w:szCs w:val="22"/>
          <w:lang w:val="en-AU"/>
        </w:rPr>
        <w:t>.</w:t>
      </w:r>
      <w:r w:rsidR="00761B9B" w:rsidRPr="00E62A96">
        <w:rPr>
          <w:sz w:val="22"/>
          <w:szCs w:val="22"/>
          <w:lang w:val="en-AU"/>
        </w:rPr>
        <w:t xml:space="preserve"> SPC found </w:t>
      </w:r>
      <w:r w:rsidR="00A00B25" w:rsidRPr="00E62A96">
        <w:rPr>
          <w:sz w:val="22"/>
          <w:szCs w:val="22"/>
          <w:lang w:val="en-AU"/>
        </w:rPr>
        <w:t>that for each step in the stepwise diagnostic model development the proportion of recruitment in Region 2 was estimated to be slightly higher. There were no steps that resulted in drastically different estimates of recruitment proportions between region 1 and 2. However just looking at the first step and the last steps it looks like the recruitment proportions flipped, when in reality it was more of a gradual change</w:t>
      </w:r>
      <w:r w:rsidR="00DB45B2" w:rsidRPr="00E62A96">
        <w:rPr>
          <w:sz w:val="22"/>
          <w:szCs w:val="22"/>
          <w:lang w:val="en-AU"/>
        </w:rPr>
        <w:t xml:space="preserve">. </w:t>
      </w:r>
      <w:r w:rsidR="00A00B25" w:rsidRPr="00E62A96">
        <w:rPr>
          <w:sz w:val="22"/>
          <w:szCs w:val="22"/>
          <w:lang w:val="en-AU"/>
        </w:rPr>
        <w:t xml:space="preserve">Models </w:t>
      </w:r>
      <w:r w:rsidR="00DB45B2" w:rsidRPr="00E62A96">
        <w:rPr>
          <w:sz w:val="22"/>
          <w:szCs w:val="22"/>
          <w:lang w:val="en-AU"/>
        </w:rPr>
        <w:t>with h</w:t>
      </w:r>
      <w:r w:rsidR="00761B9B" w:rsidRPr="00E62A96">
        <w:rPr>
          <w:sz w:val="22"/>
          <w:szCs w:val="22"/>
          <w:lang w:val="en-AU"/>
        </w:rPr>
        <w:t>i</w:t>
      </w:r>
      <w:r w:rsidR="00DB45B2" w:rsidRPr="00E62A96">
        <w:rPr>
          <w:sz w:val="22"/>
          <w:szCs w:val="22"/>
          <w:lang w:val="en-AU"/>
        </w:rPr>
        <w:t>gher leve</w:t>
      </w:r>
      <w:r w:rsidR="00761B9B" w:rsidRPr="00E62A96">
        <w:rPr>
          <w:sz w:val="22"/>
          <w:szCs w:val="22"/>
          <w:lang w:val="en-AU"/>
        </w:rPr>
        <w:t>l</w:t>
      </w:r>
      <w:r w:rsidR="00DB45B2" w:rsidRPr="00E62A96">
        <w:rPr>
          <w:sz w:val="22"/>
          <w:szCs w:val="22"/>
          <w:lang w:val="en-AU"/>
        </w:rPr>
        <w:t xml:space="preserve">s of </w:t>
      </w:r>
      <w:r w:rsidR="00E847D6" w:rsidRPr="00E62A96">
        <w:rPr>
          <w:sz w:val="22"/>
          <w:szCs w:val="22"/>
          <w:lang w:val="en-AU"/>
        </w:rPr>
        <w:t xml:space="preserve">Region </w:t>
      </w:r>
      <w:r w:rsidR="00DB45B2" w:rsidRPr="00E62A96">
        <w:rPr>
          <w:sz w:val="22"/>
          <w:szCs w:val="22"/>
          <w:lang w:val="en-AU"/>
        </w:rPr>
        <w:t>1 rec</w:t>
      </w:r>
      <w:r w:rsidR="00761B9B" w:rsidRPr="00E62A96">
        <w:rPr>
          <w:sz w:val="22"/>
          <w:szCs w:val="22"/>
          <w:lang w:val="en-AU"/>
        </w:rPr>
        <w:t>r</w:t>
      </w:r>
      <w:r w:rsidR="00DB45B2" w:rsidRPr="00E62A96">
        <w:rPr>
          <w:sz w:val="22"/>
          <w:szCs w:val="22"/>
          <w:lang w:val="en-AU"/>
        </w:rPr>
        <w:t>uit</w:t>
      </w:r>
      <w:r w:rsidR="00761B9B" w:rsidRPr="00E62A96">
        <w:rPr>
          <w:sz w:val="22"/>
          <w:szCs w:val="22"/>
          <w:lang w:val="en-AU"/>
        </w:rPr>
        <w:t>ment</w:t>
      </w:r>
      <w:r w:rsidR="00DB45B2" w:rsidRPr="00E62A96">
        <w:rPr>
          <w:sz w:val="22"/>
          <w:szCs w:val="22"/>
          <w:lang w:val="en-AU"/>
        </w:rPr>
        <w:t xml:space="preserve"> had more movement</w:t>
      </w:r>
      <w:r w:rsidR="00E11FFB" w:rsidRPr="00E62A96">
        <w:rPr>
          <w:sz w:val="22"/>
          <w:szCs w:val="22"/>
          <w:lang w:val="en-AU"/>
        </w:rPr>
        <w:t>.</w:t>
      </w:r>
    </w:p>
    <w:p w14:paraId="28820C6A" w14:textId="5083A763" w:rsidR="00732397" w:rsidRPr="00E62A96" w:rsidRDefault="00E847D6" w:rsidP="00605A8E">
      <w:pPr>
        <w:numPr>
          <w:ilvl w:val="0"/>
          <w:numId w:val="107"/>
        </w:numPr>
        <w:adjustRightInd w:val="0"/>
        <w:snapToGrid w:val="0"/>
        <w:jc w:val="both"/>
        <w:rPr>
          <w:sz w:val="22"/>
          <w:szCs w:val="22"/>
          <w:lang w:val="en-AU"/>
        </w:rPr>
      </w:pPr>
      <w:r w:rsidRPr="00E62A96">
        <w:rPr>
          <w:sz w:val="22"/>
          <w:szCs w:val="22"/>
          <w:lang w:val="en-AU"/>
        </w:rPr>
        <w:t xml:space="preserve">Figure </w:t>
      </w:r>
      <w:r w:rsidR="00761B9B" w:rsidRPr="00E62A96">
        <w:rPr>
          <w:sz w:val="22"/>
          <w:szCs w:val="22"/>
          <w:lang w:val="en-AU"/>
        </w:rPr>
        <w:t xml:space="preserve">20 indicates that there has been a large increase in unfished spawning potential since the late 1990s, likely due to the estimated increase in recruitment since this time as shown in </w:t>
      </w:r>
      <w:r w:rsidRPr="00E62A96">
        <w:rPr>
          <w:sz w:val="22"/>
          <w:szCs w:val="22"/>
          <w:lang w:val="en-AU"/>
        </w:rPr>
        <w:t xml:space="preserve">Figure </w:t>
      </w:r>
      <w:r w:rsidR="00761B9B" w:rsidRPr="00E62A96">
        <w:rPr>
          <w:sz w:val="22"/>
          <w:szCs w:val="22"/>
          <w:lang w:val="en-AU"/>
        </w:rPr>
        <w:t xml:space="preserve">18a. This increase in unfished spawning potential also coincides with the large increase in catches taken in both regions around this time. </w:t>
      </w:r>
      <w:r w:rsidR="00A00B25" w:rsidRPr="00E62A96">
        <w:rPr>
          <w:sz w:val="22"/>
          <w:szCs w:val="22"/>
          <w:lang w:val="en-AU"/>
        </w:rPr>
        <w:t>It appears possible that the a</w:t>
      </w:r>
      <w:r w:rsidR="00761B9B" w:rsidRPr="00E62A96">
        <w:rPr>
          <w:sz w:val="22"/>
          <w:szCs w:val="22"/>
          <w:lang w:val="en-AU"/>
        </w:rPr>
        <w:t xml:space="preserve">ssessment </w:t>
      </w:r>
      <w:r w:rsidR="00A00B25" w:rsidRPr="00E62A96">
        <w:rPr>
          <w:sz w:val="22"/>
          <w:szCs w:val="22"/>
          <w:lang w:val="en-AU"/>
        </w:rPr>
        <w:t xml:space="preserve">has </w:t>
      </w:r>
      <w:r w:rsidR="00E11FFB" w:rsidRPr="00E62A96">
        <w:rPr>
          <w:sz w:val="22"/>
          <w:szCs w:val="22"/>
          <w:lang w:val="en-AU"/>
        </w:rPr>
        <w:t>generate</w:t>
      </w:r>
      <w:r w:rsidR="00A00B25" w:rsidRPr="00E62A96">
        <w:rPr>
          <w:sz w:val="22"/>
          <w:szCs w:val="22"/>
          <w:lang w:val="en-AU"/>
        </w:rPr>
        <w:t>d</w:t>
      </w:r>
      <w:r w:rsidR="00E11FFB" w:rsidRPr="00E62A96">
        <w:rPr>
          <w:sz w:val="22"/>
          <w:szCs w:val="22"/>
          <w:lang w:val="en-AU"/>
        </w:rPr>
        <w:t xml:space="preserve"> </w:t>
      </w:r>
      <w:r w:rsidR="00761B9B" w:rsidRPr="00E62A96">
        <w:rPr>
          <w:sz w:val="22"/>
          <w:szCs w:val="22"/>
          <w:lang w:val="en-AU"/>
        </w:rPr>
        <w:t xml:space="preserve">more recruits </w:t>
      </w:r>
      <w:r w:rsidR="00A00B25" w:rsidRPr="00E62A96">
        <w:rPr>
          <w:sz w:val="22"/>
          <w:szCs w:val="22"/>
          <w:lang w:val="en-AU"/>
        </w:rPr>
        <w:t xml:space="preserve">simply </w:t>
      </w:r>
      <w:r w:rsidR="00761B9B" w:rsidRPr="00E62A96">
        <w:rPr>
          <w:sz w:val="22"/>
          <w:szCs w:val="22"/>
          <w:lang w:val="en-AU"/>
        </w:rPr>
        <w:t xml:space="preserve">to account for an increase in catches. Is it possible </w:t>
      </w:r>
      <w:r w:rsidR="00A00B25" w:rsidRPr="00E62A96">
        <w:rPr>
          <w:sz w:val="22"/>
          <w:szCs w:val="22"/>
          <w:lang w:val="en-AU"/>
        </w:rPr>
        <w:t xml:space="preserve">that </w:t>
      </w:r>
      <w:r w:rsidR="00761B9B" w:rsidRPr="00E62A96">
        <w:rPr>
          <w:sz w:val="22"/>
          <w:szCs w:val="22"/>
          <w:lang w:val="en-AU"/>
        </w:rPr>
        <w:t>the model is struggling to correctly model the early history of the fishery</w:t>
      </w:r>
      <w:r w:rsidR="003D0161" w:rsidRPr="00E62A96">
        <w:rPr>
          <w:sz w:val="22"/>
          <w:szCs w:val="22"/>
          <w:lang w:val="en-AU"/>
        </w:rPr>
        <w:t>? A</w:t>
      </w:r>
      <w:r w:rsidR="00761B9B" w:rsidRPr="00E62A96">
        <w:rPr>
          <w:sz w:val="22"/>
          <w:szCs w:val="22"/>
          <w:lang w:val="en-AU"/>
        </w:rPr>
        <w:t xml:space="preserve">part from catch data there are no CPUE indices to index stock biomass in the years prior to 1998. Or is there an alternate explanation? </w:t>
      </w:r>
      <w:r w:rsidR="00732397" w:rsidRPr="00E62A96">
        <w:rPr>
          <w:sz w:val="22"/>
          <w:szCs w:val="22"/>
          <w:lang w:val="en-AU"/>
        </w:rPr>
        <w:t>SPC</w:t>
      </w:r>
      <w:r w:rsidR="00761B9B" w:rsidRPr="00E62A96">
        <w:rPr>
          <w:sz w:val="22"/>
          <w:szCs w:val="22"/>
          <w:lang w:val="en-AU"/>
        </w:rPr>
        <w:t xml:space="preserve"> stated it is important to look carefully at </w:t>
      </w:r>
      <w:r w:rsidR="00732397" w:rsidRPr="00E62A96">
        <w:rPr>
          <w:sz w:val="22"/>
          <w:szCs w:val="22"/>
          <w:lang w:val="en-AU"/>
        </w:rPr>
        <w:t>models that appear to have recruitment that match</w:t>
      </w:r>
      <w:r w:rsidR="00761B9B" w:rsidRPr="00E62A96">
        <w:rPr>
          <w:sz w:val="22"/>
          <w:szCs w:val="22"/>
          <w:lang w:val="en-AU"/>
        </w:rPr>
        <w:t>es</w:t>
      </w:r>
      <w:r w:rsidR="00732397" w:rsidRPr="00E62A96">
        <w:rPr>
          <w:sz w:val="22"/>
          <w:szCs w:val="22"/>
          <w:lang w:val="en-AU"/>
        </w:rPr>
        <w:t xml:space="preserve"> increased catch and </w:t>
      </w:r>
      <w:r w:rsidR="00761B9B" w:rsidRPr="00E62A96">
        <w:rPr>
          <w:sz w:val="22"/>
          <w:szCs w:val="22"/>
          <w:lang w:val="en-AU"/>
        </w:rPr>
        <w:t xml:space="preserve">mortality, and whether </w:t>
      </w:r>
      <w:r w:rsidR="00732397" w:rsidRPr="00E62A96">
        <w:rPr>
          <w:sz w:val="22"/>
          <w:szCs w:val="22"/>
          <w:lang w:val="en-AU"/>
        </w:rPr>
        <w:t xml:space="preserve">increased </w:t>
      </w:r>
      <w:r w:rsidR="00527692" w:rsidRPr="00E62A96">
        <w:rPr>
          <w:sz w:val="22"/>
          <w:szCs w:val="22"/>
          <w:lang w:val="en-AU"/>
        </w:rPr>
        <w:t xml:space="preserve">mortality </w:t>
      </w:r>
      <w:r w:rsidR="00732397" w:rsidRPr="00E62A96">
        <w:rPr>
          <w:sz w:val="22"/>
          <w:szCs w:val="22"/>
          <w:lang w:val="en-AU"/>
        </w:rPr>
        <w:t xml:space="preserve">and catch </w:t>
      </w:r>
      <w:r w:rsidR="00527692" w:rsidRPr="00E62A96">
        <w:rPr>
          <w:sz w:val="22"/>
          <w:szCs w:val="22"/>
          <w:lang w:val="en-AU"/>
        </w:rPr>
        <w:t xml:space="preserve">are </w:t>
      </w:r>
      <w:r w:rsidR="00732397" w:rsidRPr="00E62A96">
        <w:rPr>
          <w:sz w:val="22"/>
          <w:szCs w:val="22"/>
          <w:lang w:val="en-AU"/>
        </w:rPr>
        <w:t>driv</w:t>
      </w:r>
      <w:r w:rsidR="00527692" w:rsidRPr="00E62A96">
        <w:rPr>
          <w:sz w:val="22"/>
          <w:szCs w:val="22"/>
          <w:lang w:val="en-AU"/>
        </w:rPr>
        <w:t>i</w:t>
      </w:r>
      <w:r w:rsidR="00732397" w:rsidRPr="00E62A96">
        <w:rPr>
          <w:sz w:val="22"/>
          <w:szCs w:val="22"/>
          <w:lang w:val="en-AU"/>
        </w:rPr>
        <w:t>ng increased recruitment. If that was the case</w:t>
      </w:r>
      <w:r w:rsidR="001942AB" w:rsidRPr="00E62A96">
        <w:rPr>
          <w:sz w:val="22"/>
          <w:szCs w:val="22"/>
          <w:lang w:val="en-AU"/>
        </w:rPr>
        <w:t xml:space="preserve"> – </w:t>
      </w:r>
      <w:r w:rsidR="00732397" w:rsidRPr="00E62A96">
        <w:rPr>
          <w:sz w:val="22"/>
          <w:szCs w:val="22"/>
          <w:lang w:val="en-AU"/>
        </w:rPr>
        <w:t xml:space="preserve">where depletion was driven by </w:t>
      </w:r>
      <w:r w:rsidR="00527692" w:rsidRPr="00E62A96">
        <w:rPr>
          <w:sz w:val="22"/>
          <w:szCs w:val="22"/>
          <w:lang w:val="en-AU"/>
        </w:rPr>
        <w:t xml:space="preserve">an </w:t>
      </w:r>
      <w:r w:rsidR="00732397" w:rsidRPr="00E62A96">
        <w:rPr>
          <w:sz w:val="22"/>
          <w:szCs w:val="22"/>
          <w:lang w:val="en-AU"/>
        </w:rPr>
        <w:t>increase in recruit</w:t>
      </w:r>
      <w:r w:rsidR="00527692" w:rsidRPr="00E62A96">
        <w:rPr>
          <w:sz w:val="22"/>
          <w:szCs w:val="22"/>
          <w:lang w:val="en-AU"/>
        </w:rPr>
        <w:t>ment</w:t>
      </w:r>
      <w:r w:rsidR="00732397" w:rsidRPr="00E62A96">
        <w:rPr>
          <w:sz w:val="22"/>
          <w:szCs w:val="22"/>
          <w:lang w:val="en-AU"/>
        </w:rPr>
        <w:t xml:space="preserve"> to compensate for increase</w:t>
      </w:r>
      <w:r w:rsidR="00527692" w:rsidRPr="00E62A96">
        <w:rPr>
          <w:sz w:val="22"/>
          <w:szCs w:val="22"/>
          <w:lang w:val="en-AU"/>
        </w:rPr>
        <w:t>d</w:t>
      </w:r>
      <w:r w:rsidR="00732397" w:rsidRPr="00E62A96">
        <w:rPr>
          <w:sz w:val="22"/>
          <w:szCs w:val="22"/>
          <w:lang w:val="en-AU"/>
        </w:rPr>
        <w:t xml:space="preserve"> catches</w:t>
      </w:r>
      <w:r w:rsidR="001942AB" w:rsidRPr="00E62A96">
        <w:rPr>
          <w:sz w:val="22"/>
          <w:szCs w:val="22"/>
          <w:lang w:val="en-AU"/>
        </w:rPr>
        <w:t xml:space="preserve"> – </w:t>
      </w:r>
      <w:r w:rsidR="00527692" w:rsidRPr="00E62A96">
        <w:rPr>
          <w:sz w:val="22"/>
          <w:szCs w:val="22"/>
          <w:lang w:val="en-AU"/>
        </w:rPr>
        <w:t xml:space="preserve">we </w:t>
      </w:r>
      <w:r w:rsidR="00732397" w:rsidRPr="00E62A96">
        <w:rPr>
          <w:sz w:val="22"/>
          <w:szCs w:val="22"/>
          <w:lang w:val="en-AU"/>
        </w:rPr>
        <w:t xml:space="preserve">would expect </w:t>
      </w:r>
      <w:r w:rsidR="009225BE" w:rsidRPr="00E62A96">
        <w:rPr>
          <w:sz w:val="22"/>
          <w:szCs w:val="22"/>
          <w:lang w:val="en-AU"/>
        </w:rPr>
        <w:t xml:space="preserve">fished </w:t>
      </w:r>
      <w:r w:rsidR="00732397" w:rsidRPr="00E62A96">
        <w:rPr>
          <w:sz w:val="22"/>
          <w:szCs w:val="22"/>
          <w:lang w:val="en-AU"/>
        </w:rPr>
        <w:t>biomass to be rel</w:t>
      </w:r>
      <w:r w:rsidR="00527692" w:rsidRPr="00E62A96">
        <w:rPr>
          <w:sz w:val="22"/>
          <w:szCs w:val="22"/>
          <w:lang w:val="en-AU"/>
        </w:rPr>
        <w:t>atively</w:t>
      </w:r>
      <w:r w:rsidR="00732397" w:rsidRPr="00E62A96">
        <w:rPr>
          <w:sz w:val="22"/>
          <w:szCs w:val="22"/>
          <w:lang w:val="en-AU"/>
        </w:rPr>
        <w:t xml:space="preserve"> constant over time. </w:t>
      </w:r>
      <w:r w:rsidR="009225BE" w:rsidRPr="00E62A96">
        <w:rPr>
          <w:sz w:val="22"/>
          <w:szCs w:val="22"/>
          <w:lang w:val="en-AU"/>
        </w:rPr>
        <w:t xml:space="preserve">In this case the </w:t>
      </w:r>
      <w:r w:rsidR="00732397" w:rsidRPr="00E62A96">
        <w:rPr>
          <w:sz w:val="22"/>
          <w:szCs w:val="22"/>
          <w:lang w:val="en-AU"/>
        </w:rPr>
        <w:t xml:space="preserve">fished biomass trajectories do decline quite a </w:t>
      </w:r>
      <w:proofErr w:type="gramStart"/>
      <w:r w:rsidR="00732397" w:rsidRPr="00E62A96">
        <w:rPr>
          <w:sz w:val="22"/>
          <w:szCs w:val="22"/>
          <w:lang w:val="en-AU"/>
        </w:rPr>
        <w:t>bit</w:t>
      </w:r>
      <w:proofErr w:type="gramEnd"/>
      <w:r w:rsidR="00732397" w:rsidRPr="00E62A96">
        <w:rPr>
          <w:sz w:val="22"/>
          <w:szCs w:val="22"/>
          <w:lang w:val="en-AU"/>
        </w:rPr>
        <w:t xml:space="preserve"> and </w:t>
      </w:r>
      <w:r w:rsidR="009225BE" w:rsidRPr="00E62A96">
        <w:rPr>
          <w:sz w:val="22"/>
          <w:szCs w:val="22"/>
          <w:lang w:val="en-AU"/>
        </w:rPr>
        <w:t xml:space="preserve">this </w:t>
      </w:r>
      <w:r w:rsidR="00732397" w:rsidRPr="00E62A96">
        <w:rPr>
          <w:sz w:val="22"/>
          <w:szCs w:val="22"/>
          <w:lang w:val="en-AU"/>
        </w:rPr>
        <w:t>match</w:t>
      </w:r>
      <w:r w:rsidR="009225BE" w:rsidRPr="00E62A96">
        <w:rPr>
          <w:sz w:val="22"/>
          <w:szCs w:val="22"/>
          <w:lang w:val="en-AU"/>
        </w:rPr>
        <w:t>es</w:t>
      </w:r>
      <w:r w:rsidR="00732397" w:rsidRPr="00E62A96">
        <w:rPr>
          <w:sz w:val="22"/>
          <w:szCs w:val="22"/>
          <w:lang w:val="en-AU"/>
        </w:rPr>
        <w:t xml:space="preserve"> th</w:t>
      </w:r>
      <w:r w:rsidR="00527692" w:rsidRPr="00E62A96">
        <w:rPr>
          <w:sz w:val="22"/>
          <w:szCs w:val="22"/>
          <w:lang w:val="en-AU"/>
        </w:rPr>
        <w:t>e</w:t>
      </w:r>
      <w:r w:rsidR="00732397" w:rsidRPr="00E62A96">
        <w:rPr>
          <w:sz w:val="22"/>
          <w:szCs w:val="22"/>
          <w:lang w:val="en-AU"/>
        </w:rPr>
        <w:t xml:space="preserve"> CP</w:t>
      </w:r>
      <w:r w:rsidR="00527692" w:rsidRPr="00E62A96">
        <w:rPr>
          <w:sz w:val="22"/>
          <w:szCs w:val="22"/>
          <w:lang w:val="en-AU"/>
        </w:rPr>
        <w:t>U</w:t>
      </w:r>
      <w:r w:rsidR="00732397" w:rsidRPr="00E62A96">
        <w:rPr>
          <w:sz w:val="22"/>
          <w:szCs w:val="22"/>
          <w:lang w:val="en-AU"/>
        </w:rPr>
        <w:t xml:space="preserve">E. If </w:t>
      </w:r>
      <w:r w:rsidR="009225BE" w:rsidRPr="00E62A96">
        <w:rPr>
          <w:sz w:val="22"/>
          <w:szCs w:val="22"/>
          <w:lang w:val="en-AU"/>
        </w:rPr>
        <w:t xml:space="preserve">the </w:t>
      </w:r>
      <w:r w:rsidR="00732397" w:rsidRPr="00E62A96">
        <w:rPr>
          <w:sz w:val="22"/>
          <w:szCs w:val="22"/>
          <w:lang w:val="en-AU"/>
        </w:rPr>
        <w:t xml:space="preserve">CPUE is informative of the trend, </w:t>
      </w:r>
      <w:r w:rsidR="009225BE" w:rsidRPr="00E62A96">
        <w:rPr>
          <w:sz w:val="22"/>
          <w:szCs w:val="22"/>
          <w:lang w:val="en-AU"/>
        </w:rPr>
        <w:t xml:space="preserve">and </w:t>
      </w:r>
      <w:r w:rsidR="008123D2" w:rsidRPr="00E62A96">
        <w:rPr>
          <w:sz w:val="22"/>
          <w:szCs w:val="22"/>
          <w:lang w:val="en-AU"/>
        </w:rPr>
        <w:t xml:space="preserve">has </w:t>
      </w:r>
      <w:r w:rsidR="009225BE" w:rsidRPr="00E62A96">
        <w:rPr>
          <w:sz w:val="22"/>
          <w:szCs w:val="22"/>
          <w:lang w:val="en-AU"/>
        </w:rPr>
        <w:t xml:space="preserve">some </w:t>
      </w:r>
      <w:r w:rsidR="00732397" w:rsidRPr="00E62A96">
        <w:rPr>
          <w:sz w:val="22"/>
          <w:szCs w:val="22"/>
          <w:lang w:val="en-AU"/>
        </w:rPr>
        <w:t>cont</w:t>
      </w:r>
      <w:r w:rsidR="008123D2" w:rsidRPr="00E62A96">
        <w:rPr>
          <w:sz w:val="22"/>
          <w:szCs w:val="22"/>
          <w:lang w:val="en-AU"/>
        </w:rPr>
        <w:t>r</w:t>
      </w:r>
      <w:r w:rsidR="00732397" w:rsidRPr="00E62A96">
        <w:rPr>
          <w:sz w:val="22"/>
          <w:szCs w:val="22"/>
          <w:lang w:val="en-AU"/>
        </w:rPr>
        <w:t xml:space="preserve">ast and shows </w:t>
      </w:r>
      <w:r w:rsidR="009225BE" w:rsidRPr="00E62A96">
        <w:rPr>
          <w:sz w:val="22"/>
          <w:szCs w:val="22"/>
          <w:lang w:val="en-AU"/>
        </w:rPr>
        <w:t xml:space="preserve">a </w:t>
      </w:r>
      <w:r w:rsidR="00732397" w:rsidRPr="00E62A96">
        <w:rPr>
          <w:sz w:val="22"/>
          <w:szCs w:val="22"/>
          <w:lang w:val="en-AU"/>
        </w:rPr>
        <w:t>decline</w:t>
      </w:r>
      <w:r w:rsidR="008123D2" w:rsidRPr="00E62A96">
        <w:rPr>
          <w:sz w:val="22"/>
          <w:szCs w:val="22"/>
          <w:lang w:val="en-AU"/>
        </w:rPr>
        <w:t>,</w:t>
      </w:r>
      <w:r w:rsidR="00732397" w:rsidRPr="00E62A96">
        <w:rPr>
          <w:sz w:val="22"/>
          <w:szCs w:val="22"/>
          <w:lang w:val="en-AU"/>
        </w:rPr>
        <w:t xml:space="preserve"> then </w:t>
      </w:r>
      <w:r w:rsidR="009225BE" w:rsidRPr="00E62A96">
        <w:rPr>
          <w:sz w:val="22"/>
          <w:szCs w:val="22"/>
          <w:lang w:val="en-AU"/>
        </w:rPr>
        <w:t xml:space="preserve">the </w:t>
      </w:r>
      <w:r w:rsidR="00732397" w:rsidRPr="00E62A96">
        <w:rPr>
          <w:sz w:val="22"/>
          <w:szCs w:val="22"/>
          <w:lang w:val="en-AU"/>
        </w:rPr>
        <w:t>recruitment is likely not drive</w:t>
      </w:r>
      <w:r w:rsidR="003D0161" w:rsidRPr="00E62A96">
        <w:rPr>
          <w:sz w:val="22"/>
          <w:szCs w:val="22"/>
          <w:lang w:val="en-AU"/>
        </w:rPr>
        <w:t>n</w:t>
      </w:r>
      <w:r w:rsidR="00732397" w:rsidRPr="00E62A96">
        <w:rPr>
          <w:sz w:val="22"/>
          <w:szCs w:val="22"/>
          <w:lang w:val="en-AU"/>
        </w:rPr>
        <w:t xml:space="preserve"> by the cat</w:t>
      </w:r>
      <w:r w:rsidR="00527692" w:rsidRPr="00E62A96">
        <w:rPr>
          <w:sz w:val="22"/>
          <w:szCs w:val="22"/>
          <w:lang w:val="en-AU"/>
        </w:rPr>
        <w:t>c</w:t>
      </w:r>
      <w:r w:rsidR="00732397" w:rsidRPr="00E62A96">
        <w:rPr>
          <w:sz w:val="22"/>
          <w:szCs w:val="22"/>
          <w:lang w:val="en-AU"/>
        </w:rPr>
        <w:t xml:space="preserve">hes and </w:t>
      </w:r>
      <w:r w:rsidR="00527692" w:rsidRPr="00E62A96">
        <w:rPr>
          <w:sz w:val="22"/>
          <w:szCs w:val="22"/>
          <w:lang w:val="en-AU"/>
        </w:rPr>
        <w:t>mortality</w:t>
      </w:r>
      <w:r w:rsidR="00732397" w:rsidRPr="00E62A96">
        <w:rPr>
          <w:sz w:val="22"/>
          <w:szCs w:val="22"/>
          <w:lang w:val="en-AU"/>
        </w:rPr>
        <w:t xml:space="preserve">. </w:t>
      </w:r>
    </w:p>
    <w:p w14:paraId="34CBC188" w14:textId="65B96930" w:rsidR="00527692" w:rsidRPr="00E62A96" w:rsidRDefault="00527692" w:rsidP="00605A8E">
      <w:pPr>
        <w:numPr>
          <w:ilvl w:val="0"/>
          <w:numId w:val="107"/>
        </w:numPr>
        <w:adjustRightInd w:val="0"/>
        <w:snapToGrid w:val="0"/>
        <w:jc w:val="both"/>
        <w:rPr>
          <w:sz w:val="22"/>
          <w:szCs w:val="22"/>
          <w:lang w:val="en-AU"/>
        </w:rPr>
      </w:pPr>
      <w:r w:rsidRPr="00E62A96">
        <w:rPr>
          <w:sz w:val="22"/>
          <w:szCs w:val="22"/>
          <w:lang w:val="en-AU"/>
        </w:rPr>
        <w:t xml:space="preserve">In </w:t>
      </w:r>
      <w:r w:rsidR="00E847D6" w:rsidRPr="00E62A96">
        <w:rPr>
          <w:sz w:val="22"/>
          <w:szCs w:val="22"/>
          <w:lang w:val="en-AU"/>
        </w:rPr>
        <w:t xml:space="preserve">Figure </w:t>
      </w:r>
      <w:r w:rsidRPr="00E62A96">
        <w:rPr>
          <w:sz w:val="22"/>
          <w:szCs w:val="22"/>
          <w:lang w:val="en-AU"/>
        </w:rPr>
        <w:t>5b</w:t>
      </w:r>
      <w:r w:rsidR="00A00B25" w:rsidRPr="00E62A96">
        <w:rPr>
          <w:sz w:val="22"/>
          <w:szCs w:val="22"/>
          <w:lang w:val="en-AU"/>
        </w:rPr>
        <w:t>, for</w:t>
      </w:r>
      <w:r w:rsidRPr="00E62A96">
        <w:rPr>
          <w:sz w:val="22"/>
          <w:szCs w:val="22"/>
          <w:lang w:val="en-AU"/>
        </w:rPr>
        <w:t xml:space="preserve"> the diagnostic case</w:t>
      </w:r>
      <w:r w:rsidR="00A00B25" w:rsidRPr="00E62A96">
        <w:rPr>
          <w:sz w:val="22"/>
          <w:szCs w:val="22"/>
          <w:lang w:val="en-AU"/>
        </w:rPr>
        <w:t>,</w:t>
      </w:r>
      <w:r w:rsidRPr="00E62A96">
        <w:rPr>
          <w:sz w:val="22"/>
          <w:szCs w:val="22"/>
          <w:lang w:val="en-AU"/>
        </w:rPr>
        <w:t xml:space="preserve"> the parameter values assumed for steepness and movement (Tasman </w:t>
      </w:r>
      <w:r w:rsidR="008C540F" w:rsidRPr="00E62A96">
        <w:rPr>
          <w:rFonts w:hint="eastAsia"/>
          <w:sz w:val="22"/>
          <w:szCs w:val="22"/>
          <w:lang w:val="en-AU"/>
        </w:rPr>
        <w:t>→</w:t>
      </w:r>
      <w:r w:rsidRPr="00E62A96">
        <w:rPr>
          <w:sz w:val="22"/>
          <w:szCs w:val="22"/>
          <w:lang w:val="en-AU"/>
        </w:rPr>
        <w:t xml:space="preserve"> S</w:t>
      </w:r>
      <w:r w:rsidR="008C540F" w:rsidRPr="00E62A96">
        <w:rPr>
          <w:sz w:val="22"/>
          <w:szCs w:val="22"/>
          <w:lang w:val="en-AU"/>
        </w:rPr>
        <w:t>outh</w:t>
      </w:r>
      <w:r w:rsidRPr="00E62A96">
        <w:rPr>
          <w:sz w:val="22"/>
          <w:szCs w:val="22"/>
          <w:lang w:val="en-AU"/>
        </w:rPr>
        <w:t xml:space="preserve"> Pac</w:t>
      </w:r>
      <w:r w:rsidR="008C540F" w:rsidRPr="00E62A96">
        <w:rPr>
          <w:sz w:val="22"/>
          <w:szCs w:val="22"/>
          <w:lang w:val="en-AU"/>
        </w:rPr>
        <w:t>ific</w:t>
      </w:r>
      <w:r w:rsidRPr="00E62A96">
        <w:rPr>
          <w:sz w:val="22"/>
          <w:szCs w:val="22"/>
          <w:lang w:val="en-AU"/>
        </w:rPr>
        <w:t xml:space="preserve">) are quite different from the median. It would perhaps have been better to use the median values in the diagnostic case to make it more representative and perhaps this can be taken into account in </w:t>
      </w:r>
      <w:r w:rsidR="00A00B25" w:rsidRPr="00E62A96">
        <w:rPr>
          <w:sz w:val="22"/>
          <w:szCs w:val="22"/>
          <w:lang w:val="en-AU"/>
        </w:rPr>
        <w:t xml:space="preserve">future </w:t>
      </w:r>
      <w:r w:rsidRPr="00E62A96">
        <w:rPr>
          <w:sz w:val="22"/>
          <w:szCs w:val="22"/>
          <w:lang w:val="en-AU"/>
        </w:rPr>
        <w:t>assessments.</w:t>
      </w:r>
      <w:r w:rsidR="00A00B25" w:rsidRPr="00E62A96">
        <w:rPr>
          <w:sz w:val="22"/>
          <w:szCs w:val="22"/>
          <w:lang w:val="en-AU"/>
        </w:rPr>
        <w:t xml:space="preserve"> </w:t>
      </w:r>
    </w:p>
    <w:p w14:paraId="64DD8496" w14:textId="213456CB" w:rsidR="00732397" w:rsidRPr="00E62A96" w:rsidRDefault="00732397" w:rsidP="003926A7">
      <w:pPr>
        <w:adjustRightInd w:val="0"/>
        <w:snapToGrid w:val="0"/>
        <w:jc w:val="both"/>
        <w:rPr>
          <w:b/>
          <w:bCs/>
          <w:sz w:val="22"/>
          <w:szCs w:val="22"/>
          <w:lang w:val="en-AU"/>
        </w:rPr>
      </w:pPr>
    </w:p>
    <w:p w14:paraId="492348D4" w14:textId="1AC3188F" w:rsidR="00B00FF4" w:rsidRPr="00E62A96" w:rsidRDefault="00732397" w:rsidP="003926A7">
      <w:pPr>
        <w:pStyle w:val="SCtext"/>
        <w:adjustRightInd w:val="0"/>
        <w:ind w:left="0" w:firstLine="0"/>
        <w:rPr>
          <w:sz w:val="22"/>
          <w:szCs w:val="22"/>
          <w:lang w:val="en-AU"/>
        </w:rPr>
      </w:pPr>
      <w:r w:rsidRPr="00E62A96">
        <w:rPr>
          <w:sz w:val="22"/>
          <w:szCs w:val="22"/>
          <w:lang w:val="en-AU"/>
        </w:rPr>
        <w:t>C</w:t>
      </w:r>
      <w:r w:rsidR="003D0161" w:rsidRPr="00E62A96">
        <w:rPr>
          <w:sz w:val="22"/>
          <w:szCs w:val="22"/>
          <w:lang w:val="en-AU"/>
        </w:rPr>
        <w:t xml:space="preserve">hinese Taipei </w:t>
      </w:r>
      <w:r w:rsidR="00527692" w:rsidRPr="00E62A96">
        <w:rPr>
          <w:sz w:val="22"/>
          <w:szCs w:val="22"/>
          <w:lang w:val="en-AU"/>
        </w:rPr>
        <w:t>commented</w:t>
      </w:r>
      <w:r w:rsidR="00527692" w:rsidRPr="00E62A96">
        <w:rPr>
          <w:b/>
          <w:bCs/>
          <w:sz w:val="22"/>
          <w:szCs w:val="22"/>
          <w:lang w:val="en-AU"/>
        </w:rPr>
        <w:t xml:space="preserve"> </w:t>
      </w:r>
      <w:r w:rsidR="00087CE2" w:rsidRPr="00E62A96">
        <w:rPr>
          <w:sz w:val="22"/>
          <w:szCs w:val="22"/>
          <w:lang w:val="en-AU"/>
        </w:rPr>
        <w:t xml:space="preserve">regarding </w:t>
      </w:r>
      <w:r w:rsidR="00B00FF4" w:rsidRPr="00E62A96">
        <w:rPr>
          <w:sz w:val="22"/>
          <w:szCs w:val="22"/>
          <w:lang w:val="en-AU"/>
        </w:rPr>
        <w:t xml:space="preserve">movement </w:t>
      </w:r>
      <w:r w:rsidR="00087CE2" w:rsidRPr="00E62A96">
        <w:rPr>
          <w:sz w:val="22"/>
          <w:szCs w:val="22"/>
          <w:lang w:val="en-AU"/>
        </w:rPr>
        <w:t>u</w:t>
      </w:r>
      <w:r w:rsidR="00B00FF4" w:rsidRPr="00E62A96">
        <w:rPr>
          <w:sz w:val="22"/>
          <w:szCs w:val="22"/>
          <w:lang w:val="en-AU"/>
        </w:rPr>
        <w:t>ncert</w:t>
      </w:r>
      <w:r w:rsidR="00087CE2" w:rsidRPr="00E62A96">
        <w:rPr>
          <w:sz w:val="22"/>
          <w:szCs w:val="22"/>
          <w:lang w:val="en-AU"/>
        </w:rPr>
        <w:t>ainty</w:t>
      </w:r>
      <w:r w:rsidR="00B54FFF" w:rsidRPr="00E62A96">
        <w:rPr>
          <w:sz w:val="22"/>
          <w:szCs w:val="22"/>
          <w:lang w:val="en-AU"/>
        </w:rPr>
        <w:t>, and n</w:t>
      </w:r>
      <w:r w:rsidR="00B00FF4" w:rsidRPr="00E62A96">
        <w:rPr>
          <w:sz w:val="22"/>
          <w:szCs w:val="22"/>
          <w:lang w:val="en-AU"/>
        </w:rPr>
        <w:t>oted that the sel</w:t>
      </w:r>
      <w:r w:rsidR="009A13F2" w:rsidRPr="00E62A96">
        <w:rPr>
          <w:sz w:val="22"/>
          <w:szCs w:val="22"/>
          <w:lang w:val="en-AU"/>
        </w:rPr>
        <w:t>e</w:t>
      </w:r>
      <w:r w:rsidR="00B00FF4" w:rsidRPr="00E62A96">
        <w:rPr>
          <w:sz w:val="22"/>
          <w:szCs w:val="22"/>
          <w:lang w:val="en-AU"/>
        </w:rPr>
        <w:t xml:space="preserve">ction of </w:t>
      </w:r>
      <w:r w:rsidR="009A13F2" w:rsidRPr="00E62A96">
        <w:rPr>
          <w:sz w:val="22"/>
          <w:szCs w:val="22"/>
          <w:lang w:val="en-AU"/>
        </w:rPr>
        <w:t xml:space="preserve">the </w:t>
      </w:r>
      <w:r w:rsidR="00A00B25" w:rsidRPr="00E62A96">
        <w:t xml:space="preserve">EU </w:t>
      </w:r>
      <w:r w:rsidR="009A13F2" w:rsidRPr="00E62A96">
        <w:rPr>
          <w:sz w:val="22"/>
          <w:szCs w:val="22"/>
          <w:lang w:val="en-AU"/>
        </w:rPr>
        <w:t xml:space="preserve">CPUE </w:t>
      </w:r>
      <w:r w:rsidR="00B00FF4" w:rsidRPr="00E62A96">
        <w:rPr>
          <w:sz w:val="22"/>
          <w:szCs w:val="22"/>
          <w:lang w:val="en-AU"/>
        </w:rPr>
        <w:t>index is also imp</w:t>
      </w:r>
      <w:r w:rsidR="009A13F2" w:rsidRPr="00E62A96">
        <w:rPr>
          <w:sz w:val="22"/>
          <w:szCs w:val="22"/>
          <w:lang w:val="en-AU"/>
        </w:rPr>
        <w:t>ortant</w:t>
      </w:r>
      <w:r w:rsidR="00B00FF4" w:rsidRPr="00E62A96">
        <w:rPr>
          <w:sz w:val="22"/>
          <w:szCs w:val="22"/>
          <w:lang w:val="en-AU"/>
        </w:rPr>
        <w:t xml:space="preserve"> in the current diag</w:t>
      </w:r>
      <w:r w:rsidR="009A13F2" w:rsidRPr="00E62A96">
        <w:rPr>
          <w:sz w:val="22"/>
          <w:szCs w:val="22"/>
          <w:lang w:val="en-AU"/>
        </w:rPr>
        <w:t>nostic</w:t>
      </w:r>
      <w:r w:rsidR="00B00FF4" w:rsidRPr="00E62A96">
        <w:rPr>
          <w:sz w:val="22"/>
          <w:szCs w:val="22"/>
          <w:lang w:val="en-AU"/>
        </w:rPr>
        <w:t xml:space="preserve"> case for </w:t>
      </w:r>
      <w:r w:rsidR="009A13F2" w:rsidRPr="00E62A96">
        <w:rPr>
          <w:sz w:val="22"/>
          <w:szCs w:val="22"/>
          <w:lang w:val="en-AU"/>
        </w:rPr>
        <w:t xml:space="preserve">the DWFN </w:t>
      </w:r>
      <w:r w:rsidR="00B00FF4" w:rsidRPr="00E62A96">
        <w:rPr>
          <w:sz w:val="22"/>
          <w:szCs w:val="22"/>
          <w:lang w:val="en-AU"/>
        </w:rPr>
        <w:t xml:space="preserve">index. Looking at </w:t>
      </w:r>
      <w:r w:rsidR="00B54FFF" w:rsidRPr="00E62A96">
        <w:rPr>
          <w:sz w:val="22"/>
          <w:szCs w:val="22"/>
          <w:lang w:val="en-AU"/>
        </w:rPr>
        <w:t xml:space="preserve">the </w:t>
      </w:r>
      <w:r w:rsidR="00B00FF4" w:rsidRPr="00E62A96">
        <w:rPr>
          <w:sz w:val="22"/>
          <w:szCs w:val="22"/>
          <w:lang w:val="en-AU"/>
        </w:rPr>
        <w:t xml:space="preserve">sensitivity plot, current </w:t>
      </w:r>
      <w:r w:rsidR="009225BE" w:rsidRPr="00E62A96">
        <w:rPr>
          <w:sz w:val="22"/>
          <w:szCs w:val="22"/>
          <w:lang w:val="en-AU"/>
        </w:rPr>
        <w:t xml:space="preserve">recruitment </w:t>
      </w:r>
      <w:r w:rsidR="00B00FF4" w:rsidRPr="00E62A96">
        <w:rPr>
          <w:sz w:val="22"/>
          <w:szCs w:val="22"/>
          <w:lang w:val="en-AU"/>
        </w:rPr>
        <w:t xml:space="preserve">in </w:t>
      </w:r>
      <w:r w:rsidR="00B54FFF" w:rsidRPr="00E62A96">
        <w:rPr>
          <w:sz w:val="22"/>
          <w:szCs w:val="22"/>
          <w:lang w:val="en-AU"/>
        </w:rPr>
        <w:t xml:space="preserve">the </w:t>
      </w:r>
      <w:r w:rsidR="00B00FF4" w:rsidRPr="00E62A96">
        <w:rPr>
          <w:sz w:val="22"/>
          <w:szCs w:val="22"/>
          <w:lang w:val="en-AU"/>
        </w:rPr>
        <w:t xml:space="preserve">early time period is </w:t>
      </w:r>
      <w:r w:rsidR="00330661" w:rsidRPr="00E62A96">
        <w:rPr>
          <w:sz w:val="22"/>
          <w:szCs w:val="22"/>
          <w:lang w:val="en-AU"/>
        </w:rPr>
        <w:t xml:space="preserve">very flat, </w:t>
      </w:r>
      <w:r w:rsidR="00E77528" w:rsidRPr="00E62A96">
        <w:rPr>
          <w:sz w:val="22"/>
          <w:szCs w:val="22"/>
          <w:lang w:val="en-AU"/>
        </w:rPr>
        <w:t xml:space="preserve">and </w:t>
      </w:r>
      <w:r w:rsidR="00B00FF4" w:rsidRPr="00E62A96">
        <w:rPr>
          <w:sz w:val="22"/>
          <w:szCs w:val="22"/>
          <w:lang w:val="en-AU"/>
        </w:rPr>
        <w:t>variab</w:t>
      </w:r>
      <w:r w:rsidR="001B3F1B" w:rsidRPr="00E62A96">
        <w:rPr>
          <w:sz w:val="22"/>
          <w:szCs w:val="22"/>
          <w:lang w:val="en-AU"/>
        </w:rPr>
        <w:t>il</w:t>
      </w:r>
      <w:r w:rsidR="00B00FF4" w:rsidRPr="00E62A96">
        <w:rPr>
          <w:sz w:val="22"/>
          <w:szCs w:val="22"/>
          <w:lang w:val="en-AU"/>
        </w:rPr>
        <w:t xml:space="preserve">ity is allowed only in </w:t>
      </w:r>
      <w:r w:rsidR="00B54FFF" w:rsidRPr="00E62A96">
        <w:rPr>
          <w:sz w:val="22"/>
          <w:szCs w:val="22"/>
          <w:lang w:val="en-AU"/>
        </w:rPr>
        <w:t xml:space="preserve">the </w:t>
      </w:r>
      <w:r w:rsidR="00B00FF4" w:rsidRPr="00E62A96">
        <w:rPr>
          <w:sz w:val="22"/>
          <w:szCs w:val="22"/>
          <w:lang w:val="en-AU"/>
        </w:rPr>
        <w:t xml:space="preserve">later time period. </w:t>
      </w:r>
      <w:r w:rsidR="00330661" w:rsidRPr="00E62A96">
        <w:rPr>
          <w:sz w:val="22"/>
          <w:szCs w:val="22"/>
          <w:lang w:val="en-AU"/>
        </w:rPr>
        <w:t xml:space="preserve">This pattern </w:t>
      </w:r>
      <w:r w:rsidR="00B00FF4" w:rsidRPr="00E62A96">
        <w:rPr>
          <w:sz w:val="22"/>
          <w:szCs w:val="22"/>
          <w:lang w:val="en-AU"/>
        </w:rPr>
        <w:t>was n</w:t>
      </w:r>
      <w:r w:rsidR="00330661" w:rsidRPr="00E62A96">
        <w:rPr>
          <w:sz w:val="22"/>
          <w:szCs w:val="22"/>
          <w:lang w:val="en-AU"/>
        </w:rPr>
        <w:t>o</w:t>
      </w:r>
      <w:r w:rsidR="00B00FF4" w:rsidRPr="00E62A96">
        <w:rPr>
          <w:sz w:val="22"/>
          <w:szCs w:val="22"/>
          <w:lang w:val="en-AU"/>
        </w:rPr>
        <w:t>t seen in the Japan</w:t>
      </w:r>
      <w:r w:rsidR="00330661" w:rsidRPr="00E62A96">
        <w:rPr>
          <w:sz w:val="22"/>
          <w:szCs w:val="22"/>
          <w:lang w:val="en-AU"/>
        </w:rPr>
        <w:t>ese</w:t>
      </w:r>
      <w:r w:rsidR="00B00FF4" w:rsidRPr="00E62A96">
        <w:rPr>
          <w:sz w:val="22"/>
          <w:szCs w:val="22"/>
          <w:lang w:val="en-AU"/>
        </w:rPr>
        <w:t xml:space="preserve"> or</w:t>
      </w:r>
      <w:r w:rsidR="008A43C6" w:rsidRPr="00E62A96">
        <w:rPr>
          <w:sz w:val="22"/>
          <w:szCs w:val="22"/>
          <w:lang w:val="en-AU"/>
        </w:rPr>
        <w:t xml:space="preserve"> Chinese Taipei</w:t>
      </w:r>
      <w:r w:rsidR="00B00FF4" w:rsidRPr="00E62A96">
        <w:rPr>
          <w:sz w:val="22"/>
          <w:szCs w:val="22"/>
          <w:lang w:val="en-AU"/>
        </w:rPr>
        <w:t xml:space="preserve"> CPUE</w:t>
      </w:r>
      <w:r w:rsidR="00B54FFF" w:rsidRPr="00E62A96">
        <w:rPr>
          <w:sz w:val="22"/>
          <w:szCs w:val="22"/>
          <w:lang w:val="en-AU"/>
        </w:rPr>
        <w:t xml:space="preserve"> indices</w:t>
      </w:r>
      <w:r w:rsidR="00330661" w:rsidRPr="00E62A96">
        <w:rPr>
          <w:sz w:val="22"/>
          <w:szCs w:val="22"/>
          <w:lang w:val="en-AU"/>
        </w:rPr>
        <w:t xml:space="preserve">, and these </w:t>
      </w:r>
      <w:r w:rsidR="00B00FF4" w:rsidRPr="00E62A96">
        <w:rPr>
          <w:sz w:val="22"/>
          <w:szCs w:val="22"/>
          <w:lang w:val="en-AU"/>
        </w:rPr>
        <w:t>seem more consisten</w:t>
      </w:r>
      <w:r w:rsidR="00330661" w:rsidRPr="00E62A96">
        <w:rPr>
          <w:sz w:val="22"/>
          <w:szCs w:val="22"/>
          <w:lang w:val="en-AU"/>
        </w:rPr>
        <w:t>t with each other</w:t>
      </w:r>
      <w:r w:rsidR="00B00FF4" w:rsidRPr="00E62A96">
        <w:rPr>
          <w:sz w:val="22"/>
          <w:szCs w:val="22"/>
          <w:lang w:val="en-AU"/>
        </w:rPr>
        <w:t>. So why use only the EU index for the diag</w:t>
      </w:r>
      <w:r w:rsidR="001B3F1B" w:rsidRPr="00E62A96">
        <w:rPr>
          <w:sz w:val="22"/>
          <w:szCs w:val="22"/>
          <w:lang w:val="en-AU"/>
        </w:rPr>
        <w:t>nostic</w:t>
      </w:r>
      <w:r w:rsidR="00B00FF4" w:rsidRPr="00E62A96">
        <w:rPr>
          <w:sz w:val="22"/>
          <w:szCs w:val="22"/>
          <w:lang w:val="en-AU"/>
        </w:rPr>
        <w:t xml:space="preserve"> </w:t>
      </w:r>
      <w:r w:rsidR="001B3F1B" w:rsidRPr="00E62A96">
        <w:rPr>
          <w:sz w:val="22"/>
          <w:szCs w:val="22"/>
          <w:lang w:val="en-AU"/>
        </w:rPr>
        <w:t>model</w:t>
      </w:r>
      <w:r w:rsidR="00B00FF4" w:rsidRPr="00E62A96">
        <w:rPr>
          <w:sz w:val="22"/>
          <w:szCs w:val="22"/>
          <w:lang w:val="en-AU"/>
        </w:rPr>
        <w:t>?</w:t>
      </w:r>
      <w:r w:rsidR="009A13F2" w:rsidRPr="00E62A96">
        <w:rPr>
          <w:sz w:val="22"/>
          <w:szCs w:val="22"/>
          <w:lang w:val="en-AU"/>
        </w:rPr>
        <w:t xml:space="preserve"> </w:t>
      </w:r>
      <w:r w:rsidR="00B00FF4" w:rsidRPr="00E62A96">
        <w:rPr>
          <w:sz w:val="22"/>
          <w:szCs w:val="22"/>
          <w:lang w:val="en-AU"/>
        </w:rPr>
        <w:t>SPC</w:t>
      </w:r>
      <w:r w:rsidR="009A13F2" w:rsidRPr="00E62A96">
        <w:rPr>
          <w:sz w:val="22"/>
          <w:szCs w:val="22"/>
          <w:lang w:val="en-AU"/>
        </w:rPr>
        <w:t xml:space="preserve"> stated that </w:t>
      </w:r>
      <w:r w:rsidR="00A00B25" w:rsidRPr="00E62A96">
        <w:t>considered</w:t>
      </w:r>
      <w:r w:rsidR="009A13F2" w:rsidRPr="00E62A96">
        <w:rPr>
          <w:sz w:val="22"/>
          <w:szCs w:val="22"/>
          <w:lang w:val="en-AU"/>
        </w:rPr>
        <w:t>on this issue</w:t>
      </w:r>
      <w:r w:rsidR="00B00FF4" w:rsidRPr="00E62A96">
        <w:rPr>
          <w:sz w:val="22"/>
          <w:szCs w:val="22"/>
          <w:lang w:val="en-AU"/>
        </w:rPr>
        <w:t xml:space="preserve">. </w:t>
      </w:r>
      <w:r w:rsidR="009A13F2" w:rsidRPr="00E62A96">
        <w:rPr>
          <w:sz w:val="22"/>
          <w:szCs w:val="22"/>
          <w:lang w:val="en-AU"/>
        </w:rPr>
        <w:t xml:space="preserve">Previous </w:t>
      </w:r>
      <w:r w:rsidR="00B54FFF" w:rsidRPr="00E62A96">
        <w:rPr>
          <w:sz w:val="22"/>
          <w:szCs w:val="22"/>
          <w:lang w:val="en-AU"/>
        </w:rPr>
        <w:t xml:space="preserve">stock assessments </w:t>
      </w:r>
      <w:r w:rsidR="00B00FF4" w:rsidRPr="00E62A96">
        <w:rPr>
          <w:sz w:val="22"/>
          <w:szCs w:val="22"/>
          <w:lang w:val="en-AU"/>
        </w:rPr>
        <w:t>were simult</w:t>
      </w:r>
      <w:r w:rsidR="009A13F2" w:rsidRPr="00E62A96">
        <w:rPr>
          <w:sz w:val="22"/>
          <w:szCs w:val="22"/>
          <w:lang w:val="en-AU"/>
        </w:rPr>
        <w:t>a</w:t>
      </w:r>
      <w:r w:rsidR="00B00FF4" w:rsidRPr="00E62A96">
        <w:rPr>
          <w:sz w:val="22"/>
          <w:szCs w:val="22"/>
          <w:lang w:val="en-AU"/>
        </w:rPr>
        <w:t>neous</w:t>
      </w:r>
      <w:r w:rsidR="009A13F2" w:rsidRPr="00E62A96">
        <w:rPr>
          <w:sz w:val="22"/>
          <w:szCs w:val="22"/>
          <w:lang w:val="en-AU"/>
        </w:rPr>
        <w:t>l</w:t>
      </w:r>
      <w:r w:rsidR="00B00FF4" w:rsidRPr="00E62A96">
        <w:rPr>
          <w:sz w:val="22"/>
          <w:szCs w:val="22"/>
          <w:lang w:val="en-AU"/>
        </w:rPr>
        <w:t>y fit to many DWFN indices</w:t>
      </w:r>
      <w:r w:rsidR="009A13F2" w:rsidRPr="00E62A96">
        <w:rPr>
          <w:sz w:val="22"/>
          <w:szCs w:val="22"/>
          <w:lang w:val="en-AU"/>
        </w:rPr>
        <w:t xml:space="preserve">, but when the </w:t>
      </w:r>
      <w:r w:rsidR="00B00FF4" w:rsidRPr="00E62A96">
        <w:rPr>
          <w:sz w:val="22"/>
          <w:szCs w:val="22"/>
          <w:lang w:val="en-AU"/>
        </w:rPr>
        <w:t>model approach</w:t>
      </w:r>
      <w:r w:rsidR="009A13F2" w:rsidRPr="00E62A96">
        <w:rPr>
          <w:sz w:val="22"/>
          <w:szCs w:val="22"/>
          <w:lang w:val="en-AU"/>
        </w:rPr>
        <w:t xml:space="preserve"> was </w:t>
      </w:r>
      <w:r w:rsidR="001F4E9B" w:rsidRPr="00E62A96">
        <w:rPr>
          <w:sz w:val="22"/>
          <w:szCs w:val="22"/>
          <w:lang w:val="en-AU"/>
        </w:rPr>
        <w:t>updated,</w:t>
      </w:r>
      <w:r w:rsidR="009A13F2" w:rsidRPr="00E62A96">
        <w:rPr>
          <w:sz w:val="22"/>
          <w:szCs w:val="22"/>
          <w:lang w:val="en-AU"/>
        </w:rPr>
        <w:t xml:space="preserve"> it became </w:t>
      </w:r>
      <w:r w:rsidR="00B00FF4" w:rsidRPr="00E62A96">
        <w:rPr>
          <w:sz w:val="22"/>
          <w:szCs w:val="22"/>
          <w:lang w:val="en-AU"/>
        </w:rPr>
        <w:t xml:space="preserve">very hard for </w:t>
      </w:r>
      <w:r w:rsidR="009A13F2" w:rsidRPr="00E62A96">
        <w:rPr>
          <w:sz w:val="22"/>
          <w:szCs w:val="22"/>
          <w:lang w:val="en-AU"/>
        </w:rPr>
        <w:t xml:space="preserve">the </w:t>
      </w:r>
      <w:r w:rsidR="00B00FF4" w:rsidRPr="00E62A96">
        <w:rPr>
          <w:sz w:val="22"/>
          <w:szCs w:val="22"/>
          <w:lang w:val="en-AU"/>
        </w:rPr>
        <w:t>m</w:t>
      </w:r>
      <w:r w:rsidR="009A13F2" w:rsidRPr="00E62A96">
        <w:rPr>
          <w:sz w:val="22"/>
          <w:szCs w:val="22"/>
          <w:lang w:val="en-AU"/>
        </w:rPr>
        <w:t>o</w:t>
      </w:r>
      <w:r w:rsidR="00B00FF4" w:rsidRPr="00E62A96">
        <w:rPr>
          <w:sz w:val="22"/>
          <w:szCs w:val="22"/>
          <w:lang w:val="en-AU"/>
        </w:rPr>
        <w:t>del to fit to these ind</w:t>
      </w:r>
      <w:r w:rsidR="009A13F2" w:rsidRPr="00E62A96">
        <w:rPr>
          <w:sz w:val="22"/>
          <w:szCs w:val="22"/>
          <w:lang w:val="en-AU"/>
        </w:rPr>
        <w:t>i</w:t>
      </w:r>
      <w:r w:rsidR="00B00FF4" w:rsidRPr="00E62A96">
        <w:rPr>
          <w:sz w:val="22"/>
          <w:szCs w:val="22"/>
          <w:lang w:val="en-AU"/>
        </w:rPr>
        <w:t>ces simultaneously</w:t>
      </w:r>
      <w:r w:rsidR="009A13F2" w:rsidRPr="00E62A96">
        <w:rPr>
          <w:sz w:val="22"/>
          <w:szCs w:val="22"/>
          <w:lang w:val="en-AU"/>
        </w:rPr>
        <w:t xml:space="preserve"> (</w:t>
      </w:r>
      <w:r w:rsidR="00B00FF4" w:rsidRPr="00E62A96">
        <w:rPr>
          <w:sz w:val="22"/>
          <w:szCs w:val="22"/>
          <w:lang w:val="en-AU"/>
        </w:rPr>
        <w:t>se</w:t>
      </w:r>
      <w:r w:rsidR="009A13F2" w:rsidRPr="00E62A96">
        <w:rPr>
          <w:sz w:val="22"/>
          <w:szCs w:val="22"/>
          <w:lang w:val="en-AU"/>
        </w:rPr>
        <w:t>le</w:t>
      </w:r>
      <w:r w:rsidR="00B00FF4" w:rsidRPr="00E62A96">
        <w:rPr>
          <w:sz w:val="22"/>
          <w:szCs w:val="22"/>
          <w:lang w:val="en-AU"/>
        </w:rPr>
        <w:t>ctivit</w:t>
      </w:r>
      <w:r w:rsidR="009A13F2" w:rsidRPr="00E62A96">
        <w:rPr>
          <w:sz w:val="22"/>
          <w:szCs w:val="22"/>
          <w:lang w:val="en-AU"/>
        </w:rPr>
        <w:t>y</w:t>
      </w:r>
      <w:r w:rsidR="00B00FF4" w:rsidRPr="00E62A96">
        <w:rPr>
          <w:sz w:val="22"/>
          <w:szCs w:val="22"/>
          <w:lang w:val="en-AU"/>
        </w:rPr>
        <w:t xml:space="preserve"> and </w:t>
      </w:r>
      <w:r w:rsidR="009A13F2" w:rsidRPr="00E62A96">
        <w:rPr>
          <w:sz w:val="22"/>
          <w:szCs w:val="22"/>
          <w:lang w:val="en-AU"/>
        </w:rPr>
        <w:t xml:space="preserve">data </w:t>
      </w:r>
      <w:r w:rsidR="00B00FF4" w:rsidRPr="00E62A96">
        <w:rPr>
          <w:sz w:val="22"/>
          <w:szCs w:val="22"/>
          <w:lang w:val="en-AU"/>
        </w:rPr>
        <w:t>fit became poor</w:t>
      </w:r>
      <w:r w:rsidR="009A13F2" w:rsidRPr="00E62A96">
        <w:rPr>
          <w:sz w:val="22"/>
          <w:szCs w:val="22"/>
          <w:lang w:val="en-AU"/>
        </w:rPr>
        <w:t>)</w:t>
      </w:r>
      <w:r w:rsidR="00B00FF4" w:rsidRPr="00E62A96">
        <w:rPr>
          <w:sz w:val="22"/>
          <w:szCs w:val="22"/>
          <w:lang w:val="en-AU"/>
        </w:rPr>
        <w:t xml:space="preserve">. </w:t>
      </w:r>
      <w:r w:rsidR="009A13F2" w:rsidRPr="00E62A96">
        <w:rPr>
          <w:sz w:val="22"/>
          <w:szCs w:val="22"/>
          <w:lang w:val="en-AU"/>
        </w:rPr>
        <w:t xml:space="preserve">The </w:t>
      </w:r>
      <w:r w:rsidR="00B00FF4" w:rsidRPr="00E62A96">
        <w:rPr>
          <w:sz w:val="22"/>
          <w:szCs w:val="22"/>
          <w:lang w:val="en-AU"/>
        </w:rPr>
        <w:t xml:space="preserve">EU index </w:t>
      </w:r>
      <w:r w:rsidR="009A13F2" w:rsidRPr="00E62A96">
        <w:rPr>
          <w:sz w:val="22"/>
          <w:szCs w:val="22"/>
          <w:lang w:val="en-AU"/>
        </w:rPr>
        <w:t xml:space="preserve">was used in </w:t>
      </w:r>
      <w:r w:rsidR="00B00FF4" w:rsidRPr="00E62A96">
        <w:rPr>
          <w:sz w:val="22"/>
          <w:szCs w:val="22"/>
          <w:lang w:val="en-AU"/>
        </w:rPr>
        <w:t>the diag</w:t>
      </w:r>
      <w:r w:rsidR="009A13F2" w:rsidRPr="00E62A96">
        <w:rPr>
          <w:sz w:val="22"/>
          <w:szCs w:val="22"/>
          <w:lang w:val="en-AU"/>
        </w:rPr>
        <w:t>nostic</w:t>
      </w:r>
      <w:r w:rsidR="00B00FF4" w:rsidRPr="00E62A96">
        <w:rPr>
          <w:sz w:val="22"/>
          <w:szCs w:val="22"/>
          <w:lang w:val="en-AU"/>
        </w:rPr>
        <w:t xml:space="preserve"> case because </w:t>
      </w:r>
      <w:r w:rsidR="009A13F2" w:rsidRPr="00E62A96">
        <w:rPr>
          <w:sz w:val="22"/>
          <w:szCs w:val="22"/>
          <w:lang w:val="en-AU"/>
        </w:rPr>
        <w:t xml:space="preserve">there was sufficient </w:t>
      </w:r>
      <w:r w:rsidR="00B00FF4" w:rsidRPr="00E62A96">
        <w:rPr>
          <w:sz w:val="22"/>
          <w:szCs w:val="22"/>
          <w:lang w:val="en-AU"/>
        </w:rPr>
        <w:t>comp</w:t>
      </w:r>
      <w:r w:rsidR="009A13F2" w:rsidRPr="00E62A96">
        <w:rPr>
          <w:sz w:val="22"/>
          <w:szCs w:val="22"/>
          <w:lang w:val="en-AU"/>
        </w:rPr>
        <w:t>osition</w:t>
      </w:r>
      <w:r w:rsidR="00B00FF4" w:rsidRPr="00E62A96">
        <w:rPr>
          <w:sz w:val="22"/>
          <w:szCs w:val="22"/>
          <w:lang w:val="en-AU"/>
        </w:rPr>
        <w:t xml:space="preserve"> data to </w:t>
      </w:r>
      <w:r w:rsidR="00330661" w:rsidRPr="00E62A96">
        <w:rPr>
          <w:sz w:val="22"/>
          <w:szCs w:val="22"/>
          <w:lang w:val="en-AU"/>
        </w:rPr>
        <w:t xml:space="preserve">reliably </w:t>
      </w:r>
      <w:r w:rsidR="00B00FF4" w:rsidRPr="00E62A96">
        <w:rPr>
          <w:sz w:val="22"/>
          <w:szCs w:val="22"/>
          <w:lang w:val="en-AU"/>
        </w:rPr>
        <w:t>est</w:t>
      </w:r>
      <w:r w:rsidR="009A13F2" w:rsidRPr="00E62A96">
        <w:rPr>
          <w:sz w:val="22"/>
          <w:szCs w:val="22"/>
          <w:lang w:val="en-AU"/>
        </w:rPr>
        <w:t>imate</w:t>
      </w:r>
      <w:r w:rsidR="00B00FF4" w:rsidRPr="00E62A96">
        <w:rPr>
          <w:sz w:val="22"/>
          <w:szCs w:val="22"/>
          <w:lang w:val="en-AU"/>
        </w:rPr>
        <w:t xml:space="preserve"> selectivity for this fishery.</w:t>
      </w:r>
      <w:r w:rsidR="009A13F2" w:rsidRPr="00E62A96">
        <w:rPr>
          <w:sz w:val="22"/>
          <w:szCs w:val="22"/>
          <w:lang w:val="en-AU"/>
        </w:rPr>
        <w:t xml:space="preserve"> SPC confirmed </w:t>
      </w:r>
      <w:r w:rsidR="00B00FF4" w:rsidRPr="00E62A96">
        <w:rPr>
          <w:sz w:val="22"/>
          <w:szCs w:val="22"/>
          <w:lang w:val="en-AU"/>
        </w:rPr>
        <w:t>that there are diff</w:t>
      </w:r>
      <w:r w:rsidR="009A13F2" w:rsidRPr="00E62A96">
        <w:rPr>
          <w:sz w:val="22"/>
          <w:szCs w:val="22"/>
          <w:lang w:val="en-AU"/>
        </w:rPr>
        <w:t>erences</w:t>
      </w:r>
      <w:r w:rsidR="00B00FF4" w:rsidRPr="00E62A96">
        <w:rPr>
          <w:sz w:val="22"/>
          <w:szCs w:val="22"/>
          <w:lang w:val="en-AU"/>
        </w:rPr>
        <w:t xml:space="preserve"> in the </w:t>
      </w:r>
      <w:r w:rsidR="009A13F2" w:rsidRPr="00E62A96">
        <w:rPr>
          <w:sz w:val="22"/>
          <w:szCs w:val="22"/>
          <w:lang w:val="en-AU"/>
        </w:rPr>
        <w:t>e</w:t>
      </w:r>
      <w:r w:rsidR="00B00FF4" w:rsidRPr="00E62A96">
        <w:rPr>
          <w:sz w:val="22"/>
          <w:szCs w:val="22"/>
          <w:lang w:val="en-AU"/>
        </w:rPr>
        <w:t>arly period rec</w:t>
      </w:r>
      <w:r w:rsidR="009A13F2" w:rsidRPr="00E62A96">
        <w:rPr>
          <w:sz w:val="22"/>
          <w:szCs w:val="22"/>
          <w:lang w:val="en-AU"/>
        </w:rPr>
        <w:t>r</w:t>
      </w:r>
      <w:r w:rsidR="00B00FF4" w:rsidRPr="00E62A96">
        <w:rPr>
          <w:sz w:val="22"/>
          <w:szCs w:val="22"/>
          <w:lang w:val="en-AU"/>
        </w:rPr>
        <w:t xml:space="preserve">uitment and in the </w:t>
      </w:r>
      <w:r w:rsidR="00330661" w:rsidRPr="00E62A96">
        <w:rPr>
          <w:sz w:val="22"/>
          <w:szCs w:val="22"/>
          <w:lang w:val="en-AU"/>
        </w:rPr>
        <w:t xml:space="preserve">stock status when </w:t>
      </w:r>
      <w:r w:rsidR="00A00B25" w:rsidRPr="00E62A96">
        <w:rPr>
          <w:sz w:val="22"/>
          <w:szCs w:val="22"/>
        </w:rPr>
        <w:t xml:space="preserve">the </w:t>
      </w:r>
      <w:r w:rsidR="00A00B25" w:rsidRPr="00E62A96">
        <w:rPr>
          <w:sz w:val="22"/>
          <w:szCs w:val="22"/>
          <w:lang w:val="en-AU"/>
        </w:rPr>
        <w:t>Japanese and Chinese Taipei</w:t>
      </w:r>
      <w:r w:rsidR="00A00B25" w:rsidRPr="00E62A96">
        <w:rPr>
          <w:sz w:val="22"/>
          <w:szCs w:val="22"/>
        </w:rPr>
        <w:t xml:space="preserve"> </w:t>
      </w:r>
      <w:r w:rsidR="00330661" w:rsidRPr="00E62A96">
        <w:rPr>
          <w:sz w:val="22"/>
          <w:szCs w:val="22"/>
          <w:lang w:val="en-AU"/>
        </w:rPr>
        <w:t xml:space="preserve">indices are added to the model, and thus these </w:t>
      </w:r>
      <w:r w:rsidR="00A00B25" w:rsidRPr="00E62A96">
        <w:rPr>
          <w:sz w:val="22"/>
          <w:szCs w:val="22"/>
        </w:rPr>
        <w:t xml:space="preserve">indices </w:t>
      </w:r>
      <w:r w:rsidR="00330661" w:rsidRPr="00E62A96">
        <w:rPr>
          <w:sz w:val="22"/>
          <w:szCs w:val="22"/>
          <w:lang w:val="en-AU"/>
        </w:rPr>
        <w:t xml:space="preserve">are included </w:t>
      </w:r>
      <w:r w:rsidR="009A1A82" w:rsidRPr="00E62A96">
        <w:rPr>
          <w:sz w:val="22"/>
          <w:szCs w:val="22"/>
          <w:lang w:val="en-AU"/>
        </w:rPr>
        <w:t xml:space="preserve">in the </w:t>
      </w:r>
      <w:r w:rsidR="00330661" w:rsidRPr="00E62A96">
        <w:rPr>
          <w:sz w:val="22"/>
          <w:szCs w:val="22"/>
          <w:lang w:val="en-AU"/>
        </w:rPr>
        <w:t xml:space="preserve">model ensemble. </w:t>
      </w:r>
      <w:r w:rsidR="009A13F2" w:rsidRPr="00E62A96">
        <w:rPr>
          <w:sz w:val="22"/>
          <w:szCs w:val="22"/>
          <w:lang w:val="en-AU"/>
        </w:rPr>
        <w:t xml:space="preserve">The </w:t>
      </w:r>
      <w:r w:rsidR="00B00FF4" w:rsidRPr="00E62A96">
        <w:rPr>
          <w:sz w:val="22"/>
          <w:szCs w:val="22"/>
          <w:lang w:val="en-AU"/>
        </w:rPr>
        <w:t>diag</w:t>
      </w:r>
      <w:r w:rsidR="00330661" w:rsidRPr="00E62A96">
        <w:rPr>
          <w:sz w:val="22"/>
          <w:szCs w:val="22"/>
          <w:lang w:val="en-AU"/>
        </w:rPr>
        <w:t>nostic</w:t>
      </w:r>
      <w:r w:rsidR="00B00FF4" w:rsidRPr="00E62A96">
        <w:rPr>
          <w:sz w:val="22"/>
          <w:szCs w:val="22"/>
          <w:lang w:val="en-AU"/>
        </w:rPr>
        <w:t xml:space="preserve"> case is used </w:t>
      </w:r>
      <w:r w:rsidR="00836BA2" w:rsidRPr="00E62A96">
        <w:rPr>
          <w:sz w:val="22"/>
          <w:szCs w:val="22"/>
          <w:lang w:val="en-AU"/>
        </w:rPr>
        <w:t xml:space="preserve">to </w:t>
      </w:r>
      <w:r w:rsidR="00330661" w:rsidRPr="00E62A96">
        <w:rPr>
          <w:sz w:val="22"/>
          <w:szCs w:val="22"/>
          <w:lang w:val="en-AU"/>
        </w:rPr>
        <w:t xml:space="preserve">identify </w:t>
      </w:r>
      <w:r w:rsidR="00B00FF4" w:rsidRPr="00E62A96">
        <w:rPr>
          <w:sz w:val="22"/>
          <w:szCs w:val="22"/>
          <w:lang w:val="en-AU"/>
        </w:rPr>
        <w:t>if the main struc</w:t>
      </w:r>
      <w:r w:rsidR="00836BA2" w:rsidRPr="00E62A96">
        <w:rPr>
          <w:sz w:val="22"/>
          <w:szCs w:val="22"/>
          <w:lang w:val="en-AU"/>
        </w:rPr>
        <w:t xml:space="preserve">tural </w:t>
      </w:r>
      <w:r w:rsidR="00B00FF4" w:rsidRPr="00E62A96">
        <w:rPr>
          <w:sz w:val="22"/>
          <w:szCs w:val="22"/>
          <w:lang w:val="en-AU"/>
        </w:rPr>
        <w:t>assumptions in the m</w:t>
      </w:r>
      <w:r w:rsidR="00836BA2" w:rsidRPr="00E62A96">
        <w:rPr>
          <w:sz w:val="22"/>
          <w:szCs w:val="22"/>
          <w:lang w:val="en-AU"/>
        </w:rPr>
        <w:t>o</w:t>
      </w:r>
      <w:r w:rsidR="00B00FF4" w:rsidRPr="00E62A96">
        <w:rPr>
          <w:sz w:val="22"/>
          <w:szCs w:val="22"/>
          <w:lang w:val="en-AU"/>
        </w:rPr>
        <w:t>d</w:t>
      </w:r>
      <w:r w:rsidR="00836BA2" w:rsidRPr="00E62A96">
        <w:rPr>
          <w:sz w:val="22"/>
          <w:szCs w:val="22"/>
          <w:lang w:val="en-AU"/>
        </w:rPr>
        <w:t>e</w:t>
      </w:r>
      <w:r w:rsidR="00B00FF4" w:rsidRPr="00E62A96">
        <w:rPr>
          <w:sz w:val="22"/>
          <w:szCs w:val="22"/>
          <w:lang w:val="en-AU"/>
        </w:rPr>
        <w:t xml:space="preserve">l are sensible. </w:t>
      </w:r>
      <w:r w:rsidR="00330661" w:rsidRPr="00E62A96">
        <w:rPr>
          <w:sz w:val="22"/>
          <w:szCs w:val="22"/>
          <w:lang w:val="en-AU"/>
        </w:rPr>
        <w:t xml:space="preserve">Although some </w:t>
      </w:r>
      <w:r w:rsidR="001B3F1B" w:rsidRPr="00E62A96">
        <w:rPr>
          <w:sz w:val="22"/>
          <w:szCs w:val="22"/>
          <w:lang w:val="en-AU"/>
        </w:rPr>
        <w:t>assumptions</w:t>
      </w:r>
      <w:r w:rsidR="00330661" w:rsidRPr="00E62A96">
        <w:rPr>
          <w:sz w:val="22"/>
          <w:szCs w:val="22"/>
          <w:lang w:val="en-AU"/>
        </w:rPr>
        <w:t xml:space="preserve"> with res</w:t>
      </w:r>
      <w:r w:rsidR="001B3F1B" w:rsidRPr="00E62A96">
        <w:rPr>
          <w:sz w:val="22"/>
          <w:szCs w:val="22"/>
          <w:lang w:val="en-AU"/>
        </w:rPr>
        <w:t>p</w:t>
      </w:r>
      <w:r w:rsidR="00330661" w:rsidRPr="00E62A96">
        <w:rPr>
          <w:sz w:val="22"/>
          <w:szCs w:val="22"/>
          <w:lang w:val="en-AU"/>
        </w:rPr>
        <w:t xml:space="preserve">ect to steepness and movement are not necessarily centered, this is not necessarily inconsistent with the approaches taken for other stock assessments. </w:t>
      </w:r>
      <w:r w:rsidR="00B00FF4" w:rsidRPr="00E62A96">
        <w:rPr>
          <w:sz w:val="22"/>
          <w:szCs w:val="22"/>
          <w:lang w:val="en-AU"/>
        </w:rPr>
        <w:t>The current diag</w:t>
      </w:r>
      <w:r w:rsidR="00836BA2" w:rsidRPr="00E62A96">
        <w:rPr>
          <w:sz w:val="22"/>
          <w:szCs w:val="22"/>
          <w:lang w:val="en-AU"/>
        </w:rPr>
        <w:t>nostic</w:t>
      </w:r>
      <w:r w:rsidR="00B00FF4" w:rsidRPr="00E62A96">
        <w:rPr>
          <w:sz w:val="22"/>
          <w:szCs w:val="22"/>
          <w:lang w:val="en-AU"/>
        </w:rPr>
        <w:t xml:space="preserve"> case is representative of the ty</w:t>
      </w:r>
      <w:r w:rsidR="00836BA2" w:rsidRPr="00E62A96">
        <w:rPr>
          <w:sz w:val="22"/>
          <w:szCs w:val="22"/>
          <w:lang w:val="en-AU"/>
        </w:rPr>
        <w:t>p</w:t>
      </w:r>
      <w:r w:rsidR="00B00FF4" w:rsidRPr="00E62A96">
        <w:rPr>
          <w:sz w:val="22"/>
          <w:szCs w:val="22"/>
          <w:lang w:val="en-AU"/>
        </w:rPr>
        <w:t xml:space="preserve">es of </w:t>
      </w:r>
      <w:r w:rsidR="001B3F1B" w:rsidRPr="00E62A96">
        <w:rPr>
          <w:sz w:val="22"/>
          <w:szCs w:val="22"/>
          <w:lang w:val="en-AU"/>
        </w:rPr>
        <w:t xml:space="preserve">models </w:t>
      </w:r>
      <w:r w:rsidR="00B00FF4" w:rsidRPr="00E62A96">
        <w:rPr>
          <w:sz w:val="22"/>
          <w:szCs w:val="22"/>
          <w:lang w:val="en-AU"/>
        </w:rPr>
        <w:t xml:space="preserve">in </w:t>
      </w:r>
      <w:r w:rsidR="001B3F1B" w:rsidRPr="00E62A96">
        <w:rPr>
          <w:sz w:val="22"/>
          <w:szCs w:val="22"/>
          <w:lang w:val="en-AU"/>
        </w:rPr>
        <w:t xml:space="preserve">the ensemble. Regarding </w:t>
      </w:r>
      <w:r w:rsidR="00B00FF4" w:rsidRPr="00E62A96">
        <w:rPr>
          <w:sz w:val="22"/>
          <w:szCs w:val="22"/>
          <w:lang w:val="en-AU"/>
        </w:rPr>
        <w:t>the level of recruitment in the early period</w:t>
      </w:r>
      <w:r w:rsidR="001B3F1B" w:rsidRPr="00E62A96">
        <w:rPr>
          <w:sz w:val="22"/>
          <w:szCs w:val="22"/>
          <w:lang w:val="en-AU"/>
        </w:rPr>
        <w:t>, d</w:t>
      </w:r>
      <w:r w:rsidR="00B00FF4" w:rsidRPr="00E62A96">
        <w:rPr>
          <w:sz w:val="22"/>
          <w:szCs w:val="22"/>
          <w:lang w:val="en-AU"/>
        </w:rPr>
        <w:t xml:space="preserve">ata </w:t>
      </w:r>
      <w:r w:rsidR="00836BA2" w:rsidRPr="00E62A96">
        <w:rPr>
          <w:sz w:val="22"/>
          <w:szCs w:val="22"/>
          <w:lang w:val="en-AU"/>
        </w:rPr>
        <w:t xml:space="preserve">is lacking </w:t>
      </w:r>
      <w:r w:rsidR="00B00FF4" w:rsidRPr="00E62A96">
        <w:rPr>
          <w:sz w:val="22"/>
          <w:szCs w:val="22"/>
          <w:lang w:val="en-AU"/>
        </w:rPr>
        <w:t>prior to 1990</w:t>
      </w:r>
      <w:r w:rsidR="00836BA2" w:rsidRPr="00E62A96">
        <w:rPr>
          <w:sz w:val="22"/>
          <w:szCs w:val="22"/>
          <w:lang w:val="en-AU"/>
        </w:rPr>
        <w:t xml:space="preserve">, and in that case the model </w:t>
      </w:r>
      <w:r w:rsidR="00DF15D2" w:rsidRPr="00E62A96">
        <w:rPr>
          <w:sz w:val="22"/>
          <w:szCs w:val="22"/>
          <w:lang w:val="en-AU"/>
        </w:rPr>
        <w:t xml:space="preserve">defaults </w:t>
      </w:r>
      <w:r w:rsidR="00836BA2" w:rsidRPr="00E62A96">
        <w:rPr>
          <w:sz w:val="22"/>
          <w:szCs w:val="22"/>
          <w:lang w:val="en-AU"/>
        </w:rPr>
        <w:t xml:space="preserve">to an </w:t>
      </w:r>
      <w:r w:rsidR="00DF15D2" w:rsidRPr="00E62A96">
        <w:rPr>
          <w:sz w:val="22"/>
          <w:szCs w:val="22"/>
          <w:lang w:val="en-AU"/>
        </w:rPr>
        <w:t>est</w:t>
      </w:r>
      <w:r w:rsidR="00836BA2" w:rsidRPr="00E62A96">
        <w:rPr>
          <w:sz w:val="22"/>
          <w:szCs w:val="22"/>
          <w:lang w:val="en-AU"/>
        </w:rPr>
        <w:t>imate</w:t>
      </w:r>
      <w:r w:rsidR="00DF15D2" w:rsidRPr="00E62A96">
        <w:rPr>
          <w:sz w:val="22"/>
          <w:szCs w:val="22"/>
          <w:lang w:val="en-AU"/>
        </w:rPr>
        <w:t xml:space="preserve"> </w:t>
      </w:r>
      <w:r w:rsidR="00836BA2" w:rsidRPr="00E62A96">
        <w:rPr>
          <w:sz w:val="22"/>
          <w:szCs w:val="22"/>
          <w:lang w:val="en-AU"/>
        </w:rPr>
        <w:t xml:space="preserve">of </w:t>
      </w:r>
      <w:r w:rsidR="00DF15D2" w:rsidRPr="00E62A96">
        <w:rPr>
          <w:sz w:val="22"/>
          <w:szCs w:val="22"/>
          <w:lang w:val="en-AU"/>
        </w:rPr>
        <w:t>recruitment c</w:t>
      </w:r>
      <w:r w:rsidR="00836BA2" w:rsidRPr="00E62A96">
        <w:rPr>
          <w:sz w:val="22"/>
          <w:szCs w:val="22"/>
          <w:lang w:val="en-AU"/>
        </w:rPr>
        <w:t>l</w:t>
      </w:r>
      <w:r w:rsidR="00DF15D2" w:rsidRPr="00E62A96">
        <w:rPr>
          <w:sz w:val="22"/>
          <w:szCs w:val="22"/>
          <w:lang w:val="en-AU"/>
        </w:rPr>
        <w:t xml:space="preserve">ose </w:t>
      </w:r>
      <w:r w:rsidR="00DF15D2" w:rsidRPr="00E62A96">
        <w:rPr>
          <w:sz w:val="22"/>
          <w:szCs w:val="22"/>
          <w:lang w:val="en-AU"/>
        </w:rPr>
        <w:lastRenderedPageBreak/>
        <w:t>to the stock</w:t>
      </w:r>
      <w:r w:rsidR="00836BA2" w:rsidRPr="00E62A96">
        <w:rPr>
          <w:sz w:val="22"/>
          <w:szCs w:val="22"/>
          <w:lang w:val="en-AU"/>
        </w:rPr>
        <w:t>-</w:t>
      </w:r>
      <w:r w:rsidR="00DF15D2" w:rsidRPr="00E62A96">
        <w:rPr>
          <w:sz w:val="22"/>
          <w:szCs w:val="22"/>
          <w:lang w:val="en-AU"/>
        </w:rPr>
        <w:t>recruitment relationship. If Japanese or</w:t>
      </w:r>
      <w:r w:rsidR="008A43C6" w:rsidRPr="00E62A96">
        <w:rPr>
          <w:sz w:val="22"/>
          <w:szCs w:val="22"/>
          <w:lang w:val="en-AU"/>
        </w:rPr>
        <w:t xml:space="preserve"> Chinese Taipei</w:t>
      </w:r>
      <w:r w:rsidR="00DF15D2" w:rsidRPr="00E62A96">
        <w:rPr>
          <w:sz w:val="22"/>
          <w:szCs w:val="22"/>
          <w:lang w:val="en-AU"/>
        </w:rPr>
        <w:t xml:space="preserve"> data</w:t>
      </w:r>
      <w:r w:rsidR="00836BA2" w:rsidRPr="00E62A96">
        <w:rPr>
          <w:sz w:val="22"/>
          <w:szCs w:val="22"/>
          <w:lang w:val="en-AU"/>
        </w:rPr>
        <w:t xml:space="preserve"> </w:t>
      </w:r>
      <w:r w:rsidR="00B54FFF" w:rsidRPr="00E62A96">
        <w:rPr>
          <w:sz w:val="22"/>
          <w:szCs w:val="22"/>
          <w:lang w:val="en-AU"/>
        </w:rPr>
        <w:t xml:space="preserve">are </w:t>
      </w:r>
      <w:r w:rsidR="00836BA2" w:rsidRPr="00E62A96">
        <w:rPr>
          <w:sz w:val="22"/>
          <w:szCs w:val="22"/>
          <w:lang w:val="en-AU"/>
        </w:rPr>
        <w:t>used</w:t>
      </w:r>
      <w:r w:rsidR="00B54FFF" w:rsidRPr="00E62A96">
        <w:rPr>
          <w:sz w:val="22"/>
          <w:szCs w:val="22"/>
          <w:lang w:val="en-AU"/>
        </w:rPr>
        <w:t xml:space="preserve"> (these </w:t>
      </w:r>
      <w:r w:rsidR="00836BA2" w:rsidRPr="00E62A96">
        <w:rPr>
          <w:sz w:val="22"/>
          <w:szCs w:val="22"/>
          <w:lang w:val="en-AU"/>
        </w:rPr>
        <w:t>begin prior to the EU data</w:t>
      </w:r>
      <w:r w:rsidR="00B54FFF" w:rsidRPr="00E62A96">
        <w:rPr>
          <w:sz w:val="22"/>
          <w:szCs w:val="22"/>
          <w:lang w:val="en-AU"/>
        </w:rPr>
        <w:t>)</w:t>
      </w:r>
      <w:r w:rsidR="00DF15D2" w:rsidRPr="00E62A96">
        <w:rPr>
          <w:sz w:val="22"/>
          <w:szCs w:val="22"/>
          <w:lang w:val="en-AU"/>
        </w:rPr>
        <w:t xml:space="preserve">, then </w:t>
      </w:r>
      <w:r w:rsidR="00836BA2" w:rsidRPr="00E62A96">
        <w:rPr>
          <w:sz w:val="22"/>
          <w:szCs w:val="22"/>
          <w:lang w:val="en-AU"/>
        </w:rPr>
        <w:t xml:space="preserve">the model </w:t>
      </w:r>
      <w:r w:rsidR="00DF15D2" w:rsidRPr="00E62A96">
        <w:rPr>
          <w:sz w:val="22"/>
          <w:szCs w:val="22"/>
          <w:lang w:val="en-AU"/>
        </w:rPr>
        <w:t>track</w:t>
      </w:r>
      <w:r w:rsidR="00836BA2" w:rsidRPr="00E62A96">
        <w:rPr>
          <w:sz w:val="22"/>
          <w:szCs w:val="22"/>
          <w:lang w:val="en-AU"/>
        </w:rPr>
        <w:t>s</w:t>
      </w:r>
      <w:r w:rsidR="00DF15D2" w:rsidRPr="00E62A96">
        <w:rPr>
          <w:sz w:val="22"/>
          <w:szCs w:val="22"/>
          <w:lang w:val="en-AU"/>
        </w:rPr>
        <w:t xml:space="preserve"> the abu</w:t>
      </w:r>
      <w:r w:rsidR="00836BA2" w:rsidRPr="00E62A96">
        <w:rPr>
          <w:sz w:val="22"/>
          <w:szCs w:val="22"/>
          <w:lang w:val="en-AU"/>
        </w:rPr>
        <w:t>n</w:t>
      </w:r>
      <w:r w:rsidR="00DF15D2" w:rsidRPr="00E62A96">
        <w:rPr>
          <w:sz w:val="22"/>
          <w:szCs w:val="22"/>
          <w:lang w:val="en-AU"/>
        </w:rPr>
        <w:t>da</w:t>
      </w:r>
      <w:r w:rsidR="00836BA2" w:rsidRPr="00E62A96">
        <w:rPr>
          <w:sz w:val="22"/>
          <w:szCs w:val="22"/>
          <w:lang w:val="en-AU"/>
        </w:rPr>
        <w:t>n</w:t>
      </w:r>
      <w:r w:rsidR="00DF15D2" w:rsidRPr="00E62A96">
        <w:rPr>
          <w:sz w:val="22"/>
          <w:szCs w:val="22"/>
          <w:lang w:val="en-AU"/>
        </w:rPr>
        <w:t xml:space="preserve">ce illustrated by </w:t>
      </w:r>
      <w:r w:rsidR="00836BA2" w:rsidRPr="00E62A96">
        <w:rPr>
          <w:sz w:val="22"/>
          <w:szCs w:val="22"/>
          <w:lang w:val="en-AU"/>
        </w:rPr>
        <w:t xml:space="preserve">that </w:t>
      </w:r>
      <w:r w:rsidR="00DF15D2" w:rsidRPr="00E62A96">
        <w:rPr>
          <w:sz w:val="22"/>
          <w:szCs w:val="22"/>
          <w:lang w:val="en-AU"/>
        </w:rPr>
        <w:t>data.</w:t>
      </w:r>
    </w:p>
    <w:p w14:paraId="65367742" w14:textId="7589FDE8" w:rsidR="00DF15D2" w:rsidRPr="00E62A96" w:rsidRDefault="00DF15D2" w:rsidP="003926A7">
      <w:pPr>
        <w:adjustRightInd w:val="0"/>
        <w:snapToGrid w:val="0"/>
        <w:rPr>
          <w:b/>
          <w:bCs/>
          <w:sz w:val="22"/>
          <w:szCs w:val="22"/>
          <w:lang w:val="en-AU"/>
        </w:rPr>
      </w:pPr>
    </w:p>
    <w:p w14:paraId="2F85B48F" w14:textId="77777777" w:rsidR="00272724" w:rsidRPr="00E62A96" w:rsidRDefault="00272724" w:rsidP="003926A7">
      <w:pPr>
        <w:pStyle w:val="SCtext"/>
        <w:adjustRightInd w:val="0"/>
        <w:ind w:left="0" w:firstLine="0"/>
        <w:rPr>
          <w:sz w:val="22"/>
          <w:szCs w:val="22"/>
          <w:lang w:val="en-AU"/>
        </w:rPr>
      </w:pPr>
      <w:r w:rsidRPr="00E62A96">
        <w:rPr>
          <w:sz w:val="22"/>
          <w:szCs w:val="22"/>
          <w:lang w:val="en-AU"/>
        </w:rPr>
        <w:t xml:space="preserve">The </w:t>
      </w:r>
      <w:r w:rsidR="00DF15D2" w:rsidRPr="00E62A96">
        <w:rPr>
          <w:sz w:val="22"/>
          <w:szCs w:val="22"/>
          <w:lang w:val="en-AU"/>
        </w:rPr>
        <w:t xml:space="preserve">USA </w:t>
      </w:r>
      <w:r w:rsidRPr="00E62A96">
        <w:rPr>
          <w:sz w:val="22"/>
          <w:szCs w:val="22"/>
          <w:lang w:val="en-AU"/>
        </w:rPr>
        <w:t>made several comments and questions:</w:t>
      </w:r>
    </w:p>
    <w:p w14:paraId="7C0B57FB" w14:textId="614D19BF" w:rsidR="00272724" w:rsidRPr="00E62A96" w:rsidRDefault="004437D4" w:rsidP="00605A8E">
      <w:pPr>
        <w:numPr>
          <w:ilvl w:val="0"/>
          <w:numId w:val="108"/>
        </w:numPr>
        <w:adjustRightInd w:val="0"/>
        <w:snapToGrid w:val="0"/>
        <w:jc w:val="both"/>
        <w:rPr>
          <w:sz w:val="22"/>
          <w:szCs w:val="22"/>
          <w:lang w:val="en-AU"/>
        </w:rPr>
      </w:pPr>
      <w:r w:rsidRPr="00E62A96">
        <w:rPr>
          <w:sz w:val="22"/>
          <w:szCs w:val="22"/>
          <w:lang w:val="en-AU"/>
        </w:rPr>
        <w:t xml:space="preserve">It is good to see the progress on developing a sex-disaggregated model. Development of this model should continue so that </w:t>
      </w:r>
      <w:r w:rsidR="00F81A52" w:rsidRPr="00E62A96">
        <w:rPr>
          <w:sz w:val="22"/>
          <w:szCs w:val="22"/>
          <w:lang w:val="en-AU"/>
        </w:rPr>
        <w:t xml:space="preserve">it </w:t>
      </w:r>
      <w:r w:rsidRPr="00E62A96">
        <w:rPr>
          <w:sz w:val="22"/>
          <w:szCs w:val="22"/>
          <w:lang w:val="en-AU"/>
        </w:rPr>
        <w:t xml:space="preserve">can be used for management advice in the future to better account for the significant differences in life history between male and female swordfish, specifically for growth, natural </w:t>
      </w:r>
      <w:proofErr w:type="gramStart"/>
      <w:r w:rsidRPr="00E62A96">
        <w:rPr>
          <w:sz w:val="22"/>
          <w:szCs w:val="22"/>
          <w:lang w:val="en-AU"/>
        </w:rPr>
        <w:t>mortality</w:t>
      </w:r>
      <w:proofErr w:type="gramEnd"/>
      <w:r w:rsidRPr="00E62A96">
        <w:rPr>
          <w:sz w:val="22"/>
          <w:szCs w:val="22"/>
          <w:lang w:val="en-AU"/>
        </w:rPr>
        <w:t xml:space="preserve"> and maturity, which may bias the model results. </w:t>
      </w:r>
    </w:p>
    <w:p w14:paraId="6C9B5531" w14:textId="4991D9B9" w:rsidR="00272724" w:rsidRPr="00E62A96" w:rsidRDefault="004437D4" w:rsidP="00605A8E">
      <w:pPr>
        <w:numPr>
          <w:ilvl w:val="0"/>
          <w:numId w:val="108"/>
        </w:numPr>
        <w:adjustRightInd w:val="0"/>
        <w:snapToGrid w:val="0"/>
        <w:jc w:val="both"/>
        <w:rPr>
          <w:sz w:val="22"/>
          <w:szCs w:val="22"/>
          <w:lang w:val="en-AU"/>
        </w:rPr>
      </w:pPr>
      <w:r w:rsidRPr="00E62A96">
        <w:rPr>
          <w:sz w:val="22"/>
          <w:szCs w:val="22"/>
          <w:lang w:val="en-AU"/>
        </w:rPr>
        <w:t xml:space="preserve">The US </w:t>
      </w:r>
      <w:r w:rsidR="00F81A52" w:rsidRPr="00E62A96">
        <w:rPr>
          <w:sz w:val="22"/>
          <w:szCs w:val="22"/>
          <w:lang w:val="en-AU"/>
        </w:rPr>
        <w:t xml:space="preserve">has </w:t>
      </w:r>
      <w:r w:rsidRPr="00E62A96">
        <w:rPr>
          <w:sz w:val="22"/>
          <w:szCs w:val="22"/>
          <w:lang w:val="en-AU"/>
        </w:rPr>
        <w:t>some concerns about how the life-history parameters have been estimated for this assessment.</w:t>
      </w:r>
      <w:r w:rsidR="00ED3804" w:rsidRPr="00E62A96">
        <w:rPr>
          <w:sz w:val="22"/>
          <w:szCs w:val="22"/>
          <w:lang w:val="en-AU"/>
        </w:rPr>
        <w:t xml:space="preserve"> </w:t>
      </w:r>
      <w:r w:rsidRPr="00E62A96">
        <w:rPr>
          <w:sz w:val="22"/>
          <w:szCs w:val="22"/>
          <w:lang w:val="en-AU"/>
        </w:rPr>
        <w:t xml:space="preserve">Specifically, it is unclear how the life-history parameters for the diagnostic case were pulled from the joint posteriors of the sex-aggregated parameters. For growth, natural mortality, and maturity, </w:t>
      </w:r>
      <w:r w:rsidR="00F81A52" w:rsidRPr="00E62A96">
        <w:rPr>
          <w:sz w:val="22"/>
          <w:szCs w:val="22"/>
          <w:lang w:val="en-AU"/>
        </w:rPr>
        <w:t xml:space="preserve">the USA stated </w:t>
      </w:r>
      <w:r w:rsidRPr="00E62A96">
        <w:rPr>
          <w:sz w:val="22"/>
          <w:szCs w:val="22"/>
          <w:lang w:val="en-AU"/>
        </w:rPr>
        <w:t>that using sex-aggregated parameters may result in a</w:t>
      </w:r>
      <w:r w:rsidR="00E77528" w:rsidRPr="00E62A96">
        <w:rPr>
          <w:sz w:val="22"/>
          <w:szCs w:val="22"/>
          <w:lang w:val="en-AU"/>
        </w:rPr>
        <w:t>n</w:t>
      </w:r>
      <w:r w:rsidRPr="00E62A96">
        <w:rPr>
          <w:sz w:val="22"/>
          <w:szCs w:val="22"/>
          <w:lang w:val="en-AU"/>
        </w:rPr>
        <w:t xml:space="preserve"> underestimate of the exploited female spawning stock biomass. Work by Wang et al., 2005</w:t>
      </w:r>
      <w:r w:rsidR="00074DD4" w:rsidRPr="00E62A96">
        <w:rPr>
          <w:rStyle w:val="FootnoteReference"/>
          <w:sz w:val="22"/>
          <w:szCs w:val="22"/>
          <w:lang w:val="en-AU"/>
        </w:rPr>
        <w:footnoteReference w:id="6"/>
      </w:r>
      <w:r w:rsidRPr="00E62A96">
        <w:rPr>
          <w:sz w:val="22"/>
          <w:szCs w:val="22"/>
          <w:lang w:val="en-AU"/>
        </w:rPr>
        <w:t xml:space="preserve"> has shown that the estimates of MSY and SB</w:t>
      </w:r>
      <w:r w:rsidRPr="00E62A96">
        <w:rPr>
          <w:sz w:val="22"/>
          <w:szCs w:val="22"/>
          <w:vertAlign w:val="subscript"/>
          <w:lang w:val="en-AU"/>
        </w:rPr>
        <w:t>MSY</w:t>
      </w:r>
      <w:r w:rsidRPr="00E62A96">
        <w:rPr>
          <w:sz w:val="22"/>
          <w:szCs w:val="22"/>
          <w:lang w:val="en-AU"/>
        </w:rPr>
        <w:t xml:space="preserve"> are substantially more biased (</w:t>
      </w:r>
      <w:r w:rsidR="00181DD1" w:rsidRPr="00E62A96">
        <w:rPr>
          <w:sz w:val="22"/>
          <w:szCs w:val="22"/>
          <w:lang w:val="en-AU"/>
        </w:rPr>
        <w:t>median relative errors (</w:t>
      </w:r>
      <w:r w:rsidRPr="00E62A96">
        <w:rPr>
          <w:sz w:val="22"/>
          <w:szCs w:val="22"/>
          <w:lang w:val="en-AU"/>
        </w:rPr>
        <w:t>MREs</w:t>
      </w:r>
      <w:r w:rsidR="00181DD1" w:rsidRPr="00E62A96">
        <w:rPr>
          <w:sz w:val="22"/>
          <w:szCs w:val="22"/>
          <w:lang w:val="en-AU"/>
        </w:rPr>
        <w:t>)</w:t>
      </w:r>
      <w:r w:rsidRPr="00E62A96">
        <w:rPr>
          <w:sz w:val="22"/>
          <w:szCs w:val="22"/>
          <w:lang w:val="en-AU"/>
        </w:rPr>
        <w:t xml:space="preserve"> of −53.8 and −75.5%, respectively) when based on the sex-aggregated estimation model. The estimates of F</w:t>
      </w:r>
      <w:r w:rsidRPr="00E62A96">
        <w:rPr>
          <w:sz w:val="22"/>
          <w:szCs w:val="22"/>
          <w:vertAlign w:val="subscript"/>
          <w:lang w:val="en-AU"/>
        </w:rPr>
        <w:t>MSY</w:t>
      </w:r>
      <w:r w:rsidRPr="00E62A96">
        <w:rPr>
          <w:sz w:val="22"/>
          <w:szCs w:val="22"/>
          <w:lang w:val="en-AU"/>
        </w:rPr>
        <w:t xml:space="preserve"> are also more biased when sexual dimorphism is ignored when conducting the assessment (Wang et al 2005, p 88-89). Errors for biomass estimates have MREs that are roughly 2-fold larger when using a pooled-sex model. Errors for estimates of fishing mortalities are more similar but the pooled-sex model still has larger relative errors than the more appropriate two-gender model.</w:t>
      </w:r>
    </w:p>
    <w:p w14:paraId="6F57A61A" w14:textId="786664C8" w:rsidR="00BC6008" w:rsidRPr="00E62A96" w:rsidRDefault="004437D4" w:rsidP="00605A8E">
      <w:pPr>
        <w:numPr>
          <w:ilvl w:val="0"/>
          <w:numId w:val="108"/>
        </w:numPr>
        <w:adjustRightInd w:val="0"/>
        <w:snapToGrid w:val="0"/>
        <w:jc w:val="both"/>
        <w:rPr>
          <w:sz w:val="22"/>
          <w:szCs w:val="22"/>
          <w:lang w:val="en-AU"/>
        </w:rPr>
      </w:pPr>
      <w:r w:rsidRPr="00E62A96">
        <w:rPr>
          <w:sz w:val="22"/>
          <w:szCs w:val="22"/>
          <w:lang w:val="en-AU"/>
        </w:rPr>
        <w:t xml:space="preserve">Further, the US is concerned about the calculation of the length-weight relationship. The parameters of the allometric equation used to describe the length–weight relationship in fish </w:t>
      </w:r>
      <w:proofErr w:type="gramStart"/>
      <w:r w:rsidRPr="00E62A96">
        <w:rPr>
          <w:sz w:val="22"/>
          <w:szCs w:val="22"/>
          <w:lang w:val="en-AU"/>
        </w:rPr>
        <w:t>are</w:t>
      </w:r>
      <w:proofErr w:type="gramEnd"/>
      <w:r w:rsidRPr="00E62A96">
        <w:rPr>
          <w:sz w:val="22"/>
          <w:szCs w:val="22"/>
          <w:lang w:val="en-AU"/>
        </w:rPr>
        <w:t xml:space="preserve"> usually estimated by linear regression of log-transformed data. In general, estimates of mean weight-at-length are biased low. This bias occurs because the use of the logarithmic transformation shifts the basis of the regression from the mean to the geometric mean (equivalent to the median in this case). However</w:t>
      </w:r>
      <w:r w:rsidR="00F81A52" w:rsidRPr="00E62A96">
        <w:rPr>
          <w:sz w:val="22"/>
          <w:szCs w:val="22"/>
          <w:lang w:val="en-AU"/>
        </w:rPr>
        <w:t>,</w:t>
      </w:r>
      <w:r w:rsidRPr="00E62A96">
        <w:rPr>
          <w:sz w:val="22"/>
          <w:szCs w:val="22"/>
          <w:lang w:val="en-AU"/>
        </w:rPr>
        <w:t xml:space="preserve"> it is not clear that the appropriate bias-correction factor for mean weight-at-length (exp(σ2/2) where σ2 is the residual variance of the regression) was applied in this case, which means there could be an underestimation of mean weight at length when translating catch in numbers at length to catch weight in biomass. </w:t>
      </w:r>
      <w:r w:rsidR="00272724" w:rsidRPr="00E62A96">
        <w:rPr>
          <w:sz w:val="22"/>
          <w:szCs w:val="22"/>
          <w:lang w:val="en-AU"/>
        </w:rPr>
        <w:t xml:space="preserve">The USA asked SPC to </w:t>
      </w:r>
      <w:r w:rsidRPr="00E62A96">
        <w:rPr>
          <w:sz w:val="22"/>
          <w:szCs w:val="22"/>
          <w:lang w:val="en-AU"/>
        </w:rPr>
        <w:t>clarify if this bias correction was applied and if not, why? </w:t>
      </w:r>
      <w:r w:rsidR="00DF15D2" w:rsidRPr="00E62A96">
        <w:rPr>
          <w:sz w:val="22"/>
          <w:szCs w:val="22"/>
          <w:lang w:val="en-AU"/>
        </w:rPr>
        <w:t>SPC</w:t>
      </w:r>
      <w:r w:rsidR="00272724" w:rsidRPr="00E62A96">
        <w:rPr>
          <w:sz w:val="22"/>
          <w:szCs w:val="22"/>
          <w:lang w:val="en-AU"/>
        </w:rPr>
        <w:t xml:space="preserve"> stated that </w:t>
      </w:r>
      <w:r w:rsidR="00D207CE" w:rsidRPr="00E62A96">
        <w:rPr>
          <w:sz w:val="22"/>
          <w:szCs w:val="22"/>
          <w:lang w:val="en-AU"/>
        </w:rPr>
        <w:t xml:space="preserve">the </w:t>
      </w:r>
      <w:r w:rsidR="00272724" w:rsidRPr="00E62A96">
        <w:rPr>
          <w:sz w:val="22"/>
          <w:szCs w:val="22"/>
          <w:lang w:val="en-AU"/>
        </w:rPr>
        <w:t xml:space="preserve">length-weight </w:t>
      </w:r>
      <w:r w:rsidR="00D207CE" w:rsidRPr="00E62A96">
        <w:rPr>
          <w:sz w:val="22"/>
          <w:szCs w:val="22"/>
          <w:lang w:val="en-AU"/>
        </w:rPr>
        <w:t>relatio</w:t>
      </w:r>
      <w:r w:rsidR="00272724" w:rsidRPr="00E62A96">
        <w:rPr>
          <w:sz w:val="22"/>
          <w:szCs w:val="22"/>
          <w:lang w:val="en-AU"/>
        </w:rPr>
        <w:t>nship</w:t>
      </w:r>
      <w:r w:rsidR="00D207CE" w:rsidRPr="00E62A96">
        <w:rPr>
          <w:sz w:val="22"/>
          <w:szCs w:val="22"/>
          <w:lang w:val="en-AU"/>
        </w:rPr>
        <w:t xml:space="preserve"> was estimated in a</w:t>
      </w:r>
      <w:r w:rsidR="00272724" w:rsidRPr="00E62A96">
        <w:rPr>
          <w:sz w:val="22"/>
          <w:szCs w:val="22"/>
          <w:lang w:val="en-AU"/>
        </w:rPr>
        <w:t xml:space="preserve"> Bayesian </w:t>
      </w:r>
      <w:r w:rsidR="00D207CE" w:rsidRPr="00E62A96">
        <w:rPr>
          <w:sz w:val="22"/>
          <w:szCs w:val="22"/>
          <w:lang w:val="en-AU"/>
        </w:rPr>
        <w:t>context and back transformed in that model</w:t>
      </w:r>
      <w:r w:rsidR="00272724" w:rsidRPr="00E62A96">
        <w:rPr>
          <w:sz w:val="22"/>
          <w:szCs w:val="22"/>
          <w:lang w:val="en-AU"/>
        </w:rPr>
        <w:t xml:space="preserve">, with </w:t>
      </w:r>
      <w:r w:rsidR="00D207CE" w:rsidRPr="00E62A96">
        <w:rPr>
          <w:sz w:val="22"/>
          <w:szCs w:val="22"/>
          <w:lang w:val="en-AU"/>
        </w:rPr>
        <w:t>no bias transformation applied</w:t>
      </w:r>
      <w:r w:rsidR="00BC6008" w:rsidRPr="00E62A96">
        <w:rPr>
          <w:sz w:val="22"/>
          <w:szCs w:val="22"/>
          <w:lang w:val="en-AU"/>
        </w:rPr>
        <w:t>;</w:t>
      </w:r>
      <w:r w:rsidR="00D207CE" w:rsidRPr="00E62A96">
        <w:rPr>
          <w:sz w:val="22"/>
          <w:szCs w:val="22"/>
          <w:lang w:val="en-AU"/>
        </w:rPr>
        <w:t xml:space="preserve"> </w:t>
      </w:r>
      <w:r w:rsidR="00BC6008" w:rsidRPr="00E62A96">
        <w:rPr>
          <w:sz w:val="22"/>
          <w:szCs w:val="22"/>
          <w:lang w:val="en-AU"/>
        </w:rPr>
        <w:t>SPC welcomed input on how this could be done</w:t>
      </w:r>
      <w:r w:rsidR="00D207CE" w:rsidRPr="00E62A96">
        <w:rPr>
          <w:sz w:val="22"/>
          <w:szCs w:val="22"/>
          <w:lang w:val="en-AU"/>
        </w:rPr>
        <w:t xml:space="preserve">. </w:t>
      </w:r>
    </w:p>
    <w:p w14:paraId="080DF2D9" w14:textId="41D3D18D" w:rsidR="00BC6008" w:rsidRPr="00E62A96" w:rsidRDefault="004437D4" w:rsidP="00605A8E">
      <w:pPr>
        <w:numPr>
          <w:ilvl w:val="0"/>
          <w:numId w:val="108"/>
        </w:numPr>
        <w:adjustRightInd w:val="0"/>
        <w:snapToGrid w:val="0"/>
        <w:jc w:val="both"/>
        <w:rPr>
          <w:sz w:val="22"/>
          <w:szCs w:val="22"/>
          <w:lang w:val="en-AU"/>
        </w:rPr>
      </w:pPr>
      <w:r w:rsidRPr="00E62A96">
        <w:rPr>
          <w:sz w:val="22"/>
          <w:szCs w:val="22"/>
          <w:lang w:val="en-AU"/>
        </w:rPr>
        <w:t xml:space="preserve">Work should continue to better understand and define the complex stock structure of swordfish. </w:t>
      </w:r>
      <w:r w:rsidR="00BC6008" w:rsidRPr="00E62A96">
        <w:rPr>
          <w:sz w:val="22"/>
          <w:szCs w:val="22"/>
          <w:lang w:val="en-AU"/>
        </w:rPr>
        <w:t xml:space="preserve">Regarding </w:t>
      </w:r>
      <w:r w:rsidRPr="00E62A96">
        <w:rPr>
          <w:sz w:val="22"/>
          <w:szCs w:val="22"/>
          <w:lang w:val="en-AU"/>
        </w:rPr>
        <w:t>SC17-SA-IP-12</w:t>
      </w:r>
      <w:r w:rsidR="00BC6008" w:rsidRPr="00E62A96">
        <w:rPr>
          <w:sz w:val="22"/>
          <w:szCs w:val="22"/>
          <w:lang w:val="en-AU"/>
        </w:rPr>
        <w:t>, the USA r</w:t>
      </w:r>
      <w:r w:rsidRPr="00E62A96">
        <w:rPr>
          <w:sz w:val="22"/>
          <w:szCs w:val="22"/>
          <w:lang w:val="en-AU"/>
        </w:rPr>
        <w:t>ecommend</w:t>
      </w:r>
      <w:r w:rsidR="00BC6008" w:rsidRPr="00E62A96">
        <w:rPr>
          <w:sz w:val="22"/>
          <w:szCs w:val="22"/>
          <w:lang w:val="en-AU"/>
        </w:rPr>
        <w:t>ed</w:t>
      </w:r>
      <w:r w:rsidRPr="00E62A96">
        <w:rPr>
          <w:sz w:val="22"/>
          <w:szCs w:val="22"/>
          <w:lang w:val="en-AU"/>
        </w:rPr>
        <w:t xml:space="preserve"> </w:t>
      </w:r>
      <w:r w:rsidR="00BC6008" w:rsidRPr="00E62A96">
        <w:rPr>
          <w:sz w:val="22"/>
          <w:szCs w:val="22"/>
          <w:lang w:val="en-AU"/>
        </w:rPr>
        <w:t xml:space="preserve">that </w:t>
      </w:r>
      <w:r w:rsidRPr="00E62A96">
        <w:rPr>
          <w:sz w:val="22"/>
          <w:szCs w:val="22"/>
          <w:lang w:val="en-AU"/>
        </w:rPr>
        <w:t xml:space="preserve">genetic sampling </w:t>
      </w:r>
      <w:r w:rsidR="00BC6008" w:rsidRPr="00E62A96">
        <w:rPr>
          <w:sz w:val="22"/>
          <w:szCs w:val="22"/>
          <w:lang w:val="en-AU"/>
        </w:rPr>
        <w:t xml:space="preserve">be continued </w:t>
      </w:r>
      <w:r w:rsidRPr="00E62A96">
        <w:rPr>
          <w:sz w:val="22"/>
          <w:szCs w:val="22"/>
          <w:lang w:val="en-AU"/>
        </w:rPr>
        <w:t xml:space="preserve">both in the </w:t>
      </w:r>
      <w:r w:rsidR="009467F0" w:rsidRPr="00E62A96">
        <w:rPr>
          <w:sz w:val="22"/>
          <w:szCs w:val="22"/>
          <w:lang w:val="en-AU"/>
        </w:rPr>
        <w:t>S</w:t>
      </w:r>
      <w:r w:rsidR="00F81A52" w:rsidRPr="00E62A96">
        <w:rPr>
          <w:sz w:val="22"/>
          <w:szCs w:val="22"/>
          <w:lang w:val="en-AU"/>
        </w:rPr>
        <w:t xml:space="preserve">outhwest Pacific </w:t>
      </w:r>
      <w:r w:rsidRPr="00E62A96">
        <w:rPr>
          <w:sz w:val="22"/>
          <w:szCs w:val="22"/>
          <w:lang w:val="en-AU"/>
        </w:rPr>
        <w:t xml:space="preserve">and the WCPFC area in general. Also, the stock structure for the </w:t>
      </w:r>
      <w:r w:rsidR="009467F0" w:rsidRPr="00E62A96">
        <w:rPr>
          <w:sz w:val="22"/>
          <w:szCs w:val="22"/>
          <w:lang w:val="en-AU"/>
        </w:rPr>
        <w:t>S</w:t>
      </w:r>
      <w:r w:rsidR="00F81A52" w:rsidRPr="00E62A96">
        <w:rPr>
          <w:sz w:val="22"/>
          <w:szCs w:val="22"/>
          <w:lang w:val="en-AU"/>
        </w:rPr>
        <w:t xml:space="preserve">outhwest Pacific swordfish </w:t>
      </w:r>
      <w:r w:rsidRPr="00E62A96">
        <w:rPr>
          <w:sz w:val="22"/>
          <w:szCs w:val="22"/>
          <w:lang w:val="en-AU"/>
        </w:rPr>
        <w:t>assessment should consider these results</w:t>
      </w:r>
      <w:r w:rsidR="00BC6008" w:rsidRPr="00E62A96">
        <w:rPr>
          <w:sz w:val="22"/>
          <w:szCs w:val="22"/>
          <w:lang w:val="en-AU"/>
        </w:rPr>
        <w:t>;</w:t>
      </w:r>
      <w:r w:rsidRPr="00E62A96">
        <w:rPr>
          <w:sz w:val="22"/>
          <w:szCs w:val="22"/>
          <w:lang w:val="en-AU"/>
        </w:rPr>
        <w:t xml:space="preserve"> currently the stock is split into two regions, but movement rates are not well estimated and movement between regions is assumed to be small. As the initial genetic results indicate these are the same stock, care should be taken to ensure movement rates of future assessments take into account the apparent mixing of the two regions.</w:t>
      </w:r>
    </w:p>
    <w:p w14:paraId="2F976E25" w14:textId="7B5A7BC0" w:rsidR="00D207CE" w:rsidRPr="00E62A96" w:rsidRDefault="00F81A52" w:rsidP="00605A8E">
      <w:pPr>
        <w:numPr>
          <w:ilvl w:val="0"/>
          <w:numId w:val="108"/>
        </w:numPr>
        <w:adjustRightInd w:val="0"/>
        <w:snapToGrid w:val="0"/>
        <w:jc w:val="both"/>
        <w:rPr>
          <w:sz w:val="22"/>
          <w:szCs w:val="22"/>
          <w:lang w:val="en-AU"/>
        </w:rPr>
      </w:pPr>
      <w:r w:rsidRPr="00E62A96">
        <w:rPr>
          <w:sz w:val="22"/>
          <w:szCs w:val="22"/>
          <w:lang w:val="en-AU"/>
        </w:rPr>
        <w:t>The USA stated that t</w:t>
      </w:r>
      <w:r w:rsidR="004437D4" w:rsidRPr="00E62A96">
        <w:rPr>
          <w:sz w:val="22"/>
          <w:szCs w:val="22"/>
          <w:lang w:val="en-AU"/>
        </w:rPr>
        <w:t>he authors note that the Australia and New Zealand indices are in conflict and result in more pessimistic stock status when Australia is fit well and less pessimistic when New Zealand is fit well. Do the authors have reason to believe one index is more representative of the overall swordfish abundance trends? What is driving the rapid increase in CPUE in New Zealand from 2004 to 2014 as this is driving the less pessimistic outlook on stock status?</w:t>
      </w:r>
      <w:r w:rsidR="00ED3804" w:rsidRPr="00E62A96">
        <w:rPr>
          <w:sz w:val="22"/>
          <w:szCs w:val="22"/>
          <w:lang w:val="en-AU"/>
        </w:rPr>
        <w:t xml:space="preserve"> </w:t>
      </w:r>
      <w:r w:rsidR="00D207CE" w:rsidRPr="00E62A96">
        <w:rPr>
          <w:sz w:val="22"/>
          <w:szCs w:val="22"/>
          <w:lang w:val="en-AU"/>
        </w:rPr>
        <w:t>SPC</w:t>
      </w:r>
      <w:r w:rsidR="00BC6008" w:rsidRPr="00E62A96">
        <w:rPr>
          <w:sz w:val="22"/>
          <w:szCs w:val="22"/>
          <w:lang w:val="en-AU"/>
        </w:rPr>
        <w:t xml:space="preserve"> stated that this was discussed at the </w:t>
      </w:r>
      <w:r w:rsidR="00C43D22" w:rsidRPr="00E62A96">
        <w:rPr>
          <w:sz w:val="22"/>
          <w:szCs w:val="22"/>
          <w:lang w:val="en-AU"/>
        </w:rPr>
        <w:t>PAW</w:t>
      </w:r>
      <w:r w:rsidR="00D207CE" w:rsidRPr="00E62A96">
        <w:rPr>
          <w:sz w:val="22"/>
          <w:szCs w:val="22"/>
          <w:lang w:val="en-AU"/>
        </w:rPr>
        <w:t xml:space="preserve">, </w:t>
      </w:r>
      <w:r w:rsidR="00BC6008" w:rsidRPr="00E62A96">
        <w:rPr>
          <w:sz w:val="22"/>
          <w:szCs w:val="22"/>
          <w:lang w:val="en-AU"/>
        </w:rPr>
        <w:t xml:space="preserve">where it was </w:t>
      </w:r>
      <w:r w:rsidR="00BC6008" w:rsidRPr="00E62A96">
        <w:rPr>
          <w:sz w:val="22"/>
          <w:szCs w:val="22"/>
          <w:lang w:val="en-AU"/>
        </w:rPr>
        <w:lastRenderedPageBreak/>
        <w:t xml:space="preserve">considered </w:t>
      </w:r>
      <w:r w:rsidR="00D207CE" w:rsidRPr="00E62A96">
        <w:rPr>
          <w:sz w:val="22"/>
          <w:szCs w:val="22"/>
          <w:lang w:val="en-AU"/>
        </w:rPr>
        <w:t>reliable</w:t>
      </w:r>
      <w:r w:rsidR="00BC6008" w:rsidRPr="00E62A96">
        <w:rPr>
          <w:sz w:val="22"/>
          <w:szCs w:val="22"/>
          <w:lang w:val="en-AU"/>
        </w:rPr>
        <w:t xml:space="preserve">; New Zealand considered </w:t>
      </w:r>
      <w:r w:rsidR="00D207CE" w:rsidRPr="00E62A96">
        <w:rPr>
          <w:sz w:val="22"/>
          <w:szCs w:val="22"/>
          <w:lang w:val="en-AU"/>
        </w:rPr>
        <w:t>a l</w:t>
      </w:r>
      <w:r w:rsidR="00BC6008" w:rsidRPr="00E62A96">
        <w:rPr>
          <w:sz w:val="22"/>
          <w:szCs w:val="22"/>
          <w:lang w:val="en-AU"/>
        </w:rPr>
        <w:t>ar</w:t>
      </w:r>
      <w:r w:rsidR="00D207CE" w:rsidRPr="00E62A96">
        <w:rPr>
          <w:sz w:val="22"/>
          <w:szCs w:val="22"/>
          <w:lang w:val="en-AU"/>
        </w:rPr>
        <w:t>g</w:t>
      </w:r>
      <w:r w:rsidR="00BC6008" w:rsidRPr="00E62A96">
        <w:rPr>
          <w:sz w:val="22"/>
          <w:szCs w:val="22"/>
          <w:lang w:val="en-AU"/>
        </w:rPr>
        <w:t>e</w:t>
      </w:r>
      <w:r w:rsidR="00D207CE" w:rsidRPr="00E62A96">
        <w:rPr>
          <w:sz w:val="22"/>
          <w:szCs w:val="22"/>
          <w:lang w:val="en-AU"/>
        </w:rPr>
        <w:t xml:space="preserve"> </w:t>
      </w:r>
      <w:r w:rsidR="00BC6008" w:rsidRPr="00E62A96">
        <w:rPr>
          <w:sz w:val="22"/>
          <w:szCs w:val="22"/>
          <w:lang w:val="en-AU"/>
        </w:rPr>
        <w:t xml:space="preserve">number </w:t>
      </w:r>
      <w:r w:rsidR="00D207CE" w:rsidRPr="00E62A96">
        <w:rPr>
          <w:sz w:val="22"/>
          <w:szCs w:val="22"/>
          <w:lang w:val="en-AU"/>
        </w:rPr>
        <w:t xml:space="preserve">of covariates, both </w:t>
      </w:r>
      <w:r w:rsidR="00BC6008" w:rsidRPr="00E62A96">
        <w:rPr>
          <w:sz w:val="22"/>
          <w:szCs w:val="22"/>
          <w:lang w:val="en-AU"/>
        </w:rPr>
        <w:t xml:space="preserve">environmental </w:t>
      </w:r>
      <w:r w:rsidR="00D207CE" w:rsidRPr="00E62A96">
        <w:rPr>
          <w:sz w:val="22"/>
          <w:szCs w:val="22"/>
          <w:lang w:val="en-AU"/>
        </w:rPr>
        <w:t>and logbook</w:t>
      </w:r>
      <w:r w:rsidR="00BC6008" w:rsidRPr="00E62A96">
        <w:rPr>
          <w:sz w:val="22"/>
          <w:szCs w:val="22"/>
          <w:lang w:val="en-AU"/>
        </w:rPr>
        <w:t xml:space="preserve"> data</w:t>
      </w:r>
      <w:r w:rsidR="00D207CE" w:rsidRPr="00E62A96">
        <w:rPr>
          <w:sz w:val="22"/>
          <w:szCs w:val="22"/>
          <w:lang w:val="en-AU"/>
        </w:rPr>
        <w:t xml:space="preserve">. </w:t>
      </w:r>
      <w:r w:rsidR="00BC6008" w:rsidRPr="00E62A96">
        <w:rPr>
          <w:sz w:val="22"/>
          <w:szCs w:val="22"/>
          <w:lang w:val="en-AU"/>
        </w:rPr>
        <w:t xml:space="preserve">SPC advised this issue was </w:t>
      </w:r>
      <w:r w:rsidR="00D207CE" w:rsidRPr="00E62A96">
        <w:rPr>
          <w:sz w:val="22"/>
          <w:szCs w:val="22"/>
          <w:lang w:val="en-AU"/>
        </w:rPr>
        <w:t>thoroughly explore</w:t>
      </w:r>
      <w:r w:rsidR="00BC6008" w:rsidRPr="00E62A96">
        <w:rPr>
          <w:sz w:val="22"/>
          <w:szCs w:val="22"/>
          <w:lang w:val="en-AU"/>
        </w:rPr>
        <w:t>d</w:t>
      </w:r>
      <w:r w:rsidR="00D207CE" w:rsidRPr="00E62A96">
        <w:rPr>
          <w:sz w:val="22"/>
          <w:szCs w:val="22"/>
          <w:lang w:val="en-AU"/>
        </w:rPr>
        <w:t xml:space="preserve"> in the </w:t>
      </w:r>
      <w:r w:rsidR="00C43D22" w:rsidRPr="00E62A96">
        <w:rPr>
          <w:sz w:val="22"/>
          <w:szCs w:val="22"/>
          <w:lang w:val="en-AU"/>
        </w:rPr>
        <w:t>PAW</w:t>
      </w:r>
      <w:r w:rsidRPr="00E62A96">
        <w:rPr>
          <w:sz w:val="22"/>
          <w:szCs w:val="22"/>
          <w:lang w:val="en-AU"/>
        </w:rPr>
        <w:t xml:space="preserve"> report (</w:t>
      </w:r>
      <w:r w:rsidRPr="00E62A96">
        <w:rPr>
          <w:sz w:val="22"/>
          <w:szCs w:val="22"/>
        </w:rPr>
        <w:t>SC17-SA-IP-02)</w:t>
      </w:r>
      <w:r w:rsidR="00D207CE" w:rsidRPr="00E62A96">
        <w:rPr>
          <w:sz w:val="22"/>
          <w:szCs w:val="22"/>
          <w:lang w:val="en-AU"/>
        </w:rPr>
        <w:t xml:space="preserve">. </w:t>
      </w:r>
      <w:r w:rsidR="00A85A3F" w:rsidRPr="00E62A96">
        <w:rPr>
          <w:sz w:val="22"/>
          <w:szCs w:val="22"/>
          <w:lang w:val="en-AU"/>
        </w:rPr>
        <w:t xml:space="preserve">Regarding the </w:t>
      </w:r>
      <w:r w:rsidR="00D207CE" w:rsidRPr="00E62A96">
        <w:rPr>
          <w:sz w:val="22"/>
          <w:szCs w:val="22"/>
          <w:lang w:val="en-AU"/>
        </w:rPr>
        <w:t xml:space="preserve">increase </w:t>
      </w:r>
      <w:r w:rsidR="00A85A3F" w:rsidRPr="00E62A96">
        <w:rPr>
          <w:sz w:val="22"/>
          <w:szCs w:val="22"/>
          <w:lang w:val="en-AU"/>
        </w:rPr>
        <w:t xml:space="preserve">through 2015 and subsequent decline, SPC stated that this trend is also visible in other fisheries. </w:t>
      </w:r>
    </w:p>
    <w:p w14:paraId="329F9F11" w14:textId="77777777" w:rsidR="00EC7114" w:rsidRPr="00E62A96" w:rsidRDefault="00EC7114" w:rsidP="003926A7">
      <w:pPr>
        <w:pStyle w:val="SCtext"/>
        <w:numPr>
          <w:ilvl w:val="0"/>
          <w:numId w:val="0"/>
        </w:numPr>
        <w:adjustRightInd w:val="0"/>
        <w:ind w:left="720"/>
        <w:rPr>
          <w:sz w:val="22"/>
          <w:szCs w:val="22"/>
          <w:lang w:val="en-AU"/>
        </w:rPr>
      </w:pPr>
    </w:p>
    <w:p w14:paraId="3416642B" w14:textId="096626E7" w:rsidR="002652B2" w:rsidRPr="00E62A96" w:rsidRDefault="00D207CE" w:rsidP="003926A7">
      <w:pPr>
        <w:pStyle w:val="SCtext"/>
        <w:adjustRightInd w:val="0"/>
        <w:ind w:left="0" w:firstLine="0"/>
        <w:rPr>
          <w:sz w:val="22"/>
          <w:szCs w:val="22"/>
          <w:lang w:val="en-AU"/>
        </w:rPr>
      </w:pPr>
      <w:r w:rsidRPr="00E62A96">
        <w:rPr>
          <w:sz w:val="22"/>
          <w:szCs w:val="22"/>
          <w:lang w:val="en-AU"/>
        </w:rPr>
        <w:t>Japan</w:t>
      </w:r>
      <w:r w:rsidR="00EC7114" w:rsidRPr="00E62A96">
        <w:rPr>
          <w:sz w:val="22"/>
          <w:szCs w:val="22"/>
          <w:lang w:val="en-AU"/>
        </w:rPr>
        <w:t xml:space="preserve"> stated that the approach was a significant </w:t>
      </w:r>
      <w:r w:rsidRPr="00E62A96">
        <w:rPr>
          <w:sz w:val="22"/>
          <w:szCs w:val="22"/>
          <w:lang w:val="en-AU"/>
        </w:rPr>
        <w:t>ad</w:t>
      </w:r>
      <w:r w:rsidR="00EC7114" w:rsidRPr="00E62A96">
        <w:rPr>
          <w:sz w:val="22"/>
          <w:szCs w:val="22"/>
          <w:lang w:val="en-AU"/>
        </w:rPr>
        <w:t>v</w:t>
      </w:r>
      <w:r w:rsidRPr="00E62A96">
        <w:rPr>
          <w:sz w:val="22"/>
          <w:szCs w:val="22"/>
          <w:lang w:val="en-AU"/>
        </w:rPr>
        <w:t>a</w:t>
      </w:r>
      <w:r w:rsidR="00EC7114" w:rsidRPr="00E62A96">
        <w:rPr>
          <w:sz w:val="22"/>
          <w:szCs w:val="22"/>
          <w:lang w:val="en-AU"/>
        </w:rPr>
        <w:t xml:space="preserve">ncement, as illustrated by the Kobe charts, but observed that </w:t>
      </w:r>
      <w:r w:rsidR="005F7A08" w:rsidRPr="00E62A96">
        <w:rPr>
          <w:sz w:val="22"/>
          <w:szCs w:val="22"/>
          <w:lang w:val="en-AU"/>
        </w:rPr>
        <w:t xml:space="preserve">the </w:t>
      </w:r>
      <w:r w:rsidR="00CA7E25" w:rsidRPr="00E62A96">
        <w:rPr>
          <w:sz w:val="22"/>
          <w:szCs w:val="22"/>
          <w:lang w:val="en-AU"/>
        </w:rPr>
        <w:t xml:space="preserve">selection or </w:t>
      </w:r>
      <w:r w:rsidR="005F7A08" w:rsidRPr="00E62A96">
        <w:rPr>
          <w:sz w:val="22"/>
          <w:szCs w:val="22"/>
          <w:lang w:val="en-AU"/>
        </w:rPr>
        <w:t>elim</w:t>
      </w:r>
      <w:r w:rsidR="00EC7114" w:rsidRPr="00E62A96">
        <w:rPr>
          <w:sz w:val="22"/>
          <w:szCs w:val="22"/>
          <w:lang w:val="en-AU"/>
        </w:rPr>
        <w:t>i</w:t>
      </w:r>
      <w:r w:rsidR="005F7A08" w:rsidRPr="00E62A96">
        <w:rPr>
          <w:sz w:val="22"/>
          <w:szCs w:val="22"/>
          <w:lang w:val="en-AU"/>
        </w:rPr>
        <w:t>nation pr</w:t>
      </w:r>
      <w:r w:rsidR="00EC7114" w:rsidRPr="00E62A96">
        <w:rPr>
          <w:sz w:val="22"/>
          <w:szCs w:val="22"/>
          <w:lang w:val="en-AU"/>
        </w:rPr>
        <w:t>o</w:t>
      </w:r>
      <w:r w:rsidR="005F7A08" w:rsidRPr="00E62A96">
        <w:rPr>
          <w:sz w:val="22"/>
          <w:szCs w:val="22"/>
          <w:lang w:val="en-AU"/>
        </w:rPr>
        <w:t xml:space="preserve">cess </w:t>
      </w:r>
      <w:r w:rsidR="00EC7114" w:rsidRPr="00E62A96">
        <w:rPr>
          <w:sz w:val="22"/>
          <w:szCs w:val="22"/>
          <w:lang w:val="en-AU"/>
        </w:rPr>
        <w:t xml:space="preserve">for the </w:t>
      </w:r>
      <w:r w:rsidR="005F7A08" w:rsidRPr="00E62A96">
        <w:rPr>
          <w:sz w:val="22"/>
          <w:szCs w:val="22"/>
          <w:lang w:val="en-AU"/>
        </w:rPr>
        <w:t xml:space="preserve">models, although using the ensemble approach, still </w:t>
      </w:r>
      <w:r w:rsidR="00EC7114" w:rsidRPr="00E62A96">
        <w:rPr>
          <w:sz w:val="22"/>
          <w:szCs w:val="22"/>
          <w:lang w:val="en-AU"/>
        </w:rPr>
        <w:t xml:space="preserve">appeared to rely on </w:t>
      </w:r>
      <w:r w:rsidR="005F7A08" w:rsidRPr="00E62A96">
        <w:rPr>
          <w:sz w:val="22"/>
          <w:szCs w:val="22"/>
          <w:lang w:val="en-AU"/>
        </w:rPr>
        <w:t xml:space="preserve">expert </w:t>
      </w:r>
      <w:r w:rsidR="00EC7114" w:rsidRPr="00E62A96">
        <w:rPr>
          <w:sz w:val="22"/>
          <w:szCs w:val="22"/>
          <w:lang w:val="en-AU"/>
        </w:rPr>
        <w:t>opinion</w:t>
      </w:r>
      <w:r w:rsidR="00CA7E25" w:rsidRPr="00E62A96">
        <w:rPr>
          <w:sz w:val="22"/>
          <w:szCs w:val="22"/>
          <w:lang w:val="en-AU"/>
        </w:rPr>
        <w:t xml:space="preserve">; </w:t>
      </w:r>
      <w:r w:rsidR="00360A2B" w:rsidRPr="00E62A96">
        <w:rPr>
          <w:sz w:val="22"/>
          <w:szCs w:val="22"/>
          <w:lang w:val="en-AU"/>
        </w:rPr>
        <w:t xml:space="preserve">it reflected that this may be </w:t>
      </w:r>
      <w:r w:rsidR="00CA7E25" w:rsidRPr="00E62A96">
        <w:rPr>
          <w:sz w:val="22"/>
          <w:szCs w:val="22"/>
          <w:lang w:val="en-AU"/>
        </w:rPr>
        <w:t>unavoidable</w:t>
      </w:r>
      <w:r w:rsidR="005F7A08" w:rsidRPr="00E62A96">
        <w:rPr>
          <w:sz w:val="22"/>
          <w:szCs w:val="22"/>
          <w:lang w:val="en-AU"/>
        </w:rPr>
        <w:t xml:space="preserve">. </w:t>
      </w:r>
      <w:r w:rsidR="00EC7114" w:rsidRPr="00E62A96">
        <w:rPr>
          <w:sz w:val="22"/>
          <w:szCs w:val="22"/>
          <w:lang w:val="en-AU"/>
        </w:rPr>
        <w:t xml:space="preserve">Japan also stated that the </w:t>
      </w:r>
      <w:r w:rsidR="005F7A08" w:rsidRPr="00E62A96">
        <w:rPr>
          <w:sz w:val="22"/>
          <w:szCs w:val="22"/>
          <w:lang w:val="en-AU"/>
        </w:rPr>
        <w:t xml:space="preserve">model uses </w:t>
      </w:r>
      <w:r w:rsidR="00CA7E25" w:rsidRPr="00E62A96">
        <w:rPr>
          <w:sz w:val="22"/>
          <w:szCs w:val="22"/>
          <w:lang w:val="en-AU"/>
        </w:rPr>
        <w:t xml:space="preserve">recruitment </w:t>
      </w:r>
      <w:r w:rsidR="00360A2B" w:rsidRPr="00E62A96">
        <w:rPr>
          <w:sz w:val="22"/>
          <w:szCs w:val="22"/>
          <w:lang w:val="en-AU"/>
        </w:rPr>
        <w:t xml:space="preserve">CVs </w:t>
      </w:r>
      <w:r w:rsidR="00A00B25" w:rsidRPr="00E62A96">
        <w:rPr>
          <w:sz w:val="22"/>
          <w:szCs w:val="22"/>
          <w:lang w:val="en-AU"/>
        </w:rPr>
        <w:t>similar to those</w:t>
      </w:r>
      <w:r w:rsidR="00A00B25" w:rsidRPr="00E62A96" w:rsidDel="00A00B25">
        <w:rPr>
          <w:sz w:val="22"/>
          <w:szCs w:val="22"/>
          <w:lang w:val="en-AU"/>
        </w:rPr>
        <w:t xml:space="preserve"> </w:t>
      </w:r>
      <w:r w:rsidR="009A1A82" w:rsidRPr="00E62A96">
        <w:rPr>
          <w:sz w:val="22"/>
          <w:szCs w:val="22"/>
          <w:lang w:val="en-AU"/>
        </w:rPr>
        <w:t>used elsewhere</w:t>
      </w:r>
      <w:r w:rsidR="005F7A08" w:rsidRPr="00E62A96">
        <w:rPr>
          <w:sz w:val="22"/>
          <w:szCs w:val="22"/>
          <w:lang w:val="en-AU"/>
        </w:rPr>
        <w:t xml:space="preserve">. </w:t>
      </w:r>
      <w:r w:rsidR="00360A2B" w:rsidRPr="00E62A96">
        <w:rPr>
          <w:sz w:val="22"/>
          <w:szCs w:val="22"/>
          <w:lang w:val="en-AU"/>
        </w:rPr>
        <w:t xml:space="preserve">In contrast, </w:t>
      </w:r>
      <w:r w:rsidR="005F7A08" w:rsidRPr="00E62A96">
        <w:rPr>
          <w:sz w:val="22"/>
          <w:szCs w:val="22"/>
          <w:lang w:val="en-AU"/>
        </w:rPr>
        <w:t xml:space="preserve">SPC </w:t>
      </w:r>
      <w:r w:rsidR="00CA7E25" w:rsidRPr="00E62A96">
        <w:rPr>
          <w:sz w:val="22"/>
          <w:szCs w:val="22"/>
          <w:lang w:val="en-AU"/>
        </w:rPr>
        <w:t>(</w:t>
      </w:r>
      <w:r w:rsidR="005F7A08" w:rsidRPr="00E62A96">
        <w:rPr>
          <w:sz w:val="22"/>
          <w:szCs w:val="22"/>
          <w:lang w:val="en-AU"/>
        </w:rPr>
        <w:t>based on advice from p</w:t>
      </w:r>
      <w:r w:rsidR="00F05561" w:rsidRPr="00E62A96">
        <w:rPr>
          <w:sz w:val="22"/>
          <w:szCs w:val="22"/>
          <w:lang w:val="en-AU"/>
        </w:rPr>
        <w:t>e</w:t>
      </w:r>
      <w:r w:rsidR="005F7A08" w:rsidRPr="00E62A96">
        <w:rPr>
          <w:sz w:val="22"/>
          <w:szCs w:val="22"/>
          <w:lang w:val="en-AU"/>
        </w:rPr>
        <w:t>er revi</w:t>
      </w:r>
      <w:r w:rsidR="00F05561" w:rsidRPr="00E62A96">
        <w:rPr>
          <w:sz w:val="22"/>
          <w:szCs w:val="22"/>
          <w:lang w:val="en-AU"/>
        </w:rPr>
        <w:t>e</w:t>
      </w:r>
      <w:r w:rsidR="005F7A08" w:rsidRPr="00E62A96">
        <w:rPr>
          <w:sz w:val="22"/>
          <w:szCs w:val="22"/>
          <w:lang w:val="en-AU"/>
        </w:rPr>
        <w:t>wers</w:t>
      </w:r>
      <w:r w:rsidR="00CA7E25" w:rsidRPr="00E62A96">
        <w:rPr>
          <w:sz w:val="22"/>
          <w:szCs w:val="22"/>
          <w:lang w:val="en-AU"/>
        </w:rPr>
        <w:t xml:space="preserve">) </w:t>
      </w:r>
      <w:r w:rsidR="005F7A08" w:rsidRPr="00E62A96">
        <w:rPr>
          <w:sz w:val="22"/>
          <w:szCs w:val="22"/>
          <w:lang w:val="en-AU"/>
        </w:rPr>
        <w:t>us</w:t>
      </w:r>
      <w:r w:rsidR="00CA7E25" w:rsidRPr="00E62A96">
        <w:rPr>
          <w:sz w:val="22"/>
          <w:szCs w:val="22"/>
          <w:lang w:val="en-AU"/>
        </w:rPr>
        <w:t>ed</w:t>
      </w:r>
      <w:r w:rsidR="005F7A08" w:rsidRPr="00E62A96">
        <w:rPr>
          <w:sz w:val="22"/>
          <w:szCs w:val="22"/>
          <w:lang w:val="en-AU"/>
        </w:rPr>
        <w:t xml:space="preserve"> very high CV for recruitment </w:t>
      </w:r>
      <w:r w:rsidR="00CA7E25" w:rsidRPr="00E62A96">
        <w:rPr>
          <w:sz w:val="22"/>
          <w:szCs w:val="22"/>
          <w:lang w:val="en-AU"/>
        </w:rPr>
        <w:t>(</w:t>
      </w:r>
      <w:r w:rsidR="005F7A08" w:rsidRPr="00E62A96">
        <w:rPr>
          <w:sz w:val="22"/>
          <w:szCs w:val="22"/>
          <w:lang w:val="en-AU"/>
        </w:rPr>
        <w:t>such as 2</w:t>
      </w:r>
      <w:r w:rsidR="00CA7E25" w:rsidRPr="00E62A96">
        <w:rPr>
          <w:sz w:val="22"/>
          <w:szCs w:val="22"/>
          <w:lang w:val="en-AU"/>
        </w:rPr>
        <w:t xml:space="preserve">) for </w:t>
      </w:r>
      <w:r w:rsidR="005F7A08" w:rsidRPr="00E62A96">
        <w:rPr>
          <w:sz w:val="22"/>
          <w:szCs w:val="22"/>
          <w:lang w:val="en-AU"/>
        </w:rPr>
        <w:t xml:space="preserve">other </w:t>
      </w:r>
      <w:r w:rsidR="00360A2B" w:rsidRPr="00E62A96">
        <w:rPr>
          <w:sz w:val="22"/>
          <w:szCs w:val="22"/>
          <w:lang w:val="en-AU"/>
        </w:rPr>
        <w:t>stock assessments</w:t>
      </w:r>
      <w:r w:rsidR="005F7A08" w:rsidRPr="00E62A96">
        <w:rPr>
          <w:sz w:val="22"/>
          <w:szCs w:val="22"/>
          <w:lang w:val="en-AU"/>
        </w:rPr>
        <w:t xml:space="preserve">. </w:t>
      </w:r>
      <w:r w:rsidR="00360A2B" w:rsidRPr="00E62A96">
        <w:rPr>
          <w:sz w:val="22"/>
          <w:szCs w:val="22"/>
          <w:lang w:val="en-AU"/>
        </w:rPr>
        <w:t xml:space="preserve">This </w:t>
      </w:r>
      <w:r w:rsidR="008A43C6" w:rsidRPr="00E62A96">
        <w:rPr>
          <w:sz w:val="22"/>
          <w:szCs w:val="22"/>
          <w:lang w:val="en-AU"/>
        </w:rPr>
        <w:t xml:space="preserve">stock assessment </w:t>
      </w:r>
      <w:r w:rsidR="005F7A08" w:rsidRPr="00E62A96">
        <w:rPr>
          <w:sz w:val="22"/>
          <w:szCs w:val="22"/>
          <w:lang w:val="en-AU"/>
        </w:rPr>
        <w:t>seems to be a departu</w:t>
      </w:r>
      <w:r w:rsidR="00F05561" w:rsidRPr="00E62A96">
        <w:rPr>
          <w:sz w:val="22"/>
          <w:szCs w:val="22"/>
          <w:lang w:val="en-AU"/>
        </w:rPr>
        <w:t>r</w:t>
      </w:r>
      <w:r w:rsidR="005F7A08" w:rsidRPr="00E62A96">
        <w:rPr>
          <w:sz w:val="22"/>
          <w:szCs w:val="22"/>
          <w:lang w:val="en-AU"/>
        </w:rPr>
        <w:t xml:space="preserve">e from the SPC approach for </w:t>
      </w:r>
      <w:r w:rsidR="00CA7E25" w:rsidRPr="00E62A96">
        <w:rPr>
          <w:sz w:val="22"/>
          <w:szCs w:val="22"/>
          <w:lang w:val="en-AU"/>
        </w:rPr>
        <w:t>recruitment</w:t>
      </w:r>
      <w:r w:rsidR="00360A2B" w:rsidRPr="00E62A96">
        <w:rPr>
          <w:color w:val="auto"/>
          <w:sz w:val="22"/>
          <w:szCs w:val="22"/>
          <w:lang w:val="en-AU" w:eastAsia="en-US"/>
        </w:rPr>
        <w:t xml:space="preserve"> </w:t>
      </w:r>
      <w:r w:rsidR="00360A2B" w:rsidRPr="00E62A96">
        <w:rPr>
          <w:sz w:val="22"/>
          <w:szCs w:val="22"/>
          <w:lang w:val="en-AU"/>
        </w:rPr>
        <w:t>CV</w:t>
      </w:r>
      <w:r w:rsidR="005F7A08" w:rsidRPr="00E62A96">
        <w:rPr>
          <w:sz w:val="22"/>
          <w:szCs w:val="22"/>
          <w:lang w:val="en-AU"/>
        </w:rPr>
        <w:t>. SPC</w:t>
      </w:r>
      <w:r w:rsidR="002652B2" w:rsidRPr="00E62A96">
        <w:rPr>
          <w:sz w:val="22"/>
          <w:szCs w:val="22"/>
          <w:lang w:val="en-AU"/>
        </w:rPr>
        <w:t xml:space="preserve"> </w:t>
      </w:r>
      <w:r w:rsidR="00360A2B" w:rsidRPr="00E62A96">
        <w:rPr>
          <w:sz w:val="22"/>
          <w:szCs w:val="22"/>
          <w:lang w:val="en-AU"/>
        </w:rPr>
        <w:t xml:space="preserve">agreed that </w:t>
      </w:r>
      <w:r w:rsidR="005F7A08" w:rsidRPr="00E62A96">
        <w:rPr>
          <w:sz w:val="22"/>
          <w:szCs w:val="22"/>
          <w:lang w:val="en-AU"/>
        </w:rPr>
        <w:t>the m</w:t>
      </w:r>
      <w:r w:rsidR="00F05561" w:rsidRPr="00E62A96">
        <w:rPr>
          <w:sz w:val="22"/>
          <w:szCs w:val="22"/>
          <w:lang w:val="en-AU"/>
        </w:rPr>
        <w:t>odel</w:t>
      </w:r>
      <w:r w:rsidR="005F7A08" w:rsidRPr="00E62A96">
        <w:rPr>
          <w:sz w:val="22"/>
          <w:szCs w:val="22"/>
          <w:lang w:val="en-AU"/>
        </w:rPr>
        <w:t xml:space="preserve"> fil</w:t>
      </w:r>
      <w:r w:rsidR="00F05561" w:rsidRPr="00E62A96">
        <w:rPr>
          <w:sz w:val="22"/>
          <w:szCs w:val="22"/>
          <w:lang w:val="en-AU"/>
        </w:rPr>
        <w:t>t</w:t>
      </w:r>
      <w:r w:rsidR="005F7A08" w:rsidRPr="00E62A96">
        <w:rPr>
          <w:sz w:val="22"/>
          <w:szCs w:val="22"/>
          <w:lang w:val="en-AU"/>
        </w:rPr>
        <w:t>e</w:t>
      </w:r>
      <w:r w:rsidR="00F05561" w:rsidRPr="00E62A96">
        <w:rPr>
          <w:sz w:val="22"/>
          <w:szCs w:val="22"/>
          <w:lang w:val="en-AU"/>
        </w:rPr>
        <w:t>r</w:t>
      </w:r>
      <w:r w:rsidR="005F7A08" w:rsidRPr="00E62A96">
        <w:rPr>
          <w:sz w:val="22"/>
          <w:szCs w:val="22"/>
          <w:lang w:val="en-AU"/>
        </w:rPr>
        <w:t>ing steps are subjective</w:t>
      </w:r>
      <w:r w:rsidR="00AD0485" w:rsidRPr="00E62A96">
        <w:rPr>
          <w:sz w:val="22"/>
          <w:szCs w:val="22"/>
          <w:lang w:val="en-AU"/>
        </w:rPr>
        <w:t xml:space="preserve">, and stated it is </w:t>
      </w:r>
      <w:r w:rsidR="005F7A08" w:rsidRPr="00E62A96">
        <w:rPr>
          <w:sz w:val="22"/>
          <w:szCs w:val="22"/>
          <w:lang w:val="en-AU"/>
        </w:rPr>
        <w:t xml:space="preserve">not </w:t>
      </w:r>
      <w:r w:rsidR="00CA7E25" w:rsidRPr="00E62A96">
        <w:rPr>
          <w:sz w:val="22"/>
          <w:szCs w:val="22"/>
          <w:lang w:val="en-AU"/>
        </w:rPr>
        <w:t xml:space="preserve">fully </w:t>
      </w:r>
      <w:r w:rsidR="005F7A08" w:rsidRPr="00E62A96">
        <w:rPr>
          <w:sz w:val="22"/>
          <w:szCs w:val="22"/>
          <w:lang w:val="en-AU"/>
        </w:rPr>
        <w:t>satisfied with that</w:t>
      </w:r>
      <w:r w:rsidR="00AD0485" w:rsidRPr="00E62A96">
        <w:rPr>
          <w:sz w:val="22"/>
          <w:szCs w:val="22"/>
          <w:lang w:val="en-AU"/>
        </w:rPr>
        <w:t xml:space="preserve">, and is </w:t>
      </w:r>
      <w:r w:rsidR="005F7A08" w:rsidRPr="00E62A96">
        <w:rPr>
          <w:sz w:val="22"/>
          <w:szCs w:val="22"/>
          <w:lang w:val="en-AU"/>
        </w:rPr>
        <w:t xml:space="preserve">working to </w:t>
      </w:r>
      <w:r w:rsidR="00F05561" w:rsidRPr="00E62A96">
        <w:rPr>
          <w:sz w:val="22"/>
          <w:szCs w:val="22"/>
          <w:lang w:val="en-AU"/>
        </w:rPr>
        <w:t xml:space="preserve">develop a </w:t>
      </w:r>
      <w:r w:rsidR="005F7A08" w:rsidRPr="00E62A96">
        <w:rPr>
          <w:sz w:val="22"/>
          <w:szCs w:val="22"/>
          <w:lang w:val="en-AU"/>
        </w:rPr>
        <w:t>less subjective approach. Model fi</w:t>
      </w:r>
      <w:r w:rsidR="00F05561" w:rsidRPr="00E62A96">
        <w:rPr>
          <w:sz w:val="22"/>
          <w:szCs w:val="22"/>
          <w:lang w:val="en-AU"/>
        </w:rPr>
        <w:t>l</w:t>
      </w:r>
      <w:r w:rsidR="005F7A08" w:rsidRPr="00E62A96">
        <w:rPr>
          <w:sz w:val="22"/>
          <w:szCs w:val="22"/>
          <w:lang w:val="en-AU"/>
        </w:rPr>
        <w:t>te</w:t>
      </w:r>
      <w:r w:rsidR="00F05561" w:rsidRPr="00E62A96">
        <w:rPr>
          <w:sz w:val="22"/>
          <w:szCs w:val="22"/>
          <w:lang w:val="en-AU"/>
        </w:rPr>
        <w:t>r</w:t>
      </w:r>
      <w:r w:rsidR="005F7A08" w:rsidRPr="00E62A96">
        <w:rPr>
          <w:sz w:val="22"/>
          <w:szCs w:val="22"/>
          <w:lang w:val="en-AU"/>
        </w:rPr>
        <w:t xml:space="preserve">ing would have been worse with a traditional factorial approach. </w:t>
      </w:r>
      <w:r w:rsidR="00AD0485" w:rsidRPr="00E62A96">
        <w:rPr>
          <w:sz w:val="22"/>
          <w:szCs w:val="22"/>
          <w:lang w:val="en-AU"/>
        </w:rPr>
        <w:t>SPC d</w:t>
      </w:r>
      <w:r w:rsidR="00F05561" w:rsidRPr="00E62A96">
        <w:rPr>
          <w:sz w:val="22"/>
          <w:szCs w:val="22"/>
          <w:lang w:val="en-AU"/>
        </w:rPr>
        <w:t>i</w:t>
      </w:r>
      <w:r w:rsidR="005F7A08" w:rsidRPr="00E62A96">
        <w:rPr>
          <w:sz w:val="22"/>
          <w:szCs w:val="22"/>
          <w:lang w:val="en-AU"/>
        </w:rPr>
        <w:t>d try a</w:t>
      </w:r>
      <w:r w:rsidR="00AD0485" w:rsidRPr="00E62A96">
        <w:rPr>
          <w:sz w:val="22"/>
          <w:szCs w:val="22"/>
          <w:lang w:val="en-AU"/>
        </w:rPr>
        <w:t>n</w:t>
      </w:r>
      <w:r w:rsidR="005F7A08" w:rsidRPr="00E62A96">
        <w:rPr>
          <w:sz w:val="22"/>
          <w:szCs w:val="22"/>
          <w:lang w:val="en-AU"/>
        </w:rPr>
        <w:t xml:space="preserve"> </w:t>
      </w:r>
      <w:r w:rsidR="00CA7E25" w:rsidRPr="00E62A96">
        <w:rPr>
          <w:sz w:val="22"/>
          <w:szCs w:val="22"/>
          <w:lang w:val="en-AU"/>
        </w:rPr>
        <w:t xml:space="preserve">alternative to the filtering, using </w:t>
      </w:r>
      <w:r w:rsidR="005F7A08" w:rsidRPr="00E62A96">
        <w:rPr>
          <w:sz w:val="22"/>
          <w:szCs w:val="22"/>
          <w:lang w:val="en-AU"/>
        </w:rPr>
        <w:t xml:space="preserve">the </w:t>
      </w:r>
      <w:r w:rsidR="00F05561" w:rsidRPr="00E62A96">
        <w:rPr>
          <w:sz w:val="22"/>
          <w:szCs w:val="22"/>
          <w:lang w:val="en-AU"/>
        </w:rPr>
        <w:t>diagnostic-</w:t>
      </w:r>
      <w:r w:rsidR="005F7A08" w:rsidRPr="00E62A96">
        <w:rPr>
          <w:sz w:val="22"/>
          <w:szCs w:val="22"/>
          <w:lang w:val="en-AU"/>
        </w:rPr>
        <w:t>based model w</w:t>
      </w:r>
      <w:r w:rsidR="00F05561" w:rsidRPr="00E62A96">
        <w:rPr>
          <w:sz w:val="22"/>
          <w:szCs w:val="22"/>
          <w:lang w:val="en-AU"/>
        </w:rPr>
        <w:t>e</w:t>
      </w:r>
      <w:r w:rsidR="005F7A08" w:rsidRPr="00E62A96">
        <w:rPr>
          <w:sz w:val="22"/>
          <w:szCs w:val="22"/>
          <w:lang w:val="en-AU"/>
        </w:rPr>
        <w:t>ighting approach</w:t>
      </w:r>
      <w:r w:rsidR="00CA7E25" w:rsidRPr="00E62A96">
        <w:rPr>
          <w:sz w:val="22"/>
          <w:szCs w:val="22"/>
          <w:lang w:val="en-AU"/>
        </w:rPr>
        <w:t xml:space="preserve">. </w:t>
      </w:r>
      <w:r w:rsidR="00AD0485" w:rsidRPr="00E62A96">
        <w:rPr>
          <w:sz w:val="22"/>
          <w:szCs w:val="22"/>
          <w:lang w:val="en-AU"/>
        </w:rPr>
        <w:t xml:space="preserve">When an </w:t>
      </w:r>
      <w:r w:rsidR="00CA7E25" w:rsidRPr="00E62A96">
        <w:rPr>
          <w:sz w:val="22"/>
          <w:szCs w:val="22"/>
          <w:lang w:val="en-AU"/>
        </w:rPr>
        <w:t xml:space="preserve">extreme weighting scenario </w:t>
      </w:r>
      <w:r w:rsidR="00AD0485" w:rsidRPr="00E62A96">
        <w:rPr>
          <w:sz w:val="22"/>
          <w:szCs w:val="22"/>
          <w:lang w:val="en-AU"/>
        </w:rPr>
        <w:t xml:space="preserve">was applied </w:t>
      </w:r>
      <w:r w:rsidR="00CA7E25" w:rsidRPr="00E62A96">
        <w:rPr>
          <w:sz w:val="22"/>
          <w:szCs w:val="22"/>
          <w:lang w:val="en-AU"/>
        </w:rPr>
        <w:t>to select the m</w:t>
      </w:r>
      <w:r w:rsidR="002652B2" w:rsidRPr="00E62A96">
        <w:rPr>
          <w:sz w:val="22"/>
          <w:szCs w:val="22"/>
          <w:lang w:val="en-AU"/>
        </w:rPr>
        <w:t>o</w:t>
      </w:r>
      <w:r w:rsidR="00CA7E25" w:rsidRPr="00E62A96">
        <w:rPr>
          <w:sz w:val="22"/>
          <w:szCs w:val="22"/>
          <w:lang w:val="en-AU"/>
        </w:rPr>
        <w:t xml:space="preserve">dels with the best hindcast performance, </w:t>
      </w:r>
      <w:r w:rsidR="00AD0485" w:rsidRPr="00E62A96">
        <w:rPr>
          <w:sz w:val="22"/>
          <w:szCs w:val="22"/>
          <w:lang w:val="en-AU"/>
        </w:rPr>
        <w:t xml:space="preserve">the </w:t>
      </w:r>
      <w:r w:rsidR="00CA7E25" w:rsidRPr="00E62A96">
        <w:rPr>
          <w:sz w:val="22"/>
          <w:szCs w:val="22"/>
          <w:lang w:val="en-AU"/>
        </w:rPr>
        <w:t xml:space="preserve">result </w:t>
      </w:r>
      <w:r w:rsidR="005F7A08" w:rsidRPr="00E62A96">
        <w:rPr>
          <w:sz w:val="22"/>
          <w:szCs w:val="22"/>
          <w:lang w:val="en-AU"/>
        </w:rPr>
        <w:t>was sim</w:t>
      </w:r>
      <w:r w:rsidR="00B71693" w:rsidRPr="00E62A96">
        <w:rPr>
          <w:sz w:val="22"/>
          <w:szCs w:val="22"/>
          <w:lang w:val="en-AU"/>
        </w:rPr>
        <w:t>ilar</w:t>
      </w:r>
      <w:r w:rsidR="005F7A08" w:rsidRPr="00E62A96">
        <w:rPr>
          <w:sz w:val="22"/>
          <w:szCs w:val="22"/>
          <w:lang w:val="en-AU"/>
        </w:rPr>
        <w:t xml:space="preserve"> to the that </w:t>
      </w:r>
      <w:r w:rsidR="00AD0485" w:rsidRPr="00E62A96">
        <w:rPr>
          <w:sz w:val="22"/>
          <w:szCs w:val="22"/>
          <w:lang w:val="en-AU"/>
        </w:rPr>
        <w:t xml:space="preserve">derived with </w:t>
      </w:r>
      <w:r w:rsidR="005F7A08" w:rsidRPr="00E62A96">
        <w:rPr>
          <w:sz w:val="22"/>
          <w:szCs w:val="22"/>
          <w:lang w:val="en-AU"/>
        </w:rPr>
        <w:t xml:space="preserve">the </w:t>
      </w:r>
      <w:r w:rsidR="00A00B25" w:rsidRPr="00E62A96">
        <w:rPr>
          <w:sz w:val="22"/>
          <w:szCs w:val="22"/>
          <w:lang w:val="en-AU"/>
        </w:rPr>
        <w:t>post-</w:t>
      </w:r>
      <w:r w:rsidR="005F7A08" w:rsidRPr="00E62A96">
        <w:rPr>
          <w:sz w:val="22"/>
          <w:szCs w:val="22"/>
          <w:lang w:val="en-AU"/>
        </w:rPr>
        <w:t>hoc filtering approach</w:t>
      </w:r>
      <w:r w:rsidR="00CA7E25" w:rsidRPr="00E62A96">
        <w:rPr>
          <w:sz w:val="22"/>
          <w:szCs w:val="22"/>
          <w:lang w:val="en-AU"/>
        </w:rPr>
        <w:t xml:space="preserve">. </w:t>
      </w:r>
      <w:r w:rsidR="00AD0485" w:rsidRPr="00E62A96">
        <w:rPr>
          <w:sz w:val="22"/>
          <w:szCs w:val="22"/>
          <w:lang w:val="en-AU"/>
        </w:rPr>
        <w:t xml:space="preserve">SPC agreed that </w:t>
      </w:r>
      <w:r w:rsidR="005F7A08" w:rsidRPr="00E62A96">
        <w:rPr>
          <w:sz w:val="22"/>
          <w:szCs w:val="22"/>
          <w:lang w:val="en-AU"/>
        </w:rPr>
        <w:t xml:space="preserve">this CV is more in line with what </w:t>
      </w:r>
      <w:r w:rsidR="00AD0485" w:rsidRPr="00E62A96">
        <w:rPr>
          <w:sz w:val="22"/>
          <w:szCs w:val="22"/>
          <w:lang w:val="en-AU"/>
        </w:rPr>
        <w:t xml:space="preserve">others in </w:t>
      </w:r>
      <w:r w:rsidR="005F7A08" w:rsidRPr="00E62A96">
        <w:rPr>
          <w:sz w:val="22"/>
          <w:szCs w:val="22"/>
          <w:lang w:val="en-AU"/>
        </w:rPr>
        <w:t>the</w:t>
      </w:r>
      <w:r w:rsidR="008A43C6" w:rsidRPr="00E62A96">
        <w:rPr>
          <w:sz w:val="22"/>
          <w:szCs w:val="22"/>
          <w:lang w:val="en-AU"/>
        </w:rPr>
        <w:t xml:space="preserve"> stock assessment </w:t>
      </w:r>
      <w:r w:rsidR="00CA7E25" w:rsidRPr="00E62A96">
        <w:rPr>
          <w:sz w:val="22"/>
          <w:szCs w:val="22"/>
          <w:lang w:val="en-AU"/>
        </w:rPr>
        <w:t xml:space="preserve">community </w:t>
      </w:r>
      <w:r w:rsidR="00AD0485" w:rsidRPr="00E62A96">
        <w:rPr>
          <w:sz w:val="22"/>
          <w:szCs w:val="22"/>
          <w:lang w:val="en-AU"/>
        </w:rPr>
        <w:t xml:space="preserve">have </w:t>
      </w:r>
      <w:r w:rsidR="005F7A08" w:rsidRPr="00E62A96">
        <w:rPr>
          <w:sz w:val="22"/>
          <w:szCs w:val="22"/>
          <w:lang w:val="en-AU"/>
        </w:rPr>
        <w:t xml:space="preserve">been doing. </w:t>
      </w:r>
      <w:r w:rsidR="00AD0485" w:rsidRPr="00E62A96">
        <w:rPr>
          <w:sz w:val="22"/>
          <w:szCs w:val="22"/>
          <w:lang w:val="en-AU"/>
        </w:rPr>
        <w:t xml:space="preserve">SPC noted </w:t>
      </w:r>
      <w:r w:rsidR="005F7A08" w:rsidRPr="00E62A96">
        <w:rPr>
          <w:sz w:val="22"/>
          <w:szCs w:val="22"/>
          <w:lang w:val="en-AU"/>
        </w:rPr>
        <w:t>that rec</w:t>
      </w:r>
      <w:r w:rsidR="00AD0485" w:rsidRPr="00E62A96">
        <w:rPr>
          <w:sz w:val="22"/>
          <w:szCs w:val="22"/>
          <w:lang w:val="en-AU"/>
        </w:rPr>
        <w:t>ommendation</w:t>
      </w:r>
      <w:r w:rsidR="005F7A08" w:rsidRPr="00E62A96">
        <w:rPr>
          <w:sz w:val="22"/>
          <w:szCs w:val="22"/>
          <w:lang w:val="en-AU"/>
        </w:rPr>
        <w:t>s from the</w:t>
      </w:r>
      <w:r w:rsidR="008A43C6" w:rsidRPr="00E62A96">
        <w:rPr>
          <w:sz w:val="22"/>
          <w:szCs w:val="22"/>
          <w:lang w:val="en-AU"/>
        </w:rPr>
        <w:t xml:space="preserve"> </w:t>
      </w:r>
      <w:r w:rsidR="00AD0485" w:rsidRPr="00E62A96">
        <w:rPr>
          <w:sz w:val="22"/>
          <w:szCs w:val="22"/>
          <w:lang w:val="en-AU"/>
        </w:rPr>
        <w:t xml:space="preserve">prior </w:t>
      </w:r>
      <w:r w:rsidR="008A43C6" w:rsidRPr="00E62A96">
        <w:rPr>
          <w:sz w:val="22"/>
          <w:szCs w:val="22"/>
          <w:lang w:val="en-AU"/>
        </w:rPr>
        <w:t>bigeye</w:t>
      </w:r>
      <w:r w:rsidR="005F7A08" w:rsidRPr="00E62A96">
        <w:rPr>
          <w:sz w:val="22"/>
          <w:szCs w:val="22"/>
          <w:lang w:val="en-AU"/>
        </w:rPr>
        <w:t xml:space="preserve"> </w:t>
      </w:r>
      <w:r w:rsidR="00AD0485" w:rsidRPr="00E62A96">
        <w:rPr>
          <w:sz w:val="22"/>
          <w:szCs w:val="22"/>
          <w:lang w:val="en-AU"/>
        </w:rPr>
        <w:t xml:space="preserve">stock assessment </w:t>
      </w:r>
      <w:r w:rsidR="005F7A08" w:rsidRPr="00E62A96">
        <w:rPr>
          <w:sz w:val="22"/>
          <w:szCs w:val="22"/>
          <w:lang w:val="en-AU"/>
        </w:rPr>
        <w:t xml:space="preserve">review is to allow for a low CV, or low impact </w:t>
      </w:r>
      <w:r w:rsidR="00F94DB2" w:rsidRPr="00E62A96">
        <w:rPr>
          <w:sz w:val="22"/>
          <w:szCs w:val="22"/>
          <w:lang w:val="en-AU"/>
        </w:rPr>
        <w:t xml:space="preserve">of the </w:t>
      </w:r>
      <w:r w:rsidR="00FB4BC9" w:rsidRPr="00E62A96">
        <w:rPr>
          <w:sz w:val="22"/>
          <w:szCs w:val="22"/>
          <w:lang w:val="en-AU"/>
        </w:rPr>
        <w:t xml:space="preserve">stock-recruitment </w:t>
      </w:r>
      <w:r w:rsidR="00F94DB2" w:rsidRPr="00E62A96">
        <w:rPr>
          <w:sz w:val="22"/>
          <w:szCs w:val="22"/>
          <w:lang w:val="en-AU"/>
        </w:rPr>
        <w:t>relationship on management advice and stock sta</w:t>
      </w:r>
      <w:r w:rsidR="002652B2" w:rsidRPr="00E62A96">
        <w:rPr>
          <w:sz w:val="22"/>
          <w:szCs w:val="22"/>
          <w:lang w:val="en-AU"/>
        </w:rPr>
        <w:t>t</w:t>
      </w:r>
      <w:r w:rsidR="00F94DB2" w:rsidRPr="00E62A96">
        <w:rPr>
          <w:sz w:val="22"/>
          <w:szCs w:val="22"/>
          <w:lang w:val="en-AU"/>
        </w:rPr>
        <w:t xml:space="preserve">us when possible. </w:t>
      </w:r>
      <w:r w:rsidR="005F7A08" w:rsidRPr="00E62A96">
        <w:rPr>
          <w:sz w:val="22"/>
          <w:szCs w:val="22"/>
          <w:lang w:val="en-AU"/>
        </w:rPr>
        <w:t xml:space="preserve">If </w:t>
      </w:r>
      <w:r w:rsidR="00F94DB2" w:rsidRPr="00E62A96">
        <w:rPr>
          <w:sz w:val="22"/>
          <w:szCs w:val="22"/>
          <w:lang w:val="en-AU"/>
        </w:rPr>
        <w:t xml:space="preserve">you </w:t>
      </w:r>
      <w:r w:rsidR="005F7A08" w:rsidRPr="00E62A96">
        <w:rPr>
          <w:sz w:val="22"/>
          <w:szCs w:val="22"/>
          <w:lang w:val="en-AU"/>
        </w:rPr>
        <w:t xml:space="preserve">really </w:t>
      </w:r>
      <w:r w:rsidR="00C853A9" w:rsidRPr="00E62A96">
        <w:rPr>
          <w:sz w:val="22"/>
          <w:szCs w:val="22"/>
          <w:lang w:val="en-AU"/>
        </w:rPr>
        <w:t xml:space="preserve">reduce the penalty on the </w:t>
      </w:r>
      <w:r w:rsidR="00B71693" w:rsidRPr="00E62A96">
        <w:rPr>
          <w:sz w:val="22"/>
          <w:szCs w:val="22"/>
          <w:lang w:val="en-AU"/>
        </w:rPr>
        <w:t xml:space="preserve">stock-recruitment </w:t>
      </w:r>
      <w:r w:rsidR="00C853A9" w:rsidRPr="00E62A96">
        <w:rPr>
          <w:sz w:val="22"/>
          <w:szCs w:val="22"/>
          <w:lang w:val="en-AU"/>
        </w:rPr>
        <w:t>relationship</w:t>
      </w:r>
      <w:r w:rsidR="00F94DB2" w:rsidRPr="00E62A96">
        <w:rPr>
          <w:sz w:val="22"/>
          <w:szCs w:val="22"/>
          <w:lang w:val="en-AU"/>
        </w:rPr>
        <w:t>, there i</w:t>
      </w:r>
      <w:r w:rsidR="00C853A9" w:rsidRPr="00E62A96">
        <w:rPr>
          <w:sz w:val="22"/>
          <w:szCs w:val="22"/>
          <w:lang w:val="en-AU"/>
        </w:rPr>
        <w:t>s litt</w:t>
      </w:r>
      <w:r w:rsidR="00B71693" w:rsidRPr="00E62A96">
        <w:rPr>
          <w:sz w:val="22"/>
          <w:szCs w:val="22"/>
          <w:lang w:val="en-AU"/>
        </w:rPr>
        <w:t>l</w:t>
      </w:r>
      <w:r w:rsidR="00C853A9" w:rsidRPr="00E62A96">
        <w:rPr>
          <w:sz w:val="22"/>
          <w:szCs w:val="22"/>
          <w:lang w:val="en-AU"/>
        </w:rPr>
        <w:t xml:space="preserve">e data </w:t>
      </w:r>
      <w:r w:rsidR="00F94DB2" w:rsidRPr="00E62A96">
        <w:rPr>
          <w:sz w:val="22"/>
          <w:szCs w:val="22"/>
          <w:lang w:val="en-AU"/>
        </w:rPr>
        <w:t xml:space="preserve">in the </w:t>
      </w:r>
      <w:r w:rsidR="009467F0" w:rsidRPr="00E62A96">
        <w:rPr>
          <w:sz w:val="22"/>
          <w:szCs w:val="22"/>
          <w:lang w:val="en-AU"/>
        </w:rPr>
        <w:t>S</w:t>
      </w:r>
      <w:r w:rsidR="00FB4BC9" w:rsidRPr="00E62A96">
        <w:rPr>
          <w:sz w:val="22"/>
          <w:szCs w:val="22"/>
          <w:lang w:val="en-AU"/>
        </w:rPr>
        <w:t xml:space="preserve">outhwest Pacific </w:t>
      </w:r>
      <w:r w:rsidR="00B71693" w:rsidRPr="00E62A96">
        <w:rPr>
          <w:sz w:val="22"/>
          <w:szCs w:val="22"/>
          <w:lang w:val="en-AU"/>
        </w:rPr>
        <w:t xml:space="preserve">swordfish </w:t>
      </w:r>
      <w:r w:rsidR="00F94DB2" w:rsidRPr="00E62A96">
        <w:rPr>
          <w:sz w:val="22"/>
          <w:szCs w:val="22"/>
          <w:lang w:val="en-AU"/>
        </w:rPr>
        <w:t xml:space="preserve">model </w:t>
      </w:r>
      <w:r w:rsidR="00C853A9" w:rsidRPr="00E62A96">
        <w:rPr>
          <w:sz w:val="22"/>
          <w:szCs w:val="22"/>
          <w:lang w:val="en-AU"/>
        </w:rPr>
        <w:t xml:space="preserve">compared to the </w:t>
      </w:r>
      <w:r w:rsidR="00B71693" w:rsidRPr="00E62A96">
        <w:rPr>
          <w:sz w:val="22"/>
          <w:szCs w:val="22"/>
          <w:lang w:val="en-AU"/>
        </w:rPr>
        <w:t>tuna species</w:t>
      </w:r>
      <w:r w:rsidR="00C853A9" w:rsidRPr="00E62A96">
        <w:rPr>
          <w:sz w:val="22"/>
          <w:szCs w:val="22"/>
          <w:lang w:val="en-AU"/>
        </w:rPr>
        <w:t>. A</w:t>
      </w:r>
      <w:r w:rsidR="00B71693" w:rsidRPr="00E62A96">
        <w:rPr>
          <w:sz w:val="22"/>
          <w:szCs w:val="22"/>
          <w:lang w:val="en-AU"/>
        </w:rPr>
        <w:t>s</w:t>
      </w:r>
      <w:r w:rsidR="00C853A9" w:rsidRPr="00E62A96">
        <w:rPr>
          <w:sz w:val="22"/>
          <w:szCs w:val="22"/>
          <w:lang w:val="en-AU"/>
        </w:rPr>
        <w:t xml:space="preserve">sumptions made for these </w:t>
      </w:r>
      <w:r w:rsidR="00F94DB2" w:rsidRPr="00E62A96">
        <w:rPr>
          <w:sz w:val="22"/>
          <w:szCs w:val="22"/>
          <w:lang w:val="en-AU"/>
        </w:rPr>
        <w:t xml:space="preserve">recruitment </w:t>
      </w:r>
      <w:r w:rsidR="00C853A9" w:rsidRPr="00E62A96">
        <w:rPr>
          <w:sz w:val="22"/>
          <w:szCs w:val="22"/>
          <w:lang w:val="en-AU"/>
        </w:rPr>
        <w:t xml:space="preserve">CVs do not appear to be as important as </w:t>
      </w:r>
      <w:r w:rsidR="00F94DB2" w:rsidRPr="00E62A96">
        <w:rPr>
          <w:sz w:val="22"/>
          <w:szCs w:val="22"/>
          <w:lang w:val="en-AU"/>
        </w:rPr>
        <w:t>some other ensemble components.</w:t>
      </w:r>
    </w:p>
    <w:p w14:paraId="53A07218" w14:textId="77777777" w:rsidR="002652B2" w:rsidRPr="00E62A96" w:rsidRDefault="002652B2" w:rsidP="003926A7">
      <w:pPr>
        <w:pStyle w:val="SCtext"/>
        <w:numPr>
          <w:ilvl w:val="0"/>
          <w:numId w:val="0"/>
        </w:numPr>
        <w:adjustRightInd w:val="0"/>
        <w:rPr>
          <w:sz w:val="22"/>
          <w:szCs w:val="22"/>
          <w:lang w:val="en-AU"/>
        </w:rPr>
      </w:pPr>
    </w:p>
    <w:p w14:paraId="499A9C03" w14:textId="47EFFDA7" w:rsidR="00DF0700" w:rsidRPr="00E62A96" w:rsidRDefault="00C853A9" w:rsidP="003926A7">
      <w:pPr>
        <w:pStyle w:val="SCtext"/>
        <w:adjustRightInd w:val="0"/>
        <w:ind w:left="0" w:firstLine="0"/>
        <w:rPr>
          <w:sz w:val="22"/>
          <w:szCs w:val="22"/>
          <w:lang w:val="en-AU"/>
        </w:rPr>
      </w:pPr>
      <w:r w:rsidRPr="00E62A96">
        <w:rPr>
          <w:sz w:val="22"/>
          <w:szCs w:val="22"/>
          <w:lang w:val="en-AU"/>
        </w:rPr>
        <w:t>Japan</w:t>
      </w:r>
      <w:r w:rsidR="007D3A85" w:rsidRPr="00E62A96">
        <w:rPr>
          <w:sz w:val="22"/>
          <w:szCs w:val="22"/>
          <w:lang w:val="en-AU"/>
        </w:rPr>
        <w:t xml:space="preserve"> </w:t>
      </w:r>
      <w:r w:rsidR="00183A5C" w:rsidRPr="00E62A96">
        <w:rPr>
          <w:sz w:val="22"/>
          <w:szCs w:val="22"/>
          <w:lang w:val="en-AU"/>
        </w:rPr>
        <w:t>suggested that</w:t>
      </w:r>
      <w:r w:rsidR="00183A5C" w:rsidRPr="00E62A96" w:rsidDel="00183A5C">
        <w:rPr>
          <w:sz w:val="22"/>
          <w:szCs w:val="22"/>
          <w:lang w:val="en-AU"/>
        </w:rPr>
        <w:t xml:space="preserve"> </w:t>
      </w:r>
      <w:r w:rsidRPr="00E62A96">
        <w:rPr>
          <w:sz w:val="22"/>
          <w:szCs w:val="22"/>
          <w:lang w:val="en-AU"/>
        </w:rPr>
        <w:t>fix</w:t>
      </w:r>
      <w:r w:rsidR="00FB4BC9" w:rsidRPr="00E62A96">
        <w:rPr>
          <w:sz w:val="22"/>
          <w:szCs w:val="22"/>
          <w:lang w:val="en-AU"/>
        </w:rPr>
        <w:t>ing</w:t>
      </w:r>
      <w:r w:rsidRPr="00E62A96">
        <w:rPr>
          <w:sz w:val="22"/>
          <w:szCs w:val="22"/>
          <w:lang w:val="en-AU"/>
        </w:rPr>
        <w:t xml:space="preserve"> the initial </w:t>
      </w:r>
      <w:r w:rsidR="00F94DB2" w:rsidRPr="00E62A96">
        <w:rPr>
          <w:sz w:val="22"/>
          <w:szCs w:val="22"/>
          <w:lang w:val="en-AU"/>
        </w:rPr>
        <w:t>fishing mortality to 0</w:t>
      </w:r>
      <w:r w:rsidR="00FB4BC9" w:rsidRPr="00E62A96">
        <w:rPr>
          <w:sz w:val="22"/>
          <w:szCs w:val="22"/>
          <w:lang w:val="en-AU"/>
        </w:rPr>
        <w:t xml:space="preserve"> </w:t>
      </w:r>
      <w:r w:rsidRPr="00E62A96">
        <w:rPr>
          <w:sz w:val="22"/>
          <w:szCs w:val="22"/>
          <w:lang w:val="en-AU"/>
        </w:rPr>
        <w:t xml:space="preserve">is </w:t>
      </w:r>
      <w:r w:rsidR="00FB4BC9" w:rsidRPr="00E62A96">
        <w:rPr>
          <w:sz w:val="22"/>
          <w:szCs w:val="22"/>
          <w:lang w:val="en-AU"/>
        </w:rPr>
        <w:t xml:space="preserve">a faulty </w:t>
      </w:r>
      <w:r w:rsidRPr="00E62A96">
        <w:rPr>
          <w:sz w:val="22"/>
          <w:szCs w:val="22"/>
          <w:lang w:val="en-AU"/>
        </w:rPr>
        <w:t xml:space="preserve">assumption. Before 2000 </w:t>
      </w:r>
      <w:r w:rsidR="00F94DB2" w:rsidRPr="00E62A96">
        <w:rPr>
          <w:sz w:val="22"/>
          <w:szCs w:val="22"/>
          <w:lang w:val="en-AU"/>
        </w:rPr>
        <w:t xml:space="preserve">there is </w:t>
      </w:r>
      <w:r w:rsidRPr="00E62A96">
        <w:rPr>
          <w:sz w:val="22"/>
          <w:szCs w:val="22"/>
          <w:lang w:val="en-AU"/>
        </w:rPr>
        <w:t xml:space="preserve">no data for </w:t>
      </w:r>
      <w:r w:rsidR="00FB4BC9" w:rsidRPr="00E62A96">
        <w:rPr>
          <w:sz w:val="22"/>
          <w:szCs w:val="22"/>
          <w:lang w:val="en-AU"/>
        </w:rPr>
        <w:t xml:space="preserve">length </w:t>
      </w:r>
      <w:r w:rsidRPr="00E62A96">
        <w:rPr>
          <w:sz w:val="22"/>
          <w:szCs w:val="22"/>
          <w:lang w:val="en-AU"/>
        </w:rPr>
        <w:t>and CPUE</w:t>
      </w:r>
      <w:r w:rsidR="00FB4BC9" w:rsidRPr="00E62A96">
        <w:rPr>
          <w:sz w:val="22"/>
          <w:szCs w:val="22"/>
          <w:lang w:val="en-AU"/>
        </w:rPr>
        <w:t xml:space="preserve">, but </w:t>
      </w:r>
      <w:r w:rsidR="00F94DB2" w:rsidRPr="00E62A96">
        <w:rPr>
          <w:sz w:val="22"/>
          <w:szCs w:val="22"/>
          <w:lang w:val="en-AU"/>
        </w:rPr>
        <w:t xml:space="preserve">catch </w:t>
      </w:r>
      <w:r w:rsidRPr="00E62A96">
        <w:rPr>
          <w:sz w:val="22"/>
          <w:szCs w:val="22"/>
          <w:lang w:val="en-AU"/>
        </w:rPr>
        <w:t>is also uncert</w:t>
      </w:r>
      <w:r w:rsidR="00F94DB2" w:rsidRPr="00E62A96">
        <w:rPr>
          <w:sz w:val="22"/>
          <w:szCs w:val="22"/>
          <w:lang w:val="en-AU"/>
        </w:rPr>
        <w:t>ain</w:t>
      </w:r>
      <w:r w:rsidRPr="00E62A96">
        <w:rPr>
          <w:sz w:val="22"/>
          <w:szCs w:val="22"/>
          <w:lang w:val="en-AU"/>
        </w:rPr>
        <w:t xml:space="preserve"> for </w:t>
      </w:r>
      <w:r w:rsidR="00F94DB2" w:rsidRPr="00E62A96">
        <w:rPr>
          <w:sz w:val="22"/>
          <w:szCs w:val="22"/>
          <w:lang w:val="en-AU"/>
        </w:rPr>
        <w:t xml:space="preserve">the </w:t>
      </w:r>
      <w:r w:rsidRPr="00E62A96">
        <w:rPr>
          <w:sz w:val="22"/>
          <w:szCs w:val="22"/>
          <w:lang w:val="en-AU"/>
        </w:rPr>
        <w:t xml:space="preserve">early period. </w:t>
      </w:r>
      <w:r w:rsidR="00F94DB2" w:rsidRPr="00E62A96">
        <w:rPr>
          <w:sz w:val="22"/>
          <w:szCs w:val="22"/>
          <w:lang w:val="en-AU"/>
        </w:rPr>
        <w:t>Therefore</w:t>
      </w:r>
      <w:r w:rsidR="008C540F" w:rsidRPr="00E62A96">
        <w:rPr>
          <w:sz w:val="22"/>
          <w:szCs w:val="22"/>
          <w:lang w:val="en-AU"/>
        </w:rPr>
        <w:t>,</w:t>
      </w:r>
      <w:r w:rsidR="00F94DB2" w:rsidRPr="00E62A96">
        <w:rPr>
          <w:sz w:val="22"/>
          <w:szCs w:val="22"/>
          <w:lang w:val="en-AU"/>
        </w:rPr>
        <w:t xml:space="preserve"> </w:t>
      </w:r>
      <w:r w:rsidR="00FB4BC9" w:rsidRPr="00E62A96">
        <w:rPr>
          <w:sz w:val="22"/>
          <w:szCs w:val="22"/>
          <w:lang w:val="en-AU"/>
        </w:rPr>
        <w:t>J</w:t>
      </w:r>
      <w:r w:rsidR="00F94DB2" w:rsidRPr="00E62A96">
        <w:rPr>
          <w:sz w:val="22"/>
          <w:szCs w:val="22"/>
          <w:lang w:val="en-AU"/>
        </w:rPr>
        <w:t>a</w:t>
      </w:r>
      <w:r w:rsidR="007D3A85" w:rsidRPr="00E62A96">
        <w:rPr>
          <w:sz w:val="22"/>
          <w:szCs w:val="22"/>
          <w:lang w:val="en-AU"/>
        </w:rPr>
        <w:t>p</w:t>
      </w:r>
      <w:r w:rsidR="00F94DB2" w:rsidRPr="00E62A96">
        <w:rPr>
          <w:sz w:val="22"/>
          <w:szCs w:val="22"/>
          <w:lang w:val="en-AU"/>
        </w:rPr>
        <w:t xml:space="preserve">an </w:t>
      </w:r>
      <w:r w:rsidR="00183A5C" w:rsidRPr="00E62A96">
        <w:rPr>
          <w:sz w:val="22"/>
          <w:szCs w:val="22"/>
          <w:lang w:val="en-AU"/>
        </w:rPr>
        <w:t>suggested</w:t>
      </w:r>
      <w:r w:rsidR="00660231" w:rsidRPr="00E62A96">
        <w:rPr>
          <w:sz w:val="22"/>
          <w:szCs w:val="22"/>
          <w:lang w:val="en-AU"/>
        </w:rPr>
        <w:t xml:space="preserve"> </w:t>
      </w:r>
      <w:r w:rsidR="00F94DB2" w:rsidRPr="00E62A96">
        <w:rPr>
          <w:sz w:val="22"/>
          <w:szCs w:val="22"/>
          <w:lang w:val="en-AU"/>
        </w:rPr>
        <w:t xml:space="preserve">an alternative ensemble, such as a different start year (e.g., 1970s, or 1990s), because such </w:t>
      </w:r>
      <w:r w:rsidRPr="00E62A96">
        <w:rPr>
          <w:sz w:val="22"/>
          <w:szCs w:val="22"/>
          <w:lang w:val="en-AU"/>
        </w:rPr>
        <w:t>models need to estimate the initial conditions</w:t>
      </w:r>
      <w:r w:rsidR="00F94DB2" w:rsidRPr="00E62A96">
        <w:rPr>
          <w:sz w:val="22"/>
          <w:szCs w:val="22"/>
          <w:lang w:val="en-AU"/>
        </w:rPr>
        <w:t xml:space="preserve">. </w:t>
      </w:r>
      <w:r w:rsidR="00183A5C" w:rsidRPr="00E62A96">
        <w:rPr>
          <w:sz w:val="22"/>
          <w:szCs w:val="22"/>
          <w:lang w:val="en-AU"/>
        </w:rPr>
        <w:t>Japan also noted</w:t>
      </w:r>
      <w:r w:rsidRPr="00E62A96">
        <w:rPr>
          <w:sz w:val="22"/>
          <w:szCs w:val="22"/>
          <w:lang w:val="en-AU"/>
        </w:rPr>
        <w:t xml:space="preserve"> </w:t>
      </w:r>
      <w:r w:rsidR="00FB4BC9" w:rsidRPr="00E62A96">
        <w:rPr>
          <w:sz w:val="22"/>
          <w:szCs w:val="22"/>
          <w:lang w:val="en-AU"/>
        </w:rPr>
        <w:t xml:space="preserve">the current </w:t>
      </w:r>
      <w:r w:rsidRPr="00E62A96">
        <w:rPr>
          <w:sz w:val="22"/>
          <w:szCs w:val="22"/>
          <w:lang w:val="en-AU"/>
        </w:rPr>
        <w:t>result incl</w:t>
      </w:r>
      <w:r w:rsidR="00F94DB2" w:rsidRPr="00E62A96">
        <w:rPr>
          <w:sz w:val="22"/>
          <w:szCs w:val="22"/>
          <w:lang w:val="en-AU"/>
        </w:rPr>
        <w:t>udes</w:t>
      </w:r>
      <w:r w:rsidRPr="00E62A96">
        <w:rPr>
          <w:sz w:val="22"/>
          <w:szCs w:val="22"/>
          <w:lang w:val="en-AU"/>
        </w:rPr>
        <w:t xml:space="preserve"> a conflict between </w:t>
      </w:r>
      <w:r w:rsidR="00F94DB2" w:rsidRPr="00E62A96">
        <w:rPr>
          <w:sz w:val="22"/>
          <w:szCs w:val="22"/>
          <w:lang w:val="en-AU"/>
        </w:rPr>
        <w:t xml:space="preserve">the </w:t>
      </w:r>
      <w:r w:rsidRPr="00E62A96">
        <w:rPr>
          <w:sz w:val="22"/>
          <w:szCs w:val="22"/>
          <w:lang w:val="en-AU"/>
        </w:rPr>
        <w:t>data sets. Hopefully this can be addressed in the future</w:t>
      </w:r>
      <w:r w:rsidR="00F94DB2" w:rsidRPr="00E62A96">
        <w:rPr>
          <w:sz w:val="22"/>
          <w:szCs w:val="22"/>
          <w:lang w:val="en-AU"/>
        </w:rPr>
        <w:t xml:space="preserve"> to </w:t>
      </w:r>
      <w:r w:rsidR="002652B2" w:rsidRPr="00E62A96">
        <w:rPr>
          <w:sz w:val="22"/>
          <w:szCs w:val="22"/>
          <w:lang w:val="en-AU"/>
        </w:rPr>
        <w:t>reduce the conflict</w:t>
      </w:r>
      <w:r w:rsidRPr="00E62A96">
        <w:rPr>
          <w:sz w:val="22"/>
          <w:szCs w:val="22"/>
          <w:lang w:val="en-AU"/>
        </w:rPr>
        <w:t xml:space="preserve">. </w:t>
      </w:r>
    </w:p>
    <w:p w14:paraId="3D4AA3B5" w14:textId="77777777" w:rsidR="00DF0700" w:rsidRPr="00E62A96" w:rsidRDefault="00DF0700" w:rsidP="003926A7">
      <w:pPr>
        <w:pStyle w:val="SCtext"/>
        <w:numPr>
          <w:ilvl w:val="0"/>
          <w:numId w:val="0"/>
        </w:numPr>
        <w:adjustRightInd w:val="0"/>
        <w:rPr>
          <w:sz w:val="22"/>
          <w:szCs w:val="22"/>
          <w:lang w:val="en-AU"/>
        </w:rPr>
      </w:pPr>
    </w:p>
    <w:p w14:paraId="735665F3" w14:textId="77777777" w:rsidR="00487E85" w:rsidRPr="00E62A96" w:rsidRDefault="00487E85" w:rsidP="003926A7">
      <w:pPr>
        <w:pStyle w:val="SCtext"/>
        <w:adjustRightInd w:val="0"/>
        <w:ind w:left="0" w:firstLine="0"/>
        <w:rPr>
          <w:sz w:val="22"/>
          <w:szCs w:val="22"/>
          <w:lang w:val="en-AU"/>
        </w:rPr>
      </w:pPr>
      <w:r w:rsidRPr="00E62A96">
        <w:rPr>
          <w:sz w:val="22"/>
          <w:szCs w:val="22"/>
          <w:lang w:val="en-AU"/>
        </w:rPr>
        <w:t xml:space="preserve">The </w:t>
      </w:r>
      <w:r w:rsidR="00C853A9" w:rsidRPr="00E62A96">
        <w:rPr>
          <w:sz w:val="22"/>
          <w:szCs w:val="22"/>
          <w:lang w:val="en-AU"/>
        </w:rPr>
        <w:t>EU</w:t>
      </w:r>
      <w:r w:rsidRPr="00E62A96">
        <w:rPr>
          <w:sz w:val="22"/>
          <w:szCs w:val="22"/>
          <w:lang w:val="en-AU"/>
        </w:rPr>
        <w:t xml:space="preserve"> offered several comments and questions:</w:t>
      </w:r>
    </w:p>
    <w:p w14:paraId="2B21DEC2" w14:textId="06D89C5F" w:rsidR="00487E85" w:rsidRPr="00E62A96" w:rsidRDefault="00487E85" w:rsidP="00605A8E">
      <w:pPr>
        <w:numPr>
          <w:ilvl w:val="0"/>
          <w:numId w:val="109"/>
        </w:numPr>
        <w:adjustRightInd w:val="0"/>
        <w:snapToGrid w:val="0"/>
        <w:jc w:val="both"/>
        <w:rPr>
          <w:sz w:val="22"/>
          <w:szCs w:val="22"/>
          <w:lang w:val="en-AU"/>
        </w:rPr>
      </w:pPr>
      <w:r w:rsidRPr="00E62A96">
        <w:rPr>
          <w:sz w:val="22"/>
          <w:szCs w:val="22"/>
          <w:lang w:val="en-AU"/>
        </w:rPr>
        <w:t>The EU noted that it was positive that despite several significant changes, results are consistent with the previous assessment: results are slightly better in terms of stock depletion and much better in terms of MSY-related values. However, estimates are more uncertain, due to the inclusion of statistical uncertainty. The increase in the uncertainty naturally increases the chance of going beyond or below any reference point. The EU noted this may have many implications, particularly when applied to other stocks with adopted levels of risk and LRPs</w:t>
      </w:r>
      <w:r w:rsidR="008C540F" w:rsidRPr="00E62A96">
        <w:rPr>
          <w:sz w:val="22"/>
          <w:szCs w:val="22"/>
          <w:lang w:val="en-AU"/>
        </w:rPr>
        <w:t>.</w:t>
      </w:r>
    </w:p>
    <w:p w14:paraId="2AC8B1B3" w14:textId="5CE2C276" w:rsidR="00277201" w:rsidRPr="00E62A96" w:rsidRDefault="00487E85" w:rsidP="00605A8E">
      <w:pPr>
        <w:numPr>
          <w:ilvl w:val="0"/>
          <w:numId w:val="109"/>
        </w:numPr>
        <w:adjustRightInd w:val="0"/>
        <w:snapToGrid w:val="0"/>
        <w:jc w:val="both"/>
        <w:rPr>
          <w:sz w:val="22"/>
          <w:szCs w:val="22"/>
          <w:lang w:val="en-AU"/>
        </w:rPr>
      </w:pPr>
      <w:r w:rsidRPr="00E62A96">
        <w:rPr>
          <w:sz w:val="22"/>
          <w:szCs w:val="22"/>
          <w:lang w:val="en-AU"/>
        </w:rPr>
        <w:t xml:space="preserve">The EU remarked that in spite of the consistency with the previous assessment in the final outcomes, it seems a bit worrying than less than 7% of the models were retained. As SPC mentioned, the first two steps of the filtering make the greatest difference and mainly remove models showing more optimistic status. This seems to point to an issue elsewhere. Also, noting that 93% of the models are deemed unrealistic or do not converge, </w:t>
      </w:r>
      <w:r w:rsidR="00183A5C" w:rsidRPr="00E62A96">
        <w:rPr>
          <w:sz w:val="22"/>
          <w:szCs w:val="22"/>
          <w:lang w:val="en-AU"/>
        </w:rPr>
        <w:t xml:space="preserve">the EU </w:t>
      </w:r>
      <w:r w:rsidR="00DF0700" w:rsidRPr="00E62A96">
        <w:rPr>
          <w:sz w:val="22"/>
          <w:szCs w:val="22"/>
          <w:lang w:val="en-AU"/>
        </w:rPr>
        <w:t xml:space="preserve">noted </w:t>
      </w:r>
      <w:r w:rsidRPr="00E62A96">
        <w:rPr>
          <w:sz w:val="22"/>
          <w:szCs w:val="22"/>
          <w:lang w:val="en-AU"/>
        </w:rPr>
        <w:t xml:space="preserve">some concerns about how representative the remaining 7% are, while noting the comment by SPC on the diagnostic-based weighting, which appears to be good news in this regard. </w:t>
      </w:r>
      <w:r w:rsidR="007775F5" w:rsidRPr="00E62A96">
        <w:rPr>
          <w:sz w:val="22"/>
          <w:szCs w:val="22"/>
          <w:lang w:val="en-AU"/>
        </w:rPr>
        <w:t xml:space="preserve">The EU welcomed </w:t>
      </w:r>
      <w:r w:rsidRPr="00E62A96">
        <w:rPr>
          <w:sz w:val="22"/>
          <w:szCs w:val="22"/>
          <w:lang w:val="en-AU"/>
        </w:rPr>
        <w:t>comment</w:t>
      </w:r>
      <w:r w:rsidR="007775F5" w:rsidRPr="00E62A96">
        <w:rPr>
          <w:sz w:val="22"/>
          <w:szCs w:val="22"/>
          <w:lang w:val="en-AU"/>
        </w:rPr>
        <w:t xml:space="preserve"> on this</w:t>
      </w:r>
      <w:r w:rsidRPr="00E62A96">
        <w:rPr>
          <w:sz w:val="22"/>
          <w:szCs w:val="22"/>
          <w:lang w:val="en-AU"/>
        </w:rPr>
        <w:t xml:space="preserve">. </w:t>
      </w:r>
      <w:r w:rsidR="007775F5" w:rsidRPr="00E62A96">
        <w:rPr>
          <w:sz w:val="22"/>
          <w:szCs w:val="22"/>
          <w:lang w:val="en-AU"/>
        </w:rPr>
        <w:t xml:space="preserve">SPC concurred that </w:t>
      </w:r>
      <w:r w:rsidRPr="00E62A96">
        <w:rPr>
          <w:sz w:val="22"/>
          <w:szCs w:val="22"/>
          <w:lang w:val="en-AU"/>
        </w:rPr>
        <w:t>many models are removed</w:t>
      </w:r>
      <w:r w:rsidR="007775F5" w:rsidRPr="00E62A96">
        <w:rPr>
          <w:sz w:val="22"/>
          <w:szCs w:val="22"/>
          <w:lang w:val="en-AU"/>
        </w:rPr>
        <w:t xml:space="preserve">, but observed that this had no </w:t>
      </w:r>
      <w:r w:rsidRPr="00E62A96">
        <w:rPr>
          <w:sz w:val="22"/>
          <w:szCs w:val="22"/>
          <w:lang w:val="en-AU"/>
        </w:rPr>
        <w:t>real impact on man</w:t>
      </w:r>
      <w:r w:rsidR="007775F5" w:rsidRPr="00E62A96">
        <w:rPr>
          <w:sz w:val="22"/>
          <w:szCs w:val="22"/>
          <w:lang w:val="en-AU"/>
        </w:rPr>
        <w:t>agement</w:t>
      </w:r>
      <w:r w:rsidRPr="00E62A96">
        <w:rPr>
          <w:sz w:val="22"/>
          <w:szCs w:val="22"/>
          <w:lang w:val="en-AU"/>
        </w:rPr>
        <w:t xml:space="preserve"> advice. </w:t>
      </w:r>
      <w:r w:rsidR="007775F5" w:rsidRPr="00E62A96">
        <w:rPr>
          <w:sz w:val="22"/>
          <w:szCs w:val="22"/>
          <w:lang w:val="en-AU"/>
        </w:rPr>
        <w:t>The f</w:t>
      </w:r>
      <w:r w:rsidRPr="00E62A96">
        <w:rPr>
          <w:sz w:val="22"/>
          <w:szCs w:val="22"/>
          <w:lang w:val="en-AU"/>
        </w:rPr>
        <w:t xml:space="preserve">irst 2 </w:t>
      </w:r>
      <w:r w:rsidR="009962D7" w:rsidRPr="00E62A96">
        <w:rPr>
          <w:sz w:val="22"/>
          <w:szCs w:val="22"/>
          <w:lang w:val="en-AU"/>
        </w:rPr>
        <w:t xml:space="preserve">filtration steps </w:t>
      </w:r>
      <w:r w:rsidRPr="00E62A96">
        <w:rPr>
          <w:sz w:val="22"/>
          <w:szCs w:val="22"/>
          <w:lang w:val="en-AU"/>
        </w:rPr>
        <w:t>had the la</w:t>
      </w:r>
      <w:r w:rsidR="007775F5" w:rsidRPr="00E62A96">
        <w:rPr>
          <w:sz w:val="22"/>
          <w:szCs w:val="22"/>
          <w:lang w:val="en-AU"/>
        </w:rPr>
        <w:t>r</w:t>
      </w:r>
      <w:r w:rsidRPr="00E62A96">
        <w:rPr>
          <w:sz w:val="22"/>
          <w:szCs w:val="22"/>
          <w:lang w:val="en-AU"/>
        </w:rPr>
        <w:t xml:space="preserve">gest impact, </w:t>
      </w:r>
      <w:r w:rsidR="009962D7" w:rsidRPr="00E62A96">
        <w:rPr>
          <w:sz w:val="22"/>
          <w:szCs w:val="22"/>
          <w:lang w:val="en-AU"/>
        </w:rPr>
        <w:t xml:space="preserve">and this occurred </w:t>
      </w:r>
      <w:r w:rsidRPr="00E62A96">
        <w:rPr>
          <w:sz w:val="22"/>
          <w:szCs w:val="22"/>
          <w:lang w:val="en-AU"/>
        </w:rPr>
        <w:t xml:space="preserve">because </w:t>
      </w:r>
      <w:r w:rsidR="007775F5" w:rsidRPr="00E62A96">
        <w:rPr>
          <w:sz w:val="22"/>
          <w:szCs w:val="22"/>
          <w:lang w:val="en-AU"/>
        </w:rPr>
        <w:t xml:space="preserve">the </w:t>
      </w:r>
      <w:r w:rsidRPr="00E62A96">
        <w:rPr>
          <w:sz w:val="22"/>
          <w:szCs w:val="22"/>
          <w:lang w:val="en-AU"/>
        </w:rPr>
        <w:t>movement rate</w:t>
      </w:r>
      <w:r w:rsidR="007775F5" w:rsidRPr="00E62A96">
        <w:rPr>
          <w:sz w:val="22"/>
          <w:szCs w:val="22"/>
          <w:lang w:val="en-AU"/>
        </w:rPr>
        <w:t>s</w:t>
      </w:r>
      <w:r w:rsidRPr="00E62A96">
        <w:rPr>
          <w:sz w:val="22"/>
          <w:szCs w:val="22"/>
          <w:lang w:val="en-AU"/>
        </w:rPr>
        <w:t xml:space="preserve"> are so uncert</w:t>
      </w:r>
      <w:r w:rsidR="007775F5" w:rsidRPr="00E62A96">
        <w:rPr>
          <w:sz w:val="22"/>
          <w:szCs w:val="22"/>
          <w:lang w:val="en-AU"/>
        </w:rPr>
        <w:t>ain</w:t>
      </w:r>
      <w:r w:rsidRPr="00E62A96">
        <w:rPr>
          <w:sz w:val="22"/>
          <w:szCs w:val="22"/>
          <w:lang w:val="en-AU"/>
        </w:rPr>
        <w:t xml:space="preserve">. </w:t>
      </w:r>
      <w:r w:rsidR="009962D7" w:rsidRPr="00E62A96">
        <w:rPr>
          <w:sz w:val="22"/>
          <w:szCs w:val="22"/>
          <w:lang w:val="en-AU"/>
        </w:rPr>
        <w:t>If a longitudinal tagging program is in place e</w:t>
      </w:r>
      <w:r w:rsidRPr="00E62A96">
        <w:rPr>
          <w:sz w:val="22"/>
          <w:szCs w:val="22"/>
          <w:lang w:val="en-AU"/>
        </w:rPr>
        <w:t xml:space="preserve">ven a small </w:t>
      </w:r>
      <w:r w:rsidR="009962D7" w:rsidRPr="00E62A96">
        <w:rPr>
          <w:sz w:val="22"/>
          <w:szCs w:val="22"/>
          <w:lang w:val="en-AU"/>
        </w:rPr>
        <w:t xml:space="preserve">number of additional fish tagged in the right place can lead to a better estimate of movement. Precision of movement estimates could improve a lot and movement estimates in the ensemble become much more certain, without significant tails in the distribution. </w:t>
      </w:r>
      <w:r w:rsidRPr="00E62A96">
        <w:rPr>
          <w:sz w:val="22"/>
          <w:szCs w:val="22"/>
          <w:lang w:val="en-AU"/>
        </w:rPr>
        <w:t xml:space="preserve">If </w:t>
      </w:r>
      <w:r w:rsidR="00B71693" w:rsidRPr="00E62A96">
        <w:rPr>
          <w:sz w:val="22"/>
          <w:szCs w:val="22"/>
          <w:lang w:val="en-AU"/>
        </w:rPr>
        <w:t xml:space="preserve">that is </w:t>
      </w:r>
      <w:r w:rsidRPr="00E62A96">
        <w:rPr>
          <w:sz w:val="22"/>
          <w:szCs w:val="22"/>
          <w:lang w:val="en-AU"/>
        </w:rPr>
        <w:t>addr</w:t>
      </w:r>
      <w:r w:rsidR="00B71693" w:rsidRPr="00E62A96">
        <w:rPr>
          <w:sz w:val="22"/>
          <w:szCs w:val="22"/>
          <w:lang w:val="en-AU"/>
        </w:rPr>
        <w:t>e</w:t>
      </w:r>
      <w:r w:rsidRPr="00E62A96">
        <w:rPr>
          <w:sz w:val="22"/>
          <w:szCs w:val="22"/>
          <w:lang w:val="en-AU"/>
        </w:rPr>
        <w:t>ss</w:t>
      </w:r>
      <w:r w:rsidR="00B71693" w:rsidRPr="00E62A96">
        <w:rPr>
          <w:sz w:val="22"/>
          <w:szCs w:val="22"/>
          <w:lang w:val="en-AU"/>
        </w:rPr>
        <w:t>ed</w:t>
      </w:r>
      <w:r w:rsidR="008C540F" w:rsidRPr="00E62A96">
        <w:rPr>
          <w:sz w:val="22"/>
          <w:szCs w:val="22"/>
          <w:lang w:val="en-AU"/>
        </w:rPr>
        <w:t>,</w:t>
      </w:r>
      <w:r w:rsidRPr="00E62A96">
        <w:rPr>
          <w:sz w:val="22"/>
          <w:szCs w:val="22"/>
          <w:lang w:val="en-AU"/>
        </w:rPr>
        <w:t xml:space="preserve"> </w:t>
      </w:r>
      <w:r w:rsidR="00B71693" w:rsidRPr="00E62A96">
        <w:rPr>
          <w:sz w:val="22"/>
          <w:szCs w:val="22"/>
          <w:lang w:val="en-AU"/>
        </w:rPr>
        <w:t xml:space="preserve">then </w:t>
      </w:r>
      <w:r w:rsidR="00DF0700" w:rsidRPr="00E62A96">
        <w:rPr>
          <w:sz w:val="22"/>
          <w:szCs w:val="22"/>
          <w:lang w:val="en-AU"/>
        </w:rPr>
        <w:lastRenderedPageBreak/>
        <w:t xml:space="preserve">fewer models need to be </w:t>
      </w:r>
      <w:r w:rsidRPr="00E62A96">
        <w:rPr>
          <w:sz w:val="22"/>
          <w:szCs w:val="22"/>
          <w:lang w:val="en-AU"/>
        </w:rPr>
        <w:t>filter</w:t>
      </w:r>
      <w:r w:rsidR="00DF0700" w:rsidRPr="00E62A96">
        <w:rPr>
          <w:sz w:val="22"/>
          <w:szCs w:val="22"/>
          <w:lang w:val="en-AU"/>
        </w:rPr>
        <w:t>ed</w:t>
      </w:r>
      <w:r w:rsidRPr="00E62A96">
        <w:rPr>
          <w:sz w:val="22"/>
          <w:szCs w:val="22"/>
          <w:lang w:val="en-AU"/>
        </w:rPr>
        <w:t xml:space="preserve"> out and </w:t>
      </w:r>
      <w:r w:rsidR="00B71693" w:rsidRPr="00E62A96">
        <w:rPr>
          <w:sz w:val="22"/>
          <w:szCs w:val="22"/>
          <w:lang w:val="en-AU"/>
        </w:rPr>
        <w:t xml:space="preserve">the </w:t>
      </w:r>
      <w:r w:rsidRPr="00E62A96">
        <w:rPr>
          <w:sz w:val="22"/>
          <w:szCs w:val="22"/>
          <w:lang w:val="en-AU"/>
        </w:rPr>
        <w:t xml:space="preserve">ensemble remains larger. </w:t>
      </w:r>
      <w:r w:rsidR="00DF0700" w:rsidRPr="00E62A96">
        <w:rPr>
          <w:sz w:val="22"/>
          <w:szCs w:val="22"/>
          <w:lang w:val="en-AU"/>
        </w:rPr>
        <w:t xml:space="preserve">SPC </w:t>
      </w:r>
      <w:r w:rsidR="00B71693" w:rsidRPr="00E62A96">
        <w:rPr>
          <w:sz w:val="22"/>
          <w:szCs w:val="22"/>
          <w:lang w:val="en-AU"/>
        </w:rPr>
        <w:t>acknowledge</w:t>
      </w:r>
      <w:r w:rsidR="00DF0700" w:rsidRPr="00E62A96">
        <w:rPr>
          <w:sz w:val="22"/>
          <w:szCs w:val="22"/>
          <w:lang w:val="en-AU"/>
        </w:rPr>
        <w:t>d</w:t>
      </w:r>
      <w:r w:rsidR="00B71693" w:rsidRPr="00E62A96">
        <w:rPr>
          <w:sz w:val="22"/>
          <w:szCs w:val="22"/>
          <w:lang w:val="en-AU"/>
        </w:rPr>
        <w:t xml:space="preserve"> </w:t>
      </w:r>
      <w:r w:rsidRPr="00E62A96">
        <w:rPr>
          <w:sz w:val="22"/>
          <w:szCs w:val="22"/>
          <w:lang w:val="en-AU"/>
        </w:rPr>
        <w:t xml:space="preserve">that </w:t>
      </w:r>
      <w:r w:rsidR="00B71693" w:rsidRPr="00E62A96">
        <w:rPr>
          <w:sz w:val="22"/>
          <w:szCs w:val="22"/>
          <w:lang w:val="en-AU"/>
        </w:rPr>
        <w:t xml:space="preserve">this </w:t>
      </w:r>
      <w:r w:rsidR="009962D7" w:rsidRPr="00E62A96">
        <w:rPr>
          <w:sz w:val="22"/>
          <w:szCs w:val="22"/>
          <w:lang w:val="en-AU"/>
        </w:rPr>
        <w:t xml:space="preserve">is </w:t>
      </w:r>
      <w:r w:rsidRPr="00E62A96">
        <w:rPr>
          <w:sz w:val="22"/>
          <w:szCs w:val="22"/>
          <w:lang w:val="en-AU"/>
        </w:rPr>
        <w:t>subjective</w:t>
      </w:r>
      <w:r w:rsidR="009962D7" w:rsidRPr="00E62A96">
        <w:rPr>
          <w:sz w:val="22"/>
          <w:szCs w:val="22"/>
          <w:lang w:val="en-AU"/>
        </w:rPr>
        <w:t>;</w:t>
      </w:r>
      <w:r w:rsidRPr="00E62A96">
        <w:rPr>
          <w:sz w:val="22"/>
          <w:szCs w:val="22"/>
          <w:lang w:val="en-AU"/>
        </w:rPr>
        <w:t xml:space="preserve"> if </w:t>
      </w:r>
      <w:r w:rsidR="00DF0700" w:rsidRPr="00E62A96">
        <w:rPr>
          <w:sz w:val="22"/>
          <w:szCs w:val="22"/>
          <w:lang w:val="en-AU"/>
        </w:rPr>
        <w:t xml:space="preserve">one </w:t>
      </w:r>
      <w:r w:rsidRPr="00E62A96">
        <w:rPr>
          <w:sz w:val="22"/>
          <w:szCs w:val="22"/>
          <w:lang w:val="en-AU"/>
        </w:rPr>
        <w:t>take</w:t>
      </w:r>
      <w:r w:rsidR="00DF0700" w:rsidRPr="00E62A96">
        <w:rPr>
          <w:sz w:val="22"/>
          <w:szCs w:val="22"/>
          <w:lang w:val="en-AU"/>
        </w:rPr>
        <w:t>s</w:t>
      </w:r>
      <w:r w:rsidRPr="00E62A96">
        <w:rPr>
          <w:sz w:val="22"/>
          <w:szCs w:val="22"/>
          <w:lang w:val="en-AU"/>
        </w:rPr>
        <w:t xml:space="preserve"> an app</w:t>
      </w:r>
      <w:r w:rsidR="00DF0700" w:rsidRPr="00E62A96">
        <w:rPr>
          <w:sz w:val="22"/>
          <w:szCs w:val="22"/>
          <w:lang w:val="en-AU"/>
        </w:rPr>
        <w:t xml:space="preserve">roach </w:t>
      </w:r>
      <w:r w:rsidRPr="00E62A96">
        <w:rPr>
          <w:sz w:val="22"/>
          <w:szCs w:val="22"/>
          <w:lang w:val="en-AU"/>
        </w:rPr>
        <w:t>that is “more</w:t>
      </w:r>
      <w:r w:rsidR="009962D7" w:rsidRPr="00E62A96">
        <w:rPr>
          <w:sz w:val="22"/>
          <w:szCs w:val="22"/>
          <w:lang w:val="en-AU"/>
        </w:rPr>
        <w:t>”</w:t>
      </w:r>
      <w:r w:rsidRPr="00E62A96">
        <w:rPr>
          <w:sz w:val="22"/>
          <w:szCs w:val="22"/>
          <w:lang w:val="en-AU"/>
        </w:rPr>
        <w:t xml:space="preserve"> subjective</w:t>
      </w:r>
      <w:r w:rsidR="00DF0700" w:rsidRPr="00E62A96">
        <w:rPr>
          <w:sz w:val="22"/>
          <w:szCs w:val="22"/>
          <w:lang w:val="en-AU"/>
        </w:rPr>
        <w:t xml:space="preserve"> </w:t>
      </w:r>
      <w:r w:rsidR="009962D7" w:rsidRPr="00E62A96">
        <w:rPr>
          <w:sz w:val="22"/>
          <w:szCs w:val="22"/>
          <w:lang w:val="en-AU"/>
        </w:rPr>
        <w:t xml:space="preserve">and </w:t>
      </w:r>
      <w:r w:rsidR="00DF0700" w:rsidRPr="00E62A96">
        <w:rPr>
          <w:sz w:val="22"/>
          <w:szCs w:val="22"/>
          <w:lang w:val="en-AU"/>
        </w:rPr>
        <w:t xml:space="preserve">give </w:t>
      </w:r>
      <w:r w:rsidR="009962D7" w:rsidRPr="00E62A96">
        <w:rPr>
          <w:sz w:val="22"/>
          <w:szCs w:val="22"/>
          <w:lang w:val="en-AU"/>
        </w:rPr>
        <w:t xml:space="preserve">high weights then you </w:t>
      </w:r>
      <w:r w:rsidRPr="00E62A96">
        <w:rPr>
          <w:sz w:val="22"/>
          <w:szCs w:val="22"/>
          <w:lang w:val="en-AU"/>
        </w:rPr>
        <w:t>tend to get to the same answer.</w:t>
      </w:r>
      <w:r w:rsidR="009962D7" w:rsidRPr="00E62A96">
        <w:rPr>
          <w:sz w:val="22"/>
          <w:szCs w:val="22"/>
          <w:lang w:val="en-AU"/>
        </w:rPr>
        <w:t xml:space="preserve"> </w:t>
      </w:r>
    </w:p>
    <w:p w14:paraId="49189E7D" w14:textId="1955B2A5" w:rsidR="002F2968" w:rsidRPr="00E62A96" w:rsidRDefault="007775F5" w:rsidP="00605A8E">
      <w:pPr>
        <w:numPr>
          <w:ilvl w:val="0"/>
          <w:numId w:val="109"/>
        </w:numPr>
        <w:adjustRightInd w:val="0"/>
        <w:snapToGrid w:val="0"/>
        <w:jc w:val="both"/>
        <w:rPr>
          <w:sz w:val="22"/>
          <w:szCs w:val="22"/>
          <w:lang w:val="en-AU"/>
        </w:rPr>
      </w:pPr>
      <w:r w:rsidRPr="00E62A96">
        <w:rPr>
          <w:color w:val="222222"/>
          <w:sz w:val="22"/>
          <w:szCs w:val="22"/>
          <w:shd w:val="clear" w:color="auto" w:fill="FFFFFF"/>
          <w:lang w:val="en-AU"/>
        </w:rPr>
        <w:t xml:space="preserve">The EU referenced the prior query by Australia on </w:t>
      </w:r>
      <w:r w:rsidR="00277201" w:rsidRPr="00E62A96">
        <w:rPr>
          <w:color w:val="222222"/>
          <w:sz w:val="22"/>
          <w:szCs w:val="22"/>
          <w:shd w:val="clear" w:color="auto" w:fill="FFFFFF"/>
          <w:lang w:val="en-AU"/>
        </w:rPr>
        <w:t>the estimated increasing trend in unfished biomass in recent years</w:t>
      </w:r>
      <w:r w:rsidRPr="00E62A96">
        <w:rPr>
          <w:color w:val="222222"/>
          <w:sz w:val="22"/>
          <w:szCs w:val="22"/>
          <w:shd w:val="clear" w:color="auto" w:fill="FFFFFF"/>
          <w:lang w:val="en-AU"/>
        </w:rPr>
        <w:t xml:space="preserve">, and inquired </w:t>
      </w:r>
      <w:r w:rsidR="00277201" w:rsidRPr="00E62A96">
        <w:rPr>
          <w:color w:val="222222"/>
          <w:sz w:val="22"/>
          <w:szCs w:val="22"/>
          <w:shd w:val="clear" w:color="auto" w:fill="FFFFFF"/>
          <w:lang w:val="en-AU"/>
        </w:rPr>
        <w:t>if it can be linked to the adjustment in recruitment expected to occur under unfished conditions and not only the recruitment estimate</w:t>
      </w:r>
      <w:r w:rsidR="00320D94" w:rsidRPr="00E62A96">
        <w:rPr>
          <w:color w:val="222222"/>
          <w:sz w:val="22"/>
          <w:szCs w:val="22"/>
          <w:shd w:val="clear" w:color="auto" w:fill="FFFFFF"/>
          <w:lang w:val="en-AU"/>
        </w:rPr>
        <w:t>.</w:t>
      </w:r>
      <w:r w:rsidR="00DF0700" w:rsidRPr="00E62A96">
        <w:rPr>
          <w:color w:val="222222"/>
          <w:sz w:val="22"/>
          <w:szCs w:val="22"/>
          <w:shd w:val="clear" w:color="auto" w:fill="FFFFFF"/>
          <w:lang w:val="en-AU"/>
        </w:rPr>
        <w:t xml:space="preserve"> </w:t>
      </w:r>
      <w:r w:rsidR="002F2968" w:rsidRPr="00E62A96">
        <w:rPr>
          <w:sz w:val="22"/>
          <w:szCs w:val="22"/>
          <w:lang w:val="en-AU"/>
        </w:rPr>
        <w:t>SPC</w:t>
      </w:r>
      <w:r w:rsidRPr="00E62A96">
        <w:rPr>
          <w:sz w:val="22"/>
          <w:szCs w:val="22"/>
          <w:lang w:val="en-AU"/>
        </w:rPr>
        <w:t xml:space="preserve"> stated that the </w:t>
      </w:r>
      <w:r w:rsidR="002F2968" w:rsidRPr="00E62A96">
        <w:rPr>
          <w:sz w:val="22"/>
          <w:szCs w:val="22"/>
          <w:lang w:val="en-AU"/>
        </w:rPr>
        <w:t xml:space="preserve">increase could be because of </w:t>
      </w:r>
      <w:r w:rsidRPr="00E62A96">
        <w:rPr>
          <w:sz w:val="22"/>
          <w:szCs w:val="22"/>
          <w:lang w:val="en-AU"/>
        </w:rPr>
        <w:t xml:space="preserve">the </w:t>
      </w:r>
      <w:r w:rsidR="002F2968" w:rsidRPr="00E62A96">
        <w:rPr>
          <w:sz w:val="22"/>
          <w:szCs w:val="22"/>
          <w:lang w:val="en-AU"/>
        </w:rPr>
        <w:t xml:space="preserve">correction </w:t>
      </w:r>
      <w:r w:rsidRPr="00E62A96">
        <w:rPr>
          <w:sz w:val="22"/>
          <w:szCs w:val="22"/>
          <w:lang w:val="en-AU"/>
        </w:rPr>
        <w:t xml:space="preserve">in the stock-recruitment </w:t>
      </w:r>
      <w:r w:rsidR="002F2968" w:rsidRPr="00E62A96">
        <w:rPr>
          <w:sz w:val="22"/>
          <w:szCs w:val="22"/>
          <w:lang w:val="en-AU"/>
        </w:rPr>
        <w:t xml:space="preserve">relationship. In </w:t>
      </w:r>
      <w:r w:rsidRPr="00E62A96">
        <w:rPr>
          <w:sz w:val="22"/>
          <w:szCs w:val="22"/>
          <w:lang w:val="en-AU"/>
        </w:rPr>
        <w:t xml:space="preserve">the </w:t>
      </w:r>
      <w:r w:rsidR="002F2968" w:rsidRPr="00E62A96">
        <w:rPr>
          <w:sz w:val="22"/>
          <w:szCs w:val="22"/>
          <w:lang w:val="en-AU"/>
        </w:rPr>
        <w:t>unfished case</w:t>
      </w:r>
      <w:r w:rsidR="00183A5C" w:rsidRPr="00E62A96">
        <w:rPr>
          <w:sz w:val="22"/>
          <w:szCs w:val="22"/>
          <w:lang w:val="en-AU"/>
        </w:rPr>
        <w:t>,</w:t>
      </w:r>
      <w:r w:rsidR="002F2968" w:rsidRPr="00E62A96">
        <w:rPr>
          <w:sz w:val="22"/>
          <w:szCs w:val="22"/>
          <w:lang w:val="en-AU"/>
        </w:rPr>
        <w:t xml:space="preserve"> any increase in recruitment </w:t>
      </w:r>
      <w:r w:rsidR="002652B2" w:rsidRPr="00E62A96">
        <w:rPr>
          <w:sz w:val="22"/>
          <w:szCs w:val="22"/>
          <w:lang w:val="en-AU"/>
        </w:rPr>
        <w:t xml:space="preserve">above the mean level </w:t>
      </w:r>
      <w:r w:rsidR="002F2968" w:rsidRPr="00E62A96">
        <w:rPr>
          <w:sz w:val="22"/>
          <w:szCs w:val="22"/>
          <w:lang w:val="en-AU"/>
        </w:rPr>
        <w:t xml:space="preserve">will linger longer </w:t>
      </w:r>
      <w:r w:rsidR="002652B2" w:rsidRPr="00E62A96">
        <w:rPr>
          <w:sz w:val="22"/>
          <w:szCs w:val="22"/>
          <w:lang w:val="en-AU"/>
        </w:rPr>
        <w:t>than</w:t>
      </w:r>
      <w:r w:rsidR="007D3A85" w:rsidRPr="00E62A96">
        <w:rPr>
          <w:sz w:val="22"/>
          <w:szCs w:val="22"/>
          <w:lang w:val="en-AU"/>
        </w:rPr>
        <w:t xml:space="preserve"> </w:t>
      </w:r>
      <w:r w:rsidR="002652B2" w:rsidRPr="00E62A96">
        <w:rPr>
          <w:sz w:val="22"/>
          <w:szCs w:val="22"/>
          <w:lang w:val="en-AU"/>
        </w:rPr>
        <w:t>in the fished population.</w:t>
      </w:r>
      <w:r w:rsidR="002F2968" w:rsidRPr="00E62A96">
        <w:rPr>
          <w:sz w:val="22"/>
          <w:szCs w:val="22"/>
          <w:lang w:val="en-AU"/>
        </w:rPr>
        <w:t xml:space="preserve"> </w:t>
      </w:r>
      <w:r w:rsidR="00DF0700" w:rsidRPr="00E62A96">
        <w:rPr>
          <w:sz w:val="22"/>
          <w:szCs w:val="22"/>
          <w:lang w:val="en-AU"/>
        </w:rPr>
        <w:t>There t</w:t>
      </w:r>
      <w:r w:rsidR="002652B2" w:rsidRPr="00E62A96">
        <w:rPr>
          <w:sz w:val="22"/>
          <w:szCs w:val="22"/>
          <w:lang w:val="en-AU"/>
        </w:rPr>
        <w:t>end</w:t>
      </w:r>
      <w:r w:rsidR="00183A5C" w:rsidRPr="00E62A96">
        <w:rPr>
          <w:sz w:val="22"/>
          <w:szCs w:val="22"/>
          <w:lang w:val="en-AU"/>
        </w:rPr>
        <w:t>s</w:t>
      </w:r>
      <w:r w:rsidR="002652B2" w:rsidRPr="00E62A96">
        <w:rPr>
          <w:sz w:val="22"/>
          <w:szCs w:val="22"/>
          <w:lang w:val="en-AU"/>
        </w:rPr>
        <w:t xml:space="preserve"> to </w:t>
      </w:r>
      <w:r w:rsidR="00DF0700" w:rsidRPr="00E62A96">
        <w:rPr>
          <w:sz w:val="22"/>
          <w:szCs w:val="22"/>
          <w:lang w:val="en-AU"/>
        </w:rPr>
        <w:t xml:space="preserve">be </w:t>
      </w:r>
      <w:r w:rsidR="002652B2" w:rsidRPr="00E62A96">
        <w:rPr>
          <w:sz w:val="22"/>
          <w:szCs w:val="22"/>
          <w:lang w:val="en-AU"/>
        </w:rPr>
        <w:t>a biomass s</w:t>
      </w:r>
      <w:r w:rsidR="002F2968" w:rsidRPr="00E62A96">
        <w:rPr>
          <w:sz w:val="22"/>
          <w:szCs w:val="22"/>
          <w:lang w:val="en-AU"/>
        </w:rPr>
        <w:t>tac</w:t>
      </w:r>
      <w:r w:rsidR="00B71693" w:rsidRPr="00E62A96">
        <w:rPr>
          <w:sz w:val="22"/>
          <w:szCs w:val="22"/>
          <w:lang w:val="en-AU"/>
        </w:rPr>
        <w:t>k</w:t>
      </w:r>
      <w:r w:rsidR="002F2968" w:rsidRPr="00E62A96">
        <w:rPr>
          <w:sz w:val="22"/>
          <w:szCs w:val="22"/>
          <w:lang w:val="en-AU"/>
        </w:rPr>
        <w:t>ing effect</w:t>
      </w:r>
      <w:r w:rsidR="00B71693" w:rsidRPr="00E62A96">
        <w:rPr>
          <w:sz w:val="22"/>
          <w:szCs w:val="22"/>
          <w:lang w:val="en-AU"/>
        </w:rPr>
        <w:t xml:space="preserve"> </w:t>
      </w:r>
      <w:r w:rsidR="002F2968" w:rsidRPr="00E62A96">
        <w:rPr>
          <w:sz w:val="22"/>
          <w:szCs w:val="22"/>
          <w:lang w:val="en-AU"/>
        </w:rPr>
        <w:t xml:space="preserve">in </w:t>
      </w:r>
      <w:r w:rsidR="002652B2" w:rsidRPr="00E62A96">
        <w:rPr>
          <w:sz w:val="22"/>
          <w:szCs w:val="22"/>
          <w:lang w:val="en-AU"/>
        </w:rPr>
        <w:t xml:space="preserve">the </w:t>
      </w:r>
      <w:r w:rsidR="002F2968" w:rsidRPr="00E62A96">
        <w:rPr>
          <w:sz w:val="22"/>
          <w:szCs w:val="22"/>
          <w:lang w:val="en-AU"/>
        </w:rPr>
        <w:t>unfished</w:t>
      </w:r>
      <w:r w:rsidR="00B71693" w:rsidRPr="00E62A96">
        <w:rPr>
          <w:sz w:val="22"/>
          <w:szCs w:val="22"/>
          <w:lang w:val="en-AU"/>
        </w:rPr>
        <w:t xml:space="preserve"> </w:t>
      </w:r>
      <w:r w:rsidR="002652B2" w:rsidRPr="00E62A96">
        <w:rPr>
          <w:sz w:val="22"/>
          <w:szCs w:val="22"/>
          <w:lang w:val="en-AU"/>
        </w:rPr>
        <w:t>population</w:t>
      </w:r>
      <w:r w:rsidR="002F2968" w:rsidRPr="00E62A96">
        <w:rPr>
          <w:sz w:val="22"/>
          <w:szCs w:val="22"/>
          <w:lang w:val="en-AU"/>
        </w:rPr>
        <w:t xml:space="preserve">. If biomass stacking </w:t>
      </w:r>
      <w:r w:rsidR="00DF0700" w:rsidRPr="00E62A96">
        <w:rPr>
          <w:sz w:val="22"/>
          <w:szCs w:val="22"/>
          <w:lang w:val="en-AU"/>
        </w:rPr>
        <w:t xml:space="preserve">does not occur </w:t>
      </w:r>
      <w:r w:rsidR="002F2968" w:rsidRPr="00E62A96">
        <w:rPr>
          <w:sz w:val="22"/>
          <w:szCs w:val="22"/>
          <w:lang w:val="en-AU"/>
        </w:rPr>
        <w:t xml:space="preserve">and biomass stays flat, then </w:t>
      </w:r>
      <w:r w:rsidR="002652B2" w:rsidRPr="00E62A96">
        <w:rPr>
          <w:sz w:val="22"/>
          <w:szCs w:val="22"/>
          <w:lang w:val="en-AU"/>
        </w:rPr>
        <w:t xml:space="preserve">calculated </w:t>
      </w:r>
      <w:r w:rsidR="002F2968" w:rsidRPr="00E62A96">
        <w:rPr>
          <w:sz w:val="22"/>
          <w:szCs w:val="22"/>
          <w:lang w:val="en-AU"/>
        </w:rPr>
        <w:t>d</w:t>
      </w:r>
      <w:r w:rsidR="00B71693" w:rsidRPr="00E62A96">
        <w:rPr>
          <w:sz w:val="22"/>
          <w:szCs w:val="22"/>
          <w:lang w:val="en-AU"/>
        </w:rPr>
        <w:t>e</w:t>
      </w:r>
      <w:r w:rsidR="002F2968" w:rsidRPr="00E62A96">
        <w:rPr>
          <w:sz w:val="22"/>
          <w:szCs w:val="22"/>
          <w:lang w:val="en-AU"/>
        </w:rPr>
        <w:t>pl</w:t>
      </w:r>
      <w:r w:rsidR="00B71693" w:rsidRPr="00E62A96">
        <w:rPr>
          <w:sz w:val="22"/>
          <w:szCs w:val="22"/>
          <w:lang w:val="en-AU"/>
        </w:rPr>
        <w:t>e</w:t>
      </w:r>
      <w:r w:rsidR="002F2968" w:rsidRPr="00E62A96">
        <w:rPr>
          <w:sz w:val="22"/>
          <w:szCs w:val="22"/>
          <w:lang w:val="en-AU"/>
        </w:rPr>
        <w:t xml:space="preserve">tion would be even more optimistic than shown. </w:t>
      </w:r>
      <w:r w:rsidR="002652B2" w:rsidRPr="00E62A96">
        <w:rPr>
          <w:sz w:val="22"/>
          <w:szCs w:val="22"/>
          <w:lang w:val="en-AU"/>
        </w:rPr>
        <w:t>Thus</w:t>
      </w:r>
      <w:r w:rsidR="008C540F" w:rsidRPr="00E62A96">
        <w:rPr>
          <w:sz w:val="22"/>
          <w:szCs w:val="22"/>
          <w:lang w:val="en-AU"/>
        </w:rPr>
        <w:t>,</w:t>
      </w:r>
      <w:r w:rsidR="002652B2" w:rsidRPr="00E62A96">
        <w:rPr>
          <w:sz w:val="22"/>
          <w:szCs w:val="22"/>
          <w:lang w:val="en-AU"/>
        </w:rPr>
        <w:t xml:space="preserve"> </w:t>
      </w:r>
      <w:r w:rsidR="002F2968" w:rsidRPr="00E62A96">
        <w:rPr>
          <w:sz w:val="22"/>
          <w:szCs w:val="22"/>
          <w:lang w:val="en-AU"/>
        </w:rPr>
        <w:t xml:space="preserve">the advice </w:t>
      </w:r>
      <w:r w:rsidR="002652B2" w:rsidRPr="00E62A96">
        <w:rPr>
          <w:sz w:val="22"/>
          <w:szCs w:val="22"/>
          <w:lang w:val="en-AU"/>
        </w:rPr>
        <w:t xml:space="preserve">is not biased </w:t>
      </w:r>
      <w:r w:rsidR="002F2968" w:rsidRPr="00E62A96">
        <w:rPr>
          <w:sz w:val="22"/>
          <w:szCs w:val="22"/>
          <w:lang w:val="en-AU"/>
        </w:rPr>
        <w:t>optimistic</w:t>
      </w:r>
      <w:r w:rsidR="002652B2" w:rsidRPr="00E62A96">
        <w:rPr>
          <w:sz w:val="22"/>
          <w:szCs w:val="22"/>
          <w:lang w:val="en-AU"/>
        </w:rPr>
        <w:t>ally</w:t>
      </w:r>
      <w:r w:rsidR="002F2968" w:rsidRPr="00E62A96">
        <w:rPr>
          <w:sz w:val="22"/>
          <w:szCs w:val="22"/>
          <w:lang w:val="en-AU"/>
        </w:rPr>
        <w:t xml:space="preserve">. </w:t>
      </w:r>
    </w:p>
    <w:p w14:paraId="77638BDE" w14:textId="77777777" w:rsidR="00DF0700" w:rsidRPr="00E62A96" w:rsidRDefault="00DF0700" w:rsidP="003926A7">
      <w:pPr>
        <w:pStyle w:val="SCtext"/>
        <w:numPr>
          <w:ilvl w:val="0"/>
          <w:numId w:val="0"/>
        </w:numPr>
        <w:adjustRightInd w:val="0"/>
        <w:ind w:left="720"/>
        <w:rPr>
          <w:b/>
          <w:bCs/>
          <w:sz w:val="22"/>
          <w:szCs w:val="22"/>
          <w:lang w:val="en-AU"/>
        </w:rPr>
      </w:pPr>
    </w:p>
    <w:p w14:paraId="5E464DE2" w14:textId="433E8795" w:rsidR="00B00D09" w:rsidRPr="00E62A96" w:rsidRDefault="003024BC" w:rsidP="003926A7">
      <w:pPr>
        <w:adjustRightInd w:val="0"/>
        <w:snapToGrid w:val="0"/>
        <w:rPr>
          <w:b/>
          <w:bCs/>
          <w:sz w:val="22"/>
          <w:szCs w:val="22"/>
          <w:lang w:val="en-AU"/>
        </w:rPr>
      </w:pPr>
      <w:r w:rsidRPr="00E62A96">
        <w:rPr>
          <w:b/>
          <w:bCs/>
          <w:sz w:val="22"/>
          <w:szCs w:val="22"/>
          <w:lang w:val="en-AU"/>
        </w:rPr>
        <w:t>b</w:t>
      </w:r>
      <w:r w:rsidR="0095161D" w:rsidRPr="00E62A96">
        <w:rPr>
          <w:b/>
          <w:bCs/>
          <w:sz w:val="22"/>
          <w:szCs w:val="22"/>
          <w:lang w:val="en-AU"/>
        </w:rPr>
        <w:t xml:space="preserve">. </w:t>
      </w:r>
      <w:r w:rsidR="0095161D" w:rsidRPr="00E62A96">
        <w:rPr>
          <w:b/>
          <w:bCs/>
          <w:sz w:val="22"/>
          <w:szCs w:val="22"/>
          <w:lang w:val="en-AU"/>
        </w:rPr>
        <w:tab/>
      </w:r>
      <w:r w:rsidR="007F355B" w:rsidRPr="00E62A96">
        <w:rPr>
          <w:b/>
          <w:bCs/>
          <w:sz w:val="22"/>
          <w:szCs w:val="22"/>
          <w:lang w:val="en-AU"/>
        </w:rPr>
        <w:t xml:space="preserve">Discussion on the </w:t>
      </w:r>
      <w:r w:rsidR="009543B6" w:rsidRPr="00E62A96">
        <w:rPr>
          <w:b/>
          <w:bCs/>
          <w:sz w:val="22"/>
          <w:szCs w:val="22"/>
          <w:lang w:val="en-AU"/>
        </w:rPr>
        <w:t xml:space="preserve">Southwest Pacific </w:t>
      </w:r>
      <w:r w:rsidRPr="00E62A96">
        <w:rPr>
          <w:b/>
          <w:bCs/>
          <w:sz w:val="22"/>
          <w:szCs w:val="22"/>
          <w:lang w:val="en-AU"/>
        </w:rPr>
        <w:t>s</w:t>
      </w:r>
      <w:r w:rsidR="009543B6" w:rsidRPr="00E62A96">
        <w:rPr>
          <w:b/>
          <w:bCs/>
          <w:sz w:val="22"/>
          <w:szCs w:val="22"/>
          <w:lang w:val="en-AU"/>
        </w:rPr>
        <w:t xml:space="preserve">wordfish </w:t>
      </w:r>
      <w:r w:rsidRPr="00E62A96">
        <w:rPr>
          <w:b/>
          <w:bCs/>
          <w:sz w:val="22"/>
          <w:szCs w:val="22"/>
          <w:lang w:val="en-AU"/>
        </w:rPr>
        <w:t xml:space="preserve">uncertainty grid </w:t>
      </w:r>
    </w:p>
    <w:p w14:paraId="75F2F12C" w14:textId="5DF6F353" w:rsidR="00B00D09" w:rsidRPr="00E62A96" w:rsidRDefault="00B00D09" w:rsidP="003926A7">
      <w:pPr>
        <w:shd w:val="clear" w:color="auto" w:fill="FFFFFF"/>
        <w:adjustRightInd w:val="0"/>
        <w:snapToGrid w:val="0"/>
        <w:rPr>
          <w:color w:val="222222"/>
          <w:sz w:val="22"/>
          <w:szCs w:val="22"/>
          <w:lang w:val="en-AU"/>
        </w:rPr>
      </w:pPr>
    </w:p>
    <w:p w14:paraId="382BC49E" w14:textId="7F1AB871" w:rsidR="00334C53" w:rsidRPr="00E62A96" w:rsidRDefault="00334C53" w:rsidP="003926A7">
      <w:pPr>
        <w:pStyle w:val="SCtext"/>
        <w:adjustRightInd w:val="0"/>
        <w:ind w:left="0" w:firstLine="0"/>
        <w:rPr>
          <w:sz w:val="22"/>
          <w:szCs w:val="22"/>
          <w:lang w:val="en-AU"/>
        </w:rPr>
      </w:pPr>
      <w:r w:rsidRPr="00E62A96">
        <w:rPr>
          <w:sz w:val="22"/>
          <w:szCs w:val="22"/>
          <w:lang w:val="en-AU"/>
        </w:rPr>
        <w:t xml:space="preserve">SPC thanked the USA for its prior comment on the length-weight relationship bias correction factor, stating that it had investigated the issue and could conclude that applying the bias-correction factor would not qualitatively change the management advice in this instance. SPC’s analysis indicates that applying the bias-correction factor across the model ensemble with the same post-hoc filtering criteria would result in a 2%-3% reduction in the risks to both the </w:t>
      </w:r>
      <w:r w:rsidR="009467F0" w:rsidRPr="00E62A96">
        <w:rPr>
          <w:sz w:val="22"/>
          <w:szCs w:val="22"/>
          <w:lang w:val="en-AU"/>
        </w:rPr>
        <w:t>S</w:t>
      </w:r>
      <w:r w:rsidRPr="00E62A96">
        <w:rPr>
          <w:sz w:val="22"/>
          <w:szCs w:val="22"/>
          <w:lang w:val="en-AU"/>
        </w:rPr>
        <w:t xml:space="preserve">outhwest Pacific swordfish stock undergoing overfishing and being overfished. </w:t>
      </w:r>
    </w:p>
    <w:p w14:paraId="1CFD301F" w14:textId="77777777" w:rsidR="00334C53" w:rsidRPr="00E62A96" w:rsidRDefault="00334C53" w:rsidP="003926A7">
      <w:pPr>
        <w:shd w:val="clear" w:color="auto" w:fill="FFFFFF"/>
        <w:adjustRightInd w:val="0"/>
        <w:snapToGrid w:val="0"/>
        <w:rPr>
          <w:color w:val="222222"/>
          <w:sz w:val="22"/>
          <w:szCs w:val="22"/>
          <w:lang w:val="en-AU"/>
        </w:rPr>
      </w:pPr>
    </w:p>
    <w:p w14:paraId="246C2697" w14:textId="3F22BC9D" w:rsidR="005A2793" w:rsidRPr="00E62A96" w:rsidRDefault="003B6B37" w:rsidP="003926A7">
      <w:pPr>
        <w:pStyle w:val="SCtext"/>
        <w:adjustRightInd w:val="0"/>
        <w:ind w:left="0" w:firstLine="0"/>
        <w:rPr>
          <w:sz w:val="22"/>
          <w:szCs w:val="22"/>
          <w:lang w:val="en-AU"/>
        </w:rPr>
      </w:pPr>
      <w:r w:rsidRPr="00E62A96">
        <w:rPr>
          <w:sz w:val="22"/>
          <w:szCs w:val="22"/>
          <w:lang w:val="en-AU"/>
        </w:rPr>
        <w:t>In response to a comment from Japan regarding the challenges of evaluating the grid, t</w:t>
      </w:r>
      <w:r w:rsidR="005A2793" w:rsidRPr="00E62A96">
        <w:rPr>
          <w:sz w:val="22"/>
          <w:szCs w:val="22"/>
          <w:lang w:val="en-AU"/>
        </w:rPr>
        <w:t xml:space="preserve">he </w:t>
      </w:r>
      <w:r w:rsidR="00C07618" w:rsidRPr="00E62A96">
        <w:rPr>
          <w:sz w:val="22"/>
          <w:szCs w:val="22"/>
          <w:lang w:val="en-AU"/>
        </w:rPr>
        <w:t xml:space="preserve">SA Theme Convener </w:t>
      </w:r>
      <w:r w:rsidR="005A2793" w:rsidRPr="00E62A96">
        <w:rPr>
          <w:sz w:val="22"/>
          <w:szCs w:val="22"/>
          <w:lang w:val="en-AU"/>
        </w:rPr>
        <w:t>noted that SC15 and SC16 both requested better model diagnostics, which led t</w:t>
      </w:r>
      <w:r w:rsidRPr="00E62A96">
        <w:rPr>
          <w:sz w:val="22"/>
          <w:szCs w:val="22"/>
          <w:lang w:val="en-AU"/>
        </w:rPr>
        <w:t>o</w:t>
      </w:r>
      <w:r w:rsidR="005A2793" w:rsidRPr="00E62A96">
        <w:rPr>
          <w:sz w:val="22"/>
          <w:szCs w:val="22"/>
          <w:lang w:val="en-AU"/>
        </w:rPr>
        <w:t xml:space="preserve"> development of this approach. He noted his view that this is a good path </w:t>
      </w:r>
      <w:r w:rsidRPr="00E62A96">
        <w:rPr>
          <w:sz w:val="22"/>
          <w:szCs w:val="22"/>
          <w:lang w:val="en-AU"/>
        </w:rPr>
        <w:t>forward</w:t>
      </w:r>
      <w:r w:rsidR="005A2793" w:rsidRPr="00E62A96">
        <w:rPr>
          <w:sz w:val="22"/>
          <w:szCs w:val="22"/>
          <w:lang w:val="en-AU"/>
        </w:rPr>
        <w:t xml:space="preserve">, and asked for input on the </w:t>
      </w:r>
      <w:r w:rsidR="009467F0" w:rsidRPr="00E62A96">
        <w:rPr>
          <w:sz w:val="22"/>
          <w:szCs w:val="22"/>
          <w:lang w:val="en-AU"/>
        </w:rPr>
        <w:t>S</w:t>
      </w:r>
      <w:r w:rsidR="00C07618" w:rsidRPr="00E62A96">
        <w:rPr>
          <w:sz w:val="22"/>
          <w:szCs w:val="22"/>
          <w:lang w:val="en-AU"/>
        </w:rPr>
        <w:t xml:space="preserve">outhwest Pacific swordfish </w:t>
      </w:r>
      <w:r w:rsidR="005A2793" w:rsidRPr="00E62A96">
        <w:rPr>
          <w:sz w:val="22"/>
          <w:szCs w:val="22"/>
          <w:lang w:val="en-AU"/>
        </w:rPr>
        <w:t>grid</w:t>
      </w:r>
      <w:r w:rsidR="00C07618" w:rsidRPr="00E62A96">
        <w:rPr>
          <w:sz w:val="22"/>
          <w:szCs w:val="22"/>
          <w:lang w:val="en-AU"/>
        </w:rPr>
        <w:t>.</w:t>
      </w:r>
    </w:p>
    <w:p w14:paraId="6BAB9667" w14:textId="77777777" w:rsidR="007561E7" w:rsidRPr="00E62A96" w:rsidRDefault="007561E7" w:rsidP="003926A7">
      <w:pPr>
        <w:adjustRightInd w:val="0"/>
        <w:snapToGrid w:val="0"/>
        <w:rPr>
          <w:sz w:val="22"/>
          <w:szCs w:val="22"/>
          <w:lang w:val="en-AU"/>
        </w:rPr>
      </w:pPr>
    </w:p>
    <w:p w14:paraId="7827BB19" w14:textId="77777777" w:rsidR="00C07618" w:rsidRPr="00E62A96" w:rsidRDefault="005A2793" w:rsidP="003926A7">
      <w:pPr>
        <w:pStyle w:val="SCtext"/>
        <w:adjustRightInd w:val="0"/>
        <w:ind w:left="0" w:firstLine="0"/>
        <w:rPr>
          <w:sz w:val="22"/>
          <w:szCs w:val="22"/>
          <w:lang w:val="en-AU"/>
        </w:rPr>
      </w:pPr>
      <w:r w:rsidRPr="00E62A96">
        <w:rPr>
          <w:sz w:val="22"/>
          <w:szCs w:val="22"/>
          <w:lang w:val="en-AU"/>
        </w:rPr>
        <w:t>A</w:t>
      </w:r>
      <w:r w:rsidR="00662A1D" w:rsidRPr="00E62A96">
        <w:rPr>
          <w:sz w:val="22"/>
          <w:szCs w:val="22"/>
          <w:lang w:val="en-AU"/>
        </w:rPr>
        <w:t xml:space="preserve">ustralia </w:t>
      </w:r>
      <w:r w:rsidR="00C07618" w:rsidRPr="00E62A96">
        <w:rPr>
          <w:sz w:val="22"/>
          <w:szCs w:val="22"/>
          <w:lang w:val="en-AU"/>
        </w:rPr>
        <w:t>made several comments:</w:t>
      </w:r>
    </w:p>
    <w:p w14:paraId="7020543A" w14:textId="4EFF83CB" w:rsidR="00C07618" w:rsidRPr="00E62A96" w:rsidRDefault="00C07618" w:rsidP="00605A8E">
      <w:pPr>
        <w:numPr>
          <w:ilvl w:val="0"/>
          <w:numId w:val="110"/>
        </w:numPr>
        <w:adjustRightInd w:val="0"/>
        <w:snapToGrid w:val="0"/>
        <w:jc w:val="both"/>
        <w:rPr>
          <w:sz w:val="22"/>
          <w:szCs w:val="22"/>
          <w:lang w:val="en-AU"/>
        </w:rPr>
      </w:pPr>
      <w:r w:rsidRPr="00E62A96">
        <w:rPr>
          <w:sz w:val="22"/>
          <w:szCs w:val="22"/>
          <w:lang w:val="en-AU"/>
        </w:rPr>
        <w:t xml:space="preserve">It </w:t>
      </w:r>
      <w:r w:rsidR="00662A1D" w:rsidRPr="00E62A96">
        <w:rPr>
          <w:sz w:val="22"/>
          <w:szCs w:val="22"/>
          <w:lang w:val="en-AU"/>
        </w:rPr>
        <w:t xml:space="preserve">stated that it agrees with Japan that it is more difficult to discuss the uncertainty grid this year as the use of the ensemble approach to model uncertainty in the assessment has changed the inputs into the model in several ways. For example, instead of just using the fixed axes of uncertainty to change a small set of input parameters (with the others all held fixed across all models), this year we have used the same fixed axes of uncertainty for the same parameters (the factorial grid) but most of the other input parameters are now selected from a joint prior. The distribution of some of these parameter values across the full set of ensemble models down to the final set are shown </w:t>
      </w:r>
      <w:r w:rsidR="00E847D6" w:rsidRPr="00E62A96">
        <w:rPr>
          <w:sz w:val="22"/>
          <w:szCs w:val="22"/>
          <w:lang w:val="en-AU"/>
        </w:rPr>
        <w:t xml:space="preserve">Figure </w:t>
      </w:r>
      <w:r w:rsidR="00662A1D" w:rsidRPr="00E62A96">
        <w:rPr>
          <w:sz w:val="22"/>
          <w:szCs w:val="22"/>
          <w:lang w:val="en-AU"/>
        </w:rPr>
        <w:t>50. It may be useful to compare the fixed values used in previous years with the central values of these distributions to see how the input</w:t>
      </w:r>
      <w:r w:rsidRPr="00E62A96">
        <w:rPr>
          <w:sz w:val="22"/>
          <w:szCs w:val="22"/>
          <w:lang w:val="en-AU"/>
        </w:rPr>
        <w:t>s</w:t>
      </w:r>
      <w:r w:rsidR="00662A1D" w:rsidRPr="00E62A96">
        <w:rPr>
          <w:sz w:val="22"/>
          <w:szCs w:val="22"/>
          <w:lang w:val="en-AU"/>
        </w:rPr>
        <w:t xml:space="preserve"> have changed between this and the last assessment. Looking at the distribution for steepness in the final set of 25 models, it is seen that steepness is now centred around 0.9 and is generally &gt;0.8</w:t>
      </w:r>
      <w:r w:rsidRPr="00E62A96">
        <w:rPr>
          <w:sz w:val="22"/>
          <w:szCs w:val="22"/>
          <w:lang w:val="en-AU"/>
        </w:rPr>
        <w:t xml:space="preserve">, with some </w:t>
      </w:r>
      <w:r w:rsidR="00662A1D" w:rsidRPr="00E62A96">
        <w:rPr>
          <w:sz w:val="22"/>
          <w:szCs w:val="22"/>
          <w:lang w:val="en-AU"/>
        </w:rPr>
        <w:t>values greater than 0.95. So</w:t>
      </w:r>
      <w:r w:rsidR="00424DE0" w:rsidRPr="00E62A96">
        <w:rPr>
          <w:sz w:val="22"/>
          <w:szCs w:val="22"/>
          <w:lang w:val="en-AU"/>
        </w:rPr>
        <w:t>,</w:t>
      </w:r>
      <w:r w:rsidR="00662A1D" w:rsidRPr="00E62A96">
        <w:rPr>
          <w:sz w:val="22"/>
          <w:szCs w:val="22"/>
          <w:lang w:val="en-AU"/>
        </w:rPr>
        <w:t xml:space="preserve"> this represents an appreciable shift from the previous axis which gave equal weight to steepness values of 0.65, 0.8 and 0.95. This shift is likely to partly explain the more positive stock status. A large part of this shift is due to the prior chosen for steepness as described on page 23 </w:t>
      </w:r>
      <w:r w:rsidRPr="00E62A96">
        <w:rPr>
          <w:sz w:val="22"/>
          <w:szCs w:val="22"/>
          <w:lang w:val="en-AU"/>
        </w:rPr>
        <w:t>of SC17-SA-WP-04</w:t>
      </w:r>
      <w:r w:rsidR="00662A1D" w:rsidRPr="00E62A96">
        <w:rPr>
          <w:sz w:val="22"/>
          <w:szCs w:val="22"/>
          <w:lang w:val="en-AU"/>
        </w:rPr>
        <w:t>. From Table 4 it is seen that while the diagnostic case used a value of h=0.8, the median value of the beta distribution used in the ensemble of models is 0.883 with 80th percentile range being 0.771 and 0.95. So</w:t>
      </w:r>
      <w:r w:rsidR="00213964" w:rsidRPr="00E62A96">
        <w:rPr>
          <w:sz w:val="22"/>
          <w:szCs w:val="22"/>
          <w:lang w:val="en-AU"/>
        </w:rPr>
        <w:t>,</w:t>
      </w:r>
      <w:r w:rsidR="00662A1D" w:rsidRPr="00E62A96">
        <w:rPr>
          <w:sz w:val="22"/>
          <w:szCs w:val="22"/>
          <w:lang w:val="en-AU"/>
        </w:rPr>
        <w:t xml:space="preserve"> two things are changed with the steepness values used in this assessment related to those used previously</w:t>
      </w:r>
      <w:r w:rsidRPr="00E62A96">
        <w:rPr>
          <w:sz w:val="22"/>
          <w:szCs w:val="22"/>
          <w:lang w:val="en-AU"/>
        </w:rPr>
        <w:t>:</w:t>
      </w:r>
      <w:r w:rsidR="00662A1D" w:rsidRPr="00E62A96">
        <w:rPr>
          <w:sz w:val="22"/>
          <w:szCs w:val="22"/>
          <w:lang w:val="en-AU"/>
        </w:rPr>
        <w:t xml:space="preserve"> </w:t>
      </w:r>
      <w:r w:rsidRPr="00E62A96">
        <w:rPr>
          <w:sz w:val="22"/>
          <w:szCs w:val="22"/>
          <w:lang w:val="en-AU"/>
        </w:rPr>
        <w:t xml:space="preserve">(i) </w:t>
      </w:r>
      <w:r w:rsidR="00662A1D" w:rsidRPr="00E62A96">
        <w:rPr>
          <w:sz w:val="22"/>
          <w:szCs w:val="22"/>
          <w:lang w:val="en-AU"/>
        </w:rPr>
        <w:t>the assumed prior distribution for steepness is quite different for the (say) uniform prior assumed before between 0.65 and 0.95 – with the median for the new distribution being higher than the previous</w:t>
      </w:r>
      <w:r w:rsidRPr="00E62A96">
        <w:rPr>
          <w:sz w:val="22"/>
          <w:szCs w:val="22"/>
          <w:lang w:val="en-AU"/>
        </w:rPr>
        <w:t xml:space="preserve">; and (ii) </w:t>
      </w:r>
      <w:r w:rsidR="00662A1D" w:rsidRPr="00E62A96">
        <w:rPr>
          <w:sz w:val="22"/>
          <w:szCs w:val="22"/>
          <w:lang w:val="en-AU"/>
        </w:rPr>
        <w:t>the filtering of the ensemble further truncates the lower values in the prior distribution</w:t>
      </w:r>
      <w:r w:rsidRPr="00E62A96">
        <w:rPr>
          <w:sz w:val="22"/>
          <w:szCs w:val="22"/>
          <w:lang w:val="en-AU"/>
        </w:rPr>
        <w:t>,</w:t>
      </w:r>
      <w:r w:rsidR="00662A1D" w:rsidRPr="00E62A96">
        <w:rPr>
          <w:sz w:val="22"/>
          <w:szCs w:val="22"/>
          <w:lang w:val="en-AU"/>
        </w:rPr>
        <w:t xml:space="preserve"> shifting the final distribution to a smaller set of higher values. </w:t>
      </w:r>
      <w:r w:rsidR="001F4E9B" w:rsidRPr="00E62A96">
        <w:rPr>
          <w:sz w:val="22"/>
          <w:szCs w:val="22"/>
          <w:lang w:val="en-AU"/>
        </w:rPr>
        <w:t>So,</w:t>
      </w:r>
      <w:r w:rsidR="00662A1D" w:rsidRPr="00E62A96">
        <w:rPr>
          <w:sz w:val="22"/>
          <w:szCs w:val="22"/>
          <w:lang w:val="en-AU"/>
        </w:rPr>
        <w:t xml:space="preserve"> the previous </w:t>
      </w:r>
      <w:r w:rsidR="00662A1D" w:rsidRPr="00E62A96">
        <w:rPr>
          <w:sz w:val="22"/>
          <w:szCs w:val="22"/>
          <w:lang w:val="en-AU"/>
        </w:rPr>
        <w:lastRenderedPageBreak/>
        <w:t xml:space="preserve">approach used where SC approved a distinct set of parameter values used for each uncertainty axis, has in this assessment been replaced by a distribution of parameter values resulting from the analyst's decision about what are reasonable priors and filtering rules. This change makes it more difficult for the SC to identify specific axes and related values in the adopted structural uncertainty grid. </w:t>
      </w:r>
      <w:r w:rsidRPr="00E62A96">
        <w:rPr>
          <w:sz w:val="22"/>
          <w:szCs w:val="22"/>
          <w:lang w:val="en-AU"/>
        </w:rPr>
        <w:t xml:space="preserve">Australia suggested </w:t>
      </w:r>
      <w:r w:rsidR="00662A1D" w:rsidRPr="00E62A96">
        <w:rPr>
          <w:sz w:val="22"/>
          <w:szCs w:val="22"/>
          <w:lang w:val="en-AU"/>
        </w:rPr>
        <w:t xml:space="preserve">that the place for a discussion on what priors and filters should be used in future assessments would best to undertaken at the </w:t>
      </w:r>
      <w:r w:rsidR="00C43D22" w:rsidRPr="00E62A96">
        <w:rPr>
          <w:sz w:val="22"/>
          <w:szCs w:val="22"/>
          <w:lang w:val="en-AU"/>
        </w:rPr>
        <w:t>PAW</w:t>
      </w:r>
      <w:r w:rsidRPr="00E62A96">
        <w:rPr>
          <w:sz w:val="22"/>
          <w:szCs w:val="22"/>
          <w:lang w:val="en-AU"/>
        </w:rPr>
        <w:t xml:space="preserve">, </w:t>
      </w:r>
      <w:r w:rsidR="00662A1D" w:rsidRPr="00E62A96">
        <w:rPr>
          <w:sz w:val="22"/>
          <w:szCs w:val="22"/>
          <w:lang w:val="en-AU"/>
        </w:rPr>
        <w:t>and the conclusions of these discussions provided to the SC for consideration.</w:t>
      </w:r>
      <w:r w:rsidR="007A5C0F" w:rsidRPr="00E62A96">
        <w:rPr>
          <w:sz w:val="22"/>
          <w:szCs w:val="22"/>
          <w:lang w:val="en-AU"/>
        </w:rPr>
        <w:t xml:space="preserve"> SPC stated that steepness was discussed at the PAW. The choice of the steepness prior is </w:t>
      </w:r>
      <w:r w:rsidR="00213964" w:rsidRPr="00E62A96">
        <w:rPr>
          <w:sz w:val="22"/>
          <w:szCs w:val="22"/>
          <w:lang w:val="en-AU"/>
        </w:rPr>
        <w:t>influential,</w:t>
      </w:r>
      <w:r w:rsidR="007A5C0F" w:rsidRPr="00E62A96">
        <w:rPr>
          <w:sz w:val="22"/>
          <w:szCs w:val="22"/>
          <w:lang w:val="en-AU"/>
        </w:rPr>
        <w:t xml:space="preserve"> but SPC received no strong feedback on what that should be at the </w:t>
      </w:r>
      <w:r w:rsidR="00C43D22" w:rsidRPr="00E62A96">
        <w:rPr>
          <w:sz w:val="22"/>
          <w:szCs w:val="22"/>
          <w:lang w:val="en-AU"/>
        </w:rPr>
        <w:t>PAW</w:t>
      </w:r>
      <w:r w:rsidR="007A5C0F" w:rsidRPr="00E62A96">
        <w:rPr>
          <w:sz w:val="22"/>
          <w:szCs w:val="22"/>
          <w:lang w:val="en-AU"/>
        </w:rPr>
        <w:t xml:space="preserve">. Subsequently it did receive feedback from a CCM on what steepness could be for </w:t>
      </w:r>
      <w:r w:rsidR="009467F0" w:rsidRPr="00E62A96">
        <w:rPr>
          <w:sz w:val="22"/>
          <w:szCs w:val="22"/>
          <w:lang w:val="en-AU"/>
        </w:rPr>
        <w:t>S</w:t>
      </w:r>
      <w:r w:rsidR="00A21D88" w:rsidRPr="00E62A96">
        <w:rPr>
          <w:sz w:val="22"/>
          <w:szCs w:val="22"/>
          <w:lang w:val="en-AU"/>
        </w:rPr>
        <w:t>outhwest Pacific</w:t>
      </w:r>
      <w:r w:rsidR="007A5C0F" w:rsidRPr="00E62A96">
        <w:rPr>
          <w:sz w:val="22"/>
          <w:szCs w:val="22"/>
          <w:lang w:val="en-AU"/>
        </w:rPr>
        <w:t xml:space="preserve"> </w:t>
      </w:r>
      <w:r w:rsidR="004642F4" w:rsidRPr="00E62A96">
        <w:rPr>
          <w:sz w:val="22"/>
          <w:szCs w:val="22"/>
          <w:lang w:val="en-AU"/>
        </w:rPr>
        <w:t>swordfish</w:t>
      </w:r>
      <w:r w:rsidR="007A5C0F" w:rsidRPr="00E62A96">
        <w:rPr>
          <w:sz w:val="22"/>
          <w:szCs w:val="22"/>
          <w:lang w:val="en-AU"/>
        </w:rPr>
        <w:t>, and this informed creation of the joint prior. The beta prior used in the stock assessment represents SPC’s best understanding of what it should be. The former steepness values were those commonly applied for tuna species absent other data.</w:t>
      </w:r>
    </w:p>
    <w:p w14:paraId="4AD6403E" w14:textId="4D8DE172" w:rsidR="005A2793" w:rsidRPr="00E62A96" w:rsidRDefault="005A2793" w:rsidP="00605A8E">
      <w:pPr>
        <w:numPr>
          <w:ilvl w:val="0"/>
          <w:numId w:val="110"/>
        </w:numPr>
        <w:adjustRightInd w:val="0"/>
        <w:snapToGrid w:val="0"/>
        <w:jc w:val="both"/>
        <w:rPr>
          <w:sz w:val="22"/>
          <w:szCs w:val="22"/>
          <w:lang w:val="en-AU"/>
        </w:rPr>
      </w:pPr>
      <w:r w:rsidRPr="00E62A96">
        <w:rPr>
          <w:sz w:val="22"/>
          <w:szCs w:val="22"/>
          <w:lang w:val="en-AU"/>
        </w:rPr>
        <w:t xml:space="preserve">In relation to the use of the ad-hoc filtering to drop models from the ensemble, </w:t>
      </w:r>
      <w:r w:rsidR="00C07618" w:rsidRPr="00E62A96">
        <w:rPr>
          <w:sz w:val="22"/>
          <w:szCs w:val="22"/>
          <w:lang w:val="en-AU"/>
        </w:rPr>
        <w:t xml:space="preserve">Australia stated that </w:t>
      </w:r>
      <w:r w:rsidRPr="00E62A96">
        <w:rPr>
          <w:sz w:val="22"/>
          <w:szCs w:val="22"/>
          <w:lang w:val="en-AU"/>
        </w:rPr>
        <w:t>the first three filters are generally based on what can be considered biologically ‘sensible’ criteria while the others can be considered technical ‘sensibility’ criteria</w:t>
      </w:r>
      <w:proofErr w:type="gramStart"/>
      <w:r w:rsidRPr="00E62A96">
        <w:rPr>
          <w:sz w:val="22"/>
          <w:szCs w:val="22"/>
          <w:lang w:val="en-AU"/>
        </w:rPr>
        <w:t>.</w:t>
      </w:r>
      <w:r w:rsidR="00ED3804" w:rsidRPr="00E62A96">
        <w:rPr>
          <w:sz w:val="22"/>
          <w:szCs w:val="22"/>
          <w:lang w:val="en-AU"/>
        </w:rPr>
        <w:t xml:space="preserve"> </w:t>
      </w:r>
      <w:r w:rsidRPr="00E62A96">
        <w:rPr>
          <w:sz w:val="22"/>
          <w:szCs w:val="22"/>
          <w:lang w:val="en-AU"/>
        </w:rPr>
        <w:t> </w:t>
      </w:r>
      <w:proofErr w:type="gramEnd"/>
      <w:r w:rsidRPr="00E62A96">
        <w:rPr>
          <w:sz w:val="22"/>
          <w:szCs w:val="22"/>
          <w:lang w:val="en-AU"/>
        </w:rPr>
        <w:t>It is interesting that more than half of the models in the full ensemble were dropped after applying the first filter based on a movement criterion. Australia also note</w:t>
      </w:r>
      <w:r w:rsidR="007A5C0F" w:rsidRPr="00E62A96">
        <w:rPr>
          <w:sz w:val="22"/>
          <w:szCs w:val="22"/>
          <w:lang w:val="en-AU"/>
        </w:rPr>
        <w:t>d</w:t>
      </w:r>
      <w:r w:rsidRPr="00E62A96">
        <w:rPr>
          <w:sz w:val="22"/>
          <w:szCs w:val="22"/>
          <w:lang w:val="en-AU"/>
        </w:rPr>
        <w:t xml:space="preserve"> that one of the large uncertainties in the assessment model (whether or not to include the large catches in the NE-region of the assessment model) is presently not included in the ‘structural uncertainty’ - and inclusion or not of these catches may have influence on the filtering out of models based on what is considered biologically ‘sensible’ criteria (such as the use of the movement criterion mentioned above). While the connectivity/stock issue around the NE-corner catches remains unresolved, future assessments should include an axis of uncertainty around different scenarios concerning the inclusion or not of these catches in the factorial grid. Indeed, the SC discussed the need to undertake research on this issue earlier and so it has been identified as an important uncertainty.</w:t>
      </w:r>
      <w:r w:rsidR="007A5C0F" w:rsidRPr="00E62A96">
        <w:rPr>
          <w:sz w:val="22"/>
          <w:szCs w:val="22"/>
          <w:lang w:val="en-AU"/>
        </w:rPr>
        <w:t xml:space="preserve"> </w:t>
      </w:r>
      <w:r w:rsidR="004254CA" w:rsidRPr="00E62A96">
        <w:rPr>
          <w:sz w:val="22"/>
          <w:szCs w:val="22"/>
          <w:lang w:val="en-AU"/>
        </w:rPr>
        <w:t xml:space="preserve">SPC </w:t>
      </w:r>
      <w:r w:rsidR="00183A5C" w:rsidRPr="00E62A96">
        <w:rPr>
          <w:sz w:val="22"/>
          <w:szCs w:val="22"/>
          <w:lang w:val="en-AU"/>
        </w:rPr>
        <w:t xml:space="preserve">noted </w:t>
      </w:r>
      <w:r w:rsidRPr="00E62A96">
        <w:rPr>
          <w:sz w:val="22"/>
          <w:szCs w:val="22"/>
          <w:lang w:val="en-AU"/>
        </w:rPr>
        <w:t xml:space="preserve">that many models are filtered out largely due to </w:t>
      </w:r>
      <w:r w:rsidR="007A5C0F" w:rsidRPr="00E62A96">
        <w:rPr>
          <w:sz w:val="22"/>
          <w:szCs w:val="22"/>
          <w:lang w:val="en-AU"/>
        </w:rPr>
        <w:t xml:space="preserve">the first </w:t>
      </w:r>
      <w:r w:rsidRPr="00E62A96">
        <w:rPr>
          <w:sz w:val="22"/>
          <w:szCs w:val="22"/>
          <w:lang w:val="en-AU"/>
        </w:rPr>
        <w:t>filtration step</w:t>
      </w:r>
      <w:r w:rsidR="007A5C0F" w:rsidRPr="00E62A96">
        <w:rPr>
          <w:sz w:val="22"/>
          <w:szCs w:val="22"/>
          <w:lang w:val="en-AU"/>
        </w:rPr>
        <w:t>,</w:t>
      </w:r>
      <w:r w:rsidRPr="00E62A96">
        <w:rPr>
          <w:sz w:val="22"/>
          <w:szCs w:val="22"/>
          <w:lang w:val="en-AU"/>
        </w:rPr>
        <w:t xml:space="preserve"> which results from the assumption that biomass in </w:t>
      </w:r>
      <w:r w:rsidR="007A5C0F" w:rsidRPr="00E62A96">
        <w:rPr>
          <w:sz w:val="22"/>
          <w:szCs w:val="22"/>
          <w:lang w:val="en-AU"/>
        </w:rPr>
        <w:t>R</w:t>
      </w:r>
      <w:r w:rsidRPr="00E62A96">
        <w:rPr>
          <w:sz w:val="22"/>
          <w:szCs w:val="22"/>
          <w:lang w:val="en-AU"/>
        </w:rPr>
        <w:t>eg</w:t>
      </w:r>
      <w:r w:rsidR="007A5C0F" w:rsidRPr="00E62A96">
        <w:rPr>
          <w:sz w:val="22"/>
          <w:szCs w:val="22"/>
          <w:lang w:val="en-AU"/>
        </w:rPr>
        <w:t xml:space="preserve">ion </w:t>
      </w:r>
      <w:r w:rsidRPr="00E62A96">
        <w:rPr>
          <w:sz w:val="22"/>
          <w:szCs w:val="22"/>
          <w:lang w:val="en-AU"/>
        </w:rPr>
        <w:t xml:space="preserve">1 </w:t>
      </w:r>
      <w:r w:rsidR="007A5C0F" w:rsidRPr="00E62A96">
        <w:rPr>
          <w:sz w:val="22"/>
          <w:szCs w:val="22"/>
          <w:lang w:val="en-AU"/>
        </w:rPr>
        <w:t xml:space="preserve">is </w:t>
      </w:r>
      <w:r w:rsidR="00435948" w:rsidRPr="00E62A96">
        <w:rPr>
          <w:sz w:val="22"/>
          <w:szCs w:val="22"/>
          <w:lang w:val="en-AU"/>
        </w:rPr>
        <w:t xml:space="preserve">not </w:t>
      </w:r>
      <w:r w:rsidR="007A5C0F" w:rsidRPr="00E62A96">
        <w:rPr>
          <w:sz w:val="22"/>
          <w:szCs w:val="22"/>
          <w:lang w:val="en-AU"/>
        </w:rPr>
        <w:t>larger than in R</w:t>
      </w:r>
      <w:r w:rsidRPr="00E62A96">
        <w:rPr>
          <w:sz w:val="22"/>
          <w:szCs w:val="22"/>
          <w:lang w:val="en-AU"/>
        </w:rPr>
        <w:t>eg</w:t>
      </w:r>
      <w:r w:rsidR="007A5C0F" w:rsidRPr="00E62A96">
        <w:rPr>
          <w:sz w:val="22"/>
          <w:szCs w:val="22"/>
          <w:lang w:val="en-AU"/>
        </w:rPr>
        <w:t>ion</w:t>
      </w:r>
      <w:r w:rsidRPr="00E62A96">
        <w:rPr>
          <w:sz w:val="22"/>
          <w:szCs w:val="22"/>
          <w:lang w:val="en-AU"/>
        </w:rPr>
        <w:t xml:space="preserve"> 2. A more precise movement prior would result in many fewer models being dropped. But post hoc filtration of models can be seen as arbitrary. So </w:t>
      </w:r>
      <w:r w:rsidR="007A5C0F" w:rsidRPr="00E62A96">
        <w:rPr>
          <w:sz w:val="22"/>
          <w:szCs w:val="22"/>
          <w:lang w:val="en-AU"/>
        </w:rPr>
        <w:t xml:space="preserve">SPC </w:t>
      </w:r>
      <w:r w:rsidRPr="00E62A96">
        <w:rPr>
          <w:sz w:val="22"/>
          <w:szCs w:val="22"/>
          <w:lang w:val="en-AU"/>
        </w:rPr>
        <w:t>developed a diag</w:t>
      </w:r>
      <w:r w:rsidR="00662A1D" w:rsidRPr="00E62A96">
        <w:rPr>
          <w:sz w:val="22"/>
          <w:szCs w:val="22"/>
          <w:lang w:val="en-AU"/>
        </w:rPr>
        <w:t>nostic</w:t>
      </w:r>
      <w:r w:rsidRPr="00E62A96">
        <w:rPr>
          <w:sz w:val="22"/>
          <w:szCs w:val="22"/>
          <w:lang w:val="en-AU"/>
        </w:rPr>
        <w:t xml:space="preserve"> model</w:t>
      </w:r>
      <w:r w:rsidR="00662A1D" w:rsidRPr="00E62A96">
        <w:rPr>
          <w:sz w:val="22"/>
          <w:szCs w:val="22"/>
          <w:lang w:val="en-AU"/>
        </w:rPr>
        <w:t>-</w:t>
      </w:r>
      <w:r w:rsidRPr="00E62A96">
        <w:rPr>
          <w:sz w:val="22"/>
          <w:szCs w:val="22"/>
          <w:lang w:val="en-AU"/>
        </w:rPr>
        <w:t>based we</w:t>
      </w:r>
      <w:r w:rsidR="00662A1D" w:rsidRPr="00E62A96">
        <w:rPr>
          <w:sz w:val="22"/>
          <w:szCs w:val="22"/>
          <w:lang w:val="en-AU"/>
        </w:rPr>
        <w:t>i</w:t>
      </w:r>
      <w:r w:rsidRPr="00E62A96">
        <w:rPr>
          <w:sz w:val="22"/>
          <w:szCs w:val="22"/>
          <w:lang w:val="en-AU"/>
        </w:rPr>
        <w:t>ghting</w:t>
      </w:r>
      <w:r w:rsidR="00662A1D" w:rsidRPr="00E62A96">
        <w:rPr>
          <w:sz w:val="22"/>
          <w:szCs w:val="22"/>
          <w:lang w:val="en-AU"/>
        </w:rPr>
        <w:t xml:space="preserve"> </w:t>
      </w:r>
      <w:r w:rsidRPr="00E62A96">
        <w:rPr>
          <w:sz w:val="22"/>
          <w:szCs w:val="22"/>
          <w:lang w:val="en-AU"/>
        </w:rPr>
        <w:t xml:space="preserve">scheme, using hindcast performance prediction of </w:t>
      </w:r>
      <w:r w:rsidR="00662A1D" w:rsidRPr="00E62A96">
        <w:rPr>
          <w:sz w:val="22"/>
          <w:szCs w:val="22"/>
          <w:lang w:val="en-AU"/>
        </w:rPr>
        <w:t>CPUE</w:t>
      </w:r>
      <w:r w:rsidRPr="00E62A96">
        <w:rPr>
          <w:sz w:val="22"/>
          <w:szCs w:val="22"/>
          <w:lang w:val="en-AU"/>
        </w:rPr>
        <w:t xml:space="preserve">. Doing that </w:t>
      </w:r>
      <w:r w:rsidR="004254CA" w:rsidRPr="00E62A96">
        <w:rPr>
          <w:sz w:val="22"/>
          <w:szCs w:val="22"/>
          <w:lang w:val="en-AU"/>
        </w:rPr>
        <w:t xml:space="preserve">SPC </w:t>
      </w:r>
      <w:r w:rsidRPr="00E62A96">
        <w:rPr>
          <w:sz w:val="22"/>
          <w:szCs w:val="22"/>
          <w:lang w:val="en-AU"/>
        </w:rPr>
        <w:t>get</w:t>
      </w:r>
      <w:r w:rsidR="004254CA" w:rsidRPr="00E62A96">
        <w:rPr>
          <w:sz w:val="22"/>
          <w:szCs w:val="22"/>
          <w:lang w:val="en-AU"/>
        </w:rPr>
        <w:t>s</w:t>
      </w:r>
      <w:r w:rsidRPr="00E62A96">
        <w:rPr>
          <w:sz w:val="22"/>
          <w:szCs w:val="22"/>
          <w:lang w:val="en-AU"/>
        </w:rPr>
        <w:t xml:space="preserve"> </w:t>
      </w:r>
      <w:r w:rsidR="00662A1D" w:rsidRPr="00E62A96">
        <w:rPr>
          <w:sz w:val="22"/>
          <w:szCs w:val="22"/>
          <w:lang w:val="en-AU"/>
        </w:rPr>
        <w:t xml:space="preserve">a </w:t>
      </w:r>
      <w:r w:rsidRPr="00E62A96">
        <w:rPr>
          <w:sz w:val="22"/>
          <w:szCs w:val="22"/>
          <w:lang w:val="en-AU"/>
        </w:rPr>
        <w:t>dist</w:t>
      </w:r>
      <w:r w:rsidR="00662A1D" w:rsidRPr="00E62A96">
        <w:rPr>
          <w:sz w:val="22"/>
          <w:szCs w:val="22"/>
          <w:lang w:val="en-AU"/>
        </w:rPr>
        <w:t>ribution</w:t>
      </w:r>
      <w:r w:rsidRPr="00E62A96">
        <w:rPr>
          <w:sz w:val="22"/>
          <w:szCs w:val="22"/>
          <w:lang w:val="en-AU"/>
        </w:rPr>
        <w:t xml:space="preserve"> of man</w:t>
      </w:r>
      <w:r w:rsidR="00662A1D" w:rsidRPr="00E62A96">
        <w:rPr>
          <w:sz w:val="22"/>
          <w:szCs w:val="22"/>
          <w:lang w:val="en-AU"/>
        </w:rPr>
        <w:t>agement</w:t>
      </w:r>
      <w:r w:rsidRPr="00E62A96">
        <w:rPr>
          <w:sz w:val="22"/>
          <w:szCs w:val="22"/>
          <w:lang w:val="en-AU"/>
        </w:rPr>
        <w:t xml:space="preserve"> quantities that are very similar </w:t>
      </w:r>
      <w:r w:rsidR="009A1A82" w:rsidRPr="00E62A96">
        <w:rPr>
          <w:sz w:val="22"/>
          <w:szCs w:val="22"/>
          <w:lang w:val="en-AU"/>
        </w:rPr>
        <w:t xml:space="preserve">to </w:t>
      </w:r>
      <w:r w:rsidR="007A5C0F" w:rsidRPr="00E62A96">
        <w:rPr>
          <w:sz w:val="22"/>
          <w:szCs w:val="22"/>
          <w:lang w:val="en-AU"/>
        </w:rPr>
        <w:t xml:space="preserve">the results obtained </w:t>
      </w:r>
      <w:r w:rsidRPr="00E62A96">
        <w:rPr>
          <w:sz w:val="22"/>
          <w:szCs w:val="22"/>
          <w:lang w:val="en-AU"/>
        </w:rPr>
        <w:t xml:space="preserve">after the </w:t>
      </w:r>
      <w:r w:rsidR="00662A1D" w:rsidRPr="00E62A96">
        <w:rPr>
          <w:sz w:val="22"/>
          <w:szCs w:val="22"/>
          <w:lang w:val="en-AU"/>
        </w:rPr>
        <w:t xml:space="preserve">filtering </w:t>
      </w:r>
      <w:r w:rsidRPr="00E62A96">
        <w:rPr>
          <w:sz w:val="22"/>
          <w:szCs w:val="22"/>
          <w:lang w:val="en-AU"/>
        </w:rPr>
        <w:t xml:space="preserve">applied here. </w:t>
      </w:r>
      <w:r w:rsidR="001F4E9B" w:rsidRPr="00E62A96">
        <w:rPr>
          <w:sz w:val="22"/>
          <w:szCs w:val="22"/>
          <w:lang w:val="en-AU"/>
        </w:rPr>
        <w:t>Finally,</w:t>
      </w:r>
      <w:r w:rsidRPr="00E62A96">
        <w:rPr>
          <w:sz w:val="22"/>
          <w:szCs w:val="22"/>
          <w:lang w:val="en-AU"/>
        </w:rPr>
        <w:t xml:space="preserve"> re</w:t>
      </w:r>
      <w:r w:rsidR="007A5C0F" w:rsidRPr="00E62A96">
        <w:rPr>
          <w:sz w:val="22"/>
          <w:szCs w:val="22"/>
          <w:lang w:val="en-AU"/>
        </w:rPr>
        <w:t>garding</w:t>
      </w:r>
      <w:r w:rsidRPr="00E62A96">
        <w:rPr>
          <w:sz w:val="22"/>
          <w:szCs w:val="22"/>
          <w:lang w:val="en-AU"/>
        </w:rPr>
        <w:t xml:space="preserve"> steepness, in terms of man</w:t>
      </w:r>
      <w:r w:rsidR="00662A1D" w:rsidRPr="00E62A96">
        <w:rPr>
          <w:sz w:val="22"/>
          <w:szCs w:val="22"/>
          <w:lang w:val="en-AU"/>
        </w:rPr>
        <w:t>agement</w:t>
      </w:r>
      <w:r w:rsidRPr="00E62A96">
        <w:rPr>
          <w:sz w:val="22"/>
          <w:szCs w:val="22"/>
          <w:lang w:val="en-AU"/>
        </w:rPr>
        <w:t xml:space="preserve"> advice</w:t>
      </w:r>
      <w:r w:rsidR="004254CA" w:rsidRPr="00E62A96">
        <w:rPr>
          <w:sz w:val="22"/>
          <w:szCs w:val="22"/>
          <w:lang w:val="en-AU"/>
        </w:rPr>
        <w:t>,</w:t>
      </w:r>
      <w:r w:rsidRPr="00E62A96">
        <w:rPr>
          <w:sz w:val="22"/>
          <w:szCs w:val="22"/>
          <w:lang w:val="en-AU"/>
        </w:rPr>
        <w:t xml:space="preserve"> </w:t>
      </w:r>
      <w:r w:rsidR="009A1A82" w:rsidRPr="00E62A96">
        <w:rPr>
          <w:sz w:val="22"/>
          <w:szCs w:val="22"/>
          <w:lang w:val="en-AU"/>
        </w:rPr>
        <w:t xml:space="preserve">it </w:t>
      </w:r>
      <w:r w:rsidRPr="00E62A96">
        <w:rPr>
          <w:sz w:val="22"/>
          <w:szCs w:val="22"/>
          <w:lang w:val="en-AU"/>
        </w:rPr>
        <w:t>was not influential in est</w:t>
      </w:r>
      <w:r w:rsidR="00662A1D" w:rsidRPr="00E62A96">
        <w:rPr>
          <w:sz w:val="22"/>
          <w:szCs w:val="22"/>
          <w:lang w:val="en-AU"/>
        </w:rPr>
        <w:t>imating</w:t>
      </w:r>
      <w:r w:rsidRPr="00E62A96">
        <w:rPr>
          <w:sz w:val="22"/>
          <w:szCs w:val="22"/>
          <w:lang w:val="en-AU"/>
        </w:rPr>
        <w:t xml:space="preserve"> stock status</w:t>
      </w:r>
      <w:r w:rsidR="0065668A" w:rsidRPr="00E62A96">
        <w:rPr>
          <w:sz w:val="22"/>
          <w:szCs w:val="22"/>
          <w:lang w:val="en-AU"/>
        </w:rPr>
        <w:t xml:space="preserve">, although it does </w:t>
      </w:r>
      <w:r w:rsidRPr="00E62A96">
        <w:rPr>
          <w:sz w:val="22"/>
          <w:szCs w:val="22"/>
          <w:lang w:val="en-AU"/>
        </w:rPr>
        <w:t>impact yield</w:t>
      </w:r>
      <w:r w:rsidR="0065668A" w:rsidRPr="00E62A96">
        <w:rPr>
          <w:sz w:val="22"/>
          <w:szCs w:val="22"/>
          <w:lang w:val="en-AU"/>
        </w:rPr>
        <w:t>-</w:t>
      </w:r>
      <w:r w:rsidRPr="00E62A96">
        <w:rPr>
          <w:sz w:val="22"/>
          <w:szCs w:val="22"/>
          <w:lang w:val="en-AU"/>
        </w:rPr>
        <w:t>b</w:t>
      </w:r>
      <w:r w:rsidR="0065668A" w:rsidRPr="00E62A96">
        <w:rPr>
          <w:sz w:val="22"/>
          <w:szCs w:val="22"/>
          <w:lang w:val="en-AU"/>
        </w:rPr>
        <w:t>a</w:t>
      </w:r>
      <w:r w:rsidRPr="00E62A96">
        <w:rPr>
          <w:sz w:val="22"/>
          <w:szCs w:val="22"/>
          <w:lang w:val="en-AU"/>
        </w:rPr>
        <w:t>sed reference poi</w:t>
      </w:r>
      <w:r w:rsidR="0065668A" w:rsidRPr="00E62A96">
        <w:rPr>
          <w:sz w:val="22"/>
          <w:szCs w:val="22"/>
          <w:lang w:val="en-AU"/>
        </w:rPr>
        <w:t>n</w:t>
      </w:r>
      <w:r w:rsidRPr="00E62A96">
        <w:rPr>
          <w:sz w:val="22"/>
          <w:szCs w:val="22"/>
          <w:lang w:val="en-AU"/>
        </w:rPr>
        <w:t>ts.</w:t>
      </w:r>
    </w:p>
    <w:p w14:paraId="7855BC45" w14:textId="77777777" w:rsidR="0065668A" w:rsidRPr="00E62A96" w:rsidRDefault="0065668A" w:rsidP="003926A7">
      <w:pPr>
        <w:adjustRightInd w:val="0"/>
        <w:snapToGrid w:val="0"/>
        <w:rPr>
          <w:sz w:val="22"/>
          <w:szCs w:val="22"/>
          <w:lang w:val="en-AU"/>
        </w:rPr>
      </w:pPr>
    </w:p>
    <w:p w14:paraId="1E9EC2DC" w14:textId="441C781F" w:rsidR="00EF0057" w:rsidRPr="00E62A96" w:rsidRDefault="005A2793" w:rsidP="003926A7">
      <w:pPr>
        <w:pStyle w:val="SCtext"/>
        <w:adjustRightInd w:val="0"/>
        <w:ind w:left="0" w:firstLine="0"/>
        <w:rPr>
          <w:sz w:val="22"/>
          <w:szCs w:val="22"/>
          <w:lang w:val="en-AU"/>
        </w:rPr>
      </w:pPr>
      <w:r w:rsidRPr="00E62A96">
        <w:rPr>
          <w:sz w:val="22"/>
          <w:szCs w:val="22"/>
          <w:lang w:val="en-AU"/>
        </w:rPr>
        <w:t>Aus</w:t>
      </w:r>
      <w:r w:rsidR="004254CA" w:rsidRPr="00E62A96">
        <w:rPr>
          <w:sz w:val="22"/>
          <w:szCs w:val="22"/>
          <w:lang w:val="en-AU"/>
        </w:rPr>
        <w:t xml:space="preserve">tralia reiterated its support for the </w:t>
      </w:r>
      <w:r w:rsidRPr="00E62A96">
        <w:rPr>
          <w:sz w:val="22"/>
          <w:szCs w:val="22"/>
          <w:lang w:val="en-AU"/>
        </w:rPr>
        <w:t>selection done</w:t>
      </w:r>
      <w:r w:rsidR="004254CA" w:rsidRPr="00E62A96">
        <w:rPr>
          <w:sz w:val="22"/>
          <w:szCs w:val="22"/>
          <w:lang w:val="en-AU"/>
        </w:rPr>
        <w:t xml:space="preserve"> by SPC while reflecting that this made SC’s </w:t>
      </w:r>
      <w:r w:rsidRPr="00E62A96">
        <w:rPr>
          <w:sz w:val="22"/>
          <w:szCs w:val="22"/>
          <w:lang w:val="en-AU"/>
        </w:rPr>
        <w:t xml:space="preserve">job </w:t>
      </w:r>
      <w:r w:rsidR="009A1A82" w:rsidRPr="00E62A96">
        <w:rPr>
          <w:sz w:val="22"/>
          <w:szCs w:val="22"/>
          <w:lang w:val="en-AU"/>
        </w:rPr>
        <w:t xml:space="preserve">concerning </w:t>
      </w:r>
      <w:r w:rsidRPr="00E62A96">
        <w:rPr>
          <w:sz w:val="22"/>
          <w:szCs w:val="22"/>
          <w:lang w:val="en-AU"/>
        </w:rPr>
        <w:t>s</w:t>
      </w:r>
      <w:r w:rsidR="004254CA" w:rsidRPr="00E62A96">
        <w:rPr>
          <w:sz w:val="22"/>
          <w:szCs w:val="22"/>
          <w:lang w:val="en-AU"/>
        </w:rPr>
        <w:t>e</w:t>
      </w:r>
      <w:r w:rsidRPr="00E62A96">
        <w:rPr>
          <w:sz w:val="22"/>
          <w:szCs w:val="22"/>
          <w:lang w:val="en-AU"/>
        </w:rPr>
        <w:t>lecting ax</w:t>
      </w:r>
      <w:r w:rsidR="004254CA" w:rsidRPr="00E62A96">
        <w:rPr>
          <w:sz w:val="22"/>
          <w:szCs w:val="22"/>
          <w:lang w:val="en-AU"/>
        </w:rPr>
        <w:t>e</w:t>
      </w:r>
      <w:r w:rsidRPr="00E62A96">
        <w:rPr>
          <w:sz w:val="22"/>
          <w:szCs w:val="22"/>
          <w:lang w:val="en-AU"/>
        </w:rPr>
        <w:t>s of uncert</w:t>
      </w:r>
      <w:r w:rsidR="004254CA" w:rsidRPr="00E62A96">
        <w:rPr>
          <w:sz w:val="22"/>
          <w:szCs w:val="22"/>
          <w:lang w:val="en-AU"/>
        </w:rPr>
        <w:t>ainty</w:t>
      </w:r>
      <w:r w:rsidRPr="00E62A96">
        <w:rPr>
          <w:sz w:val="22"/>
          <w:szCs w:val="22"/>
          <w:lang w:val="en-AU"/>
        </w:rPr>
        <w:t xml:space="preserve"> very hard. </w:t>
      </w:r>
      <w:r w:rsidR="00EF0057" w:rsidRPr="00E62A96">
        <w:rPr>
          <w:sz w:val="22"/>
          <w:szCs w:val="22"/>
          <w:lang w:val="en-AU"/>
        </w:rPr>
        <w:t xml:space="preserve">Australia </w:t>
      </w:r>
      <w:r w:rsidR="007A5C0F" w:rsidRPr="00E62A96">
        <w:rPr>
          <w:sz w:val="22"/>
          <w:szCs w:val="22"/>
          <w:lang w:val="en-AU"/>
        </w:rPr>
        <w:t xml:space="preserve">also </w:t>
      </w:r>
      <w:r w:rsidR="00EF0057" w:rsidRPr="00E62A96">
        <w:rPr>
          <w:sz w:val="22"/>
          <w:szCs w:val="22"/>
          <w:lang w:val="en-AU"/>
        </w:rPr>
        <w:t>remarked on the use of SB</w:t>
      </w:r>
      <w:r w:rsidR="00EF0057" w:rsidRPr="00E62A96">
        <w:rPr>
          <w:sz w:val="22"/>
          <w:szCs w:val="22"/>
          <w:vertAlign w:val="subscript"/>
          <w:lang w:val="en-AU"/>
        </w:rPr>
        <w:t>latest</w:t>
      </w:r>
      <w:r w:rsidR="00EF0057" w:rsidRPr="00E62A96">
        <w:rPr>
          <w:sz w:val="22"/>
          <w:szCs w:val="22"/>
          <w:lang w:val="en-AU"/>
        </w:rPr>
        <w:t xml:space="preserve"> vs. SB</w:t>
      </w:r>
      <w:r w:rsidR="00EF0057" w:rsidRPr="00E62A96">
        <w:rPr>
          <w:sz w:val="22"/>
          <w:szCs w:val="22"/>
          <w:vertAlign w:val="subscript"/>
          <w:lang w:val="en-AU"/>
        </w:rPr>
        <w:t>recent</w:t>
      </w:r>
      <w:r w:rsidR="00EF0057" w:rsidRPr="00E62A96">
        <w:rPr>
          <w:sz w:val="22"/>
          <w:szCs w:val="22"/>
          <w:lang w:val="en-AU"/>
        </w:rPr>
        <w:t>.</w:t>
      </w:r>
      <w:r w:rsidR="00EF0057" w:rsidRPr="00E62A96">
        <w:rPr>
          <w:sz w:val="22"/>
          <w:szCs w:val="22"/>
          <w:vertAlign w:val="subscript"/>
          <w:lang w:val="en-AU"/>
        </w:rPr>
        <w:t xml:space="preserve"> </w:t>
      </w:r>
      <w:r w:rsidR="00EF0057" w:rsidRPr="00E62A96">
        <w:rPr>
          <w:sz w:val="22"/>
          <w:szCs w:val="22"/>
          <w:lang w:val="en-AU"/>
        </w:rPr>
        <w:t>SPC clarified that in the current version of MFCL</w:t>
      </w:r>
      <w:r w:rsidR="00183A5C" w:rsidRPr="00E62A96">
        <w:rPr>
          <w:sz w:val="22"/>
          <w:szCs w:val="22"/>
          <w:lang w:val="en-AU"/>
        </w:rPr>
        <w:t>,</w:t>
      </w:r>
      <w:r w:rsidR="00EF0057" w:rsidRPr="00E62A96">
        <w:rPr>
          <w:sz w:val="22"/>
          <w:szCs w:val="22"/>
          <w:lang w:val="en-AU"/>
        </w:rPr>
        <w:t xml:space="preserve"> only SB</w:t>
      </w:r>
      <w:r w:rsidR="00EF0057" w:rsidRPr="00E62A96">
        <w:rPr>
          <w:sz w:val="22"/>
          <w:szCs w:val="22"/>
          <w:vertAlign w:val="subscript"/>
          <w:lang w:val="en-AU"/>
        </w:rPr>
        <w:t>latest</w:t>
      </w:r>
      <w:r w:rsidR="00EF0057" w:rsidRPr="00E62A96">
        <w:rPr>
          <w:sz w:val="22"/>
          <w:szCs w:val="22"/>
          <w:lang w:val="en-AU"/>
        </w:rPr>
        <w:t xml:space="preserve"> was defined, and not SB</w:t>
      </w:r>
      <w:r w:rsidR="00EF0057" w:rsidRPr="00E62A96">
        <w:rPr>
          <w:sz w:val="22"/>
          <w:szCs w:val="22"/>
          <w:vertAlign w:val="subscript"/>
          <w:lang w:val="en-AU"/>
        </w:rPr>
        <w:t>recent</w:t>
      </w:r>
      <w:r w:rsidR="00EF0057" w:rsidRPr="00E62A96">
        <w:rPr>
          <w:sz w:val="22"/>
          <w:szCs w:val="22"/>
          <w:lang w:val="en-AU"/>
        </w:rPr>
        <w:t>, but that this would be corrected in MFCL</w:t>
      </w:r>
      <w:r w:rsidR="007A5C0F" w:rsidRPr="00E62A96">
        <w:rPr>
          <w:sz w:val="22"/>
          <w:szCs w:val="22"/>
          <w:lang w:val="en-AU"/>
        </w:rPr>
        <w:t>,</w:t>
      </w:r>
      <w:r w:rsidR="00EF0057" w:rsidRPr="00E62A96">
        <w:rPr>
          <w:sz w:val="22"/>
          <w:szCs w:val="22"/>
          <w:lang w:val="en-AU"/>
        </w:rPr>
        <w:t xml:space="preserve"> and </w:t>
      </w:r>
      <w:r w:rsidR="007A5C0F" w:rsidRPr="00E62A96">
        <w:rPr>
          <w:sz w:val="22"/>
          <w:szCs w:val="22"/>
          <w:lang w:val="en-AU"/>
        </w:rPr>
        <w:t xml:space="preserve">in the future </w:t>
      </w:r>
      <w:r w:rsidR="00EF0057" w:rsidRPr="00E62A96">
        <w:rPr>
          <w:sz w:val="22"/>
          <w:szCs w:val="22"/>
          <w:lang w:val="en-AU"/>
        </w:rPr>
        <w:t xml:space="preserve">the full range of value managers are accustomed to could be reported. </w:t>
      </w:r>
    </w:p>
    <w:p w14:paraId="7EFAAC27" w14:textId="71AB4D79" w:rsidR="00EF0057" w:rsidRPr="00E62A96" w:rsidRDefault="00EF0057" w:rsidP="003926A7">
      <w:pPr>
        <w:adjustRightInd w:val="0"/>
        <w:snapToGrid w:val="0"/>
        <w:rPr>
          <w:sz w:val="22"/>
          <w:szCs w:val="22"/>
          <w:vertAlign w:val="subscript"/>
          <w:lang w:val="en-AU"/>
        </w:rPr>
      </w:pPr>
    </w:p>
    <w:p w14:paraId="2669A46E" w14:textId="694E9390" w:rsidR="006C3CAC" w:rsidRPr="00E62A96" w:rsidRDefault="00183A5C" w:rsidP="003926A7">
      <w:pPr>
        <w:pStyle w:val="SCtext"/>
        <w:adjustRightInd w:val="0"/>
        <w:ind w:left="0" w:firstLine="0"/>
        <w:rPr>
          <w:color w:val="222222"/>
          <w:sz w:val="22"/>
          <w:szCs w:val="22"/>
          <w:lang w:val="en-AU"/>
        </w:rPr>
      </w:pPr>
      <w:r w:rsidRPr="00E62A96">
        <w:rPr>
          <w:sz w:val="22"/>
          <w:szCs w:val="22"/>
          <w:lang w:val="en-AU"/>
        </w:rPr>
        <w:t>The EU stated t</w:t>
      </w:r>
      <w:r w:rsidRPr="00E62A96">
        <w:rPr>
          <w:color w:val="222222"/>
          <w:sz w:val="22"/>
          <w:szCs w:val="22"/>
          <w:lang w:val="en-AU"/>
        </w:rPr>
        <w:t>he construction of the ensemble model for Southwest Pacific swordfish follows an approach completely new to WCPFC</w:t>
      </w:r>
      <w:r w:rsidR="00E62A96" w:rsidRPr="00E62A96">
        <w:rPr>
          <w:color w:val="222222"/>
          <w:sz w:val="22"/>
          <w:szCs w:val="22"/>
          <w:lang w:val="en-AU"/>
        </w:rPr>
        <w:t>, f</w:t>
      </w:r>
      <w:r w:rsidRPr="00E62A96">
        <w:rPr>
          <w:color w:val="222222"/>
          <w:sz w:val="22"/>
          <w:szCs w:val="22"/>
          <w:lang w:val="en-AU"/>
        </w:rPr>
        <w:t xml:space="preserve">rom the use of multinomial priors to the filtering that removes most of the models (with a clear rationale, but with the potential to bias the perception) and the inclusion of statistical uncertainty. While EU consider this as a good practice, and the way forward, it changes the way uncertainty has been treated so far in a substantial manner. This has implications for the swordfish </w:t>
      </w:r>
      <w:proofErr w:type="gramStart"/>
      <w:r w:rsidRPr="00E62A96">
        <w:rPr>
          <w:color w:val="222222"/>
          <w:sz w:val="22"/>
          <w:szCs w:val="22"/>
          <w:lang w:val="en-AU"/>
        </w:rPr>
        <w:t>assessment, because</w:t>
      </w:r>
      <w:proofErr w:type="gramEnd"/>
      <w:r w:rsidRPr="00E62A96">
        <w:rPr>
          <w:color w:val="222222"/>
          <w:sz w:val="22"/>
          <w:szCs w:val="22"/>
          <w:lang w:val="en-AU"/>
        </w:rPr>
        <w:t xml:space="preserve"> the outcomes of the assessment are on average more optimistic in relation to the previous one, but since the uncertainty assumed has increased there is now a 20% of models with fishing mortality falling above F</w:t>
      </w:r>
      <w:r w:rsidRPr="00E62A96">
        <w:rPr>
          <w:color w:val="222222"/>
          <w:sz w:val="22"/>
          <w:szCs w:val="22"/>
          <w:vertAlign w:val="subscript"/>
          <w:lang w:val="en-AU"/>
        </w:rPr>
        <w:t>MSY</w:t>
      </w:r>
      <w:r w:rsidRPr="00E62A96">
        <w:rPr>
          <w:color w:val="222222"/>
          <w:sz w:val="22"/>
          <w:szCs w:val="22"/>
          <w:lang w:val="en-AU"/>
        </w:rPr>
        <w:t xml:space="preserve">. At the same time, 10% of the models indicate fishing mortality is less than </w:t>
      </w:r>
      <w:r w:rsidRPr="00E62A96">
        <w:rPr>
          <w:color w:val="222222"/>
          <w:sz w:val="22"/>
          <w:szCs w:val="22"/>
          <w:lang w:val="en-AU"/>
        </w:rPr>
        <w:lastRenderedPageBreak/>
        <w:t>0.25F</w:t>
      </w:r>
      <w:r w:rsidR="00275093" w:rsidRPr="00E62A96">
        <w:rPr>
          <w:color w:val="222222"/>
          <w:sz w:val="22"/>
          <w:szCs w:val="22"/>
          <w:vertAlign w:val="subscript"/>
          <w:lang w:val="en-AU"/>
        </w:rPr>
        <w:t>MSY</w:t>
      </w:r>
      <w:r w:rsidRPr="00E62A96">
        <w:rPr>
          <w:color w:val="222222"/>
          <w:sz w:val="22"/>
          <w:szCs w:val="22"/>
          <w:lang w:val="en-AU"/>
        </w:rPr>
        <w:t>. The same occurs with the probability of the stock being overfished. There is a 10% probability the stock is overfished, but at the same time there is also a 10% probability the stock is at 7 times SB</w:t>
      </w:r>
      <w:r w:rsidRPr="00E62A96">
        <w:rPr>
          <w:color w:val="222222"/>
          <w:sz w:val="22"/>
          <w:szCs w:val="22"/>
          <w:vertAlign w:val="subscript"/>
          <w:lang w:val="en-AU"/>
        </w:rPr>
        <w:t>MSY</w:t>
      </w:r>
      <w:r w:rsidRPr="00E62A96">
        <w:rPr>
          <w:color w:val="222222"/>
          <w:sz w:val="22"/>
          <w:szCs w:val="22"/>
          <w:lang w:val="en-AU"/>
        </w:rPr>
        <w:t>. The EU considered it is central to let the Commission understand the implications of the new approach. Telling the managers there is a 20% risk the stock is undergoing overfishing alone might be completely misleading. The EU noted the implications this approach might have for other stocks with adopted LRPs and associated levels of risk. They stated concern that this approach may not be applicable to tropical tunas in the short term. As mentioned earlier, we see this as a preferred approach, but at the same time there is the need of having consistency in the way the SC provide advice or at least clearly note when this is not happening for whatever reason. Having in mind all of the above, the EU strongly recommended having information on the risks derived when statistical uncertainty is not included.</w:t>
      </w:r>
    </w:p>
    <w:p w14:paraId="36BA30F3" w14:textId="77777777" w:rsidR="005A2793" w:rsidRPr="00E62A96" w:rsidRDefault="005A2793" w:rsidP="003926A7">
      <w:pPr>
        <w:adjustRightInd w:val="0"/>
        <w:snapToGrid w:val="0"/>
        <w:rPr>
          <w:sz w:val="22"/>
          <w:szCs w:val="22"/>
          <w:lang w:val="en-AU"/>
        </w:rPr>
      </w:pPr>
    </w:p>
    <w:p w14:paraId="1FF4BADD" w14:textId="3B6FDF48" w:rsidR="005A2793" w:rsidRPr="00E62A96" w:rsidRDefault="0065668A" w:rsidP="003926A7">
      <w:pPr>
        <w:pStyle w:val="SCtext"/>
        <w:adjustRightInd w:val="0"/>
        <w:ind w:left="0" w:firstLine="0"/>
        <w:rPr>
          <w:sz w:val="22"/>
          <w:szCs w:val="22"/>
          <w:lang w:val="en-AU"/>
        </w:rPr>
      </w:pPr>
      <w:r w:rsidRPr="00E62A96">
        <w:rPr>
          <w:sz w:val="22"/>
          <w:szCs w:val="22"/>
          <w:lang w:val="en-AU"/>
        </w:rPr>
        <w:t xml:space="preserve">The </w:t>
      </w:r>
      <w:r w:rsidR="005A2793" w:rsidRPr="00E62A96">
        <w:rPr>
          <w:sz w:val="22"/>
          <w:szCs w:val="22"/>
          <w:lang w:val="en-AU"/>
        </w:rPr>
        <w:t>USA</w:t>
      </w:r>
      <w:r w:rsidRPr="00E62A96">
        <w:rPr>
          <w:sz w:val="22"/>
          <w:szCs w:val="22"/>
          <w:lang w:val="en-AU"/>
        </w:rPr>
        <w:t xml:space="preserve"> stated that although there were some </w:t>
      </w:r>
      <w:r w:rsidR="005A2793" w:rsidRPr="00E62A96">
        <w:rPr>
          <w:sz w:val="22"/>
          <w:szCs w:val="22"/>
          <w:lang w:val="en-AU"/>
        </w:rPr>
        <w:t>uncert</w:t>
      </w:r>
      <w:r w:rsidRPr="00E62A96">
        <w:rPr>
          <w:sz w:val="22"/>
          <w:szCs w:val="22"/>
          <w:lang w:val="en-AU"/>
        </w:rPr>
        <w:t>ainties</w:t>
      </w:r>
      <w:r w:rsidR="005A2793" w:rsidRPr="00E62A96">
        <w:rPr>
          <w:sz w:val="22"/>
          <w:szCs w:val="22"/>
          <w:lang w:val="en-AU"/>
        </w:rPr>
        <w:t xml:space="preserve"> </w:t>
      </w:r>
      <w:r w:rsidRPr="00E62A96">
        <w:rPr>
          <w:sz w:val="22"/>
          <w:szCs w:val="22"/>
          <w:lang w:val="en-AU"/>
        </w:rPr>
        <w:t xml:space="preserve">regarding </w:t>
      </w:r>
      <w:r w:rsidR="005A2793" w:rsidRPr="00E62A96">
        <w:rPr>
          <w:sz w:val="22"/>
          <w:szCs w:val="22"/>
          <w:lang w:val="en-AU"/>
        </w:rPr>
        <w:t>what weighting measures are optimal</w:t>
      </w:r>
      <w:r w:rsidRPr="00E62A96">
        <w:rPr>
          <w:sz w:val="22"/>
          <w:szCs w:val="22"/>
          <w:lang w:val="en-AU"/>
        </w:rPr>
        <w:t xml:space="preserve">, these were </w:t>
      </w:r>
      <w:r w:rsidR="005A2793" w:rsidRPr="00E62A96">
        <w:rPr>
          <w:sz w:val="22"/>
          <w:szCs w:val="22"/>
          <w:lang w:val="en-AU"/>
        </w:rPr>
        <w:t>research quest</w:t>
      </w:r>
      <w:r w:rsidRPr="00E62A96">
        <w:rPr>
          <w:sz w:val="22"/>
          <w:szCs w:val="22"/>
          <w:lang w:val="en-AU"/>
        </w:rPr>
        <w:t>ion</w:t>
      </w:r>
      <w:r w:rsidR="005A2793" w:rsidRPr="00E62A96">
        <w:rPr>
          <w:sz w:val="22"/>
          <w:szCs w:val="22"/>
          <w:lang w:val="en-AU"/>
        </w:rPr>
        <w:t xml:space="preserve"> to </w:t>
      </w:r>
      <w:r w:rsidRPr="00E62A96">
        <w:rPr>
          <w:sz w:val="22"/>
          <w:szCs w:val="22"/>
          <w:lang w:val="en-AU"/>
        </w:rPr>
        <w:t xml:space="preserve">address </w:t>
      </w:r>
      <w:r w:rsidR="005A2793" w:rsidRPr="00E62A96">
        <w:rPr>
          <w:sz w:val="22"/>
          <w:szCs w:val="22"/>
          <w:lang w:val="en-AU"/>
        </w:rPr>
        <w:t xml:space="preserve">over time. </w:t>
      </w:r>
      <w:r w:rsidRPr="00E62A96">
        <w:rPr>
          <w:sz w:val="22"/>
          <w:szCs w:val="22"/>
          <w:lang w:val="en-AU"/>
        </w:rPr>
        <w:t>It stated that the c</w:t>
      </w:r>
      <w:r w:rsidR="005A2793" w:rsidRPr="00E62A96">
        <w:rPr>
          <w:sz w:val="22"/>
          <w:szCs w:val="22"/>
          <w:lang w:val="en-AU"/>
        </w:rPr>
        <w:t>urrent</w:t>
      </w:r>
      <w:r w:rsidR="008A43C6" w:rsidRPr="00E62A96">
        <w:rPr>
          <w:sz w:val="22"/>
          <w:szCs w:val="22"/>
          <w:lang w:val="en-AU"/>
        </w:rPr>
        <w:t xml:space="preserve"> stock assessment </w:t>
      </w:r>
      <w:r w:rsidR="005A2793" w:rsidRPr="00E62A96">
        <w:rPr>
          <w:sz w:val="22"/>
          <w:szCs w:val="22"/>
          <w:lang w:val="en-AU"/>
        </w:rPr>
        <w:t xml:space="preserve">basis </w:t>
      </w:r>
      <w:r w:rsidRPr="00E62A96">
        <w:rPr>
          <w:sz w:val="22"/>
          <w:szCs w:val="22"/>
          <w:lang w:val="en-AU"/>
        </w:rPr>
        <w:t xml:space="preserve">was </w:t>
      </w:r>
      <w:r w:rsidR="005A2793" w:rsidRPr="00E62A96">
        <w:rPr>
          <w:sz w:val="22"/>
          <w:szCs w:val="22"/>
          <w:lang w:val="en-AU"/>
        </w:rPr>
        <w:t xml:space="preserve">sound and </w:t>
      </w:r>
      <w:r w:rsidRPr="00E62A96">
        <w:rPr>
          <w:sz w:val="22"/>
          <w:szCs w:val="22"/>
          <w:lang w:val="en-AU"/>
        </w:rPr>
        <w:t>appropriate for proceeding on the issue of s</w:t>
      </w:r>
      <w:r w:rsidR="005A2793" w:rsidRPr="00E62A96">
        <w:rPr>
          <w:sz w:val="22"/>
          <w:szCs w:val="22"/>
          <w:lang w:val="en-AU"/>
        </w:rPr>
        <w:t>tock status and man</w:t>
      </w:r>
      <w:r w:rsidRPr="00E62A96">
        <w:rPr>
          <w:sz w:val="22"/>
          <w:szCs w:val="22"/>
          <w:lang w:val="en-AU"/>
        </w:rPr>
        <w:t>agement</w:t>
      </w:r>
      <w:r w:rsidR="005A2793" w:rsidRPr="00E62A96">
        <w:rPr>
          <w:sz w:val="22"/>
          <w:szCs w:val="22"/>
          <w:lang w:val="en-AU"/>
        </w:rPr>
        <w:t xml:space="preserve"> advice. </w:t>
      </w:r>
      <w:r w:rsidRPr="00E62A96">
        <w:rPr>
          <w:sz w:val="22"/>
          <w:szCs w:val="22"/>
          <w:lang w:val="en-AU"/>
        </w:rPr>
        <w:t xml:space="preserve">The USA referenced several sources </w:t>
      </w:r>
      <w:r w:rsidR="00376025" w:rsidRPr="00E62A96">
        <w:rPr>
          <w:sz w:val="22"/>
          <w:szCs w:val="22"/>
          <w:lang w:val="en-AU"/>
        </w:rPr>
        <w:t xml:space="preserve">that </w:t>
      </w:r>
      <w:r w:rsidRPr="00E62A96">
        <w:rPr>
          <w:sz w:val="22"/>
          <w:szCs w:val="22"/>
          <w:lang w:val="en-AU"/>
        </w:rPr>
        <w:t xml:space="preserve">supported the use of steepness values of approximately </w:t>
      </w:r>
      <w:r w:rsidR="00467D8D" w:rsidRPr="00E62A96">
        <w:rPr>
          <w:sz w:val="22"/>
          <w:szCs w:val="22"/>
          <w:lang w:val="en-AU"/>
        </w:rPr>
        <w:t>0</w:t>
      </w:r>
      <w:r w:rsidRPr="00E62A96">
        <w:rPr>
          <w:sz w:val="22"/>
          <w:szCs w:val="22"/>
          <w:lang w:val="en-AU"/>
        </w:rPr>
        <w:t xml:space="preserve">.9 for </w:t>
      </w:r>
      <w:r w:rsidR="00213964" w:rsidRPr="00E62A96">
        <w:rPr>
          <w:sz w:val="22"/>
          <w:szCs w:val="22"/>
          <w:lang w:val="en-AU"/>
        </w:rPr>
        <w:t xml:space="preserve">swordfish </w:t>
      </w:r>
      <w:r w:rsidRPr="00E62A96">
        <w:rPr>
          <w:sz w:val="22"/>
          <w:szCs w:val="22"/>
          <w:lang w:val="en-AU"/>
        </w:rPr>
        <w:t>in both the Pacific and Atlantic, and urged CCMs to take into account this information</w:t>
      </w:r>
      <w:r w:rsidR="00376025" w:rsidRPr="00E62A96">
        <w:rPr>
          <w:sz w:val="22"/>
          <w:szCs w:val="22"/>
          <w:lang w:val="en-AU"/>
        </w:rPr>
        <w:t>, which is</w:t>
      </w:r>
      <w:r w:rsidRPr="00E62A96">
        <w:rPr>
          <w:sz w:val="22"/>
          <w:szCs w:val="22"/>
          <w:lang w:val="en-AU"/>
        </w:rPr>
        <w:t xml:space="preserve"> </w:t>
      </w:r>
      <w:r w:rsidR="00376025" w:rsidRPr="00E62A96">
        <w:rPr>
          <w:sz w:val="22"/>
          <w:szCs w:val="22"/>
          <w:lang w:val="en-AU"/>
        </w:rPr>
        <w:t>based on l</w:t>
      </w:r>
      <w:r w:rsidR="005A2793" w:rsidRPr="00E62A96">
        <w:rPr>
          <w:sz w:val="22"/>
          <w:szCs w:val="22"/>
          <w:lang w:val="en-AU"/>
        </w:rPr>
        <w:t>ife hist</w:t>
      </w:r>
      <w:r w:rsidR="00376025" w:rsidRPr="00E62A96">
        <w:rPr>
          <w:sz w:val="22"/>
          <w:szCs w:val="22"/>
          <w:lang w:val="en-AU"/>
        </w:rPr>
        <w:t>ory</w:t>
      </w:r>
      <w:r w:rsidR="005A2793" w:rsidRPr="00E62A96">
        <w:rPr>
          <w:sz w:val="22"/>
          <w:szCs w:val="22"/>
          <w:lang w:val="en-AU"/>
        </w:rPr>
        <w:t xml:space="preserve"> parameters. </w:t>
      </w:r>
    </w:p>
    <w:p w14:paraId="0AB168EF" w14:textId="77777777" w:rsidR="005A2793" w:rsidRPr="00E62A96" w:rsidRDefault="005A2793" w:rsidP="003926A7">
      <w:pPr>
        <w:adjustRightInd w:val="0"/>
        <w:snapToGrid w:val="0"/>
        <w:rPr>
          <w:sz w:val="22"/>
          <w:szCs w:val="22"/>
          <w:lang w:val="en-AU"/>
        </w:rPr>
      </w:pPr>
    </w:p>
    <w:p w14:paraId="62DF2466" w14:textId="1FDE27B0" w:rsidR="005A2793" w:rsidRPr="00E62A96" w:rsidRDefault="001C0976" w:rsidP="003926A7">
      <w:pPr>
        <w:pStyle w:val="SCtext"/>
        <w:adjustRightInd w:val="0"/>
        <w:ind w:left="0" w:firstLine="0"/>
        <w:rPr>
          <w:sz w:val="22"/>
          <w:szCs w:val="22"/>
          <w:lang w:val="en-AU"/>
        </w:rPr>
      </w:pPr>
      <w:r w:rsidRPr="00E62A96">
        <w:rPr>
          <w:sz w:val="22"/>
          <w:szCs w:val="22"/>
          <w:lang w:val="en-AU"/>
        </w:rPr>
        <w:t xml:space="preserve">The </w:t>
      </w:r>
      <w:r w:rsidR="005A2793" w:rsidRPr="00E62A96">
        <w:rPr>
          <w:sz w:val="22"/>
          <w:szCs w:val="22"/>
          <w:lang w:val="en-AU"/>
        </w:rPr>
        <w:t>EU</w:t>
      </w:r>
      <w:r w:rsidRPr="00E62A96">
        <w:rPr>
          <w:sz w:val="22"/>
          <w:szCs w:val="22"/>
          <w:lang w:val="en-AU"/>
        </w:rPr>
        <w:t xml:space="preserve"> stated </w:t>
      </w:r>
      <w:r w:rsidR="005A2793" w:rsidRPr="00E62A96">
        <w:rPr>
          <w:color w:val="222222"/>
          <w:sz w:val="22"/>
          <w:szCs w:val="22"/>
          <w:shd w:val="clear" w:color="auto" w:fill="FFFFFF"/>
          <w:lang w:val="en-AU"/>
        </w:rPr>
        <w:t>it would be preferable to use the 25 models after the filtering, but with a clear explanation of the approach, and also having information on the risks that would result when not including the statistical uncertainty.</w:t>
      </w:r>
    </w:p>
    <w:p w14:paraId="50002518" w14:textId="77777777" w:rsidR="005A2793" w:rsidRPr="00E62A96" w:rsidRDefault="005A2793" w:rsidP="003926A7">
      <w:pPr>
        <w:adjustRightInd w:val="0"/>
        <w:snapToGrid w:val="0"/>
        <w:rPr>
          <w:sz w:val="22"/>
          <w:szCs w:val="22"/>
          <w:lang w:val="en-AU"/>
        </w:rPr>
      </w:pPr>
    </w:p>
    <w:p w14:paraId="6AD6EFB1" w14:textId="1A5460B7" w:rsidR="005A2793" w:rsidRPr="00E62A96" w:rsidRDefault="005A2793" w:rsidP="003926A7">
      <w:pPr>
        <w:pStyle w:val="SCtext"/>
        <w:adjustRightInd w:val="0"/>
        <w:ind w:left="0" w:firstLine="0"/>
        <w:rPr>
          <w:sz w:val="22"/>
          <w:szCs w:val="22"/>
          <w:lang w:val="en-AU"/>
        </w:rPr>
      </w:pPr>
      <w:r w:rsidRPr="00E62A96">
        <w:rPr>
          <w:sz w:val="22"/>
          <w:szCs w:val="22"/>
          <w:lang w:val="en-AU"/>
        </w:rPr>
        <w:t>PNG</w:t>
      </w:r>
      <w:r w:rsidR="00087C30" w:rsidRPr="00E62A96">
        <w:rPr>
          <w:sz w:val="22"/>
          <w:szCs w:val="22"/>
          <w:lang w:val="en-AU"/>
        </w:rPr>
        <w:t xml:space="preserve"> inquired whether </w:t>
      </w:r>
      <w:r w:rsidRPr="00E62A96">
        <w:rPr>
          <w:sz w:val="22"/>
          <w:szCs w:val="22"/>
          <w:lang w:val="en-AU"/>
        </w:rPr>
        <w:t xml:space="preserve">SPC </w:t>
      </w:r>
      <w:r w:rsidR="00087C30" w:rsidRPr="00E62A96">
        <w:rPr>
          <w:sz w:val="22"/>
          <w:szCs w:val="22"/>
          <w:lang w:val="en-AU"/>
        </w:rPr>
        <w:t xml:space="preserve">could point to a table </w:t>
      </w:r>
      <w:r w:rsidRPr="00E62A96">
        <w:rPr>
          <w:sz w:val="22"/>
          <w:szCs w:val="22"/>
          <w:lang w:val="en-AU"/>
        </w:rPr>
        <w:t>that illustrates the 25 models that have been retained</w:t>
      </w:r>
      <w:r w:rsidR="00320D94" w:rsidRPr="00E62A96">
        <w:rPr>
          <w:sz w:val="22"/>
          <w:szCs w:val="22"/>
          <w:lang w:val="en-AU"/>
        </w:rPr>
        <w:t>.</w:t>
      </w:r>
      <w:r w:rsidR="00087C30" w:rsidRPr="00E62A96">
        <w:rPr>
          <w:sz w:val="22"/>
          <w:szCs w:val="22"/>
          <w:lang w:val="en-AU"/>
        </w:rPr>
        <w:t xml:space="preserve"> </w:t>
      </w:r>
      <w:r w:rsidRPr="00E62A96">
        <w:rPr>
          <w:sz w:val="22"/>
          <w:szCs w:val="22"/>
          <w:lang w:val="en-AU"/>
        </w:rPr>
        <w:t>SPC</w:t>
      </w:r>
      <w:r w:rsidR="00087C30" w:rsidRPr="00E62A96">
        <w:rPr>
          <w:sz w:val="22"/>
          <w:szCs w:val="22"/>
          <w:lang w:val="en-AU"/>
        </w:rPr>
        <w:t xml:space="preserve"> indicated that </w:t>
      </w:r>
      <w:r w:rsidRPr="00E62A96">
        <w:rPr>
          <w:sz w:val="22"/>
          <w:szCs w:val="22"/>
          <w:lang w:val="en-AU"/>
        </w:rPr>
        <w:t>info</w:t>
      </w:r>
      <w:r w:rsidR="00087C30" w:rsidRPr="00E62A96">
        <w:rPr>
          <w:sz w:val="22"/>
          <w:szCs w:val="22"/>
          <w:lang w:val="en-AU"/>
        </w:rPr>
        <w:t>rmation</w:t>
      </w:r>
      <w:r w:rsidRPr="00E62A96">
        <w:rPr>
          <w:sz w:val="22"/>
          <w:szCs w:val="22"/>
          <w:lang w:val="en-AU"/>
        </w:rPr>
        <w:t xml:space="preserve"> is </w:t>
      </w:r>
      <w:r w:rsidR="00087C30" w:rsidRPr="00E62A96">
        <w:rPr>
          <w:sz w:val="22"/>
          <w:szCs w:val="22"/>
          <w:lang w:val="en-AU"/>
        </w:rPr>
        <w:t xml:space="preserve">in </w:t>
      </w:r>
      <w:r w:rsidR="009341B5" w:rsidRPr="00E62A96">
        <w:rPr>
          <w:sz w:val="22"/>
          <w:szCs w:val="22"/>
          <w:lang w:val="en-AU"/>
        </w:rPr>
        <w:t>F</w:t>
      </w:r>
      <w:r w:rsidRPr="00E62A96">
        <w:rPr>
          <w:sz w:val="22"/>
          <w:szCs w:val="22"/>
          <w:lang w:val="en-AU"/>
        </w:rPr>
        <w:t>igures 50 and 51 in the</w:t>
      </w:r>
      <w:r w:rsidR="008A43C6" w:rsidRPr="00E62A96">
        <w:rPr>
          <w:sz w:val="22"/>
          <w:szCs w:val="22"/>
          <w:lang w:val="en-AU"/>
        </w:rPr>
        <w:t xml:space="preserve"> stock assessment </w:t>
      </w:r>
      <w:r w:rsidRPr="00E62A96">
        <w:rPr>
          <w:sz w:val="22"/>
          <w:szCs w:val="22"/>
          <w:lang w:val="en-AU"/>
        </w:rPr>
        <w:t>report</w:t>
      </w:r>
      <w:r w:rsidR="001254D8" w:rsidRPr="00E62A96">
        <w:rPr>
          <w:sz w:val="22"/>
          <w:szCs w:val="22"/>
          <w:lang w:val="en-AU"/>
        </w:rPr>
        <w:t xml:space="preserve">, and that it could provide further information in a separate file. </w:t>
      </w:r>
    </w:p>
    <w:p w14:paraId="6A16D867" w14:textId="0978D8A3" w:rsidR="005A2793" w:rsidRPr="00E62A96" w:rsidRDefault="005A2793" w:rsidP="003926A7">
      <w:pPr>
        <w:shd w:val="clear" w:color="auto" w:fill="FFFFFF"/>
        <w:adjustRightInd w:val="0"/>
        <w:snapToGrid w:val="0"/>
        <w:rPr>
          <w:color w:val="222222"/>
          <w:sz w:val="22"/>
          <w:szCs w:val="22"/>
          <w:lang w:val="en-AU"/>
        </w:rPr>
      </w:pPr>
    </w:p>
    <w:p w14:paraId="4A26D25C" w14:textId="50E43F7C" w:rsidR="00B00D09" w:rsidRPr="00E62A96" w:rsidRDefault="003024BC" w:rsidP="003926A7">
      <w:pPr>
        <w:shd w:val="clear" w:color="auto" w:fill="FFFFFF"/>
        <w:adjustRightInd w:val="0"/>
        <w:snapToGrid w:val="0"/>
        <w:rPr>
          <w:b/>
          <w:bCs/>
          <w:color w:val="222222"/>
          <w:sz w:val="22"/>
          <w:szCs w:val="22"/>
          <w:lang w:val="en-AU"/>
        </w:rPr>
      </w:pPr>
      <w:r w:rsidRPr="00E62A96">
        <w:rPr>
          <w:b/>
          <w:bCs/>
          <w:color w:val="222222"/>
          <w:sz w:val="22"/>
          <w:szCs w:val="22"/>
          <w:lang w:val="en-AU"/>
        </w:rPr>
        <w:t>c</w:t>
      </w:r>
      <w:r w:rsidR="0095161D" w:rsidRPr="00E62A96">
        <w:rPr>
          <w:b/>
          <w:bCs/>
          <w:color w:val="222222"/>
          <w:sz w:val="22"/>
          <w:szCs w:val="22"/>
          <w:lang w:val="en-AU"/>
        </w:rPr>
        <w:t>.</w:t>
      </w:r>
      <w:r w:rsidR="0095161D" w:rsidRPr="00E62A96">
        <w:rPr>
          <w:b/>
          <w:bCs/>
          <w:color w:val="222222"/>
          <w:sz w:val="22"/>
          <w:szCs w:val="22"/>
          <w:lang w:val="en-AU"/>
        </w:rPr>
        <w:tab/>
      </w:r>
      <w:r w:rsidR="007F355B" w:rsidRPr="00E62A96">
        <w:rPr>
          <w:b/>
          <w:bCs/>
          <w:color w:val="222222"/>
          <w:sz w:val="22"/>
          <w:szCs w:val="22"/>
          <w:lang w:val="en-AU"/>
        </w:rPr>
        <w:t xml:space="preserve">Discussion on the </w:t>
      </w:r>
      <w:r w:rsidR="009543B6" w:rsidRPr="00E62A96">
        <w:rPr>
          <w:b/>
          <w:bCs/>
          <w:color w:val="222222"/>
          <w:sz w:val="22"/>
          <w:szCs w:val="22"/>
          <w:lang w:val="en-AU"/>
        </w:rPr>
        <w:t xml:space="preserve">Southwest Pacific </w:t>
      </w:r>
      <w:r w:rsidRPr="00E62A96">
        <w:rPr>
          <w:b/>
          <w:bCs/>
          <w:color w:val="222222"/>
          <w:sz w:val="22"/>
          <w:szCs w:val="22"/>
          <w:lang w:val="en-AU"/>
        </w:rPr>
        <w:t>s</w:t>
      </w:r>
      <w:r w:rsidR="009543B6" w:rsidRPr="00E62A96">
        <w:rPr>
          <w:b/>
          <w:bCs/>
          <w:color w:val="222222"/>
          <w:sz w:val="22"/>
          <w:szCs w:val="22"/>
          <w:lang w:val="en-AU"/>
        </w:rPr>
        <w:t xml:space="preserve">wordfish </w:t>
      </w:r>
      <w:r w:rsidRPr="00E62A96">
        <w:rPr>
          <w:b/>
          <w:bCs/>
          <w:color w:val="222222"/>
          <w:sz w:val="22"/>
          <w:szCs w:val="22"/>
          <w:lang w:val="en-AU"/>
        </w:rPr>
        <w:t xml:space="preserve">management advice </w:t>
      </w:r>
    </w:p>
    <w:p w14:paraId="4104605E" w14:textId="37821C12" w:rsidR="00732397" w:rsidRPr="00E62A96" w:rsidRDefault="00732397" w:rsidP="003926A7">
      <w:pPr>
        <w:adjustRightInd w:val="0"/>
        <w:snapToGrid w:val="0"/>
        <w:rPr>
          <w:b/>
          <w:bCs/>
          <w:sz w:val="22"/>
          <w:szCs w:val="22"/>
          <w:lang w:val="en-AU"/>
        </w:rPr>
      </w:pPr>
    </w:p>
    <w:p w14:paraId="1032F685" w14:textId="1D08D342" w:rsidR="005A2793" w:rsidRPr="00E62A96" w:rsidRDefault="005A2793" w:rsidP="003926A7">
      <w:pPr>
        <w:pStyle w:val="SCtext"/>
        <w:adjustRightInd w:val="0"/>
        <w:ind w:left="0" w:firstLine="0"/>
        <w:rPr>
          <w:sz w:val="22"/>
          <w:szCs w:val="22"/>
          <w:lang w:val="en-AU"/>
        </w:rPr>
      </w:pPr>
      <w:r w:rsidRPr="00E62A96">
        <w:rPr>
          <w:sz w:val="22"/>
          <w:szCs w:val="22"/>
          <w:lang w:val="en-AU"/>
        </w:rPr>
        <w:t>Aus</w:t>
      </w:r>
      <w:r w:rsidR="006346CE" w:rsidRPr="00E62A96">
        <w:rPr>
          <w:sz w:val="22"/>
          <w:szCs w:val="22"/>
          <w:lang w:val="en-AU"/>
        </w:rPr>
        <w:t xml:space="preserve">tralia stated it was reasonably </w:t>
      </w:r>
      <w:r w:rsidRPr="00E62A96">
        <w:rPr>
          <w:sz w:val="22"/>
          <w:szCs w:val="22"/>
          <w:lang w:val="en-AU"/>
        </w:rPr>
        <w:t>co</w:t>
      </w:r>
      <w:r w:rsidR="006346CE" w:rsidRPr="00E62A96">
        <w:rPr>
          <w:sz w:val="22"/>
          <w:szCs w:val="22"/>
          <w:lang w:val="en-AU"/>
        </w:rPr>
        <w:t>m</w:t>
      </w:r>
      <w:r w:rsidRPr="00E62A96">
        <w:rPr>
          <w:sz w:val="22"/>
          <w:szCs w:val="22"/>
          <w:lang w:val="en-AU"/>
        </w:rPr>
        <w:t>fortable</w:t>
      </w:r>
      <w:r w:rsidR="006346CE" w:rsidRPr="00E62A96">
        <w:rPr>
          <w:sz w:val="22"/>
          <w:szCs w:val="22"/>
          <w:lang w:val="en-AU"/>
        </w:rPr>
        <w:t xml:space="preserve"> with the 25-model grid, but with </w:t>
      </w:r>
      <w:r w:rsidRPr="00E62A96">
        <w:rPr>
          <w:sz w:val="22"/>
          <w:szCs w:val="22"/>
          <w:lang w:val="en-AU"/>
        </w:rPr>
        <w:t>some caveats. Re</w:t>
      </w:r>
      <w:r w:rsidR="006346CE" w:rsidRPr="00E62A96">
        <w:rPr>
          <w:sz w:val="22"/>
          <w:szCs w:val="22"/>
          <w:lang w:val="en-AU"/>
        </w:rPr>
        <w:t>garding</w:t>
      </w:r>
      <w:r w:rsidRPr="00E62A96">
        <w:rPr>
          <w:sz w:val="22"/>
          <w:szCs w:val="22"/>
          <w:lang w:val="en-AU"/>
        </w:rPr>
        <w:t xml:space="preserve"> uncert</w:t>
      </w:r>
      <w:r w:rsidR="006346CE" w:rsidRPr="00E62A96">
        <w:rPr>
          <w:sz w:val="22"/>
          <w:szCs w:val="22"/>
          <w:lang w:val="en-AU"/>
        </w:rPr>
        <w:t>ainty</w:t>
      </w:r>
      <w:r w:rsidRPr="00E62A96">
        <w:rPr>
          <w:sz w:val="22"/>
          <w:szCs w:val="22"/>
          <w:lang w:val="en-AU"/>
        </w:rPr>
        <w:t xml:space="preserve"> </w:t>
      </w:r>
      <w:r w:rsidR="006346CE" w:rsidRPr="00E62A96">
        <w:rPr>
          <w:sz w:val="22"/>
          <w:szCs w:val="22"/>
          <w:lang w:val="en-AU"/>
        </w:rPr>
        <w:t xml:space="preserve">it </w:t>
      </w:r>
      <w:r w:rsidRPr="00E62A96">
        <w:rPr>
          <w:sz w:val="22"/>
          <w:szCs w:val="22"/>
          <w:lang w:val="en-AU"/>
        </w:rPr>
        <w:t>prefer</w:t>
      </w:r>
      <w:r w:rsidR="006346CE" w:rsidRPr="00E62A96">
        <w:rPr>
          <w:sz w:val="22"/>
          <w:szCs w:val="22"/>
          <w:lang w:val="en-AU"/>
        </w:rPr>
        <w:t>red</w:t>
      </w:r>
      <w:r w:rsidRPr="00E62A96">
        <w:rPr>
          <w:sz w:val="22"/>
          <w:szCs w:val="22"/>
          <w:lang w:val="en-AU"/>
        </w:rPr>
        <w:t xml:space="preserve"> to incl</w:t>
      </w:r>
      <w:r w:rsidR="006346CE" w:rsidRPr="00E62A96">
        <w:rPr>
          <w:sz w:val="22"/>
          <w:szCs w:val="22"/>
          <w:lang w:val="en-AU"/>
        </w:rPr>
        <w:t>ude</w:t>
      </w:r>
      <w:r w:rsidRPr="00E62A96">
        <w:rPr>
          <w:sz w:val="22"/>
          <w:szCs w:val="22"/>
          <w:lang w:val="en-AU"/>
        </w:rPr>
        <w:t xml:space="preserve"> both statis</w:t>
      </w:r>
      <w:r w:rsidR="006346CE" w:rsidRPr="00E62A96">
        <w:rPr>
          <w:sz w:val="22"/>
          <w:szCs w:val="22"/>
          <w:lang w:val="en-AU"/>
        </w:rPr>
        <w:t>ti</w:t>
      </w:r>
      <w:r w:rsidRPr="00E62A96">
        <w:rPr>
          <w:sz w:val="22"/>
          <w:szCs w:val="22"/>
          <w:lang w:val="en-AU"/>
        </w:rPr>
        <w:t>cal and model uncert</w:t>
      </w:r>
      <w:r w:rsidR="006346CE" w:rsidRPr="00E62A96">
        <w:rPr>
          <w:sz w:val="22"/>
          <w:szCs w:val="22"/>
          <w:lang w:val="en-AU"/>
        </w:rPr>
        <w:t>ainty.</w:t>
      </w:r>
      <w:r w:rsidRPr="00E62A96">
        <w:rPr>
          <w:sz w:val="22"/>
          <w:szCs w:val="22"/>
          <w:lang w:val="en-AU"/>
        </w:rPr>
        <w:t xml:space="preserve"> </w:t>
      </w:r>
    </w:p>
    <w:p w14:paraId="0E280AE3" w14:textId="4EE60CF1" w:rsidR="005A2793" w:rsidRPr="00E62A96" w:rsidRDefault="006346CE" w:rsidP="003926A7">
      <w:pPr>
        <w:adjustRightInd w:val="0"/>
        <w:snapToGrid w:val="0"/>
        <w:rPr>
          <w:sz w:val="22"/>
          <w:szCs w:val="22"/>
          <w:lang w:val="en-AU"/>
        </w:rPr>
      </w:pPr>
      <w:r w:rsidRPr="00E62A96">
        <w:rPr>
          <w:sz w:val="22"/>
          <w:szCs w:val="22"/>
          <w:lang w:val="en-AU"/>
        </w:rPr>
        <w:t xml:space="preserve"> </w:t>
      </w:r>
    </w:p>
    <w:p w14:paraId="31364D47" w14:textId="6960330B" w:rsidR="005A2793" w:rsidRPr="00E62A96" w:rsidRDefault="005A2793" w:rsidP="003926A7">
      <w:pPr>
        <w:pStyle w:val="SCtext"/>
        <w:adjustRightInd w:val="0"/>
        <w:ind w:left="0" w:firstLine="0"/>
        <w:rPr>
          <w:sz w:val="22"/>
          <w:szCs w:val="22"/>
          <w:lang w:val="en-AU"/>
        </w:rPr>
      </w:pPr>
      <w:r w:rsidRPr="00E62A96">
        <w:rPr>
          <w:sz w:val="22"/>
          <w:szCs w:val="22"/>
          <w:lang w:val="en-AU"/>
        </w:rPr>
        <w:t>SPC</w:t>
      </w:r>
      <w:r w:rsidR="006346CE" w:rsidRPr="00E62A96">
        <w:rPr>
          <w:sz w:val="22"/>
          <w:szCs w:val="22"/>
          <w:lang w:val="en-AU"/>
        </w:rPr>
        <w:t xml:space="preserve"> stated that the </w:t>
      </w:r>
      <w:r w:rsidRPr="00E62A96">
        <w:rPr>
          <w:sz w:val="22"/>
          <w:szCs w:val="22"/>
          <w:lang w:val="en-AU"/>
        </w:rPr>
        <w:t>man</w:t>
      </w:r>
      <w:r w:rsidR="00526A14" w:rsidRPr="00E62A96">
        <w:rPr>
          <w:sz w:val="22"/>
          <w:szCs w:val="22"/>
          <w:lang w:val="en-AU"/>
        </w:rPr>
        <w:t>agement</w:t>
      </w:r>
      <w:r w:rsidRPr="00E62A96">
        <w:rPr>
          <w:sz w:val="22"/>
          <w:szCs w:val="22"/>
          <w:lang w:val="en-AU"/>
        </w:rPr>
        <w:t xml:space="preserve"> advice </w:t>
      </w:r>
      <w:r w:rsidR="006346CE" w:rsidRPr="00E62A96">
        <w:rPr>
          <w:sz w:val="22"/>
          <w:szCs w:val="22"/>
          <w:lang w:val="en-AU"/>
        </w:rPr>
        <w:t xml:space="preserve">would </w:t>
      </w:r>
      <w:r w:rsidRPr="00E62A96">
        <w:rPr>
          <w:sz w:val="22"/>
          <w:szCs w:val="22"/>
          <w:lang w:val="en-AU"/>
        </w:rPr>
        <w:t xml:space="preserve">be based on </w:t>
      </w:r>
      <w:r w:rsidR="006346CE" w:rsidRPr="00E62A96">
        <w:rPr>
          <w:sz w:val="22"/>
          <w:szCs w:val="22"/>
          <w:lang w:val="en-AU"/>
        </w:rPr>
        <w:t xml:space="preserve">the </w:t>
      </w:r>
      <w:r w:rsidRPr="00E62A96">
        <w:rPr>
          <w:sz w:val="22"/>
          <w:szCs w:val="22"/>
          <w:lang w:val="en-AU"/>
        </w:rPr>
        <w:t>25 m</w:t>
      </w:r>
      <w:r w:rsidR="006346CE" w:rsidRPr="00E62A96">
        <w:rPr>
          <w:sz w:val="22"/>
          <w:szCs w:val="22"/>
          <w:lang w:val="en-AU"/>
        </w:rPr>
        <w:t>o</w:t>
      </w:r>
      <w:r w:rsidRPr="00E62A96">
        <w:rPr>
          <w:sz w:val="22"/>
          <w:szCs w:val="22"/>
          <w:lang w:val="en-AU"/>
        </w:rPr>
        <w:t>dels. As with</w:t>
      </w:r>
      <w:r w:rsidR="006346CE" w:rsidRPr="00E62A96">
        <w:rPr>
          <w:sz w:val="22"/>
          <w:szCs w:val="22"/>
          <w:lang w:val="en-AU"/>
        </w:rPr>
        <w:t xml:space="preserve"> the </w:t>
      </w:r>
      <w:r w:rsidRPr="00E62A96">
        <w:rPr>
          <w:sz w:val="22"/>
          <w:szCs w:val="22"/>
          <w:lang w:val="en-AU"/>
        </w:rPr>
        <w:t xml:space="preserve">tuna </w:t>
      </w:r>
      <w:r w:rsidR="00526A14" w:rsidRPr="00E62A96">
        <w:rPr>
          <w:sz w:val="22"/>
          <w:szCs w:val="22"/>
          <w:lang w:val="en-AU"/>
        </w:rPr>
        <w:t xml:space="preserve">stock assessments </w:t>
      </w:r>
      <w:r w:rsidRPr="00E62A96">
        <w:rPr>
          <w:sz w:val="22"/>
          <w:szCs w:val="22"/>
          <w:lang w:val="en-AU"/>
        </w:rPr>
        <w:t>there are a subset of plots that are shown to representative. Fo</w:t>
      </w:r>
      <w:r w:rsidR="006346CE" w:rsidRPr="00E62A96">
        <w:rPr>
          <w:sz w:val="22"/>
          <w:szCs w:val="22"/>
          <w:lang w:val="en-AU"/>
        </w:rPr>
        <w:t>r</w:t>
      </w:r>
      <w:r w:rsidRPr="00E62A96">
        <w:rPr>
          <w:sz w:val="22"/>
          <w:szCs w:val="22"/>
          <w:lang w:val="en-AU"/>
        </w:rPr>
        <w:t xml:space="preserve"> the t</w:t>
      </w:r>
      <w:r w:rsidR="006346CE" w:rsidRPr="00E62A96">
        <w:rPr>
          <w:sz w:val="22"/>
          <w:szCs w:val="22"/>
          <w:lang w:val="en-AU"/>
        </w:rPr>
        <w:t>u</w:t>
      </w:r>
      <w:r w:rsidRPr="00E62A96">
        <w:rPr>
          <w:sz w:val="22"/>
          <w:szCs w:val="22"/>
          <w:lang w:val="en-AU"/>
        </w:rPr>
        <w:t>na</w:t>
      </w:r>
      <w:r w:rsidR="006346CE" w:rsidRPr="00E62A96">
        <w:rPr>
          <w:sz w:val="22"/>
          <w:szCs w:val="22"/>
          <w:lang w:val="en-AU"/>
        </w:rPr>
        <w:t xml:space="preserve"> stocks </w:t>
      </w:r>
      <w:r w:rsidRPr="00E62A96">
        <w:rPr>
          <w:sz w:val="22"/>
          <w:szCs w:val="22"/>
          <w:lang w:val="en-AU"/>
        </w:rPr>
        <w:t>those are b</w:t>
      </w:r>
      <w:r w:rsidR="006346CE" w:rsidRPr="00E62A96">
        <w:rPr>
          <w:sz w:val="22"/>
          <w:szCs w:val="22"/>
          <w:lang w:val="en-AU"/>
        </w:rPr>
        <w:t>a</w:t>
      </w:r>
      <w:r w:rsidRPr="00E62A96">
        <w:rPr>
          <w:sz w:val="22"/>
          <w:szCs w:val="22"/>
          <w:lang w:val="en-AU"/>
        </w:rPr>
        <w:t>sed on the diag</w:t>
      </w:r>
      <w:r w:rsidR="006346CE" w:rsidRPr="00E62A96">
        <w:rPr>
          <w:sz w:val="22"/>
          <w:szCs w:val="22"/>
          <w:lang w:val="en-AU"/>
        </w:rPr>
        <w:t>nostic</w:t>
      </w:r>
      <w:r w:rsidRPr="00E62A96">
        <w:rPr>
          <w:sz w:val="22"/>
          <w:szCs w:val="22"/>
          <w:lang w:val="en-AU"/>
        </w:rPr>
        <w:t xml:space="preserve"> case model, </w:t>
      </w:r>
      <w:r w:rsidR="006346CE" w:rsidRPr="00E62A96">
        <w:rPr>
          <w:sz w:val="22"/>
          <w:szCs w:val="22"/>
          <w:lang w:val="en-AU"/>
        </w:rPr>
        <w:t xml:space="preserve">and SPC would </w:t>
      </w:r>
      <w:r w:rsidRPr="00E62A96">
        <w:rPr>
          <w:sz w:val="22"/>
          <w:szCs w:val="22"/>
          <w:lang w:val="en-AU"/>
        </w:rPr>
        <w:t xml:space="preserve">do the </w:t>
      </w:r>
      <w:r w:rsidR="006346CE" w:rsidRPr="00E62A96">
        <w:rPr>
          <w:sz w:val="22"/>
          <w:szCs w:val="22"/>
          <w:lang w:val="en-AU"/>
        </w:rPr>
        <w:t xml:space="preserve">same for </w:t>
      </w:r>
      <w:r w:rsidR="00526A14" w:rsidRPr="00E62A96">
        <w:rPr>
          <w:sz w:val="22"/>
          <w:szCs w:val="22"/>
          <w:lang w:val="en-AU"/>
        </w:rPr>
        <w:t>swordfish</w:t>
      </w:r>
      <w:r w:rsidRPr="00E62A96">
        <w:rPr>
          <w:sz w:val="22"/>
          <w:szCs w:val="22"/>
          <w:lang w:val="en-AU"/>
        </w:rPr>
        <w:t>.</w:t>
      </w:r>
    </w:p>
    <w:p w14:paraId="4210DD67" w14:textId="77777777" w:rsidR="006346CE" w:rsidRPr="00E62A96" w:rsidRDefault="006346CE" w:rsidP="003926A7">
      <w:pPr>
        <w:adjustRightInd w:val="0"/>
        <w:snapToGrid w:val="0"/>
        <w:rPr>
          <w:sz w:val="22"/>
          <w:szCs w:val="22"/>
          <w:lang w:val="en-AU"/>
        </w:rPr>
      </w:pPr>
    </w:p>
    <w:p w14:paraId="1118E4E5" w14:textId="320F01D5" w:rsidR="0015214D" w:rsidRPr="00E62A96" w:rsidRDefault="005A2793" w:rsidP="003926A7">
      <w:pPr>
        <w:pStyle w:val="SCtext"/>
        <w:adjustRightInd w:val="0"/>
        <w:ind w:left="0" w:firstLine="0"/>
        <w:rPr>
          <w:sz w:val="22"/>
          <w:szCs w:val="22"/>
          <w:lang w:val="en-AU"/>
        </w:rPr>
      </w:pPr>
      <w:r w:rsidRPr="00E62A96">
        <w:rPr>
          <w:sz w:val="22"/>
          <w:szCs w:val="22"/>
          <w:lang w:val="en-AU"/>
        </w:rPr>
        <w:t>Aus</w:t>
      </w:r>
      <w:r w:rsidR="006346CE" w:rsidRPr="00E62A96">
        <w:rPr>
          <w:sz w:val="22"/>
          <w:szCs w:val="22"/>
          <w:lang w:val="en-AU"/>
        </w:rPr>
        <w:t xml:space="preserve">tralia stated that regarding </w:t>
      </w:r>
      <w:r w:rsidRPr="00E62A96">
        <w:rPr>
          <w:sz w:val="22"/>
          <w:szCs w:val="22"/>
          <w:lang w:val="en-AU"/>
        </w:rPr>
        <w:t xml:space="preserve">the reference case, </w:t>
      </w:r>
      <w:r w:rsidR="006346CE" w:rsidRPr="00E62A96">
        <w:rPr>
          <w:sz w:val="22"/>
          <w:szCs w:val="22"/>
          <w:lang w:val="en-AU"/>
        </w:rPr>
        <w:t xml:space="preserve">the </w:t>
      </w:r>
      <w:r w:rsidRPr="00E62A96">
        <w:rPr>
          <w:sz w:val="22"/>
          <w:szCs w:val="22"/>
          <w:lang w:val="en-AU"/>
        </w:rPr>
        <w:t>new ensemble mode</w:t>
      </w:r>
      <w:r w:rsidR="00526A14" w:rsidRPr="00E62A96">
        <w:rPr>
          <w:sz w:val="22"/>
          <w:szCs w:val="22"/>
          <w:lang w:val="en-AU"/>
        </w:rPr>
        <w:t>l</w:t>
      </w:r>
      <w:r w:rsidRPr="00E62A96">
        <w:rPr>
          <w:sz w:val="22"/>
          <w:szCs w:val="22"/>
          <w:lang w:val="en-AU"/>
        </w:rPr>
        <w:t xml:space="preserve">ling framework means that </w:t>
      </w:r>
      <w:r w:rsidR="006346CE" w:rsidRPr="00E62A96">
        <w:rPr>
          <w:sz w:val="22"/>
          <w:szCs w:val="22"/>
          <w:lang w:val="en-AU"/>
        </w:rPr>
        <w:t xml:space="preserve">the reference case </w:t>
      </w:r>
      <w:r w:rsidRPr="00E62A96">
        <w:rPr>
          <w:sz w:val="22"/>
          <w:szCs w:val="22"/>
          <w:lang w:val="en-AU"/>
        </w:rPr>
        <w:t>may not be one of the 25 m</w:t>
      </w:r>
      <w:r w:rsidR="006346CE" w:rsidRPr="00E62A96">
        <w:rPr>
          <w:sz w:val="22"/>
          <w:szCs w:val="22"/>
          <w:lang w:val="en-AU"/>
        </w:rPr>
        <w:t>o</w:t>
      </w:r>
      <w:r w:rsidRPr="00E62A96">
        <w:rPr>
          <w:sz w:val="22"/>
          <w:szCs w:val="22"/>
          <w:lang w:val="en-AU"/>
        </w:rPr>
        <w:t>dels</w:t>
      </w:r>
      <w:r w:rsidR="006346CE" w:rsidRPr="00E62A96">
        <w:rPr>
          <w:sz w:val="22"/>
          <w:szCs w:val="22"/>
          <w:lang w:val="en-AU"/>
        </w:rPr>
        <w:t xml:space="preserve">; it is </w:t>
      </w:r>
      <w:r w:rsidRPr="00E62A96">
        <w:rPr>
          <w:sz w:val="22"/>
          <w:szCs w:val="22"/>
          <w:lang w:val="en-AU"/>
        </w:rPr>
        <w:t xml:space="preserve">the terminal case in </w:t>
      </w:r>
      <w:r w:rsidR="006346CE" w:rsidRPr="00E62A96">
        <w:rPr>
          <w:sz w:val="22"/>
          <w:szCs w:val="22"/>
          <w:lang w:val="en-AU"/>
        </w:rPr>
        <w:t>the s</w:t>
      </w:r>
      <w:r w:rsidRPr="00E62A96">
        <w:rPr>
          <w:sz w:val="22"/>
          <w:szCs w:val="22"/>
          <w:lang w:val="en-AU"/>
        </w:rPr>
        <w:t>equence of changes f</w:t>
      </w:r>
      <w:r w:rsidR="006346CE" w:rsidRPr="00E62A96">
        <w:rPr>
          <w:sz w:val="22"/>
          <w:szCs w:val="22"/>
          <w:lang w:val="en-AU"/>
        </w:rPr>
        <w:t>r</w:t>
      </w:r>
      <w:r w:rsidRPr="00E62A96">
        <w:rPr>
          <w:sz w:val="22"/>
          <w:szCs w:val="22"/>
          <w:lang w:val="en-AU"/>
        </w:rPr>
        <w:t>om the last</w:t>
      </w:r>
      <w:r w:rsidR="00A825BA" w:rsidRPr="00E62A96">
        <w:rPr>
          <w:sz w:val="22"/>
          <w:szCs w:val="22"/>
          <w:lang w:val="en-AU"/>
        </w:rPr>
        <w:t xml:space="preserve"> stock assessment</w:t>
      </w:r>
      <w:r w:rsidR="006346CE" w:rsidRPr="00E62A96">
        <w:rPr>
          <w:sz w:val="22"/>
          <w:szCs w:val="22"/>
          <w:lang w:val="en-AU"/>
        </w:rPr>
        <w:t xml:space="preserve">, but </w:t>
      </w:r>
      <w:r w:rsidRPr="00E62A96">
        <w:rPr>
          <w:sz w:val="22"/>
          <w:szCs w:val="22"/>
          <w:lang w:val="en-AU"/>
        </w:rPr>
        <w:t xml:space="preserve">perhaps not as reflective as it could be </w:t>
      </w:r>
      <w:r w:rsidR="00901D95" w:rsidRPr="00E62A96">
        <w:rPr>
          <w:sz w:val="22"/>
          <w:szCs w:val="22"/>
          <w:lang w:val="en-AU"/>
        </w:rPr>
        <w:t xml:space="preserve">of </w:t>
      </w:r>
      <w:r w:rsidRPr="00E62A96">
        <w:rPr>
          <w:sz w:val="22"/>
          <w:szCs w:val="22"/>
          <w:lang w:val="en-AU"/>
        </w:rPr>
        <w:t>the 25 m</w:t>
      </w:r>
      <w:r w:rsidR="006346CE" w:rsidRPr="00E62A96">
        <w:rPr>
          <w:sz w:val="22"/>
          <w:szCs w:val="22"/>
          <w:lang w:val="en-AU"/>
        </w:rPr>
        <w:t>ode</w:t>
      </w:r>
      <w:r w:rsidRPr="00E62A96">
        <w:rPr>
          <w:sz w:val="22"/>
          <w:szCs w:val="22"/>
          <w:lang w:val="en-AU"/>
        </w:rPr>
        <w:t>ls in the framework</w:t>
      </w:r>
      <w:r w:rsidR="00526A14" w:rsidRPr="00E62A96">
        <w:rPr>
          <w:sz w:val="22"/>
          <w:szCs w:val="22"/>
          <w:lang w:val="en-AU"/>
        </w:rPr>
        <w:t>.</w:t>
      </w:r>
    </w:p>
    <w:p w14:paraId="35ADC8A4" w14:textId="77777777" w:rsidR="00526A14" w:rsidRPr="00E62A96" w:rsidRDefault="00526A14" w:rsidP="003926A7">
      <w:pPr>
        <w:pStyle w:val="SCtext"/>
        <w:numPr>
          <w:ilvl w:val="0"/>
          <w:numId w:val="0"/>
        </w:numPr>
        <w:adjustRightInd w:val="0"/>
        <w:rPr>
          <w:sz w:val="22"/>
          <w:szCs w:val="22"/>
          <w:lang w:val="en-AU"/>
        </w:rPr>
      </w:pPr>
    </w:p>
    <w:p w14:paraId="1D3B3094" w14:textId="599F0543" w:rsidR="005A2793" w:rsidRPr="00E62A96" w:rsidRDefault="00E2261B" w:rsidP="003926A7">
      <w:pPr>
        <w:pStyle w:val="SCtext"/>
        <w:adjustRightInd w:val="0"/>
        <w:ind w:left="0" w:firstLine="0"/>
        <w:rPr>
          <w:sz w:val="22"/>
          <w:szCs w:val="22"/>
          <w:lang w:val="en-AU"/>
        </w:rPr>
      </w:pPr>
      <w:r w:rsidRPr="00E62A96">
        <w:rPr>
          <w:sz w:val="22"/>
          <w:szCs w:val="22"/>
          <w:lang w:val="en-AU"/>
        </w:rPr>
        <w:t xml:space="preserve">The </w:t>
      </w:r>
      <w:r w:rsidR="0015214D" w:rsidRPr="00E62A96">
        <w:rPr>
          <w:sz w:val="22"/>
          <w:szCs w:val="22"/>
          <w:lang w:val="en-AU"/>
        </w:rPr>
        <w:t xml:space="preserve">USA </w:t>
      </w:r>
      <w:r w:rsidR="005A2793" w:rsidRPr="00E62A96">
        <w:rPr>
          <w:sz w:val="22"/>
          <w:szCs w:val="22"/>
          <w:lang w:val="en-AU"/>
        </w:rPr>
        <w:t>agree</w:t>
      </w:r>
      <w:r w:rsidR="001254D8" w:rsidRPr="00E62A96">
        <w:rPr>
          <w:sz w:val="22"/>
          <w:szCs w:val="22"/>
          <w:lang w:val="en-AU"/>
        </w:rPr>
        <w:t>d</w:t>
      </w:r>
      <w:r w:rsidR="005A2793" w:rsidRPr="00E62A96">
        <w:rPr>
          <w:sz w:val="22"/>
          <w:szCs w:val="22"/>
          <w:lang w:val="en-AU"/>
        </w:rPr>
        <w:t xml:space="preserve"> with Aus</w:t>
      </w:r>
      <w:r w:rsidR="00526A14" w:rsidRPr="00E62A96">
        <w:rPr>
          <w:sz w:val="22"/>
          <w:szCs w:val="22"/>
          <w:lang w:val="en-AU"/>
        </w:rPr>
        <w:t>tralia</w:t>
      </w:r>
      <w:r w:rsidR="005A2793" w:rsidRPr="00E62A96">
        <w:rPr>
          <w:sz w:val="22"/>
          <w:szCs w:val="22"/>
          <w:lang w:val="en-AU"/>
        </w:rPr>
        <w:t xml:space="preserve"> in terms of the interp</w:t>
      </w:r>
      <w:r w:rsidR="001254D8" w:rsidRPr="00E62A96">
        <w:rPr>
          <w:sz w:val="22"/>
          <w:szCs w:val="22"/>
          <w:lang w:val="en-AU"/>
        </w:rPr>
        <w:t>retation</w:t>
      </w:r>
      <w:r w:rsidR="005A2793" w:rsidRPr="00E62A96">
        <w:rPr>
          <w:sz w:val="22"/>
          <w:szCs w:val="22"/>
          <w:lang w:val="en-AU"/>
        </w:rPr>
        <w:t xml:space="preserve"> of the</w:t>
      </w:r>
      <w:r w:rsidR="006346CE" w:rsidRPr="00E62A96">
        <w:rPr>
          <w:sz w:val="22"/>
          <w:szCs w:val="22"/>
          <w:lang w:val="en-AU"/>
        </w:rPr>
        <w:t xml:space="preserve"> </w:t>
      </w:r>
      <w:r w:rsidR="005A2793" w:rsidRPr="00E62A96">
        <w:rPr>
          <w:sz w:val="22"/>
          <w:szCs w:val="22"/>
          <w:lang w:val="en-AU"/>
        </w:rPr>
        <w:t>e</w:t>
      </w:r>
      <w:r w:rsidR="006346CE" w:rsidRPr="00E62A96">
        <w:rPr>
          <w:sz w:val="22"/>
          <w:szCs w:val="22"/>
          <w:lang w:val="en-AU"/>
        </w:rPr>
        <w:t>n</w:t>
      </w:r>
      <w:r w:rsidR="005A2793" w:rsidRPr="00E62A96">
        <w:rPr>
          <w:sz w:val="22"/>
          <w:szCs w:val="22"/>
          <w:lang w:val="en-AU"/>
        </w:rPr>
        <w:t>semble model info</w:t>
      </w:r>
      <w:r w:rsidR="00901D95" w:rsidRPr="00E62A96">
        <w:rPr>
          <w:sz w:val="22"/>
          <w:szCs w:val="22"/>
          <w:lang w:val="en-AU"/>
        </w:rPr>
        <w:t>rmation</w:t>
      </w:r>
      <w:r w:rsidR="005A2793" w:rsidRPr="00E62A96">
        <w:rPr>
          <w:sz w:val="22"/>
          <w:szCs w:val="22"/>
          <w:lang w:val="en-AU"/>
        </w:rPr>
        <w:t xml:space="preserve">, but </w:t>
      </w:r>
      <w:r w:rsidR="00526A14" w:rsidRPr="00E62A96">
        <w:rPr>
          <w:sz w:val="22"/>
          <w:szCs w:val="22"/>
          <w:lang w:val="en-AU"/>
        </w:rPr>
        <w:t xml:space="preserve">noted that this is </w:t>
      </w:r>
      <w:r w:rsidR="005A2793" w:rsidRPr="00E62A96">
        <w:rPr>
          <w:sz w:val="22"/>
          <w:szCs w:val="22"/>
          <w:lang w:val="en-AU"/>
        </w:rPr>
        <w:t>an ong</w:t>
      </w:r>
      <w:r w:rsidR="006346CE" w:rsidRPr="00E62A96">
        <w:rPr>
          <w:sz w:val="22"/>
          <w:szCs w:val="22"/>
          <w:lang w:val="en-AU"/>
        </w:rPr>
        <w:t>o</w:t>
      </w:r>
      <w:r w:rsidR="005A2793" w:rsidRPr="00E62A96">
        <w:rPr>
          <w:sz w:val="22"/>
          <w:szCs w:val="22"/>
          <w:lang w:val="en-AU"/>
        </w:rPr>
        <w:t>ing process, and support</w:t>
      </w:r>
      <w:r w:rsidR="00526A14" w:rsidRPr="00E62A96">
        <w:rPr>
          <w:sz w:val="22"/>
          <w:szCs w:val="22"/>
          <w:lang w:val="en-AU"/>
        </w:rPr>
        <w:t>ed</w:t>
      </w:r>
      <w:r w:rsidR="005A2793" w:rsidRPr="00E62A96">
        <w:rPr>
          <w:sz w:val="22"/>
          <w:szCs w:val="22"/>
          <w:lang w:val="en-AU"/>
        </w:rPr>
        <w:t xml:space="preserve"> what </w:t>
      </w:r>
      <w:r w:rsidR="006346CE" w:rsidRPr="00E62A96">
        <w:rPr>
          <w:sz w:val="22"/>
          <w:szCs w:val="22"/>
          <w:lang w:val="en-AU"/>
        </w:rPr>
        <w:t xml:space="preserve">SPC </w:t>
      </w:r>
      <w:r w:rsidR="00526A14" w:rsidRPr="00E62A96">
        <w:rPr>
          <w:sz w:val="22"/>
          <w:szCs w:val="22"/>
          <w:lang w:val="en-AU"/>
        </w:rPr>
        <w:t>had suggested</w:t>
      </w:r>
      <w:r w:rsidR="005A2793" w:rsidRPr="00E62A96">
        <w:rPr>
          <w:sz w:val="22"/>
          <w:szCs w:val="22"/>
          <w:lang w:val="en-AU"/>
        </w:rPr>
        <w:t xml:space="preserve">. </w:t>
      </w:r>
    </w:p>
    <w:p w14:paraId="0D6DAEDD" w14:textId="77777777" w:rsidR="005A2793" w:rsidRPr="00E62A96" w:rsidRDefault="005A2793" w:rsidP="003926A7">
      <w:pPr>
        <w:adjustRightInd w:val="0"/>
        <w:snapToGrid w:val="0"/>
        <w:rPr>
          <w:sz w:val="22"/>
          <w:szCs w:val="22"/>
          <w:lang w:val="en-AU"/>
        </w:rPr>
      </w:pPr>
    </w:p>
    <w:p w14:paraId="1A558618" w14:textId="03D0E921" w:rsidR="005A2793" w:rsidRPr="00E62A96" w:rsidRDefault="00526A14" w:rsidP="003926A7">
      <w:pPr>
        <w:pStyle w:val="SCtext"/>
        <w:adjustRightInd w:val="0"/>
        <w:ind w:left="0" w:firstLine="0"/>
        <w:rPr>
          <w:sz w:val="22"/>
          <w:szCs w:val="22"/>
          <w:lang w:val="en-AU"/>
        </w:rPr>
      </w:pPr>
      <w:r w:rsidRPr="00E62A96">
        <w:rPr>
          <w:sz w:val="22"/>
          <w:szCs w:val="22"/>
          <w:lang w:val="en-AU"/>
        </w:rPr>
        <w:t xml:space="preserve">The </w:t>
      </w:r>
      <w:r w:rsidR="005A2793" w:rsidRPr="00E62A96">
        <w:rPr>
          <w:sz w:val="22"/>
          <w:szCs w:val="22"/>
          <w:lang w:val="en-AU"/>
        </w:rPr>
        <w:t>EU</w:t>
      </w:r>
      <w:r w:rsidRPr="00E62A96">
        <w:rPr>
          <w:sz w:val="22"/>
          <w:szCs w:val="22"/>
          <w:lang w:val="en-AU"/>
        </w:rPr>
        <w:t xml:space="preserve"> suggested </w:t>
      </w:r>
      <w:r w:rsidR="005A2793" w:rsidRPr="00E62A96">
        <w:rPr>
          <w:sz w:val="22"/>
          <w:szCs w:val="22"/>
          <w:lang w:val="en-AU"/>
        </w:rPr>
        <w:t>roll</w:t>
      </w:r>
      <w:r w:rsidRPr="00E62A96">
        <w:rPr>
          <w:sz w:val="22"/>
          <w:szCs w:val="22"/>
          <w:lang w:val="en-AU"/>
        </w:rPr>
        <w:t>ing</w:t>
      </w:r>
      <w:r w:rsidR="005A2793" w:rsidRPr="00E62A96">
        <w:rPr>
          <w:sz w:val="22"/>
          <w:szCs w:val="22"/>
          <w:lang w:val="en-AU"/>
        </w:rPr>
        <w:t xml:space="preserve"> over the </w:t>
      </w:r>
      <w:r w:rsidR="0015214D" w:rsidRPr="00E62A96">
        <w:rPr>
          <w:sz w:val="22"/>
          <w:szCs w:val="22"/>
          <w:lang w:val="en-AU"/>
        </w:rPr>
        <w:t xml:space="preserve">previous </w:t>
      </w:r>
      <w:r w:rsidR="005A2793" w:rsidRPr="00E62A96">
        <w:rPr>
          <w:sz w:val="22"/>
          <w:szCs w:val="22"/>
          <w:lang w:val="en-AU"/>
        </w:rPr>
        <w:t>man</w:t>
      </w:r>
      <w:r w:rsidR="0015214D" w:rsidRPr="00E62A96">
        <w:rPr>
          <w:sz w:val="22"/>
          <w:szCs w:val="22"/>
          <w:lang w:val="en-AU"/>
        </w:rPr>
        <w:t>agement</w:t>
      </w:r>
      <w:r w:rsidR="005A2793" w:rsidRPr="00E62A96">
        <w:rPr>
          <w:sz w:val="22"/>
          <w:szCs w:val="22"/>
          <w:lang w:val="en-AU"/>
        </w:rPr>
        <w:t xml:space="preserve"> advice in light of the</w:t>
      </w:r>
      <w:r w:rsidR="008A43C6" w:rsidRPr="00E62A96">
        <w:rPr>
          <w:sz w:val="22"/>
          <w:szCs w:val="22"/>
          <w:lang w:val="en-AU"/>
        </w:rPr>
        <w:t xml:space="preserve"> stock assessment </w:t>
      </w:r>
      <w:r w:rsidR="005A2793" w:rsidRPr="00E62A96">
        <w:rPr>
          <w:sz w:val="22"/>
          <w:szCs w:val="22"/>
          <w:lang w:val="en-AU"/>
        </w:rPr>
        <w:t>results.</w:t>
      </w:r>
    </w:p>
    <w:p w14:paraId="1C99CA56" w14:textId="77777777" w:rsidR="005A2793" w:rsidRPr="00E62A96" w:rsidRDefault="005A2793" w:rsidP="003926A7">
      <w:pPr>
        <w:adjustRightInd w:val="0"/>
        <w:snapToGrid w:val="0"/>
        <w:rPr>
          <w:sz w:val="22"/>
          <w:szCs w:val="22"/>
          <w:lang w:val="en-AU"/>
        </w:rPr>
      </w:pPr>
    </w:p>
    <w:p w14:paraId="386C0423" w14:textId="1227BCBB" w:rsidR="005A2793" w:rsidRPr="00E62A96" w:rsidRDefault="005A2793" w:rsidP="003926A7">
      <w:pPr>
        <w:pStyle w:val="SCtext"/>
        <w:adjustRightInd w:val="0"/>
        <w:ind w:left="0" w:firstLine="0"/>
        <w:rPr>
          <w:sz w:val="22"/>
          <w:szCs w:val="22"/>
          <w:lang w:val="en-AU"/>
        </w:rPr>
      </w:pPr>
      <w:r w:rsidRPr="00E62A96">
        <w:rPr>
          <w:sz w:val="22"/>
          <w:szCs w:val="22"/>
          <w:lang w:val="en-AU"/>
        </w:rPr>
        <w:t>Cook Islands</w:t>
      </w:r>
      <w:r w:rsidR="0015214D" w:rsidRPr="00E62A96">
        <w:rPr>
          <w:sz w:val="22"/>
          <w:szCs w:val="22"/>
          <w:lang w:val="en-AU"/>
        </w:rPr>
        <w:t>, on behalf of FFA members</w:t>
      </w:r>
      <w:r w:rsidR="00F37645" w:rsidRPr="00E62A96">
        <w:rPr>
          <w:sz w:val="22"/>
          <w:szCs w:val="22"/>
          <w:lang w:val="en-AU"/>
        </w:rPr>
        <w:t>,</w:t>
      </w:r>
      <w:r w:rsidR="0015214D" w:rsidRPr="00E62A96">
        <w:rPr>
          <w:sz w:val="22"/>
          <w:szCs w:val="22"/>
          <w:lang w:val="en-AU"/>
        </w:rPr>
        <w:t xml:space="preserve"> </w:t>
      </w:r>
      <w:r w:rsidRPr="00E62A96">
        <w:rPr>
          <w:sz w:val="22"/>
          <w:szCs w:val="22"/>
          <w:lang w:val="en-AU"/>
        </w:rPr>
        <w:t>thank</w:t>
      </w:r>
      <w:r w:rsidR="00526A14" w:rsidRPr="00E62A96">
        <w:rPr>
          <w:sz w:val="22"/>
          <w:szCs w:val="22"/>
          <w:lang w:val="en-AU"/>
        </w:rPr>
        <w:t>ed</w:t>
      </w:r>
      <w:r w:rsidRPr="00E62A96">
        <w:rPr>
          <w:sz w:val="22"/>
          <w:szCs w:val="22"/>
          <w:lang w:val="en-AU"/>
        </w:rPr>
        <w:t xml:space="preserve"> SPC for </w:t>
      </w:r>
      <w:r w:rsidR="00526A14" w:rsidRPr="00E62A96">
        <w:rPr>
          <w:sz w:val="22"/>
          <w:szCs w:val="22"/>
          <w:lang w:val="en-AU"/>
        </w:rPr>
        <w:t xml:space="preserve">the </w:t>
      </w:r>
      <w:r w:rsidRPr="00E62A96">
        <w:rPr>
          <w:sz w:val="22"/>
          <w:szCs w:val="22"/>
          <w:lang w:val="en-AU"/>
        </w:rPr>
        <w:t>comprehensive assessment and the suite of associated information and working papers, including the fishery characterisation paper which outlines where, when and which fleets account for the majority of fishing mortality on this stock.</w:t>
      </w:r>
      <w:r w:rsidR="0015214D" w:rsidRPr="00E62A96">
        <w:rPr>
          <w:sz w:val="22"/>
          <w:szCs w:val="22"/>
          <w:lang w:val="en-AU"/>
        </w:rPr>
        <w:t xml:space="preserve"> </w:t>
      </w:r>
      <w:r w:rsidRPr="00E62A96">
        <w:rPr>
          <w:sz w:val="22"/>
          <w:szCs w:val="22"/>
          <w:lang w:val="en-AU"/>
        </w:rPr>
        <w:t>It is reassuring to see that the assessment is not predicting a significant decline or negative change in the status of the stock since the last assessment.</w:t>
      </w:r>
      <w:r w:rsidR="0015214D" w:rsidRPr="00E62A96">
        <w:rPr>
          <w:sz w:val="22"/>
          <w:szCs w:val="22"/>
          <w:lang w:val="en-AU"/>
        </w:rPr>
        <w:t xml:space="preserve"> </w:t>
      </w:r>
      <w:r w:rsidRPr="00E62A96">
        <w:rPr>
          <w:sz w:val="22"/>
          <w:szCs w:val="22"/>
          <w:lang w:val="en-AU"/>
        </w:rPr>
        <w:t>However, FFA members note</w:t>
      </w:r>
      <w:r w:rsidR="009A1A82" w:rsidRPr="00E62A96">
        <w:rPr>
          <w:sz w:val="22"/>
          <w:szCs w:val="22"/>
          <w:lang w:val="en-AU"/>
        </w:rPr>
        <w:t>d</w:t>
      </w:r>
      <w:r w:rsidRPr="00E62A96">
        <w:rPr>
          <w:sz w:val="22"/>
          <w:szCs w:val="22"/>
          <w:lang w:val="en-AU"/>
        </w:rPr>
        <w:t xml:space="preserve"> a number of outcomes from the assessment that emphasise the continued importance of developing, as soon as possible, a revised and </w:t>
      </w:r>
      <w:r w:rsidRPr="00E62A96">
        <w:rPr>
          <w:sz w:val="22"/>
          <w:szCs w:val="22"/>
          <w:lang w:val="en-AU"/>
        </w:rPr>
        <w:lastRenderedPageBreak/>
        <w:t xml:space="preserve">strengthened </w:t>
      </w:r>
      <w:r w:rsidR="0015214D" w:rsidRPr="00E62A96">
        <w:rPr>
          <w:sz w:val="22"/>
          <w:szCs w:val="22"/>
          <w:lang w:val="en-AU"/>
        </w:rPr>
        <w:t xml:space="preserve">CMM </w:t>
      </w:r>
      <w:r w:rsidRPr="00E62A96">
        <w:rPr>
          <w:sz w:val="22"/>
          <w:szCs w:val="22"/>
          <w:lang w:val="en-AU"/>
        </w:rPr>
        <w:t>that will ensure the ongoing future sustainability of this stock</w:t>
      </w:r>
      <w:r w:rsidR="0015214D" w:rsidRPr="00E62A96">
        <w:rPr>
          <w:sz w:val="22"/>
          <w:szCs w:val="22"/>
          <w:lang w:val="en-AU"/>
        </w:rPr>
        <w:t xml:space="preserve">. </w:t>
      </w:r>
      <w:r w:rsidRPr="00E62A96">
        <w:rPr>
          <w:sz w:val="22"/>
          <w:szCs w:val="22"/>
          <w:lang w:val="en-AU"/>
        </w:rPr>
        <w:t>First, while median depletion is above the depletion levels associated with either SB</w:t>
      </w:r>
      <w:r w:rsidRPr="00E62A96">
        <w:rPr>
          <w:sz w:val="22"/>
          <w:szCs w:val="22"/>
          <w:vertAlign w:val="subscript"/>
          <w:lang w:val="en-AU"/>
        </w:rPr>
        <w:t>MSY</w:t>
      </w:r>
      <w:r w:rsidRPr="00E62A96">
        <w:rPr>
          <w:sz w:val="22"/>
          <w:szCs w:val="22"/>
          <w:lang w:val="en-AU"/>
        </w:rPr>
        <w:t xml:space="preserve"> or with the LRP currently adopted for tunas (20%SB</w:t>
      </w:r>
      <w:r w:rsidR="0015214D" w:rsidRPr="00E62A96">
        <w:rPr>
          <w:sz w:val="22"/>
          <w:szCs w:val="22"/>
          <w:vertAlign w:val="subscript"/>
          <w:lang w:val="en-AU"/>
        </w:rPr>
        <w:t>F=0</w:t>
      </w:r>
      <w:r w:rsidRPr="00E62A96">
        <w:rPr>
          <w:sz w:val="22"/>
          <w:szCs w:val="22"/>
          <w:lang w:val="en-AU"/>
        </w:rPr>
        <w:t>), the assessment estimates a 10</w:t>
      </w:r>
      <w:r w:rsidR="0015214D" w:rsidRPr="00E62A96">
        <w:rPr>
          <w:sz w:val="22"/>
          <w:szCs w:val="22"/>
          <w:lang w:val="en-AU"/>
        </w:rPr>
        <w:t>%</w:t>
      </w:r>
      <w:r w:rsidRPr="00E62A96">
        <w:rPr>
          <w:sz w:val="22"/>
          <w:szCs w:val="22"/>
          <w:lang w:val="en-AU"/>
        </w:rPr>
        <w:t>-13% risk of the stock being overfished against those reference levels and a 20% risk of overfishing occurring.</w:t>
      </w:r>
      <w:r w:rsidR="0015214D" w:rsidRPr="00E62A96">
        <w:rPr>
          <w:sz w:val="22"/>
          <w:szCs w:val="22"/>
          <w:lang w:val="en-AU"/>
        </w:rPr>
        <w:t xml:space="preserve"> </w:t>
      </w:r>
      <w:r w:rsidRPr="00E62A96">
        <w:rPr>
          <w:sz w:val="22"/>
          <w:szCs w:val="22"/>
          <w:lang w:val="en-AU"/>
        </w:rPr>
        <w:t>Secondly, after a brief period of recovery, the stock has become more depleted in recent years, consistent with declines in catch rates in recent years that have been experienced by a number of longline fleets.</w:t>
      </w:r>
    </w:p>
    <w:p w14:paraId="3B5F8417" w14:textId="77777777" w:rsidR="005A2793" w:rsidRPr="00E62A96" w:rsidRDefault="005A2793" w:rsidP="003926A7">
      <w:pPr>
        <w:adjustRightInd w:val="0"/>
        <w:snapToGrid w:val="0"/>
        <w:rPr>
          <w:sz w:val="22"/>
          <w:szCs w:val="22"/>
          <w:lang w:val="en-AU"/>
        </w:rPr>
      </w:pPr>
    </w:p>
    <w:p w14:paraId="30C03D78" w14:textId="29EF37AE" w:rsidR="005A2793" w:rsidRPr="00E62A96" w:rsidRDefault="005A2793" w:rsidP="003926A7">
      <w:pPr>
        <w:pStyle w:val="SCtext"/>
        <w:adjustRightInd w:val="0"/>
        <w:ind w:left="0" w:firstLine="0"/>
        <w:rPr>
          <w:sz w:val="22"/>
          <w:szCs w:val="22"/>
          <w:lang w:val="en-AU"/>
        </w:rPr>
      </w:pPr>
      <w:r w:rsidRPr="00E62A96">
        <w:rPr>
          <w:sz w:val="22"/>
          <w:szCs w:val="22"/>
          <w:lang w:val="en-AU"/>
        </w:rPr>
        <w:t>Japan</w:t>
      </w:r>
      <w:r w:rsidR="0015214D" w:rsidRPr="00E62A96">
        <w:rPr>
          <w:sz w:val="22"/>
          <w:szCs w:val="22"/>
          <w:lang w:val="en-AU"/>
        </w:rPr>
        <w:t xml:space="preserve"> noted the </w:t>
      </w:r>
      <w:r w:rsidRPr="00E62A96">
        <w:rPr>
          <w:sz w:val="22"/>
          <w:szCs w:val="22"/>
          <w:lang w:val="en-AU"/>
        </w:rPr>
        <w:t>E</w:t>
      </w:r>
      <w:r w:rsidR="0015214D" w:rsidRPr="00E62A96">
        <w:rPr>
          <w:sz w:val="22"/>
          <w:szCs w:val="22"/>
          <w:lang w:val="en-AU"/>
        </w:rPr>
        <w:t xml:space="preserve">U’s </w:t>
      </w:r>
      <w:r w:rsidRPr="00E62A96">
        <w:rPr>
          <w:sz w:val="22"/>
          <w:szCs w:val="22"/>
          <w:lang w:val="en-AU"/>
        </w:rPr>
        <w:t>comments</w:t>
      </w:r>
      <w:r w:rsidR="0015214D" w:rsidRPr="00E62A96">
        <w:rPr>
          <w:sz w:val="22"/>
          <w:szCs w:val="22"/>
          <w:lang w:val="en-AU"/>
        </w:rPr>
        <w:t xml:space="preserve">, and suggested that while the approach was a </w:t>
      </w:r>
      <w:r w:rsidRPr="00E62A96">
        <w:rPr>
          <w:sz w:val="22"/>
          <w:szCs w:val="22"/>
          <w:lang w:val="en-AU"/>
        </w:rPr>
        <w:t xml:space="preserve">great improvement in terms of </w:t>
      </w:r>
      <w:r w:rsidR="00526A14" w:rsidRPr="00E62A96">
        <w:rPr>
          <w:sz w:val="22"/>
          <w:szCs w:val="22"/>
          <w:lang w:val="en-AU"/>
        </w:rPr>
        <w:t>s</w:t>
      </w:r>
      <w:r w:rsidR="0015214D" w:rsidRPr="00E62A96">
        <w:rPr>
          <w:sz w:val="22"/>
          <w:szCs w:val="22"/>
          <w:lang w:val="en-AU"/>
        </w:rPr>
        <w:t xml:space="preserve">cientific </w:t>
      </w:r>
      <w:r w:rsidRPr="00E62A96">
        <w:rPr>
          <w:sz w:val="22"/>
          <w:szCs w:val="22"/>
          <w:lang w:val="en-AU"/>
        </w:rPr>
        <w:t>aspect</w:t>
      </w:r>
      <w:r w:rsidR="0015214D" w:rsidRPr="00E62A96">
        <w:rPr>
          <w:sz w:val="22"/>
          <w:szCs w:val="22"/>
          <w:lang w:val="en-AU"/>
        </w:rPr>
        <w:t>s</w:t>
      </w:r>
      <w:r w:rsidRPr="00E62A96">
        <w:rPr>
          <w:sz w:val="22"/>
          <w:szCs w:val="22"/>
          <w:lang w:val="en-AU"/>
        </w:rPr>
        <w:t xml:space="preserve"> of the</w:t>
      </w:r>
      <w:r w:rsidR="008A43C6" w:rsidRPr="00E62A96">
        <w:rPr>
          <w:sz w:val="22"/>
          <w:szCs w:val="22"/>
          <w:lang w:val="en-AU"/>
        </w:rPr>
        <w:t xml:space="preserve"> stock assessment</w:t>
      </w:r>
      <w:r w:rsidR="00183A5C" w:rsidRPr="00E62A96">
        <w:rPr>
          <w:sz w:val="22"/>
          <w:szCs w:val="22"/>
          <w:lang w:val="en-AU"/>
        </w:rPr>
        <w:t>,</w:t>
      </w:r>
      <w:r w:rsidR="008A43C6" w:rsidRPr="00E62A96">
        <w:rPr>
          <w:sz w:val="22"/>
          <w:szCs w:val="22"/>
          <w:lang w:val="en-AU"/>
        </w:rPr>
        <w:t xml:space="preserve"> </w:t>
      </w:r>
      <w:r w:rsidR="0015214D" w:rsidRPr="00E62A96">
        <w:rPr>
          <w:sz w:val="22"/>
          <w:szCs w:val="22"/>
          <w:lang w:val="en-AU"/>
        </w:rPr>
        <w:t xml:space="preserve">it could serve to </w:t>
      </w:r>
      <w:r w:rsidRPr="00E62A96">
        <w:rPr>
          <w:sz w:val="22"/>
          <w:szCs w:val="22"/>
          <w:lang w:val="en-AU"/>
        </w:rPr>
        <w:t>confuse the Comm</w:t>
      </w:r>
      <w:r w:rsidR="0015214D" w:rsidRPr="00E62A96">
        <w:rPr>
          <w:sz w:val="22"/>
          <w:szCs w:val="22"/>
          <w:lang w:val="en-AU"/>
        </w:rPr>
        <w:t>ission</w:t>
      </w:r>
      <w:r w:rsidRPr="00E62A96">
        <w:rPr>
          <w:sz w:val="22"/>
          <w:szCs w:val="22"/>
          <w:lang w:val="en-AU"/>
        </w:rPr>
        <w:t xml:space="preserve">. </w:t>
      </w:r>
      <w:r w:rsidR="0015214D" w:rsidRPr="00E62A96">
        <w:rPr>
          <w:sz w:val="22"/>
          <w:szCs w:val="22"/>
          <w:lang w:val="en-AU"/>
        </w:rPr>
        <w:t xml:space="preserve">The uncertainty associated with </w:t>
      </w:r>
      <w:r w:rsidRPr="00E62A96">
        <w:rPr>
          <w:sz w:val="22"/>
          <w:szCs w:val="22"/>
          <w:lang w:val="en-AU"/>
        </w:rPr>
        <w:t>the current app</w:t>
      </w:r>
      <w:r w:rsidR="0015214D" w:rsidRPr="00E62A96">
        <w:rPr>
          <w:sz w:val="22"/>
          <w:szCs w:val="22"/>
          <w:lang w:val="en-AU"/>
        </w:rPr>
        <w:t>roach is larger</w:t>
      </w:r>
      <w:r w:rsidRPr="00E62A96">
        <w:rPr>
          <w:sz w:val="22"/>
          <w:szCs w:val="22"/>
          <w:lang w:val="en-AU"/>
        </w:rPr>
        <w:t xml:space="preserve">, will </w:t>
      </w:r>
      <w:r w:rsidR="0015214D" w:rsidRPr="00E62A96">
        <w:rPr>
          <w:sz w:val="22"/>
          <w:szCs w:val="22"/>
          <w:lang w:val="en-AU"/>
        </w:rPr>
        <w:t xml:space="preserve">produce a </w:t>
      </w:r>
      <w:r w:rsidRPr="00E62A96">
        <w:rPr>
          <w:sz w:val="22"/>
          <w:szCs w:val="22"/>
          <w:lang w:val="en-AU"/>
        </w:rPr>
        <w:t>larger dist</w:t>
      </w:r>
      <w:r w:rsidR="0015214D" w:rsidRPr="00E62A96">
        <w:rPr>
          <w:sz w:val="22"/>
          <w:szCs w:val="22"/>
          <w:lang w:val="en-AU"/>
        </w:rPr>
        <w:t xml:space="preserve">ribution, </w:t>
      </w:r>
      <w:r w:rsidRPr="00E62A96">
        <w:rPr>
          <w:sz w:val="22"/>
          <w:szCs w:val="22"/>
          <w:lang w:val="en-AU"/>
        </w:rPr>
        <w:t xml:space="preserve">and thus </w:t>
      </w:r>
      <w:r w:rsidR="0015214D" w:rsidRPr="00E62A96">
        <w:rPr>
          <w:sz w:val="22"/>
          <w:szCs w:val="22"/>
          <w:lang w:val="en-AU"/>
        </w:rPr>
        <w:t xml:space="preserve">a </w:t>
      </w:r>
      <w:r w:rsidRPr="00E62A96">
        <w:rPr>
          <w:sz w:val="22"/>
          <w:szCs w:val="22"/>
          <w:lang w:val="en-AU"/>
        </w:rPr>
        <w:t xml:space="preserve">larger chance of exceeding the LRPs. </w:t>
      </w:r>
      <w:r w:rsidR="001F4E9B" w:rsidRPr="00E62A96">
        <w:rPr>
          <w:sz w:val="22"/>
          <w:szCs w:val="22"/>
          <w:lang w:val="en-AU"/>
        </w:rPr>
        <w:t>Thus,</w:t>
      </w:r>
      <w:r w:rsidRPr="00E62A96">
        <w:rPr>
          <w:sz w:val="22"/>
          <w:szCs w:val="22"/>
          <w:lang w:val="en-AU"/>
        </w:rPr>
        <w:t xml:space="preserve"> gen</w:t>
      </w:r>
      <w:r w:rsidR="0015214D" w:rsidRPr="00E62A96">
        <w:rPr>
          <w:sz w:val="22"/>
          <w:szCs w:val="22"/>
          <w:lang w:val="en-AU"/>
        </w:rPr>
        <w:t>e</w:t>
      </w:r>
      <w:r w:rsidRPr="00E62A96">
        <w:rPr>
          <w:sz w:val="22"/>
          <w:szCs w:val="22"/>
          <w:lang w:val="en-AU"/>
        </w:rPr>
        <w:t xml:space="preserve">rally </w:t>
      </w:r>
      <w:r w:rsidR="0015214D" w:rsidRPr="00E62A96">
        <w:rPr>
          <w:sz w:val="22"/>
          <w:szCs w:val="22"/>
          <w:lang w:val="en-AU"/>
        </w:rPr>
        <w:t xml:space="preserve">the </w:t>
      </w:r>
      <w:r w:rsidR="00526A14" w:rsidRPr="00E62A96">
        <w:rPr>
          <w:sz w:val="22"/>
          <w:szCs w:val="22"/>
          <w:lang w:val="en-AU"/>
        </w:rPr>
        <w:t xml:space="preserve">stock status </w:t>
      </w:r>
      <w:r w:rsidRPr="00E62A96">
        <w:rPr>
          <w:sz w:val="22"/>
          <w:szCs w:val="22"/>
          <w:lang w:val="en-AU"/>
        </w:rPr>
        <w:t>is more opt</w:t>
      </w:r>
      <w:r w:rsidR="0015214D" w:rsidRPr="00E62A96">
        <w:rPr>
          <w:sz w:val="22"/>
          <w:szCs w:val="22"/>
          <w:lang w:val="en-AU"/>
        </w:rPr>
        <w:t>im</w:t>
      </w:r>
      <w:r w:rsidRPr="00E62A96">
        <w:rPr>
          <w:sz w:val="22"/>
          <w:szCs w:val="22"/>
          <w:lang w:val="en-AU"/>
        </w:rPr>
        <w:t xml:space="preserve">istic but </w:t>
      </w:r>
      <w:r w:rsidR="0015214D" w:rsidRPr="00E62A96">
        <w:rPr>
          <w:sz w:val="22"/>
          <w:szCs w:val="22"/>
          <w:lang w:val="en-AU"/>
        </w:rPr>
        <w:t xml:space="preserve">with a </w:t>
      </w:r>
      <w:r w:rsidRPr="00E62A96">
        <w:rPr>
          <w:sz w:val="22"/>
          <w:szCs w:val="22"/>
          <w:lang w:val="en-AU"/>
        </w:rPr>
        <w:t xml:space="preserve">larger </w:t>
      </w:r>
      <w:r w:rsidR="00400BA9" w:rsidRPr="00E62A96">
        <w:rPr>
          <w:sz w:val="22"/>
          <w:szCs w:val="22"/>
          <w:lang w:val="en-AU"/>
        </w:rPr>
        <w:t xml:space="preserve">chance </w:t>
      </w:r>
      <w:r w:rsidRPr="00E62A96">
        <w:rPr>
          <w:sz w:val="22"/>
          <w:szCs w:val="22"/>
          <w:lang w:val="en-AU"/>
        </w:rPr>
        <w:t xml:space="preserve">of exceeding the LRP. </w:t>
      </w:r>
      <w:r w:rsidR="00400BA9" w:rsidRPr="00E62A96">
        <w:rPr>
          <w:sz w:val="22"/>
          <w:szCs w:val="22"/>
          <w:lang w:val="en-AU"/>
        </w:rPr>
        <w:t xml:space="preserve">Japan stated this would be difficult to explain to its fisheries </w:t>
      </w:r>
      <w:r w:rsidRPr="00E62A96">
        <w:rPr>
          <w:sz w:val="22"/>
          <w:szCs w:val="22"/>
          <w:lang w:val="en-AU"/>
        </w:rPr>
        <w:t xml:space="preserve">managers. </w:t>
      </w:r>
      <w:r w:rsidR="00400BA9" w:rsidRPr="00E62A96">
        <w:rPr>
          <w:sz w:val="22"/>
          <w:szCs w:val="22"/>
          <w:lang w:val="en-AU"/>
        </w:rPr>
        <w:t xml:space="preserve">This results in a dilemma in how to treat and present the results. </w:t>
      </w:r>
    </w:p>
    <w:p w14:paraId="5016497E" w14:textId="77777777" w:rsidR="00E63893" w:rsidRPr="00E62A96" w:rsidRDefault="00E63893" w:rsidP="003926A7">
      <w:pPr>
        <w:pStyle w:val="ListParagraph"/>
        <w:adjustRightInd w:val="0"/>
        <w:snapToGrid w:val="0"/>
        <w:rPr>
          <w:sz w:val="22"/>
          <w:szCs w:val="22"/>
          <w:lang w:val="en-AU"/>
        </w:rPr>
      </w:pPr>
    </w:p>
    <w:p w14:paraId="4AD1CC94" w14:textId="4DE3A8FF" w:rsidR="000D1114" w:rsidRPr="00E62A96" w:rsidRDefault="000D1114" w:rsidP="00605A8E">
      <w:pPr>
        <w:pStyle w:val="ListParagraph"/>
        <w:numPr>
          <w:ilvl w:val="3"/>
          <w:numId w:val="130"/>
        </w:numPr>
        <w:adjustRightInd w:val="0"/>
        <w:snapToGrid w:val="0"/>
        <w:ind w:left="0" w:firstLine="0"/>
        <w:rPr>
          <w:b/>
          <w:bCs/>
          <w:sz w:val="22"/>
          <w:szCs w:val="22"/>
          <w:lang w:val="en-AU"/>
        </w:rPr>
      </w:pPr>
      <w:bookmarkStart w:id="47" w:name="_Hlk81989568"/>
      <w:r w:rsidRPr="00E62A96">
        <w:rPr>
          <w:b/>
          <w:bCs/>
          <w:sz w:val="22"/>
          <w:szCs w:val="22"/>
          <w:lang w:val="en-AU"/>
        </w:rPr>
        <w:t xml:space="preserve">Provision of scientific information </w:t>
      </w:r>
    </w:p>
    <w:p w14:paraId="3C03B176" w14:textId="77777777" w:rsidR="00901D95" w:rsidRPr="00E62A96" w:rsidRDefault="00901D95" w:rsidP="003926A7">
      <w:pPr>
        <w:adjustRightInd w:val="0"/>
        <w:snapToGrid w:val="0"/>
        <w:rPr>
          <w:b/>
          <w:bCs/>
          <w:sz w:val="22"/>
          <w:szCs w:val="22"/>
          <w:lang w:val="en-AU"/>
        </w:rPr>
      </w:pPr>
    </w:p>
    <w:p w14:paraId="0F11FC47" w14:textId="5A148539" w:rsidR="00B11F93" w:rsidRPr="00E62A96" w:rsidRDefault="00B11F93" w:rsidP="003926A7">
      <w:pPr>
        <w:pStyle w:val="ListParagraph"/>
        <w:numPr>
          <w:ilvl w:val="5"/>
          <w:numId w:val="2"/>
        </w:numPr>
        <w:kinsoku w:val="0"/>
        <w:overflowPunct w:val="0"/>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 xml:space="preserve">Stock status and trends </w:t>
      </w:r>
    </w:p>
    <w:p w14:paraId="4007D781" w14:textId="77777777" w:rsidR="00B11F93" w:rsidRPr="00E62A96" w:rsidRDefault="00B11F93" w:rsidP="003926A7">
      <w:pPr>
        <w:kinsoku w:val="0"/>
        <w:overflowPunct w:val="0"/>
        <w:autoSpaceDE w:val="0"/>
        <w:autoSpaceDN w:val="0"/>
        <w:adjustRightInd w:val="0"/>
        <w:snapToGrid w:val="0"/>
        <w:ind w:left="360"/>
        <w:jc w:val="both"/>
        <w:rPr>
          <w:rFonts w:eastAsia="Batang"/>
          <w:sz w:val="22"/>
          <w:szCs w:val="22"/>
          <w:lang w:val="en-AU" w:eastAsia="ko-KR"/>
        </w:rPr>
      </w:pPr>
    </w:p>
    <w:p w14:paraId="6FE199B1" w14:textId="77777777" w:rsidR="00BD33BC" w:rsidRPr="00E62A96" w:rsidRDefault="00BD33BC" w:rsidP="003926A7">
      <w:pPr>
        <w:pStyle w:val="SCtext"/>
        <w:adjustRightInd w:val="0"/>
        <w:ind w:left="0" w:firstLine="0"/>
        <w:rPr>
          <w:b/>
          <w:bCs/>
          <w:sz w:val="22"/>
          <w:szCs w:val="22"/>
        </w:rPr>
      </w:pPr>
      <w:r w:rsidRPr="00E62A96">
        <w:rPr>
          <w:b/>
          <w:bCs/>
          <w:sz w:val="22"/>
          <w:szCs w:val="22"/>
        </w:rPr>
        <w:t>The median values of relative latest (2019) spawning potential depletion (SB</w:t>
      </w:r>
      <w:r w:rsidRPr="00E62A96">
        <w:rPr>
          <w:b/>
          <w:bCs/>
          <w:sz w:val="22"/>
          <w:szCs w:val="22"/>
          <w:vertAlign w:val="subscript"/>
        </w:rPr>
        <w:t>latest</w:t>
      </w:r>
      <w:r w:rsidRPr="00E62A96">
        <w:rPr>
          <w:b/>
          <w:bCs/>
          <w:sz w:val="22"/>
          <w:szCs w:val="22"/>
        </w:rPr>
        <w:t>/ SB</w:t>
      </w:r>
      <w:r w:rsidRPr="00E62A96">
        <w:rPr>
          <w:b/>
          <w:bCs/>
          <w:sz w:val="22"/>
          <w:szCs w:val="22"/>
          <w:vertAlign w:val="subscript"/>
        </w:rPr>
        <w:t>F=0</w:t>
      </w:r>
      <w:r w:rsidRPr="00E62A96">
        <w:rPr>
          <w:b/>
          <w:bCs/>
          <w:sz w:val="22"/>
          <w:szCs w:val="22"/>
        </w:rPr>
        <w:t>), spawning potential relative to MSY (SB</w:t>
      </w:r>
      <w:r w:rsidRPr="00E62A96">
        <w:rPr>
          <w:b/>
          <w:bCs/>
          <w:sz w:val="22"/>
          <w:szCs w:val="22"/>
          <w:vertAlign w:val="subscript"/>
        </w:rPr>
        <w:t>latest</w:t>
      </w:r>
      <w:r w:rsidRPr="00E62A96">
        <w:rPr>
          <w:b/>
          <w:bCs/>
          <w:sz w:val="22"/>
          <w:szCs w:val="22"/>
        </w:rPr>
        <w:t>/ SB</w:t>
      </w:r>
      <w:r w:rsidRPr="00E62A96">
        <w:rPr>
          <w:b/>
          <w:bCs/>
          <w:sz w:val="22"/>
          <w:szCs w:val="22"/>
          <w:vertAlign w:val="subscript"/>
        </w:rPr>
        <w:t>MSY</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25-model ensemble (Table SWO-03) were used to define Southwest Pacific swordfish stock status. The values of the upper 90</w:t>
      </w:r>
      <w:r w:rsidRPr="00E62A96">
        <w:rPr>
          <w:b/>
          <w:bCs/>
          <w:sz w:val="22"/>
          <w:szCs w:val="22"/>
          <w:vertAlign w:val="superscript"/>
        </w:rPr>
        <w:t>th</w:t>
      </w:r>
      <w:r w:rsidRPr="00E62A96">
        <w:rPr>
          <w:b/>
          <w:bCs/>
          <w:sz w:val="22"/>
          <w:szCs w:val="22"/>
        </w:rPr>
        <w:t xml:space="preserve"> and lower 10</w:t>
      </w:r>
      <w:r w:rsidRPr="00E62A96">
        <w:rPr>
          <w:b/>
          <w:bCs/>
          <w:sz w:val="22"/>
          <w:szCs w:val="22"/>
          <w:vertAlign w:val="superscript"/>
        </w:rPr>
        <w:t>th</w:t>
      </w:r>
      <w:r w:rsidRPr="00E62A96">
        <w:rPr>
          <w:b/>
          <w:bCs/>
          <w:sz w:val="22"/>
          <w:szCs w:val="22"/>
        </w:rPr>
        <w:t xml:space="preserve"> percentiles of the empirical distributions of relative spawning potential depletion, spawning potential relative to MSY and relative fishing mortality from the uncertainty ensemble (that included both structure and estimation uncertainty) were used to characterize the probable range of stock status.</w:t>
      </w:r>
    </w:p>
    <w:p w14:paraId="3CD20939" w14:textId="77777777" w:rsidR="00BD33BC" w:rsidRPr="00E62A96" w:rsidRDefault="00BD33BC" w:rsidP="003926A7">
      <w:pPr>
        <w:pStyle w:val="ListParagraph"/>
        <w:adjustRightInd w:val="0"/>
        <w:snapToGrid w:val="0"/>
        <w:jc w:val="both"/>
        <w:rPr>
          <w:b/>
          <w:bCs/>
          <w:color w:val="000000"/>
          <w:sz w:val="22"/>
          <w:szCs w:val="22"/>
          <w:lang w:val="en-NZ" w:eastAsia="en-NZ"/>
        </w:rPr>
      </w:pPr>
    </w:p>
    <w:p w14:paraId="60B8952A" w14:textId="77777777" w:rsidR="00BD33BC" w:rsidRPr="00E62A96" w:rsidRDefault="00BD33BC" w:rsidP="003926A7">
      <w:pPr>
        <w:pStyle w:val="SCtext"/>
        <w:adjustRightInd w:val="0"/>
        <w:ind w:left="0" w:firstLine="0"/>
        <w:rPr>
          <w:b/>
          <w:bCs/>
          <w:sz w:val="22"/>
          <w:szCs w:val="22"/>
        </w:rPr>
      </w:pPr>
      <w:r w:rsidRPr="00E62A96">
        <w:rPr>
          <w:b/>
          <w:bCs/>
          <w:sz w:val="22"/>
          <w:szCs w:val="22"/>
        </w:rPr>
        <w:t>A description of the model ensemble used to characterize uncertainty in the assessment is illustrated in Tables SWO-01 and SWO-02. Table SWO-03 shows reference points for Southwest Pacific swordfish, including the median values of relative ‘latest’ (2019) spawning biomass depletion (SB</w:t>
      </w:r>
      <w:r w:rsidRPr="00E62A96">
        <w:rPr>
          <w:b/>
          <w:bCs/>
          <w:sz w:val="22"/>
          <w:szCs w:val="22"/>
          <w:vertAlign w:val="subscript"/>
        </w:rPr>
        <w:t>latest</w:t>
      </w:r>
      <w:r w:rsidRPr="00E62A96">
        <w:rPr>
          <w:b/>
          <w:bCs/>
          <w:sz w:val="22"/>
          <w:szCs w:val="22"/>
        </w:rPr>
        <w:t>/SB</w:t>
      </w:r>
      <w:r w:rsidRPr="00E62A96">
        <w:rPr>
          <w:b/>
          <w:bCs/>
          <w:sz w:val="22"/>
          <w:szCs w:val="22"/>
          <w:vertAlign w:val="subscript"/>
        </w:rPr>
        <w:t>F=0</w:t>
      </w:r>
      <w:r w:rsidRPr="00E62A96">
        <w:rPr>
          <w:b/>
          <w:bCs/>
          <w:sz w:val="22"/>
          <w:szCs w:val="22"/>
        </w:rPr>
        <w:t>), spawning potential relative to spawning potential at MSY (SB</w:t>
      </w:r>
      <w:r w:rsidRPr="00E62A96">
        <w:rPr>
          <w:b/>
          <w:bCs/>
          <w:sz w:val="22"/>
          <w:szCs w:val="22"/>
          <w:vertAlign w:val="subscript"/>
        </w:rPr>
        <w:t>latest</w:t>
      </w:r>
      <w:r w:rsidRPr="00E62A96">
        <w:rPr>
          <w:b/>
          <w:bCs/>
          <w:sz w:val="22"/>
          <w:szCs w:val="22"/>
        </w:rPr>
        <w:t>/SB</w:t>
      </w:r>
      <w:r w:rsidRPr="00E62A96">
        <w:rPr>
          <w:b/>
          <w:bCs/>
          <w:sz w:val="22"/>
          <w:szCs w:val="22"/>
          <w:vertAlign w:val="subscript"/>
        </w:rPr>
        <w:t>MSY</w:t>
      </w:r>
      <w:r w:rsidRPr="00E62A96">
        <w:rPr>
          <w:b/>
          <w:bCs/>
          <w:sz w:val="22"/>
          <w:szCs w:val="22"/>
        </w:rPr>
        <w:t>), and relative recent (2015-2018) fishing mortality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over the final 25-model ensemble used to define stock status. These values present a more holistic view of uncertainty, accounting for both model (structural) and estimation (statistical) uncertainty.</w:t>
      </w:r>
    </w:p>
    <w:p w14:paraId="243F54B6" w14:textId="77777777" w:rsidR="00BD33BC" w:rsidRPr="00E62A96" w:rsidRDefault="00BD33BC" w:rsidP="003926A7">
      <w:pPr>
        <w:pStyle w:val="ListParagraph"/>
        <w:adjustRightInd w:val="0"/>
        <w:snapToGrid w:val="0"/>
        <w:rPr>
          <w:b/>
          <w:bCs/>
          <w:color w:val="000000"/>
          <w:sz w:val="22"/>
          <w:szCs w:val="22"/>
          <w:lang w:val="en-NZ" w:eastAsia="en-NZ"/>
        </w:rPr>
      </w:pPr>
    </w:p>
    <w:p w14:paraId="2CA18589" w14:textId="77777777" w:rsidR="00BD33BC" w:rsidRPr="00E62A96" w:rsidRDefault="00BD33BC" w:rsidP="003926A7">
      <w:pPr>
        <w:pStyle w:val="SCtext"/>
        <w:adjustRightInd w:val="0"/>
        <w:ind w:left="0" w:firstLine="0"/>
        <w:rPr>
          <w:b/>
          <w:bCs/>
          <w:sz w:val="22"/>
          <w:szCs w:val="22"/>
        </w:rPr>
      </w:pPr>
      <w:r w:rsidRPr="00E62A96">
        <w:rPr>
          <w:b/>
          <w:bCs/>
          <w:sz w:val="22"/>
          <w:szCs w:val="22"/>
        </w:rPr>
        <w:t>The spatial structure used in the 2021 stock assessment is shown in Figure SWO-01. Time series of total annual catch by fishing gear over the full assessment period and by regions is shown in Figure SWO-02. Estimated annual average recruitment, spawning potential, and total biomass by model region for the diagnostic case model are shown in Figure SWO-03. Estimated trends in fishing mortality rates by age and region from the diagnostic model are shown in Figure SWO-04. Time-dynamic median and percentiles of depletion (SB</w:t>
      </w:r>
      <w:r w:rsidRPr="00E62A96">
        <w:rPr>
          <w:b/>
          <w:bCs/>
          <w:sz w:val="22"/>
          <w:szCs w:val="22"/>
          <w:vertAlign w:val="subscript"/>
        </w:rPr>
        <w:t>t</w:t>
      </w:r>
      <w:r w:rsidRPr="00E62A96">
        <w:rPr>
          <w:b/>
          <w:bCs/>
          <w:sz w:val="22"/>
          <w:szCs w:val="22"/>
        </w:rPr>
        <w:t>/SB</w:t>
      </w:r>
      <w:r w:rsidRPr="00E62A96">
        <w:rPr>
          <w:b/>
          <w:bCs/>
          <w:sz w:val="22"/>
          <w:szCs w:val="22"/>
          <w:vertAlign w:val="subscript"/>
        </w:rPr>
        <w:t>t,F=0</w:t>
      </w:r>
      <w:r w:rsidRPr="00E62A96">
        <w:rPr>
          <w:b/>
          <w:bCs/>
          <w:sz w:val="22"/>
          <w:szCs w:val="22"/>
        </w:rPr>
        <w:t>) for the 25 models are shown in Figure SWO-05. Majuro and Kobe plots summarizing the results for each of the 25 models in the ensemble are shown in Figures SWO-06 and SWO-07, respectively</w:t>
      </w:r>
      <w:proofErr w:type="gramStart"/>
      <w:r w:rsidRPr="00E62A96">
        <w:rPr>
          <w:b/>
          <w:bCs/>
          <w:sz w:val="22"/>
          <w:szCs w:val="22"/>
        </w:rPr>
        <w:t xml:space="preserve">.  </w:t>
      </w:r>
      <w:proofErr w:type="gramEnd"/>
      <w:r w:rsidRPr="00E62A96">
        <w:rPr>
          <w:b/>
          <w:bCs/>
          <w:sz w:val="22"/>
          <w:szCs w:val="22"/>
        </w:rPr>
        <w:t xml:space="preserve">    </w:t>
      </w:r>
    </w:p>
    <w:p w14:paraId="4B8CB42F" w14:textId="77777777" w:rsidR="00BD33BC" w:rsidRPr="00E62A96" w:rsidRDefault="00BD33BC" w:rsidP="003926A7">
      <w:pPr>
        <w:pStyle w:val="ListParagraph"/>
        <w:adjustRightInd w:val="0"/>
        <w:snapToGrid w:val="0"/>
        <w:rPr>
          <w:b/>
          <w:bCs/>
          <w:color w:val="000000"/>
          <w:sz w:val="22"/>
          <w:szCs w:val="22"/>
          <w:lang w:val="en-NZ" w:eastAsia="en-NZ"/>
        </w:rPr>
      </w:pPr>
    </w:p>
    <w:p w14:paraId="6FE939A0" w14:textId="77777777" w:rsidR="00BD33BC" w:rsidRPr="00E62A96" w:rsidRDefault="00BD33BC" w:rsidP="003926A7">
      <w:pPr>
        <w:pStyle w:val="SCtext"/>
        <w:adjustRightInd w:val="0"/>
        <w:ind w:left="0" w:firstLine="0"/>
        <w:rPr>
          <w:b/>
          <w:bCs/>
          <w:sz w:val="22"/>
          <w:szCs w:val="22"/>
        </w:rPr>
      </w:pPr>
      <w:r w:rsidRPr="00E62A96">
        <w:rPr>
          <w:b/>
          <w:bCs/>
          <w:sz w:val="22"/>
          <w:szCs w:val="22"/>
        </w:rPr>
        <w:t>Estimated stock status was most impacted by the uncertainties in movement and natural mortality. Low natural mortality and higher rates of movement from Region 1 into Region 2 resulted in more pessimistic stock status.</w:t>
      </w:r>
    </w:p>
    <w:p w14:paraId="6154A50F" w14:textId="77777777" w:rsidR="00BD33BC" w:rsidRPr="00E62A96" w:rsidRDefault="00BD33BC" w:rsidP="003926A7">
      <w:pPr>
        <w:pStyle w:val="ListParagraph"/>
        <w:adjustRightInd w:val="0"/>
        <w:snapToGrid w:val="0"/>
        <w:rPr>
          <w:b/>
          <w:bCs/>
          <w:color w:val="000000"/>
          <w:sz w:val="22"/>
          <w:szCs w:val="22"/>
          <w:lang w:val="en-NZ" w:eastAsia="en-NZ"/>
        </w:rPr>
      </w:pPr>
    </w:p>
    <w:p w14:paraId="074D2D0F"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the stock is estimated to have gradually declined from the 1950s to the mid-1990s before rapidly declining to an overall low point near 2010. Current stock status is estimated to be at a similar level as the overall low with a declining trend in the terminal 4 years of the model.</w:t>
      </w:r>
    </w:p>
    <w:p w14:paraId="36C64E8C" w14:textId="77777777" w:rsidR="00BD33BC" w:rsidRPr="00E62A96" w:rsidRDefault="00BD33BC" w:rsidP="003926A7">
      <w:pPr>
        <w:pStyle w:val="ListParagraph"/>
        <w:adjustRightInd w:val="0"/>
        <w:snapToGrid w:val="0"/>
        <w:rPr>
          <w:b/>
          <w:bCs/>
          <w:color w:val="000000"/>
          <w:sz w:val="22"/>
          <w:szCs w:val="22"/>
          <w:lang w:val="en-NZ" w:eastAsia="en-NZ"/>
        </w:rPr>
      </w:pPr>
    </w:p>
    <w:p w14:paraId="70C0303E" w14:textId="77777777" w:rsidR="00BD33BC" w:rsidRPr="00E62A96" w:rsidRDefault="00BD33BC" w:rsidP="003926A7">
      <w:pPr>
        <w:pStyle w:val="SCtext"/>
        <w:adjustRightInd w:val="0"/>
        <w:ind w:left="0" w:firstLine="0"/>
        <w:rPr>
          <w:b/>
          <w:bCs/>
          <w:sz w:val="22"/>
          <w:szCs w:val="22"/>
        </w:rPr>
      </w:pPr>
      <w:r w:rsidRPr="00E62A96">
        <w:rPr>
          <w:b/>
          <w:bCs/>
          <w:sz w:val="22"/>
          <w:szCs w:val="22"/>
        </w:rPr>
        <w:lastRenderedPageBreak/>
        <w:t>SC17 noted that latest spawning potential depletion levels estimated by this assessment (SB</w:t>
      </w:r>
      <w:r w:rsidRPr="00E62A96">
        <w:rPr>
          <w:b/>
          <w:bCs/>
          <w:sz w:val="22"/>
          <w:szCs w:val="22"/>
          <w:vertAlign w:val="subscript"/>
        </w:rPr>
        <w:t>latest</w:t>
      </w:r>
      <w:r w:rsidRPr="00E62A96">
        <w:rPr>
          <w:b/>
          <w:bCs/>
          <w:sz w:val="22"/>
          <w:szCs w:val="22"/>
        </w:rPr>
        <w:t>/SB</w:t>
      </w:r>
      <w:r w:rsidRPr="00E62A96">
        <w:rPr>
          <w:b/>
          <w:bCs/>
          <w:sz w:val="22"/>
          <w:szCs w:val="22"/>
          <w:vertAlign w:val="subscript"/>
        </w:rPr>
        <w:t>F=0</w:t>
      </w:r>
      <w:r w:rsidRPr="00E62A96">
        <w:rPr>
          <w:b/>
          <w:bCs/>
          <w:sz w:val="22"/>
          <w:szCs w:val="22"/>
        </w:rPr>
        <w:t>)</w:t>
      </w:r>
      <w:r w:rsidRPr="00E62A96">
        <w:rPr>
          <w:b/>
          <w:bCs/>
          <w:sz w:val="22"/>
          <w:szCs w:val="22"/>
          <w:vertAlign w:val="subscript"/>
        </w:rPr>
        <w:t xml:space="preserve"> </w:t>
      </w:r>
      <w:r w:rsidRPr="00E62A96">
        <w:rPr>
          <w:b/>
          <w:bCs/>
          <w:sz w:val="22"/>
          <w:szCs w:val="22"/>
        </w:rPr>
        <w:t>indicated a median of 0.39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0.18 - 0.79).</w:t>
      </w:r>
    </w:p>
    <w:p w14:paraId="18079D22" w14:textId="77777777" w:rsidR="00BD33BC" w:rsidRPr="00E62A96" w:rsidRDefault="00BD33BC" w:rsidP="003926A7">
      <w:pPr>
        <w:pStyle w:val="ListParagraph"/>
        <w:adjustRightInd w:val="0"/>
        <w:snapToGrid w:val="0"/>
        <w:rPr>
          <w:b/>
          <w:bCs/>
          <w:sz w:val="22"/>
          <w:szCs w:val="22"/>
        </w:rPr>
      </w:pPr>
    </w:p>
    <w:p w14:paraId="7723D653"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there was 13% risk that the latest (2019) spawning potential was lower than 20% SB/SB</w:t>
      </w:r>
      <w:r w:rsidRPr="00E62A96">
        <w:rPr>
          <w:b/>
          <w:bCs/>
          <w:sz w:val="22"/>
          <w:szCs w:val="22"/>
          <w:vertAlign w:val="subscript"/>
        </w:rPr>
        <w:t>F=0</w:t>
      </w:r>
      <w:r w:rsidRPr="00E62A96">
        <w:rPr>
          <w:b/>
          <w:bCs/>
          <w:sz w:val="22"/>
          <w:szCs w:val="22"/>
        </w:rPr>
        <w:t xml:space="preserve"> when considering structural + estimation uncertainty. Omitting the estimation uncertainty as was done in the previous assessment, although this is known to exist, would have resulted in an 8% risk.</w:t>
      </w:r>
    </w:p>
    <w:p w14:paraId="34E2181A" w14:textId="77777777" w:rsidR="00BD33BC" w:rsidRPr="00E62A96" w:rsidRDefault="00BD33BC" w:rsidP="003926A7">
      <w:pPr>
        <w:pStyle w:val="ListParagraph"/>
        <w:adjustRightInd w:val="0"/>
        <w:snapToGrid w:val="0"/>
        <w:rPr>
          <w:b/>
          <w:bCs/>
          <w:sz w:val="22"/>
          <w:szCs w:val="22"/>
        </w:rPr>
      </w:pPr>
    </w:p>
    <w:p w14:paraId="60C3714A"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the stock is estimated to have spawning potential above the MSY level (SB</w:t>
      </w:r>
      <w:r w:rsidRPr="00E62A96">
        <w:rPr>
          <w:b/>
          <w:bCs/>
          <w:sz w:val="22"/>
          <w:szCs w:val="22"/>
          <w:vertAlign w:val="subscript"/>
        </w:rPr>
        <w:t>latest</w:t>
      </w:r>
      <w:r w:rsidRPr="00E62A96">
        <w:rPr>
          <w:b/>
          <w:bCs/>
          <w:sz w:val="22"/>
          <w:szCs w:val="22"/>
        </w:rPr>
        <w:t>/SB</w:t>
      </w:r>
      <w:r w:rsidRPr="00E62A96">
        <w:rPr>
          <w:b/>
          <w:bCs/>
          <w:sz w:val="22"/>
          <w:szCs w:val="22"/>
          <w:vertAlign w:val="subscript"/>
        </w:rPr>
        <w:t>MSY</w:t>
      </w:r>
      <w:r w:rsidRPr="00E62A96">
        <w:rPr>
          <w:b/>
          <w:bCs/>
          <w:sz w:val="22"/>
          <w:szCs w:val="22"/>
        </w:rPr>
        <w:t xml:space="preserve"> median 2.95;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0.99 – 6.78) and SB</w:t>
      </w:r>
      <w:r w:rsidRPr="00E62A96">
        <w:rPr>
          <w:b/>
          <w:bCs/>
          <w:sz w:val="22"/>
          <w:szCs w:val="22"/>
          <w:vertAlign w:val="subscript"/>
        </w:rPr>
        <w:t>recent</w:t>
      </w:r>
      <w:r w:rsidRPr="00E62A96">
        <w:rPr>
          <w:b/>
          <w:bCs/>
          <w:sz w:val="22"/>
          <w:szCs w:val="22"/>
        </w:rPr>
        <w:t>/SB</w:t>
      </w:r>
      <w:r w:rsidRPr="00E62A96">
        <w:rPr>
          <w:b/>
          <w:bCs/>
          <w:sz w:val="22"/>
          <w:szCs w:val="22"/>
          <w:vertAlign w:val="subscript"/>
        </w:rPr>
        <w:t>MSY</w:t>
      </w:r>
      <w:r w:rsidRPr="00E62A96">
        <w:rPr>
          <w:b/>
          <w:bCs/>
          <w:sz w:val="22"/>
          <w:szCs w:val="22"/>
        </w:rPr>
        <w:t xml:space="preserve"> has a median value of 3.61,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1.23–7.39.</w:t>
      </w:r>
    </w:p>
    <w:p w14:paraId="44DE078A" w14:textId="77777777" w:rsidR="00BD33BC" w:rsidRPr="00E62A96" w:rsidRDefault="00BD33BC" w:rsidP="003926A7">
      <w:pPr>
        <w:pStyle w:val="ListParagraph"/>
        <w:adjustRightInd w:val="0"/>
        <w:snapToGrid w:val="0"/>
        <w:rPr>
          <w:b/>
          <w:bCs/>
          <w:sz w:val="22"/>
          <w:szCs w:val="22"/>
        </w:rPr>
      </w:pPr>
    </w:p>
    <w:p w14:paraId="14D402F1"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there was 10% risk that SB</w:t>
      </w:r>
      <w:r w:rsidRPr="00E62A96">
        <w:rPr>
          <w:b/>
          <w:bCs/>
          <w:sz w:val="22"/>
          <w:szCs w:val="22"/>
          <w:vertAlign w:val="subscript"/>
        </w:rPr>
        <w:t>latest</w:t>
      </w:r>
      <w:r w:rsidRPr="00E62A96">
        <w:rPr>
          <w:b/>
          <w:bCs/>
          <w:sz w:val="22"/>
          <w:szCs w:val="22"/>
        </w:rPr>
        <w:t>/SB</w:t>
      </w:r>
      <w:r w:rsidRPr="00E62A96">
        <w:rPr>
          <w:b/>
          <w:bCs/>
          <w:sz w:val="22"/>
          <w:szCs w:val="22"/>
          <w:vertAlign w:val="subscript"/>
        </w:rPr>
        <w:t>MSY</w:t>
      </w:r>
      <w:r w:rsidRPr="00E62A96">
        <w:rPr>
          <w:b/>
          <w:bCs/>
          <w:sz w:val="22"/>
          <w:szCs w:val="22"/>
        </w:rPr>
        <w:t xml:space="preserve"> &lt; 1 when considering model and estimation uncertainty. Using only model-based uncertainty would have resulted in an 4% risk.</w:t>
      </w:r>
    </w:p>
    <w:p w14:paraId="248187CE" w14:textId="77777777" w:rsidR="00BD33BC" w:rsidRPr="00E62A96" w:rsidRDefault="00BD33BC" w:rsidP="003926A7">
      <w:pPr>
        <w:pStyle w:val="ListParagraph"/>
        <w:adjustRightInd w:val="0"/>
        <w:snapToGrid w:val="0"/>
        <w:rPr>
          <w:b/>
          <w:bCs/>
          <w:sz w:val="22"/>
          <w:szCs w:val="22"/>
        </w:rPr>
      </w:pPr>
    </w:p>
    <w:p w14:paraId="1843C2C7"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fishing mortality is predicted to have increased gradually across the assessment region through the mid-1990s. Fishing mortality is estimated to have sharply increased in the early-2000s and appears to have stabilized at high levels in the last decade.</w:t>
      </w:r>
    </w:p>
    <w:p w14:paraId="7A941711" w14:textId="77777777" w:rsidR="00BD33BC" w:rsidRPr="00E62A96" w:rsidRDefault="00BD33BC" w:rsidP="003926A7">
      <w:pPr>
        <w:pStyle w:val="ListParagraph"/>
        <w:adjustRightInd w:val="0"/>
        <w:snapToGrid w:val="0"/>
        <w:rPr>
          <w:b/>
          <w:bCs/>
          <w:sz w:val="22"/>
          <w:szCs w:val="22"/>
        </w:rPr>
      </w:pPr>
    </w:p>
    <w:p w14:paraId="1E45F205"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the median of relative recent fishing mortality for Southwest Pacific swordfish F</w:t>
      </w:r>
      <w:r w:rsidRPr="00E62A96">
        <w:rPr>
          <w:b/>
          <w:bCs/>
          <w:sz w:val="22"/>
          <w:szCs w:val="22"/>
          <w:vertAlign w:val="subscript"/>
        </w:rPr>
        <w:t>recent</w:t>
      </w:r>
      <w:r w:rsidRPr="00E62A96">
        <w:rPr>
          <w:b/>
          <w:bCs/>
          <w:sz w:val="22"/>
          <w:szCs w:val="22"/>
        </w:rPr>
        <w:t>/F</w:t>
      </w:r>
      <w:r w:rsidRPr="00E62A96">
        <w:rPr>
          <w:b/>
          <w:bCs/>
          <w:sz w:val="22"/>
          <w:szCs w:val="22"/>
          <w:vertAlign w:val="subscript"/>
        </w:rPr>
        <w:t>MSY</w:t>
      </w:r>
      <w:r w:rsidRPr="00E62A96">
        <w:rPr>
          <w:b/>
          <w:bCs/>
          <w:sz w:val="22"/>
          <w:szCs w:val="22"/>
        </w:rPr>
        <w:t xml:space="preserve"> is 0.47 and 10</w:t>
      </w:r>
      <w:r w:rsidRPr="00E62A96">
        <w:rPr>
          <w:b/>
          <w:bCs/>
          <w:sz w:val="22"/>
          <w:szCs w:val="22"/>
          <w:vertAlign w:val="superscript"/>
        </w:rPr>
        <w:t>th</w:t>
      </w:r>
      <w:r w:rsidRPr="00E62A96">
        <w:rPr>
          <w:b/>
          <w:bCs/>
          <w:sz w:val="22"/>
          <w:szCs w:val="22"/>
        </w:rPr>
        <w:t xml:space="preserve"> and 90</w:t>
      </w:r>
      <w:r w:rsidRPr="00E62A96">
        <w:rPr>
          <w:b/>
          <w:bCs/>
          <w:sz w:val="22"/>
          <w:szCs w:val="22"/>
          <w:vertAlign w:val="superscript"/>
        </w:rPr>
        <w:t>th</w:t>
      </w:r>
      <w:r w:rsidRPr="00E62A96">
        <w:rPr>
          <w:b/>
          <w:bCs/>
          <w:sz w:val="22"/>
          <w:szCs w:val="22"/>
        </w:rPr>
        <w:t xml:space="preserve"> percentiles are 0.25 – 1.29. </w:t>
      </w:r>
    </w:p>
    <w:p w14:paraId="7C62739E" w14:textId="77777777" w:rsidR="00BD33BC" w:rsidRPr="00E62A96" w:rsidRDefault="00BD33BC" w:rsidP="003926A7">
      <w:pPr>
        <w:pStyle w:val="ListParagraph"/>
        <w:adjustRightInd w:val="0"/>
        <w:snapToGrid w:val="0"/>
        <w:rPr>
          <w:b/>
          <w:bCs/>
          <w:i/>
          <w:iCs/>
          <w:sz w:val="22"/>
          <w:szCs w:val="22"/>
        </w:rPr>
      </w:pPr>
    </w:p>
    <w:p w14:paraId="67FA7160" w14:textId="77777777" w:rsidR="00BD33BC" w:rsidRPr="00E62A96" w:rsidRDefault="00BD33BC" w:rsidP="003926A7">
      <w:pPr>
        <w:pStyle w:val="SCtext"/>
        <w:adjustRightInd w:val="0"/>
        <w:ind w:left="0" w:firstLine="0"/>
        <w:rPr>
          <w:b/>
          <w:bCs/>
          <w:sz w:val="22"/>
          <w:szCs w:val="22"/>
        </w:rPr>
      </w:pPr>
      <w:r w:rsidRPr="00E62A96">
        <w:rPr>
          <w:b/>
          <w:bCs/>
          <w:sz w:val="22"/>
          <w:szCs w:val="22"/>
        </w:rPr>
        <w:t>SC17 noted that there was 20% risk that F/F</w:t>
      </w:r>
      <w:r w:rsidRPr="00E62A96">
        <w:rPr>
          <w:b/>
          <w:bCs/>
          <w:sz w:val="22"/>
          <w:szCs w:val="22"/>
          <w:vertAlign w:val="subscript"/>
        </w:rPr>
        <w:t>MSY</w:t>
      </w:r>
      <w:r w:rsidRPr="00E62A96">
        <w:rPr>
          <w:b/>
          <w:bCs/>
          <w:sz w:val="22"/>
          <w:szCs w:val="22"/>
        </w:rPr>
        <w:t xml:space="preserve"> &gt; 1 when considering structural + estimation uncertainty. Omitting the estimation uncertainty, as was done in the previous assessment, although this is known to exit, would not have changed the level of risk. </w:t>
      </w:r>
    </w:p>
    <w:p w14:paraId="0299B9DE" w14:textId="55581476" w:rsidR="00B11F93" w:rsidRPr="00E62A96" w:rsidRDefault="00B11F93" w:rsidP="003926A7">
      <w:pPr>
        <w:kinsoku w:val="0"/>
        <w:overflowPunct w:val="0"/>
        <w:autoSpaceDE w:val="0"/>
        <w:autoSpaceDN w:val="0"/>
        <w:adjustRightInd w:val="0"/>
        <w:snapToGrid w:val="0"/>
        <w:ind w:left="360"/>
        <w:jc w:val="both"/>
        <w:rPr>
          <w:rFonts w:eastAsia="Batang"/>
          <w:sz w:val="22"/>
          <w:szCs w:val="22"/>
          <w:lang w:val="en-AU" w:eastAsia="ko-KR"/>
        </w:rPr>
      </w:pPr>
    </w:p>
    <w:p w14:paraId="25D5E610" w14:textId="77777777" w:rsidR="00F77A55" w:rsidRPr="00E62A96" w:rsidRDefault="00F77A55" w:rsidP="003926A7">
      <w:pPr>
        <w:keepNext/>
        <w:adjustRightInd w:val="0"/>
        <w:snapToGrid w:val="0"/>
        <w:jc w:val="both"/>
        <w:rPr>
          <w:rFonts w:eastAsiaTheme="minorHAnsi"/>
          <w:sz w:val="22"/>
          <w:szCs w:val="22"/>
        </w:rPr>
      </w:pPr>
      <w:r w:rsidRPr="00E62A96">
        <w:rPr>
          <w:rFonts w:eastAsiaTheme="minorHAnsi"/>
          <w:b/>
          <w:bCs/>
          <w:sz w:val="22"/>
          <w:szCs w:val="22"/>
        </w:rPr>
        <w:t>Table SWO-01</w:t>
      </w:r>
      <w:r w:rsidRPr="00E62A96">
        <w:rPr>
          <w:rFonts w:eastAsiaTheme="minorHAnsi"/>
          <w:sz w:val="22"/>
          <w:szCs w:val="22"/>
        </w:rPr>
        <w:t>. Summary of fixed assumptions made in the final model ensemble. The minimum, maximum, median and 10</w:t>
      </w:r>
      <w:r w:rsidRPr="00E62A96">
        <w:rPr>
          <w:rFonts w:eastAsiaTheme="minorHAnsi"/>
          <w:sz w:val="22"/>
          <w:szCs w:val="22"/>
          <w:vertAlign w:val="superscript"/>
        </w:rPr>
        <w:t>th</w:t>
      </w:r>
      <w:r w:rsidRPr="00E62A96">
        <w:rPr>
          <w:rFonts w:eastAsiaTheme="minorHAnsi"/>
          <w:sz w:val="22"/>
          <w:szCs w:val="22"/>
        </w:rPr>
        <w:t xml:space="preserve"> and 90</w:t>
      </w:r>
      <w:r w:rsidRPr="00E62A96">
        <w:rPr>
          <w:rFonts w:eastAsiaTheme="minorHAnsi"/>
          <w:sz w:val="22"/>
          <w:szCs w:val="22"/>
          <w:vertAlign w:val="superscript"/>
        </w:rPr>
        <w:t>th</w:t>
      </w:r>
      <w:r w:rsidRPr="00E62A96">
        <w:rPr>
          <w:rFonts w:eastAsiaTheme="minorHAnsi"/>
          <w:sz w:val="22"/>
          <w:szCs w:val="22"/>
        </w:rPr>
        <w:t xml:space="preserve"> percentiles are given for the ensemble parameters.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59"/>
        <w:gridCol w:w="1250"/>
        <w:gridCol w:w="1250"/>
        <w:gridCol w:w="1250"/>
        <w:gridCol w:w="1250"/>
        <w:gridCol w:w="1250"/>
        <w:gridCol w:w="1251"/>
      </w:tblGrid>
      <w:tr w:rsidR="00F77A55" w:rsidRPr="00E62A96" w14:paraId="2B3313DE" w14:textId="77777777" w:rsidTr="003678AA">
        <w:tc>
          <w:tcPr>
            <w:tcW w:w="943" w:type="pct"/>
            <w:tcBorders>
              <w:bottom w:val="single" w:sz="4" w:space="0" w:color="auto"/>
            </w:tcBorders>
            <w:shd w:val="clear" w:color="auto" w:fill="auto"/>
            <w:noWrap/>
            <w:vAlign w:val="bottom"/>
            <w:hideMark/>
          </w:tcPr>
          <w:p w14:paraId="19E7B587" w14:textId="77777777" w:rsidR="00F77A55" w:rsidRPr="00E62A96" w:rsidRDefault="00F77A55" w:rsidP="003926A7">
            <w:pPr>
              <w:adjustRightInd w:val="0"/>
              <w:snapToGrid w:val="0"/>
              <w:jc w:val="both"/>
              <w:rPr>
                <w:color w:val="000000"/>
                <w:sz w:val="20"/>
                <w:szCs w:val="20"/>
              </w:rPr>
            </w:pPr>
            <w:r w:rsidRPr="00E62A96">
              <w:rPr>
                <w:color w:val="000000"/>
                <w:sz w:val="20"/>
                <w:szCs w:val="20"/>
              </w:rPr>
              <w:t> </w:t>
            </w:r>
          </w:p>
        </w:tc>
        <w:tc>
          <w:tcPr>
            <w:tcW w:w="676" w:type="pct"/>
            <w:tcBorders>
              <w:bottom w:val="single" w:sz="4" w:space="0" w:color="auto"/>
            </w:tcBorders>
            <w:shd w:val="clear" w:color="auto" w:fill="D9D9D9" w:themeFill="background1" w:themeFillShade="D9"/>
            <w:noWrap/>
            <w:vAlign w:val="bottom"/>
            <w:hideMark/>
          </w:tcPr>
          <w:p w14:paraId="692BBAFB" w14:textId="77777777" w:rsidR="00F77A55" w:rsidRPr="00E62A96" w:rsidRDefault="00F77A55" w:rsidP="003926A7">
            <w:pPr>
              <w:adjustRightInd w:val="0"/>
              <w:snapToGrid w:val="0"/>
              <w:jc w:val="center"/>
              <w:rPr>
                <w:b/>
                <w:bCs/>
                <w:color w:val="000000"/>
                <w:sz w:val="20"/>
                <w:szCs w:val="20"/>
              </w:rPr>
            </w:pPr>
            <w:r w:rsidRPr="00E62A96">
              <w:rPr>
                <w:b/>
                <w:bCs/>
                <w:color w:val="000000"/>
                <w:sz w:val="20"/>
                <w:szCs w:val="20"/>
              </w:rPr>
              <w:t>Mean</w:t>
            </w:r>
          </w:p>
        </w:tc>
        <w:tc>
          <w:tcPr>
            <w:tcW w:w="676" w:type="pct"/>
            <w:tcBorders>
              <w:bottom w:val="single" w:sz="4" w:space="0" w:color="auto"/>
            </w:tcBorders>
            <w:shd w:val="clear" w:color="auto" w:fill="D9D9D9" w:themeFill="background1" w:themeFillShade="D9"/>
            <w:noWrap/>
            <w:vAlign w:val="bottom"/>
            <w:hideMark/>
          </w:tcPr>
          <w:p w14:paraId="4DB11F33" w14:textId="77777777" w:rsidR="00F77A55" w:rsidRPr="00E62A96" w:rsidRDefault="00F77A55" w:rsidP="003926A7">
            <w:pPr>
              <w:adjustRightInd w:val="0"/>
              <w:snapToGrid w:val="0"/>
              <w:jc w:val="center"/>
              <w:rPr>
                <w:b/>
                <w:bCs/>
                <w:color w:val="000000"/>
                <w:sz w:val="20"/>
                <w:szCs w:val="20"/>
              </w:rPr>
            </w:pPr>
            <w:r w:rsidRPr="00E62A96">
              <w:rPr>
                <w:b/>
                <w:bCs/>
                <w:color w:val="000000"/>
                <w:sz w:val="20"/>
                <w:szCs w:val="20"/>
              </w:rPr>
              <w:t>Median</w:t>
            </w:r>
          </w:p>
        </w:tc>
        <w:tc>
          <w:tcPr>
            <w:tcW w:w="676" w:type="pct"/>
            <w:tcBorders>
              <w:bottom w:val="single" w:sz="4" w:space="0" w:color="auto"/>
            </w:tcBorders>
            <w:shd w:val="clear" w:color="auto" w:fill="D9D9D9" w:themeFill="background1" w:themeFillShade="D9"/>
            <w:noWrap/>
            <w:vAlign w:val="bottom"/>
            <w:hideMark/>
          </w:tcPr>
          <w:p w14:paraId="1F06D693" w14:textId="77777777" w:rsidR="00F77A55" w:rsidRPr="00E62A96" w:rsidRDefault="00F77A55" w:rsidP="003926A7">
            <w:pPr>
              <w:adjustRightInd w:val="0"/>
              <w:snapToGrid w:val="0"/>
              <w:jc w:val="center"/>
              <w:rPr>
                <w:b/>
                <w:bCs/>
                <w:color w:val="000000"/>
                <w:sz w:val="20"/>
                <w:szCs w:val="20"/>
              </w:rPr>
            </w:pPr>
            <w:r w:rsidRPr="00E62A96">
              <w:rPr>
                <w:b/>
                <w:bCs/>
                <w:color w:val="000000"/>
                <w:sz w:val="20"/>
                <w:szCs w:val="20"/>
              </w:rPr>
              <w:t>Min</w:t>
            </w:r>
          </w:p>
        </w:tc>
        <w:tc>
          <w:tcPr>
            <w:tcW w:w="676" w:type="pct"/>
            <w:tcBorders>
              <w:bottom w:val="single" w:sz="4" w:space="0" w:color="auto"/>
            </w:tcBorders>
            <w:shd w:val="clear" w:color="auto" w:fill="D9D9D9" w:themeFill="background1" w:themeFillShade="D9"/>
            <w:noWrap/>
            <w:vAlign w:val="bottom"/>
            <w:hideMark/>
          </w:tcPr>
          <w:p w14:paraId="64628038" w14:textId="77777777" w:rsidR="00F77A55" w:rsidRPr="00E62A96" w:rsidRDefault="00F77A55" w:rsidP="003926A7">
            <w:pPr>
              <w:adjustRightInd w:val="0"/>
              <w:snapToGrid w:val="0"/>
              <w:jc w:val="center"/>
              <w:rPr>
                <w:b/>
                <w:bCs/>
                <w:color w:val="000000"/>
                <w:sz w:val="20"/>
                <w:szCs w:val="20"/>
              </w:rPr>
            </w:pPr>
            <w:r w:rsidRPr="00E62A96">
              <w:rPr>
                <w:b/>
                <w:bCs/>
                <w:color w:val="000000"/>
                <w:sz w:val="20"/>
                <w:szCs w:val="20"/>
              </w:rPr>
              <w:t>10</w:t>
            </w:r>
          </w:p>
        </w:tc>
        <w:tc>
          <w:tcPr>
            <w:tcW w:w="676" w:type="pct"/>
            <w:tcBorders>
              <w:bottom w:val="single" w:sz="4" w:space="0" w:color="auto"/>
            </w:tcBorders>
            <w:shd w:val="clear" w:color="auto" w:fill="D9D9D9" w:themeFill="background1" w:themeFillShade="D9"/>
            <w:noWrap/>
            <w:vAlign w:val="bottom"/>
            <w:hideMark/>
          </w:tcPr>
          <w:p w14:paraId="31DDD4BD" w14:textId="77777777" w:rsidR="00F77A55" w:rsidRPr="00E62A96" w:rsidRDefault="00F77A55" w:rsidP="003926A7">
            <w:pPr>
              <w:adjustRightInd w:val="0"/>
              <w:snapToGrid w:val="0"/>
              <w:jc w:val="center"/>
              <w:rPr>
                <w:b/>
                <w:bCs/>
                <w:color w:val="000000"/>
                <w:sz w:val="20"/>
                <w:szCs w:val="20"/>
              </w:rPr>
            </w:pPr>
            <w:r w:rsidRPr="00E62A96">
              <w:rPr>
                <w:b/>
                <w:bCs/>
                <w:color w:val="000000"/>
                <w:sz w:val="20"/>
                <w:szCs w:val="20"/>
              </w:rPr>
              <w:t>90</w:t>
            </w:r>
          </w:p>
        </w:tc>
        <w:tc>
          <w:tcPr>
            <w:tcW w:w="676" w:type="pct"/>
            <w:tcBorders>
              <w:bottom w:val="single" w:sz="4" w:space="0" w:color="auto"/>
            </w:tcBorders>
            <w:shd w:val="clear" w:color="auto" w:fill="D9D9D9" w:themeFill="background1" w:themeFillShade="D9"/>
            <w:noWrap/>
            <w:vAlign w:val="bottom"/>
            <w:hideMark/>
          </w:tcPr>
          <w:p w14:paraId="26371BD2" w14:textId="77777777" w:rsidR="00F77A55" w:rsidRPr="00E62A96" w:rsidRDefault="00F77A55" w:rsidP="003926A7">
            <w:pPr>
              <w:adjustRightInd w:val="0"/>
              <w:snapToGrid w:val="0"/>
              <w:jc w:val="center"/>
              <w:rPr>
                <w:b/>
                <w:bCs/>
                <w:color w:val="000000"/>
                <w:sz w:val="20"/>
                <w:szCs w:val="20"/>
              </w:rPr>
            </w:pPr>
            <w:r w:rsidRPr="00E62A96">
              <w:rPr>
                <w:b/>
                <w:bCs/>
                <w:color w:val="000000"/>
                <w:sz w:val="20"/>
                <w:szCs w:val="20"/>
              </w:rPr>
              <w:t>Max</w:t>
            </w:r>
          </w:p>
        </w:tc>
      </w:tr>
      <w:tr w:rsidR="00F77A55" w:rsidRPr="00E62A96" w14:paraId="68648FF6" w14:textId="77777777" w:rsidTr="003678AA">
        <w:tc>
          <w:tcPr>
            <w:tcW w:w="943" w:type="pct"/>
            <w:tcBorders>
              <w:bottom w:val="nil"/>
            </w:tcBorders>
            <w:shd w:val="clear" w:color="auto" w:fill="auto"/>
            <w:noWrap/>
            <w:vAlign w:val="bottom"/>
            <w:hideMark/>
          </w:tcPr>
          <w:p w14:paraId="618DF78D" w14:textId="77777777" w:rsidR="00F77A55"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Age</m:t>
                    </m:r>
                  </m:sub>
                </m:sSub>
              </m:oMath>
            </m:oMathPara>
          </w:p>
        </w:tc>
        <w:tc>
          <w:tcPr>
            <w:tcW w:w="676" w:type="pct"/>
            <w:tcBorders>
              <w:bottom w:val="nil"/>
            </w:tcBorders>
            <w:shd w:val="clear" w:color="auto" w:fill="auto"/>
            <w:noWrap/>
            <w:vAlign w:val="bottom"/>
            <w:hideMark/>
          </w:tcPr>
          <w:p w14:paraId="1E5EB62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29.51</w:t>
            </w:r>
          </w:p>
        </w:tc>
        <w:tc>
          <w:tcPr>
            <w:tcW w:w="676" w:type="pct"/>
            <w:tcBorders>
              <w:bottom w:val="nil"/>
            </w:tcBorders>
            <w:shd w:val="clear" w:color="auto" w:fill="auto"/>
            <w:noWrap/>
            <w:vAlign w:val="bottom"/>
            <w:hideMark/>
          </w:tcPr>
          <w:p w14:paraId="327E355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28.50</w:t>
            </w:r>
          </w:p>
        </w:tc>
        <w:tc>
          <w:tcPr>
            <w:tcW w:w="676" w:type="pct"/>
            <w:tcBorders>
              <w:bottom w:val="nil"/>
            </w:tcBorders>
            <w:shd w:val="clear" w:color="auto" w:fill="auto"/>
            <w:noWrap/>
            <w:vAlign w:val="bottom"/>
            <w:hideMark/>
          </w:tcPr>
          <w:p w14:paraId="2ED1B95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25.76</w:t>
            </w:r>
          </w:p>
        </w:tc>
        <w:tc>
          <w:tcPr>
            <w:tcW w:w="676" w:type="pct"/>
            <w:tcBorders>
              <w:bottom w:val="nil"/>
            </w:tcBorders>
            <w:shd w:val="clear" w:color="auto" w:fill="auto"/>
            <w:noWrap/>
            <w:vAlign w:val="bottom"/>
            <w:hideMark/>
          </w:tcPr>
          <w:p w14:paraId="3EBF9A1E"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26.13</w:t>
            </w:r>
          </w:p>
        </w:tc>
        <w:tc>
          <w:tcPr>
            <w:tcW w:w="676" w:type="pct"/>
            <w:tcBorders>
              <w:bottom w:val="nil"/>
            </w:tcBorders>
            <w:shd w:val="clear" w:color="auto" w:fill="auto"/>
            <w:noWrap/>
            <w:vAlign w:val="bottom"/>
            <w:hideMark/>
          </w:tcPr>
          <w:p w14:paraId="57883921"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34.10</w:t>
            </w:r>
          </w:p>
        </w:tc>
        <w:tc>
          <w:tcPr>
            <w:tcW w:w="676" w:type="pct"/>
            <w:tcBorders>
              <w:bottom w:val="nil"/>
            </w:tcBorders>
            <w:shd w:val="clear" w:color="auto" w:fill="auto"/>
            <w:noWrap/>
            <w:vAlign w:val="bottom"/>
            <w:hideMark/>
          </w:tcPr>
          <w:p w14:paraId="200484B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40.66</w:t>
            </w:r>
          </w:p>
        </w:tc>
      </w:tr>
      <w:tr w:rsidR="00F77A55" w:rsidRPr="00E62A96" w14:paraId="2190A4FD" w14:textId="77777777" w:rsidTr="003678AA">
        <w:tc>
          <w:tcPr>
            <w:tcW w:w="943" w:type="pct"/>
            <w:tcBorders>
              <w:top w:val="nil"/>
              <w:bottom w:val="nil"/>
            </w:tcBorders>
            <w:shd w:val="clear" w:color="auto" w:fill="auto"/>
            <w:noWrap/>
            <w:vAlign w:val="bottom"/>
            <w:hideMark/>
          </w:tcPr>
          <w:p w14:paraId="74F3B9A3" w14:textId="77777777" w:rsidR="00F77A55"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σ</m:t>
                    </m:r>
                  </m:e>
                  <m:sub>
                    <m:r>
                      <w:rPr>
                        <w:rFonts w:ascii="Cambria Math" w:hAnsi="Cambria Math"/>
                        <w:color w:val="000000"/>
                        <w:sz w:val="20"/>
                        <w:szCs w:val="20"/>
                      </w:rPr>
                      <m:t>Length</m:t>
                    </m:r>
                  </m:sub>
                </m:sSub>
              </m:oMath>
            </m:oMathPara>
          </w:p>
        </w:tc>
        <w:tc>
          <w:tcPr>
            <w:tcW w:w="676" w:type="pct"/>
            <w:tcBorders>
              <w:top w:val="nil"/>
              <w:bottom w:val="nil"/>
            </w:tcBorders>
            <w:shd w:val="clear" w:color="auto" w:fill="auto"/>
            <w:noWrap/>
            <w:vAlign w:val="bottom"/>
            <w:hideMark/>
          </w:tcPr>
          <w:p w14:paraId="4525AA4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0.39</w:t>
            </w:r>
          </w:p>
        </w:tc>
        <w:tc>
          <w:tcPr>
            <w:tcW w:w="676" w:type="pct"/>
            <w:tcBorders>
              <w:top w:val="nil"/>
              <w:bottom w:val="nil"/>
            </w:tcBorders>
            <w:shd w:val="clear" w:color="auto" w:fill="auto"/>
            <w:noWrap/>
            <w:vAlign w:val="bottom"/>
            <w:hideMark/>
          </w:tcPr>
          <w:p w14:paraId="510286F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0.37</w:t>
            </w:r>
          </w:p>
        </w:tc>
        <w:tc>
          <w:tcPr>
            <w:tcW w:w="676" w:type="pct"/>
            <w:tcBorders>
              <w:top w:val="nil"/>
              <w:bottom w:val="nil"/>
            </w:tcBorders>
            <w:shd w:val="clear" w:color="auto" w:fill="auto"/>
            <w:noWrap/>
            <w:vAlign w:val="bottom"/>
            <w:hideMark/>
          </w:tcPr>
          <w:p w14:paraId="6900806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0.18</w:t>
            </w:r>
          </w:p>
        </w:tc>
        <w:tc>
          <w:tcPr>
            <w:tcW w:w="676" w:type="pct"/>
            <w:tcBorders>
              <w:top w:val="nil"/>
              <w:bottom w:val="nil"/>
            </w:tcBorders>
            <w:shd w:val="clear" w:color="auto" w:fill="auto"/>
            <w:noWrap/>
            <w:vAlign w:val="bottom"/>
            <w:hideMark/>
          </w:tcPr>
          <w:p w14:paraId="534AE4F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0.24</w:t>
            </w:r>
          </w:p>
        </w:tc>
        <w:tc>
          <w:tcPr>
            <w:tcW w:w="676" w:type="pct"/>
            <w:tcBorders>
              <w:top w:val="nil"/>
              <w:bottom w:val="nil"/>
            </w:tcBorders>
            <w:shd w:val="clear" w:color="auto" w:fill="auto"/>
            <w:noWrap/>
            <w:vAlign w:val="bottom"/>
            <w:hideMark/>
          </w:tcPr>
          <w:p w14:paraId="7B3F4AC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0.60</w:t>
            </w:r>
          </w:p>
        </w:tc>
        <w:tc>
          <w:tcPr>
            <w:tcW w:w="676" w:type="pct"/>
            <w:tcBorders>
              <w:top w:val="nil"/>
              <w:bottom w:val="nil"/>
            </w:tcBorders>
            <w:shd w:val="clear" w:color="auto" w:fill="auto"/>
            <w:noWrap/>
            <w:vAlign w:val="bottom"/>
            <w:hideMark/>
          </w:tcPr>
          <w:p w14:paraId="4625573D"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0.85</w:t>
            </w:r>
          </w:p>
        </w:tc>
      </w:tr>
      <w:tr w:rsidR="00F77A55" w:rsidRPr="00E62A96" w14:paraId="52AF70DB" w14:textId="77777777" w:rsidTr="003678AA">
        <w:tc>
          <w:tcPr>
            <w:tcW w:w="943" w:type="pct"/>
            <w:tcBorders>
              <w:top w:val="nil"/>
              <w:bottom w:val="nil"/>
            </w:tcBorders>
            <w:shd w:val="clear" w:color="auto" w:fill="auto"/>
            <w:noWrap/>
            <w:vAlign w:val="bottom"/>
            <w:hideMark/>
          </w:tcPr>
          <w:p w14:paraId="451651F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Steepness</w:t>
            </w:r>
          </w:p>
        </w:tc>
        <w:tc>
          <w:tcPr>
            <w:tcW w:w="676" w:type="pct"/>
            <w:tcBorders>
              <w:top w:val="nil"/>
              <w:bottom w:val="nil"/>
            </w:tcBorders>
            <w:shd w:val="clear" w:color="auto" w:fill="auto"/>
            <w:noWrap/>
            <w:vAlign w:val="bottom"/>
            <w:hideMark/>
          </w:tcPr>
          <w:p w14:paraId="0453DC62"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0.89</w:t>
            </w:r>
          </w:p>
        </w:tc>
        <w:tc>
          <w:tcPr>
            <w:tcW w:w="676" w:type="pct"/>
            <w:tcBorders>
              <w:top w:val="nil"/>
              <w:bottom w:val="nil"/>
            </w:tcBorders>
            <w:shd w:val="clear" w:color="auto" w:fill="auto"/>
            <w:noWrap/>
            <w:vAlign w:val="bottom"/>
            <w:hideMark/>
          </w:tcPr>
          <w:p w14:paraId="203A590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0.90</w:t>
            </w:r>
          </w:p>
        </w:tc>
        <w:tc>
          <w:tcPr>
            <w:tcW w:w="676" w:type="pct"/>
            <w:tcBorders>
              <w:top w:val="nil"/>
              <w:bottom w:val="nil"/>
            </w:tcBorders>
            <w:shd w:val="clear" w:color="auto" w:fill="auto"/>
            <w:noWrap/>
            <w:vAlign w:val="bottom"/>
            <w:hideMark/>
          </w:tcPr>
          <w:p w14:paraId="7976D2B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0.71</w:t>
            </w:r>
          </w:p>
        </w:tc>
        <w:tc>
          <w:tcPr>
            <w:tcW w:w="676" w:type="pct"/>
            <w:tcBorders>
              <w:top w:val="nil"/>
              <w:bottom w:val="nil"/>
            </w:tcBorders>
            <w:shd w:val="clear" w:color="auto" w:fill="auto"/>
            <w:noWrap/>
            <w:vAlign w:val="bottom"/>
            <w:hideMark/>
          </w:tcPr>
          <w:p w14:paraId="5E7F6B0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0.85</w:t>
            </w:r>
          </w:p>
        </w:tc>
        <w:tc>
          <w:tcPr>
            <w:tcW w:w="676" w:type="pct"/>
            <w:tcBorders>
              <w:top w:val="nil"/>
              <w:bottom w:val="nil"/>
            </w:tcBorders>
            <w:shd w:val="clear" w:color="auto" w:fill="auto"/>
            <w:noWrap/>
            <w:vAlign w:val="bottom"/>
            <w:hideMark/>
          </w:tcPr>
          <w:p w14:paraId="593A121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0.94</w:t>
            </w:r>
          </w:p>
        </w:tc>
        <w:tc>
          <w:tcPr>
            <w:tcW w:w="676" w:type="pct"/>
            <w:tcBorders>
              <w:top w:val="nil"/>
              <w:bottom w:val="nil"/>
            </w:tcBorders>
            <w:shd w:val="clear" w:color="auto" w:fill="auto"/>
            <w:noWrap/>
            <w:vAlign w:val="bottom"/>
            <w:hideMark/>
          </w:tcPr>
          <w:p w14:paraId="23D58DD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0.98</w:t>
            </w:r>
          </w:p>
        </w:tc>
      </w:tr>
      <w:tr w:rsidR="00F77A55" w:rsidRPr="00E62A96" w14:paraId="59454C52" w14:textId="77777777" w:rsidTr="003678AA">
        <w:tc>
          <w:tcPr>
            <w:tcW w:w="943" w:type="pct"/>
            <w:tcBorders>
              <w:top w:val="nil"/>
              <w:bottom w:val="nil"/>
            </w:tcBorders>
            <w:shd w:val="clear" w:color="auto" w:fill="auto"/>
            <w:noWrap/>
            <w:vAlign w:val="bottom"/>
            <w:hideMark/>
          </w:tcPr>
          <w:p w14:paraId="2F897626" w14:textId="77777777" w:rsidR="00F77A55"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α</m:t>
                    </m:r>
                  </m:e>
                  <m:sub>
                    <m:r>
                      <w:rPr>
                        <w:rFonts w:ascii="Cambria Math" w:hAnsi="Cambria Math"/>
                        <w:color w:val="000000"/>
                        <w:sz w:val="20"/>
                        <w:szCs w:val="20"/>
                      </w:rPr>
                      <m:t>LW</m:t>
                    </m:r>
                  </m:sub>
                </m:sSub>
              </m:oMath>
            </m:oMathPara>
          </w:p>
        </w:tc>
        <w:tc>
          <w:tcPr>
            <w:tcW w:w="676" w:type="pct"/>
            <w:tcBorders>
              <w:top w:val="nil"/>
              <w:bottom w:val="nil"/>
            </w:tcBorders>
            <w:shd w:val="clear" w:color="auto" w:fill="auto"/>
            <w:noWrap/>
            <w:vAlign w:val="bottom"/>
            <w:hideMark/>
          </w:tcPr>
          <w:p w14:paraId="47865B8F"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0.0000130</w:t>
            </w:r>
          </w:p>
        </w:tc>
        <w:tc>
          <w:tcPr>
            <w:tcW w:w="676" w:type="pct"/>
            <w:tcBorders>
              <w:top w:val="nil"/>
              <w:bottom w:val="nil"/>
            </w:tcBorders>
            <w:shd w:val="clear" w:color="auto" w:fill="auto"/>
            <w:noWrap/>
            <w:vAlign w:val="bottom"/>
            <w:hideMark/>
          </w:tcPr>
          <w:p w14:paraId="087348EE"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0.0000131</w:t>
            </w:r>
          </w:p>
        </w:tc>
        <w:tc>
          <w:tcPr>
            <w:tcW w:w="676" w:type="pct"/>
            <w:tcBorders>
              <w:top w:val="nil"/>
              <w:bottom w:val="nil"/>
            </w:tcBorders>
            <w:shd w:val="clear" w:color="auto" w:fill="auto"/>
            <w:noWrap/>
            <w:vAlign w:val="bottom"/>
            <w:hideMark/>
          </w:tcPr>
          <w:p w14:paraId="49C18CF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0.0000117</w:t>
            </w:r>
          </w:p>
        </w:tc>
        <w:tc>
          <w:tcPr>
            <w:tcW w:w="676" w:type="pct"/>
            <w:tcBorders>
              <w:top w:val="nil"/>
              <w:bottom w:val="nil"/>
            </w:tcBorders>
            <w:shd w:val="clear" w:color="auto" w:fill="auto"/>
            <w:noWrap/>
            <w:vAlign w:val="bottom"/>
            <w:hideMark/>
          </w:tcPr>
          <w:p w14:paraId="214A4DB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0.0000121</w:t>
            </w:r>
          </w:p>
        </w:tc>
        <w:tc>
          <w:tcPr>
            <w:tcW w:w="676" w:type="pct"/>
            <w:tcBorders>
              <w:top w:val="nil"/>
              <w:bottom w:val="nil"/>
            </w:tcBorders>
            <w:shd w:val="clear" w:color="auto" w:fill="auto"/>
            <w:noWrap/>
            <w:vAlign w:val="bottom"/>
            <w:hideMark/>
          </w:tcPr>
          <w:p w14:paraId="3A93C80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0.0000139</w:t>
            </w:r>
          </w:p>
        </w:tc>
        <w:tc>
          <w:tcPr>
            <w:tcW w:w="676" w:type="pct"/>
            <w:tcBorders>
              <w:top w:val="nil"/>
              <w:bottom w:val="nil"/>
            </w:tcBorders>
            <w:shd w:val="clear" w:color="auto" w:fill="auto"/>
            <w:noWrap/>
            <w:vAlign w:val="bottom"/>
            <w:hideMark/>
          </w:tcPr>
          <w:p w14:paraId="526DCC5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0.0000154</w:t>
            </w:r>
          </w:p>
        </w:tc>
      </w:tr>
      <w:tr w:rsidR="00F77A55" w:rsidRPr="00E62A96" w14:paraId="0AEA97B2" w14:textId="77777777" w:rsidTr="003678AA">
        <w:tc>
          <w:tcPr>
            <w:tcW w:w="943" w:type="pct"/>
            <w:tcBorders>
              <w:top w:val="nil"/>
              <w:bottom w:val="nil"/>
            </w:tcBorders>
            <w:shd w:val="clear" w:color="auto" w:fill="auto"/>
            <w:noWrap/>
            <w:vAlign w:val="bottom"/>
            <w:hideMark/>
          </w:tcPr>
          <w:p w14:paraId="528DC566" w14:textId="77777777" w:rsidR="00F77A55"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β</m:t>
                    </m:r>
                  </m:e>
                  <m:sub>
                    <m:r>
                      <w:rPr>
                        <w:rFonts w:ascii="Cambria Math" w:hAnsi="Cambria Math"/>
                        <w:color w:val="000000"/>
                        <w:sz w:val="20"/>
                        <w:szCs w:val="20"/>
                      </w:rPr>
                      <m:t>LW</m:t>
                    </m:r>
                  </m:sub>
                </m:sSub>
              </m:oMath>
            </m:oMathPara>
          </w:p>
        </w:tc>
        <w:tc>
          <w:tcPr>
            <w:tcW w:w="676" w:type="pct"/>
            <w:tcBorders>
              <w:top w:val="nil"/>
              <w:bottom w:val="nil"/>
            </w:tcBorders>
            <w:shd w:val="clear" w:color="auto" w:fill="auto"/>
            <w:noWrap/>
            <w:vAlign w:val="bottom"/>
            <w:hideMark/>
          </w:tcPr>
          <w:p w14:paraId="23DAAB3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3.00</w:t>
            </w:r>
          </w:p>
        </w:tc>
        <w:tc>
          <w:tcPr>
            <w:tcW w:w="676" w:type="pct"/>
            <w:tcBorders>
              <w:top w:val="nil"/>
              <w:bottom w:val="nil"/>
            </w:tcBorders>
            <w:shd w:val="clear" w:color="auto" w:fill="auto"/>
            <w:noWrap/>
            <w:vAlign w:val="bottom"/>
            <w:hideMark/>
          </w:tcPr>
          <w:p w14:paraId="16E6B8DE"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3.00</w:t>
            </w:r>
          </w:p>
        </w:tc>
        <w:tc>
          <w:tcPr>
            <w:tcW w:w="676" w:type="pct"/>
            <w:tcBorders>
              <w:top w:val="nil"/>
              <w:bottom w:val="nil"/>
            </w:tcBorders>
            <w:shd w:val="clear" w:color="auto" w:fill="auto"/>
            <w:noWrap/>
            <w:vAlign w:val="bottom"/>
            <w:hideMark/>
          </w:tcPr>
          <w:p w14:paraId="2C4EE15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2.97</w:t>
            </w:r>
          </w:p>
        </w:tc>
        <w:tc>
          <w:tcPr>
            <w:tcW w:w="676" w:type="pct"/>
            <w:tcBorders>
              <w:top w:val="nil"/>
              <w:bottom w:val="nil"/>
            </w:tcBorders>
            <w:shd w:val="clear" w:color="auto" w:fill="auto"/>
            <w:noWrap/>
            <w:vAlign w:val="bottom"/>
            <w:hideMark/>
          </w:tcPr>
          <w:p w14:paraId="69284F8D"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2.98</w:t>
            </w:r>
          </w:p>
        </w:tc>
        <w:tc>
          <w:tcPr>
            <w:tcW w:w="676" w:type="pct"/>
            <w:tcBorders>
              <w:top w:val="nil"/>
              <w:bottom w:val="nil"/>
            </w:tcBorders>
            <w:shd w:val="clear" w:color="auto" w:fill="auto"/>
            <w:noWrap/>
            <w:vAlign w:val="bottom"/>
            <w:hideMark/>
          </w:tcPr>
          <w:p w14:paraId="4A80B8D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3.01</w:t>
            </w:r>
          </w:p>
        </w:tc>
        <w:tc>
          <w:tcPr>
            <w:tcW w:w="676" w:type="pct"/>
            <w:tcBorders>
              <w:top w:val="nil"/>
              <w:bottom w:val="nil"/>
            </w:tcBorders>
            <w:shd w:val="clear" w:color="auto" w:fill="auto"/>
            <w:noWrap/>
            <w:vAlign w:val="bottom"/>
            <w:hideMark/>
          </w:tcPr>
          <w:p w14:paraId="47405AD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3.02</w:t>
            </w:r>
          </w:p>
        </w:tc>
      </w:tr>
      <w:tr w:rsidR="00F77A55" w:rsidRPr="00E62A96" w14:paraId="6A52407C" w14:textId="77777777" w:rsidTr="003678AA">
        <w:tc>
          <w:tcPr>
            <w:tcW w:w="943" w:type="pct"/>
            <w:tcBorders>
              <w:top w:val="nil"/>
              <w:bottom w:val="nil"/>
            </w:tcBorders>
            <w:shd w:val="clear" w:color="auto" w:fill="auto"/>
            <w:noWrap/>
            <w:vAlign w:val="bottom"/>
            <w:hideMark/>
          </w:tcPr>
          <w:p w14:paraId="64CA3F1C" w14:textId="77777777" w:rsidR="00F77A55" w:rsidRPr="00E62A96" w:rsidRDefault="00F77A55" w:rsidP="003926A7">
            <w:pPr>
              <w:adjustRightInd w:val="0"/>
              <w:snapToGrid w:val="0"/>
              <w:jc w:val="center"/>
              <w:rPr>
                <w:i/>
                <w:iCs/>
                <w:color w:val="000000"/>
                <w:sz w:val="20"/>
                <w:szCs w:val="20"/>
              </w:rPr>
            </w:pPr>
            <w:r w:rsidRPr="00E62A96">
              <w:rPr>
                <w:i/>
                <w:iCs/>
                <w:color w:val="000000"/>
                <w:sz w:val="20"/>
                <w:szCs w:val="20"/>
              </w:rPr>
              <w:t>k</w:t>
            </w:r>
          </w:p>
        </w:tc>
        <w:tc>
          <w:tcPr>
            <w:tcW w:w="676" w:type="pct"/>
            <w:tcBorders>
              <w:top w:val="nil"/>
              <w:bottom w:val="nil"/>
            </w:tcBorders>
            <w:shd w:val="clear" w:color="auto" w:fill="auto"/>
            <w:noWrap/>
            <w:vAlign w:val="bottom"/>
            <w:hideMark/>
          </w:tcPr>
          <w:p w14:paraId="3DE3FEE5"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0.20</w:t>
            </w:r>
          </w:p>
        </w:tc>
        <w:tc>
          <w:tcPr>
            <w:tcW w:w="676" w:type="pct"/>
            <w:tcBorders>
              <w:top w:val="nil"/>
              <w:bottom w:val="nil"/>
            </w:tcBorders>
            <w:shd w:val="clear" w:color="auto" w:fill="auto"/>
            <w:noWrap/>
            <w:vAlign w:val="bottom"/>
            <w:hideMark/>
          </w:tcPr>
          <w:p w14:paraId="6EB67C58"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0.19</w:t>
            </w:r>
          </w:p>
        </w:tc>
        <w:tc>
          <w:tcPr>
            <w:tcW w:w="676" w:type="pct"/>
            <w:tcBorders>
              <w:top w:val="nil"/>
              <w:bottom w:val="nil"/>
            </w:tcBorders>
            <w:shd w:val="clear" w:color="auto" w:fill="auto"/>
            <w:noWrap/>
            <w:vAlign w:val="bottom"/>
            <w:hideMark/>
          </w:tcPr>
          <w:p w14:paraId="69CD1E0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0.16</w:t>
            </w:r>
          </w:p>
        </w:tc>
        <w:tc>
          <w:tcPr>
            <w:tcW w:w="676" w:type="pct"/>
            <w:tcBorders>
              <w:top w:val="nil"/>
              <w:bottom w:val="nil"/>
            </w:tcBorders>
            <w:shd w:val="clear" w:color="auto" w:fill="auto"/>
            <w:noWrap/>
            <w:vAlign w:val="bottom"/>
            <w:hideMark/>
          </w:tcPr>
          <w:p w14:paraId="7D06A9B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0.17</w:t>
            </w:r>
          </w:p>
        </w:tc>
        <w:tc>
          <w:tcPr>
            <w:tcW w:w="676" w:type="pct"/>
            <w:tcBorders>
              <w:top w:val="nil"/>
              <w:bottom w:val="nil"/>
            </w:tcBorders>
            <w:shd w:val="clear" w:color="auto" w:fill="auto"/>
            <w:noWrap/>
            <w:vAlign w:val="bottom"/>
            <w:hideMark/>
          </w:tcPr>
          <w:p w14:paraId="03A9DF40"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0.22</w:t>
            </w:r>
          </w:p>
        </w:tc>
        <w:tc>
          <w:tcPr>
            <w:tcW w:w="676" w:type="pct"/>
            <w:tcBorders>
              <w:top w:val="nil"/>
              <w:bottom w:val="nil"/>
            </w:tcBorders>
            <w:shd w:val="clear" w:color="auto" w:fill="auto"/>
            <w:noWrap/>
            <w:vAlign w:val="bottom"/>
            <w:hideMark/>
          </w:tcPr>
          <w:p w14:paraId="26E640D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0.26</w:t>
            </w:r>
          </w:p>
        </w:tc>
      </w:tr>
      <w:tr w:rsidR="00F77A55" w:rsidRPr="00E62A96" w14:paraId="4DD2A07D" w14:textId="77777777" w:rsidTr="003678AA">
        <w:tc>
          <w:tcPr>
            <w:tcW w:w="943" w:type="pct"/>
            <w:tcBorders>
              <w:top w:val="nil"/>
              <w:bottom w:val="nil"/>
            </w:tcBorders>
            <w:shd w:val="clear" w:color="auto" w:fill="auto"/>
            <w:noWrap/>
            <w:vAlign w:val="bottom"/>
            <w:hideMark/>
          </w:tcPr>
          <w:p w14:paraId="7080C0B7" w14:textId="77777777" w:rsidR="00F77A55"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m:t>
                    </m:r>
                  </m:sub>
                </m:sSub>
              </m:oMath>
            </m:oMathPara>
          </w:p>
        </w:tc>
        <w:tc>
          <w:tcPr>
            <w:tcW w:w="676" w:type="pct"/>
            <w:tcBorders>
              <w:top w:val="nil"/>
              <w:bottom w:val="nil"/>
            </w:tcBorders>
            <w:shd w:val="clear" w:color="auto" w:fill="auto"/>
            <w:noWrap/>
            <w:vAlign w:val="bottom"/>
            <w:hideMark/>
          </w:tcPr>
          <w:p w14:paraId="166E2D5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241.13</w:t>
            </w:r>
          </w:p>
        </w:tc>
        <w:tc>
          <w:tcPr>
            <w:tcW w:w="676" w:type="pct"/>
            <w:tcBorders>
              <w:top w:val="nil"/>
              <w:bottom w:val="nil"/>
            </w:tcBorders>
            <w:shd w:val="clear" w:color="auto" w:fill="auto"/>
            <w:noWrap/>
            <w:vAlign w:val="bottom"/>
            <w:hideMark/>
          </w:tcPr>
          <w:p w14:paraId="1BCEE61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242.02</w:t>
            </w:r>
          </w:p>
        </w:tc>
        <w:tc>
          <w:tcPr>
            <w:tcW w:w="676" w:type="pct"/>
            <w:tcBorders>
              <w:top w:val="nil"/>
              <w:bottom w:val="nil"/>
            </w:tcBorders>
            <w:shd w:val="clear" w:color="auto" w:fill="auto"/>
            <w:noWrap/>
            <w:vAlign w:val="bottom"/>
            <w:hideMark/>
          </w:tcPr>
          <w:p w14:paraId="6B5D8E4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228.62</w:t>
            </w:r>
          </w:p>
        </w:tc>
        <w:tc>
          <w:tcPr>
            <w:tcW w:w="676" w:type="pct"/>
            <w:tcBorders>
              <w:top w:val="nil"/>
              <w:bottom w:val="nil"/>
            </w:tcBorders>
            <w:shd w:val="clear" w:color="auto" w:fill="auto"/>
            <w:noWrap/>
            <w:vAlign w:val="bottom"/>
            <w:hideMark/>
          </w:tcPr>
          <w:p w14:paraId="7F28A4D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235.17</w:t>
            </w:r>
          </w:p>
        </w:tc>
        <w:tc>
          <w:tcPr>
            <w:tcW w:w="676" w:type="pct"/>
            <w:tcBorders>
              <w:top w:val="nil"/>
              <w:bottom w:val="nil"/>
            </w:tcBorders>
            <w:shd w:val="clear" w:color="auto" w:fill="auto"/>
            <w:noWrap/>
            <w:vAlign w:val="bottom"/>
            <w:hideMark/>
          </w:tcPr>
          <w:p w14:paraId="5548C4F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248.09</w:t>
            </w:r>
          </w:p>
        </w:tc>
        <w:tc>
          <w:tcPr>
            <w:tcW w:w="676" w:type="pct"/>
            <w:tcBorders>
              <w:top w:val="nil"/>
              <w:bottom w:val="nil"/>
            </w:tcBorders>
            <w:shd w:val="clear" w:color="auto" w:fill="auto"/>
            <w:noWrap/>
            <w:vAlign w:val="bottom"/>
            <w:hideMark/>
          </w:tcPr>
          <w:p w14:paraId="63B9111E"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250.59</w:t>
            </w:r>
          </w:p>
        </w:tc>
      </w:tr>
      <w:tr w:rsidR="00F77A55" w:rsidRPr="00E62A96" w14:paraId="5B89CE1C" w14:textId="77777777" w:rsidTr="003678AA">
        <w:tc>
          <w:tcPr>
            <w:tcW w:w="943" w:type="pct"/>
            <w:tcBorders>
              <w:top w:val="nil"/>
              <w:bottom w:val="nil"/>
            </w:tcBorders>
            <w:shd w:val="clear" w:color="auto" w:fill="auto"/>
            <w:noWrap/>
            <w:vAlign w:val="bottom"/>
            <w:hideMark/>
          </w:tcPr>
          <w:p w14:paraId="2463A72A" w14:textId="77777777" w:rsidR="00F77A55" w:rsidRPr="00E62A96" w:rsidRDefault="00844AC4" w:rsidP="003926A7">
            <w:pPr>
              <w:adjustRightInd w:val="0"/>
              <w:snapToGrid w:val="0"/>
              <w:jc w:val="center"/>
              <w:rPr>
                <w:color w:val="000000"/>
                <w:sz w:val="20"/>
                <w:szCs w:val="20"/>
              </w:rPr>
            </w:pPr>
            <m:oMathPara>
              <m:oMath>
                <m:sSub>
                  <m:sSubPr>
                    <m:ctrlPr>
                      <w:rPr>
                        <w:rFonts w:ascii="Cambria Math" w:hAnsi="Cambria Math"/>
                        <w:i/>
                        <w:color w:val="000000"/>
                        <w:sz w:val="20"/>
                        <w:szCs w:val="20"/>
                      </w:rPr>
                    </m:ctrlPr>
                  </m:sSubPr>
                  <m:e>
                    <m:r>
                      <w:rPr>
                        <w:rFonts w:ascii="Cambria Math" w:hAnsi="Cambria Math"/>
                        <w:color w:val="000000"/>
                        <w:sz w:val="20"/>
                        <w:szCs w:val="20"/>
                      </w:rPr>
                      <m:t>t</m:t>
                    </m:r>
                  </m:e>
                  <m:sub>
                    <m:r>
                      <w:rPr>
                        <w:rFonts w:ascii="Cambria Math" w:hAnsi="Cambria Math"/>
                        <w:color w:val="000000"/>
                        <w:sz w:val="20"/>
                        <w:szCs w:val="20"/>
                      </w:rPr>
                      <m:t>0</m:t>
                    </m:r>
                  </m:sub>
                </m:sSub>
              </m:oMath>
            </m:oMathPara>
          </w:p>
        </w:tc>
        <w:tc>
          <w:tcPr>
            <w:tcW w:w="676" w:type="pct"/>
            <w:tcBorders>
              <w:top w:val="nil"/>
              <w:bottom w:val="nil"/>
            </w:tcBorders>
            <w:shd w:val="clear" w:color="auto" w:fill="auto"/>
            <w:noWrap/>
            <w:vAlign w:val="bottom"/>
            <w:hideMark/>
          </w:tcPr>
          <w:p w14:paraId="1E10C23D"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-2.07</w:t>
            </w:r>
          </w:p>
        </w:tc>
        <w:tc>
          <w:tcPr>
            <w:tcW w:w="676" w:type="pct"/>
            <w:tcBorders>
              <w:top w:val="nil"/>
              <w:bottom w:val="nil"/>
            </w:tcBorders>
            <w:shd w:val="clear" w:color="auto" w:fill="auto"/>
            <w:noWrap/>
            <w:vAlign w:val="bottom"/>
            <w:hideMark/>
          </w:tcPr>
          <w:p w14:paraId="03F858AF"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-2.12</w:t>
            </w:r>
          </w:p>
        </w:tc>
        <w:tc>
          <w:tcPr>
            <w:tcW w:w="676" w:type="pct"/>
            <w:tcBorders>
              <w:top w:val="nil"/>
              <w:bottom w:val="nil"/>
            </w:tcBorders>
            <w:shd w:val="clear" w:color="auto" w:fill="auto"/>
            <w:noWrap/>
            <w:vAlign w:val="bottom"/>
            <w:hideMark/>
          </w:tcPr>
          <w:p w14:paraId="696EDFB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-2.60</w:t>
            </w:r>
          </w:p>
        </w:tc>
        <w:tc>
          <w:tcPr>
            <w:tcW w:w="676" w:type="pct"/>
            <w:tcBorders>
              <w:top w:val="nil"/>
              <w:bottom w:val="nil"/>
            </w:tcBorders>
            <w:shd w:val="clear" w:color="auto" w:fill="auto"/>
            <w:noWrap/>
            <w:vAlign w:val="bottom"/>
            <w:hideMark/>
          </w:tcPr>
          <w:p w14:paraId="5D89DE9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-2.39</w:t>
            </w:r>
          </w:p>
        </w:tc>
        <w:tc>
          <w:tcPr>
            <w:tcW w:w="676" w:type="pct"/>
            <w:tcBorders>
              <w:top w:val="nil"/>
              <w:bottom w:val="nil"/>
            </w:tcBorders>
            <w:shd w:val="clear" w:color="auto" w:fill="auto"/>
            <w:noWrap/>
            <w:vAlign w:val="bottom"/>
            <w:hideMark/>
          </w:tcPr>
          <w:p w14:paraId="0D2C9ED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-1.74</w:t>
            </w:r>
          </w:p>
        </w:tc>
        <w:tc>
          <w:tcPr>
            <w:tcW w:w="676" w:type="pct"/>
            <w:tcBorders>
              <w:top w:val="nil"/>
              <w:bottom w:val="nil"/>
            </w:tcBorders>
            <w:shd w:val="clear" w:color="auto" w:fill="auto"/>
            <w:noWrap/>
            <w:vAlign w:val="bottom"/>
            <w:hideMark/>
          </w:tcPr>
          <w:p w14:paraId="03D69E7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-1.15</w:t>
            </w:r>
          </w:p>
        </w:tc>
      </w:tr>
      <w:tr w:rsidR="00F77A55" w:rsidRPr="00E62A96" w14:paraId="21B61EA3" w14:textId="77777777" w:rsidTr="003678AA">
        <w:tc>
          <w:tcPr>
            <w:tcW w:w="943" w:type="pct"/>
            <w:tcBorders>
              <w:top w:val="nil"/>
              <w:bottom w:val="nil"/>
            </w:tcBorders>
            <w:shd w:val="clear" w:color="auto" w:fill="auto"/>
            <w:noWrap/>
            <w:vAlign w:val="bottom"/>
            <w:hideMark/>
          </w:tcPr>
          <w:p w14:paraId="50B4FFAF" w14:textId="77777777" w:rsidR="00F77A55" w:rsidRPr="00E62A96" w:rsidRDefault="00F77A55" w:rsidP="003926A7">
            <w:pPr>
              <w:adjustRightInd w:val="0"/>
              <w:snapToGrid w:val="0"/>
              <w:jc w:val="center"/>
              <w:rPr>
                <w:color w:val="000000"/>
                <w:sz w:val="20"/>
                <w:szCs w:val="20"/>
              </w:rPr>
            </w:pPr>
            <w:r w:rsidRPr="00E62A96">
              <w:rPr>
                <w:color w:val="000000"/>
                <w:sz w:val="20"/>
                <w:szCs w:val="20"/>
              </w:rPr>
              <w:t xml:space="preserve">Average </w:t>
            </w:r>
            <w:r w:rsidRPr="00E62A96">
              <w:rPr>
                <w:i/>
                <w:iCs/>
                <w:color w:val="000000"/>
                <w:sz w:val="20"/>
                <w:szCs w:val="20"/>
              </w:rPr>
              <w:t>M</w:t>
            </w:r>
          </w:p>
        </w:tc>
        <w:tc>
          <w:tcPr>
            <w:tcW w:w="676" w:type="pct"/>
            <w:tcBorders>
              <w:top w:val="nil"/>
              <w:bottom w:val="nil"/>
            </w:tcBorders>
            <w:shd w:val="clear" w:color="auto" w:fill="auto"/>
            <w:noWrap/>
            <w:vAlign w:val="bottom"/>
            <w:hideMark/>
          </w:tcPr>
          <w:p w14:paraId="4AC1AB8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0.27</w:t>
            </w:r>
          </w:p>
        </w:tc>
        <w:tc>
          <w:tcPr>
            <w:tcW w:w="676" w:type="pct"/>
            <w:tcBorders>
              <w:top w:val="nil"/>
              <w:bottom w:val="nil"/>
            </w:tcBorders>
            <w:shd w:val="clear" w:color="auto" w:fill="auto"/>
            <w:noWrap/>
            <w:vAlign w:val="bottom"/>
            <w:hideMark/>
          </w:tcPr>
          <w:p w14:paraId="02DF04F0"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0.27</w:t>
            </w:r>
          </w:p>
        </w:tc>
        <w:tc>
          <w:tcPr>
            <w:tcW w:w="676" w:type="pct"/>
            <w:tcBorders>
              <w:top w:val="nil"/>
              <w:bottom w:val="nil"/>
            </w:tcBorders>
            <w:shd w:val="clear" w:color="auto" w:fill="auto"/>
            <w:noWrap/>
            <w:vAlign w:val="bottom"/>
            <w:hideMark/>
          </w:tcPr>
          <w:p w14:paraId="40CD0DF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0.11</w:t>
            </w:r>
          </w:p>
        </w:tc>
        <w:tc>
          <w:tcPr>
            <w:tcW w:w="676" w:type="pct"/>
            <w:tcBorders>
              <w:top w:val="nil"/>
              <w:bottom w:val="nil"/>
            </w:tcBorders>
            <w:shd w:val="clear" w:color="auto" w:fill="auto"/>
            <w:noWrap/>
            <w:vAlign w:val="bottom"/>
            <w:hideMark/>
          </w:tcPr>
          <w:p w14:paraId="159D2E4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0.17</w:t>
            </w:r>
          </w:p>
        </w:tc>
        <w:tc>
          <w:tcPr>
            <w:tcW w:w="676" w:type="pct"/>
            <w:tcBorders>
              <w:top w:val="nil"/>
              <w:bottom w:val="nil"/>
            </w:tcBorders>
            <w:shd w:val="clear" w:color="auto" w:fill="auto"/>
            <w:noWrap/>
            <w:vAlign w:val="bottom"/>
            <w:hideMark/>
          </w:tcPr>
          <w:p w14:paraId="4A04FBB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0.35</w:t>
            </w:r>
          </w:p>
        </w:tc>
        <w:tc>
          <w:tcPr>
            <w:tcW w:w="676" w:type="pct"/>
            <w:tcBorders>
              <w:top w:val="nil"/>
              <w:bottom w:val="nil"/>
            </w:tcBorders>
            <w:shd w:val="clear" w:color="auto" w:fill="auto"/>
            <w:noWrap/>
            <w:vAlign w:val="bottom"/>
            <w:hideMark/>
          </w:tcPr>
          <w:p w14:paraId="3C3A4000"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0.39</w:t>
            </w:r>
          </w:p>
        </w:tc>
      </w:tr>
      <w:tr w:rsidR="00F77A55" w:rsidRPr="00E62A96" w14:paraId="66A32FFA" w14:textId="77777777" w:rsidTr="003678AA">
        <w:tc>
          <w:tcPr>
            <w:tcW w:w="943" w:type="pct"/>
            <w:tcBorders>
              <w:top w:val="nil"/>
              <w:bottom w:val="nil"/>
            </w:tcBorders>
            <w:shd w:val="clear" w:color="auto" w:fill="auto"/>
            <w:noWrap/>
            <w:vAlign w:val="bottom"/>
            <w:hideMark/>
          </w:tcPr>
          <w:p w14:paraId="62C21680" w14:textId="77777777" w:rsidR="00F77A55" w:rsidRPr="00E62A96" w:rsidRDefault="00844AC4" w:rsidP="003926A7">
            <w:pPr>
              <w:adjustRightInd w:val="0"/>
              <w:snapToGrid w:val="0"/>
              <w:jc w:val="center"/>
              <w:rPr>
                <w:color w:val="000000"/>
                <w:sz w:val="20"/>
                <w:szCs w:val="20"/>
              </w:rPr>
            </w:pPr>
            <m:oMath>
              <m:sSub>
                <m:sSubPr>
                  <m:ctrlPr>
                    <w:rPr>
                      <w:rFonts w:ascii="Cambria Math" w:hAnsi="Cambria Math"/>
                      <w:i/>
                      <w:color w:val="000000"/>
                      <w:sz w:val="20"/>
                      <w:szCs w:val="20"/>
                    </w:rPr>
                  </m:ctrlPr>
                </m:sSubPr>
                <m:e>
                  <m:r>
                    <w:rPr>
                      <w:rFonts w:ascii="Cambria Math" w:hAnsi="Cambria Math"/>
                      <w:color w:val="000000"/>
                      <w:sz w:val="20"/>
                      <w:szCs w:val="20"/>
                    </w:rPr>
                    <m:t>L</m:t>
                  </m:r>
                </m:e>
                <m:sub>
                  <m:r>
                    <w:rPr>
                      <w:rFonts w:ascii="Cambria Math" w:hAnsi="Cambria Math"/>
                      <w:color w:val="000000"/>
                      <w:sz w:val="20"/>
                      <w:szCs w:val="20"/>
                    </w:rPr>
                    <m:t>50</m:t>
                  </m:r>
                </m:sub>
              </m:sSub>
            </m:oMath>
            <w:r w:rsidR="00F77A55" w:rsidRPr="00E62A96">
              <w:rPr>
                <w:color w:val="000000"/>
                <w:sz w:val="20"/>
                <w:szCs w:val="20"/>
              </w:rPr>
              <w:t xml:space="preserve"> Female maturity</w:t>
            </w:r>
          </w:p>
        </w:tc>
        <w:tc>
          <w:tcPr>
            <w:tcW w:w="676" w:type="pct"/>
            <w:tcBorders>
              <w:top w:val="nil"/>
              <w:bottom w:val="nil"/>
            </w:tcBorders>
            <w:shd w:val="clear" w:color="auto" w:fill="auto"/>
            <w:noWrap/>
            <w:vAlign w:val="bottom"/>
            <w:hideMark/>
          </w:tcPr>
          <w:p w14:paraId="4AE60AAF"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179.85</w:t>
            </w:r>
          </w:p>
        </w:tc>
        <w:tc>
          <w:tcPr>
            <w:tcW w:w="676" w:type="pct"/>
            <w:tcBorders>
              <w:top w:val="nil"/>
              <w:bottom w:val="nil"/>
            </w:tcBorders>
            <w:shd w:val="clear" w:color="auto" w:fill="auto"/>
            <w:noWrap/>
            <w:vAlign w:val="bottom"/>
            <w:hideMark/>
          </w:tcPr>
          <w:p w14:paraId="7634C1C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179.90</w:t>
            </w:r>
          </w:p>
        </w:tc>
        <w:tc>
          <w:tcPr>
            <w:tcW w:w="676" w:type="pct"/>
            <w:tcBorders>
              <w:top w:val="nil"/>
              <w:bottom w:val="nil"/>
            </w:tcBorders>
            <w:shd w:val="clear" w:color="auto" w:fill="auto"/>
            <w:noWrap/>
            <w:vAlign w:val="bottom"/>
            <w:hideMark/>
          </w:tcPr>
          <w:p w14:paraId="60FABFD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176.78</w:t>
            </w:r>
          </w:p>
        </w:tc>
        <w:tc>
          <w:tcPr>
            <w:tcW w:w="676" w:type="pct"/>
            <w:tcBorders>
              <w:top w:val="nil"/>
              <w:bottom w:val="nil"/>
            </w:tcBorders>
            <w:shd w:val="clear" w:color="auto" w:fill="auto"/>
            <w:noWrap/>
            <w:vAlign w:val="bottom"/>
            <w:hideMark/>
          </w:tcPr>
          <w:p w14:paraId="0E9E7F2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177.81</w:t>
            </w:r>
          </w:p>
        </w:tc>
        <w:tc>
          <w:tcPr>
            <w:tcW w:w="676" w:type="pct"/>
            <w:tcBorders>
              <w:top w:val="nil"/>
              <w:bottom w:val="nil"/>
            </w:tcBorders>
            <w:shd w:val="clear" w:color="auto" w:fill="auto"/>
            <w:noWrap/>
            <w:vAlign w:val="bottom"/>
            <w:hideMark/>
          </w:tcPr>
          <w:p w14:paraId="718027FF"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181.62</w:t>
            </w:r>
          </w:p>
        </w:tc>
        <w:tc>
          <w:tcPr>
            <w:tcW w:w="676" w:type="pct"/>
            <w:tcBorders>
              <w:top w:val="nil"/>
              <w:bottom w:val="nil"/>
            </w:tcBorders>
            <w:shd w:val="clear" w:color="auto" w:fill="auto"/>
            <w:noWrap/>
            <w:vAlign w:val="bottom"/>
            <w:hideMark/>
          </w:tcPr>
          <w:p w14:paraId="5C8B4A0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182.55</w:t>
            </w:r>
          </w:p>
        </w:tc>
      </w:tr>
      <w:tr w:rsidR="00F77A55" w:rsidRPr="00E62A96" w14:paraId="2216C045" w14:textId="77777777" w:rsidTr="003678AA">
        <w:tc>
          <w:tcPr>
            <w:tcW w:w="943" w:type="pct"/>
            <w:tcBorders>
              <w:top w:val="nil"/>
              <w:bottom w:val="nil"/>
            </w:tcBorders>
            <w:shd w:val="clear" w:color="auto" w:fill="auto"/>
            <w:noWrap/>
            <w:vAlign w:val="bottom"/>
            <w:hideMark/>
          </w:tcPr>
          <w:p w14:paraId="1D747053" w14:textId="77777777" w:rsidR="00F77A55" w:rsidRPr="00E62A96" w:rsidRDefault="00F77A55" w:rsidP="003926A7">
            <w:pPr>
              <w:adjustRightInd w:val="0"/>
              <w:snapToGrid w:val="0"/>
              <w:jc w:val="center"/>
              <w:rPr>
                <w:color w:val="000000"/>
                <w:sz w:val="20"/>
                <w:szCs w:val="20"/>
              </w:rPr>
            </w:pPr>
            <m:oMathPara>
              <m:oMath>
                <m:r>
                  <w:rPr>
                    <w:rFonts w:ascii="Cambria Math" w:hAnsi="Cambria Math"/>
                    <w:color w:val="000000"/>
                    <w:sz w:val="20"/>
                    <w:szCs w:val="20"/>
                  </w:rPr>
                  <m:t>Region 1→ 2</m:t>
                </m:r>
              </m:oMath>
            </m:oMathPara>
          </w:p>
        </w:tc>
        <w:tc>
          <w:tcPr>
            <w:tcW w:w="676" w:type="pct"/>
            <w:tcBorders>
              <w:top w:val="nil"/>
              <w:bottom w:val="nil"/>
            </w:tcBorders>
            <w:shd w:val="clear" w:color="auto" w:fill="auto"/>
            <w:noWrap/>
            <w:vAlign w:val="bottom"/>
            <w:hideMark/>
          </w:tcPr>
          <w:p w14:paraId="1705E63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0.036</w:t>
            </w:r>
          </w:p>
        </w:tc>
        <w:tc>
          <w:tcPr>
            <w:tcW w:w="676" w:type="pct"/>
            <w:tcBorders>
              <w:top w:val="nil"/>
              <w:bottom w:val="nil"/>
            </w:tcBorders>
            <w:shd w:val="clear" w:color="auto" w:fill="auto"/>
            <w:noWrap/>
            <w:vAlign w:val="bottom"/>
            <w:hideMark/>
          </w:tcPr>
          <w:p w14:paraId="585D791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0.036</w:t>
            </w:r>
          </w:p>
        </w:tc>
        <w:tc>
          <w:tcPr>
            <w:tcW w:w="676" w:type="pct"/>
            <w:tcBorders>
              <w:top w:val="nil"/>
              <w:bottom w:val="nil"/>
            </w:tcBorders>
            <w:shd w:val="clear" w:color="auto" w:fill="auto"/>
            <w:noWrap/>
            <w:vAlign w:val="bottom"/>
            <w:hideMark/>
          </w:tcPr>
          <w:p w14:paraId="14FB282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0.008</w:t>
            </w:r>
          </w:p>
        </w:tc>
        <w:tc>
          <w:tcPr>
            <w:tcW w:w="676" w:type="pct"/>
            <w:tcBorders>
              <w:top w:val="nil"/>
              <w:bottom w:val="nil"/>
            </w:tcBorders>
            <w:shd w:val="clear" w:color="auto" w:fill="auto"/>
            <w:noWrap/>
            <w:vAlign w:val="bottom"/>
            <w:hideMark/>
          </w:tcPr>
          <w:p w14:paraId="0240D80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0.011</w:t>
            </w:r>
          </w:p>
        </w:tc>
        <w:tc>
          <w:tcPr>
            <w:tcW w:w="676" w:type="pct"/>
            <w:tcBorders>
              <w:top w:val="nil"/>
              <w:bottom w:val="nil"/>
            </w:tcBorders>
            <w:shd w:val="clear" w:color="auto" w:fill="auto"/>
            <w:noWrap/>
            <w:vAlign w:val="bottom"/>
            <w:hideMark/>
          </w:tcPr>
          <w:p w14:paraId="0CAC7FA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0.065</w:t>
            </w:r>
          </w:p>
        </w:tc>
        <w:tc>
          <w:tcPr>
            <w:tcW w:w="676" w:type="pct"/>
            <w:tcBorders>
              <w:top w:val="nil"/>
              <w:bottom w:val="nil"/>
            </w:tcBorders>
            <w:shd w:val="clear" w:color="auto" w:fill="auto"/>
            <w:noWrap/>
            <w:vAlign w:val="bottom"/>
            <w:hideMark/>
          </w:tcPr>
          <w:p w14:paraId="50A9EDD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0.096</w:t>
            </w:r>
          </w:p>
        </w:tc>
      </w:tr>
      <w:tr w:rsidR="00F77A55" w:rsidRPr="00E62A96" w14:paraId="6A617C1E" w14:textId="77777777" w:rsidTr="003678AA">
        <w:tc>
          <w:tcPr>
            <w:tcW w:w="943" w:type="pct"/>
            <w:tcBorders>
              <w:top w:val="nil"/>
              <w:bottom w:val="nil"/>
            </w:tcBorders>
            <w:shd w:val="clear" w:color="auto" w:fill="auto"/>
            <w:noWrap/>
            <w:vAlign w:val="bottom"/>
            <w:hideMark/>
          </w:tcPr>
          <w:p w14:paraId="5DDAD9D3" w14:textId="77777777" w:rsidR="00F77A55" w:rsidRPr="00E62A96" w:rsidRDefault="00F77A55" w:rsidP="003926A7">
            <w:pPr>
              <w:adjustRightInd w:val="0"/>
              <w:snapToGrid w:val="0"/>
              <w:jc w:val="center"/>
              <w:rPr>
                <w:color w:val="000000"/>
                <w:sz w:val="20"/>
                <w:szCs w:val="20"/>
              </w:rPr>
            </w:pPr>
            <m:oMathPara>
              <m:oMath>
                <m:r>
                  <w:rPr>
                    <w:rFonts w:ascii="Cambria Math" w:hAnsi="Cambria Math"/>
                    <w:color w:val="000000"/>
                    <w:sz w:val="20"/>
                    <w:szCs w:val="20"/>
                  </w:rPr>
                  <m:t>Region 2→ 1</m:t>
                </m:r>
              </m:oMath>
            </m:oMathPara>
          </w:p>
        </w:tc>
        <w:tc>
          <w:tcPr>
            <w:tcW w:w="676" w:type="pct"/>
            <w:tcBorders>
              <w:top w:val="nil"/>
              <w:bottom w:val="nil"/>
            </w:tcBorders>
            <w:shd w:val="clear" w:color="auto" w:fill="auto"/>
            <w:noWrap/>
            <w:vAlign w:val="bottom"/>
            <w:hideMark/>
          </w:tcPr>
          <w:p w14:paraId="2FE36DC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0.017</w:t>
            </w:r>
          </w:p>
        </w:tc>
        <w:tc>
          <w:tcPr>
            <w:tcW w:w="676" w:type="pct"/>
            <w:tcBorders>
              <w:top w:val="nil"/>
              <w:bottom w:val="nil"/>
            </w:tcBorders>
            <w:shd w:val="clear" w:color="auto" w:fill="auto"/>
            <w:noWrap/>
            <w:vAlign w:val="bottom"/>
            <w:hideMark/>
          </w:tcPr>
          <w:p w14:paraId="42F794B5"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0.015</w:t>
            </w:r>
          </w:p>
        </w:tc>
        <w:tc>
          <w:tcPr>
            <w:tcW w:w="676" w:type="pct"/>
            <w:tcBorders>
              <w:top w:val="nil"/>
              <w:bottom w:val="nil"/>
            </w:tcBorders>
            <w:shd w:val="clear" w:color="auto" w:fill="auto"/>
            <w:noWrap/>
            <w:vAlign w:val="bottom"/>
            <w:hideMark/>
          </w:tcPr>
          <w:p w14:paraId="2F10B1AE"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0.002</w:t>
            </w:r>
          </w:p>
        </w:tc>
        <w:tc>
          <w:tcPr>
            <w:tcW w:w="676" w:type="pct"/>
            <w:tcBorders>
              <w:top w:val="nil"/>
              <w:bottom w:val="nil"/>
            </w:tcBorders>
            <w:shd w:val="clear" w:color="auto" w:fill="auto"/>
            <w:noWrap/>
            <w:vAlign w:val="bottom"/>
            <w:hideMark/>
          </w:tcPr>
          <w:p w14:paraId="2E7D367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0.006</w:t>
            </w:r>
          </w:p>
        </w:tc>
        <w:tc>
          <w:tcPr>
            <w:tcW w:w="676" w:type="pct"/>
            <w:tcBorders>
              <w:top w:val="nil"/>
              <w:bottom w:val="nil"/>
            </w:tcBorders>
            <w:shd w:val="clear" w:color="auto" w:fill="auto"/>
            <w:noWrap/>
            <w:vAlign w:val="bottom"/>
            <w:hideMark/>
          </w:tcPr>
          <w:p w14:paraId="149EDC9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0.034</w:t>
            </w:r>
          </w:p>
        </w:tc>
        <w:tc>
          <w:tcPr>
            <w:tcW w:w="676" w:type="pct"/>
            <w:tcBorders>
              <w:top w:val="nil"/>
              <w:bottom w:val="nil"/>
            </w:tcBorders>
            <w:shd w:val="clear" w:color="auto" w:fill="auto"/>
            <w:noWrap/>
            <w:vAlign w:val="bottom"/>
            <w:hideMark/>
          </w:tcPr>
          <w:p w14:paraId="2D81DF55"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0.044</w:t>
            </w:r>
          </w:p>
        </w:tc>
      </w:tr>
      <w:tr w:rsidR="00F77A55" w:rsidRPr="00E62A96" w14:paraId="50C11F13" w14:textId="77777777" w:rsidTr="003678AA">
        <w:tc>
          <w:tcPr>
            <w:tcW w:w="943" w:type="pct"/>
            <w:tcBorders>
              <w:top w:val="nil"/>
              <w:bottom w:val="nil"/>
            </w:tcBorders>
            <w:shd w:val="clear" w:color="auto" w:fill="auto"/>
            <w:noWrap/>
            <w:vAlign w:val="bottom"/>
            <w:hideMark/>
          </w:tcPr>
          <w:p w14:paraId="38E38C9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LF scalar</w:t>
            </w:r>
          </w:p>
        </w:tc>
        <w:tc>
          <w:tcPr>
            <w:tcW w:w="676" w:type="pct"/>
            <w:tcBorders>
              <w:top w:val="nil"/>
              <w:bottom w:val="nil"/>
            </w:tcBorders>
            <w:shd w:val="clear" w:color="auto" w:fill="auto"/>
            <w:noWrap/>
            <w:vAlign w:val="bottom"/>
            <w:hideMark/>
          </w:tcPr>
          <w:p w14:paraId="0C95B38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33.04</w:t>
            </w:r>
          </w:p>
        </w:tc>
        <w:tc>
          <w:tcPr>
            <w:tcW w:w="676" w:type="pct"/>
            <w:tcBorders>
              <w:top w:val="nil"/>
              <w:bottom w:val="nil"/>
            </w:tcBorders>
            <w:shd w:val="clear" w:color="auto" w:fill="auto"/>
            <w:noWrap/>
            <w:vAlign w:val="bottom"/>
            <w:hideMark/>
          </w:tcPr>
          <w:p w14:paraId="66153C1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32.00</w:t>
            </w:r>
          </w:p>
        </w:tc>
        <w:tc>
          <w:tcPr>
            <w:tcW w:w="676" w:type="pct"/>
            <w:tcBorders>
              <w:top w:val="nil"/>
              <w:bottom w:val="nil"/>
            </w:tcBorders>
            <w:shd w:val="clear" w:color="auto" w:fill="auto"/>
            <w:noWrap/>
            <w:vAlign w:val="bottom"/>
            <w:hideMark/>
          </w:tcPr>
          <w:p w14:paraId="57AF872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20.00</w:t>
            </w:r>
          </w:p>
        </w:tc>
        <w:tc>
          <w:tcPr>
            <w:tcW w:w="676" w:type="pct"/>
            <w:tcBorders>
              <w:top w:val="nil"/>
              <w:bottom w:val="nil"/>
            </w:tcBorders>
            <w:shd w:val="clear" w:color="auto" w:fill="auto"/>
            <w:noWrap/>
            <w:vAlign w:val="bottom"/>
            <w:hideMark/>
          </w:tcPr>
          <w:p w14:paraId="03E1284F" w14:textId="77777777" w:rsidR="00F77A55" w:rsidRPr="00E62A96" w:rsidRDefault="00F77A55" w:rsidP="003926A7">
            <w:pPr>
              <w:adjustRightInd w:val="0"/>
              <w:snapToGrid w:val="0"/>
              <w:jc w:val="center"/>
              <w:rPr>
                <w:color w:val="000000"/>
                <w:sz w:val="20"/>
                <w:szCs w:val="20"/>
              </w:rPr>
            </w:pPr>
            <w:r w:rsidRPr="00E62A96">
              <w:rPr>
                <w:color w:val="000000"/>
                <w:sz w:val="20"/>
                <w:szCs w:val="20"/>
              </w:rPr>
              <w:t>22.00</w:t>
            </w:r>
          </w:p>
        </w:tc>
        <w:tc>
          <w:tcPr>
            <w:tcW w:w="676" w:type="pct"/>
            <w:tcBorders>
              <w:top w:val="nil"/>
              <w:bottom w:val="nil"/>
            </w:tcBorders>
            <w:shd w:val="clear" w:color="auto" w:fill="auto"/>
            <w:noWrap/>
            <w:vAlign w:val="bottom"/>
            <w:hideMark/>
          </w:tcPr>
          <w:p w14:paraId="6FD40E3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46.60</w:t>
            </w:r>
          </w:p>
        </w:tc>
        <w:tc>
          <w:tcPr>
            <w:tcW w:w="676" w:type="pct"/>
            <w:tcBorders>
              <w:top w:val="nil"/>
              <w:bottom w:val="nil"/>
            </w:tcBorders>
            <w:shd w:val="clear" w:color="auto" w:fill="auto"/>
            <w:noWrap/>
            <w:vAlign w:val="bottom"/>
            <w:hideMark/>
          </w:tcPr>
          <w:p w14:paraId="3531C0E0" w14:textId="77777777" w:rsidR="00F77A55" w:rsidRPr="00E62A96" w:rsidRDefault="00F77A55" w:rsidP="003926A7">
            <w:pPr>
              <w:adjustRightInd w:val="0"/>
              <w:snapToGrid w:val="0"/>
              <w:jc w:val="center"/>
              <w:rPr>
                <w:color w:val="000000"/>
                <w:sz w:val="20"/>
                <w:szCs w:val="20"/>
              </w:rPr>
            </w:pPr>
            <w:r w:rsidRPr="00E62A96">
              <w:rPr>
                <w:color w:val="000000"/>
                <w:sz w:val="20"/>
                <w:szCs w:val="20"/>
              </w:rPr>
              <w:t>49.00</w:t>
            </w:r>
          </w:p>
        </w:tc>
      </w:tr>
      <w:tr w:rsidR="00F77A55" w:rsidRPr="00E62A96" w14:paraId="7B9F4A6E" w14:textId="77777777" w:rsidTr="003678AA">
        <w:tc>
          <w:tcPr>
            <w:tcW w:w="943" w:type="pct"/>
            <w:tcBorders>
              <w:top w:val="nil"/>
              <w:bottom w:val="nil"/>
            </w:tcBorders>
            <w:shd w:val="clear" w:color="auto" w:fill="auto"/>
            <w:noWrap/>
            <w:vAlign w:val="bottom"/>
            <w:hideMark/>
          </w:tcPr>
          <w:p w14:paraId="1BD2039B" w14:textId="77777777" w:rsidR="00F77A55" w:rsidRPr="00E62A96" w:rsidRDefault="00F77A55" w:rsidP="003926A7">
            <w:pPr>
              <w:adjustRightInd w:val="0"/>
              <w:snapToGrid w:val="0"/>
              <w:jc w:val="center"/>
              <w:rPr>
                <w:color w:val="000000"/>
                <w:sz w:val="20"/>
                <w:szCs w:val="20"/>
              </w:rPr>
            </w:pPr>
            <w:r w:rsidRPr="00E62A96">
              <w:rPr>
                <w:color w:val="000000"/>
                <w:sz w:val="20"/>
                <w:szCs w:val="20"/>
              </w:rPr>
              <w:t>WF scalar</w:t>
            </w:r>
          </w:p>
        </w:tc>
        <w:tc>
          <w:tcPr>
            <w:tcW w:w="676" w:type="pct"/>
            <w:tcBorders>
              <w:top w:val="nil"/>
              <w:bottom w:val="nil"/>
            </w:tcBorders>
            <w:shd w:val="clear" w:color="auto" w:fill="auto"/>
            <w:noWrap/>
            <w:vAlign w:val="bottom"/>
            <w:hideMark/>
          </w:tcPr>
          <w:p w14:paraId="62E113C5"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30.24</w:t>
            </w:r>
          </w:p>
        </w:tc>
        <w:tc>
          <w:tcPr>
            <w:tcW w:w="676" w:type="pct"/>
            <w:tcBorders>
              <w:top w:val="nil"/>
              <w:bottom w:val="nil"/>
            </w:tcBorders>
            <w:shd w:val="clear" w:color="auto" w:fill="auto"/>
            <w:noWrap/>
            <w:vAlign w:val="bottom"/>
            <w:hideMark/>
          </w:tcPr>
          <w:p w14:paraId="6FC04AD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30.00</w:t>
            </w:r>
          </w:p>
        </w:tc>
        <w:tc>
          <w:tcPr>
            <w:tcW w:w="676" w:type="pct"/>
            <w:tcBorders>
              <w:top w:val="nil"/>
              <w:bottom w:val="nil"/>
            </w:tcBorders>
            <w:shd w:val="clear" w:color="auto" w:fill="auto"/>
            <w:noWrap/>
            <w:vAlign w:val="bottom"/>
            <w:hideMark/>
          </w:tcPr>
          <w:p w14:paraId="3F036DD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11.24</w:t>
            </w:r>
          </w:p>
        </w:tc>
        <w:tc>
          <w:tcPr>
            <w:tcW w:w="676" w:type="pct"/>
            <w:tcBorders>
              <w:top w:val="nil"/>
              <w:bottom w:val="nil"/>
            </w:tcBorders>
            <w:shd w:val="clear" w:color="auto" w:fill="auto"/>
            <w:noWrap/>
            <w:vAlign w:val="bottom"/>
            <w:hideMark/>
          </w:tcPr>
          <w:p w14:paraId="01990429" w14:textId="77777777" w:rsidR="00F77A55" w:rsidRPr="00E62A96" w:rsidRDefault="00F77A55" w:rsidP="003926A7">
            <w:pPr>
              <w:adjustRightInd w:val="0"/>
              <w:snapToGrid w:val="0"/>
              <w:jc w:val="center"/>
              <w:rPr>
                <w:color w:val="000000"/>
                <w:sz w:val="20"/>
                <w:szCs w:val="20"/>
              </w:rPr>
            </w:pPr>
            <w:r w:rsidRPr="00E62A96">
              <w:rPr>
                <w:color w:val="000000"/>
                <w:sz w:val="20"/>
                <w:szCs w:val="20"/>
              </w:rPr>
              <w:t>13.40</w:t>
            </w:r>
          </w:p>
        </w:tc>
        <w:tc>
          <w:tcPr>
            <w:tcW w:w="676" w:type="pct"/>
            <w:tcBorders>
              <w:top w:val="nil"/>
              <w:bottom w:val="nil"/>
            </w:tcBorders>
            <w:shd w:val="clear" w:color="auto" w:fill="auto"/>
            <w:noWrap/>
            <w:vAlign w:val="bottom"/>
            <w:hideMark/>
          </w:tcPr>
          <w:p w14:paraId="6641377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45.20</w:t>
            </w:r>
          </w:p>
        </w:tc>
        <w:tc>
          <w:tcPr>
            <w:tcW w:w="676" w:type="pct"/>
            <w:tcBorders>
              <w:top w:val="nil"/>
              <w:bottom w:val="nil"/>
            </w:tcBorders>
            <w:shd w:val="clear" w:color="auto" w:fill="auto"/>
            <w:noWrap/>
            <w:vAlign w:val="bottom"/>
            <w:hideMark/>
          </w:tcPr>
          <w:p w14:paraId="6EF9AE4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47.76</w:t>
            </w:r>
          </w:p>
        </w:tc>
      </w:tr>
      <w:tr w:rsidR="00F77A55" w:rsidRPr="00E62A96" w14:paraId="65768AAA" w14:textId="77777777" w:rsidTr="003678AA">
        <w:tc>
          <w:tcPr>
            <w:tcW w:w="943" w:type="pct"/>
            <w:tcBorders>
              <w:top w:val="nil"/>
              <w:bottom w:val="nil"/>
            </w:tcBorders>
            <w:shd w:val="clear" w:color="auto" w:fill="auto"/>
            <w:noWrap/>
            <w:vAlign w:val="bottom"/>
            <w:hideMark/>
          </w:tcPr>
          <w:p w14:paraId="28F7552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Recruitment CV</w:t>
            </w:r>
          </w:p>
        </w:tc>
        <w:tc>
          <w:tcPr>
            <w:tcW w:w="676" w:type="pct"/>
            <w:tcBorders>
              <w:top w:val="nil"/>
              <w:bottom w:val="nil"/>
            </w:tcBorders>
            <w:shd w:val="clear" w:color="auto" w:fill="auto"/>
            <w:noWrap/>
            <w:vAlign w:val="bottom"/>
            <w:hideMark/>
          </w:tcPr>
          <w:p w14:paraId="338B528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0.52</w:t>
            </w:r>
          </w:p>
        </w:tc>
        <w:tc>
          <w:tcPr>
            <w:tcW w:w="676" w:type="pct"/>
            <w:tcBorders>
              <w:top w:val="nil"/>
              <w:bottom w:val="nil"/>
            </w:tcBorders>
            <w:shd w:val="clear" w:color="auto" w:fill="auto"/>
            <w:noWrap/>
            <w:vAlign w:val="bottom"/>
            <w:hideMark/>
          </w:tcPr>
          <w:p w14:paraId="02E9BAD8"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0.50</w:t>
            </w:r>
          </w:p>
        </w:tc>
        <w:tc>
          <w:tcPr>
            <w:tcW w:w="676" w:type="pct"/>
            <w:tcBorders>
              <w:top w:val="nil"/>
              <w:bottom w:val="nil"/>
            </w:tcBorders>
            <w:shd w:val="clear" w:color="auto" w:fill="auto"/>
            <w:noWrap/>
            <w:vAlign w:val="bottom"/>
            <w:hideMark/>
          </w:tcPr>
          <w:p w14:paraId="5BB1B3F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0.29</w:t>
            </w:r>
          </w:p>
        </w:tc>
        <w:tc>
          <w:tcPr>
            <w:tcW w:w="676" w:type="pct"/>
            <w:tcBorders>
              <w:top w:val="nil"/>
              <w:bottom w:val="nil"/>
            </w:tcBorders>
            <w:shd w:val="clear" w:color="auto" w:fill="auto"/>
            <w:noWrap/>
            <w:vAlign w:val="bottom"/>
            <w:hideMark/>
          </w:tcPr>
          <w:p w14:paraId="4B5270E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0.29</w:t>
            </w:r>
          </w:p>
        </w:tc>
        <w:tc>
          <w:tcPr>
            <w:tcW w:w="676" w:type="pct"/>
            <w:tcBorders>
              <w:top w:val="nil"/>
              <w:bottom w:val="nil"/>
            </w:tcBorders>
            <w:shd w:val="clear" w:color="auto" w:fill="auto"/>
            <w:noWrap/>
            <w:vAlign w:val="bottom"/>
            <w:hideMark/>
          </w:tcPr>
          <w:p w14:paraId="34C28B7D"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0.71</w:t>
            </w:r>
          </w:p>
        </w:tc>
        <w:tc>
          <w:tcPr>
            <w:tcW w:w="676" w:type="pct"/>
            <w:tcBorders>
              <w:top w:val="nil"/>
              <w:bottom w:val="nil"/>
            </w:tcBorders>
            <w:shd w:val="clear" w:color="auto" w:fill="auto"/>
            <w:noWrap/>
            <w:vAlign w:val="bottom"/>
            <w:hideMark/>
          </w:tcPr>
          <w:p w14:paraId="266E030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0.71</w:t>
            </w:r>
          </w:p>
        </w:tc>
      </w:tr>
      <w:tr w:rsidR="00F77A55" w:rsidRPr="00E62A96" w14:paraId="652A8294" w14:textId="77777777" w:rsidTr="003678AA">
        <w:tc>
          <w:tcPr>
            <w:tcW w:w="943" w:type="pct"/>
            <w:tcBorders>
              <w:top w:val="nil"/>
              <w:bottom w:val="nil"/>
            </w:tcBorders>
            <w:shd w:val="clear" w:color="auto" w:fill="auto"/>
            <w:noWrap/>
            <w:vAlign w:val="bottom"/>
            <w:hideMark/>
          </w:tcPr>
          <w:p w14:paraId="0FB2904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AU index CV</w:t>
            </w:r>
          </w:p>
        </w:tc>
        <w:tc>
          <w:tcPr>
            <w:tcW w:w="676" w:type="pct"/>
            <w:tcBorders>
              <w:top w:val="nil"/>
              <w:bottom w:val="nil"/>
            </w:tcBorders>
            <w:shd w:val="clear" w:color="auto" w:fill="auto"/>
            <w:noWrap/>
            <w:vAlign w:val="bottom"/>
            <w:hideMark/>
          </w:tcPr>
          <w:p w14:paraId="5055923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0.46</w:t>
            </w:r>
          </w:p>
        </w:tc>
        <w:tc>
          <w:tcPr>
            <w:tcW w:w="676" w:type="pct"/>
            <w:tcBorders>
              <w:top w:val="nil"/>
              <w:bottom w:val="nil"/>
            </w:tcBorders>
            <w:shd w:val="clear" w:color="auto" w:fill="auto"/>
            <w:noWrap/>
            <w:vAlign w:val="bottom"/>
            <w:hideMark/>
          </w:tcPr>
          <w:p w14:paraId="7DD71813"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0.37</w:t>
            </w:r>
          </w:p>
        </w:tc>
        <w:tc>
          <w:tcPr>
            <w:tcW w:w="676" w:type="pct"/>
            <w:tcBorders>
              <w:top w:val="nil"/>
              <w:bottom w:val="nil"/>
            </w:tcBorders>
            <w:shd w:val="clear" w:color="auto" w:fill="auto"/>
            <w:noWrap/>
            <w:vAlign w:val="bottom"/>
            <w:hideMark/>
          </w:tcPr>
          <w:p w14:paraId="3FC397C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0.11</w:t>
            </w:r>
          </w:p>
        </w:tc>
        <w:tc>
          <w:tcPr>
            <w:tcW w:w="676" w:type="pct"/>
            <w:tcBorders>
              <w:top w:val="nil"/>
              <w:bottom w:val="nil"/>
            </w:tcBorders>
            <w:shd w:val="clear" w:color="auto" w:fill="auto"/>
            <w:noWrap/>
            <w:vAlign w:val="bottom"/>
            <w:hideMark/>
          </w:tcPr>
          <w:p w14:paraId="4DA25EF8"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0.13</w:t>
            </w:r>
          </w:p>
        </w:tc>
        <w:tc>
          <w:tcPr>
            <w:tcW w:w="676" w:type="pct"/>
            <w:tcBorders>
              <w:top w:val="nil"/>
              <w:bottom w:val="nil"/>
            </w:tcBorders>
            <w:shd w:val="clear" w:color="auto" w:fill="auto"/>
            <w:noWrap/>
            <w:vAlign w:val="bottom"/>
            <w:hideMark/>
          </w:tcPr>
          <w:p w14:paraId="69223A57"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0.78</w:t>
            </w:r>
          </w:p>
        </w:tc>
        <w:tc>
          <w:tcPr>
            <w:tcW w:w="676" w:type="pct"/>
            <w:tcBorders>
              <w:top w:val="nil"/>
              <w:bottom w:val="nil"/>
            </w:tcBorders>
            <w:shd w:val="clear" w:color="auto" w:fill="auto"/>
            <w:noWrap/>
            <w:vAlign w:val="bottom"/>
            <w:hideMark/>
          </w:tcPr>
          <w:p w14:paraId="61250B2C"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0.80</w:t>
            </w:r>
          </w:p>
        </w:tc>
      </w:tr>
      <w:tr w:rsidR="00F77A55" w:rsidRPr="00E62A96" w14:paraId="37ED3673" w14:textId="77777777" w:rsidTr="003678AA">
        <w:tc>
          <w:tcPr>
            <w:tcW w:w="943" w:type="pct"/>
            <w:tcBorders>
              <w:top w:val="nil"/>
            </w:tcBorders>
            <w:shd w:val="clear" w:color="auto" w:fill="auto"/>
            <w:noWrap/>
            <w:vAlign w:val="bottom"/>
            <w:hideMark/>
          </w:tcPr>
          <w:p w14:paraId="2AE061AD" w14:textId="77777777" w:rsidR="00F77A55" w:rsidRPr="00E62A96" w:rsidRDefault="00F77A55" w:rsidP="003926A7">
            <w:pPr>
              <w:adjustRightInd w:val="0"/>
              <w:snapToGrid w:val="0"/>
              <w:jc w:val="center"/>
              <w:rPr>
                <w:color w:val="000000"/>
                <w:sz w:val="20"/>
                <w:szCs w:val="20"/>
              </w:rPr>
            </w:pPr>
            <w:r w:rsidRPr="00E62A96">
              <w:rPr>
                <w:color w:val="000000"/>
                <w:sz w:val="20"/>
                <w:szCs w:val="20"/>
              </w:rPr>
              <w:t>NZ index CV</w:t>
            </w:r>
          </w:p>
        </w:tc>
        <w:tc>
          <w:tcPr>
            <w:tcW w:w="676" w:type="pct"/>
            <w:tcBorders>
              <w:top w:val="nil"/>
            </w:tcBorders>
            <w:shd w:val="clear" w:color="auto" w:fill="auto"/>
            <w:noWrap/>
            <w:vAlign w:val="bottom"/>
            <w:hideMark/>
          </w:tcPr>
          <w:p w14:paraId="7D0FF1A0"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0.43</w:t>
            </w:r>
          </w:p>
        </w:tc>
        <w:tc>
          <w:tcPr>
            <w:tcW w:w="676" w:type="pct"/>
            <w:tcBorders>
              <w:top w:val="nil"/>
            </w:tcBorders>
            <w:shd w:val="clear" w:color="auto" w:fill="auto"/>
            <w:noWrap/>
            <w:vAlign w:val="bottom"/>
            <w:hideMark/>
          </w:tcPr>
          <w:p w14:paraId="67B587C6"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0.42</w:t>
            </w:r>
          </w:p>
        </w:tc>
        <w:tc>
          <w:tcPr>
            <w:tcW w:w="676" w:type="pct"/>
            <w:tcBorders>
              <w:top w:val="nil"/>
            </w:tcBorders>
            <w:shd w:val="clear" w:color="auto" w:fill="auto"/>
            <w:noWrap/>
            <w:vAlign w:val="bottom"/>
            <w:hideMark/>
          </w:tcPr>
          <w:p w14:paraId="3A26B27D"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0.11</w:t>
            </w:r>
          </w:p>
        </w:tc>
        <w:tc>
          <w:tcPr>
            <w:tcW w:w="676" w:type="pct"/>
            <w:tcBorders>
              <w:top w:val="nil"/>
            </w:tcBorders>
            <w:shd w:val="clear" w:color="auto" w:fill="auto"/>
            <w:noWrap/>
            <w:vAlign w:val="bottom"/>
            <w:hideMark/>
          </w:tcPr>
          <w:p w14:paraId="799A2D0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0.19</w:t>
            </w:r>
          </w:p>
        </w:tc>
        <w:tc>
          <w:tcPr>
            <w:tcW w:w="676" w:type="pct"/>
            <w:tcBorders>
              <w:top w:val="nil"/>
            </w:tcBorders>
            <w:shd w:val="clear" w:color="auto" w:fill="auto"/>
            <w:noWrap/>
            <w:vAlign w:val="bottom"/>
            <w:hideMark/>
          </w:tcPr>
          <w:p w14:paraId="2ABECB5A"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0.71</w:t>
            </w:r>
          </w:p>
        </w:tc>
        <w:tc>
          <w:tcPr>
            <w:tcW w:w="676" w:type="pct"/>
            <w:tcBorders>
              <w:top w:val="nil"/>
            </w:tcBorders>
            <w:shd w:val="clear" w:color="auto" w:fill="auto"/>
            <w:noWrap/>
            <w:vAlign w:val="bottom"/>
            <w:hideMark/>
          </w:tcPr>
          <w:p w14:paraId="748BF2C4" w14:textId="77777777" w:rsidR="00F77A55" w:rsidRPr="00E62A96" w:rsidRDefault="00F77A55" w:rsidP="003926A7">
            <w:pPr>
              <w:adjustRightInd w:val="0"/>
              <w:snapToGrid w:val="0"/>
              <w:jc w:val="center"/>
              <w:rPr>
                <w:color w:val="000000"/>
                <w:sz w:val="20"/>
                <w:szCs w:val="20"/>
              </w:rPr>
            </w:pPr>
            <w:r w:rsidRPr="00E62A96">
              <w:rPr>
                <w:color w:val="000000"/>
                <w:sz w:val="20"/>
                <w:szCs w:val="20"/>
              </w:rPr>
              <w:t>0.78</w:t>
            </w:r>
          </w:p>
        </w:tc>
      </w:tr>
    </w:tbl>
    <w:p w14:paraId="224EAD53" w14:textId="77777777" w:rsidR="00F77A55" w:rsidRPr="00E62A96" w:rsidRDefault="00F77A55" w:rsidP="003926A7">
      <w:pPr>
        <w:keepNext/>
        <w:adjustRightInd w:val="0"/>
        <w:snapToGrid w:val="0"/>
        <w:jc w:val="both"/>
        <w:rPr>
          <w:rFonts w:eastAsiaTheme="minorHAnsi"/>
          <w:i/>
          <w:iCs/>
          <w:color w:val="1F497D" w:themeColor="text2"/>
          <w:sz w:val="22"/>
          <w:szCs w:val="22"/>
        </w:rPr>
      </w:pPr>
    </w:p>
    <w:p w14:paraId="3F5C10EF" w14:textId="77777777" w:rsidR="00F77A55" w:rsidRPr="00E62A96" w:rsidRDefault="00F77A55" w:rsidP="003926A7">
      <w:pPr>
        <w:adjustRightInd w:val="0"/>
        <w:snapToGrid w:val="0"/>
      </w:pPr>
    </w:p>
    <w:p w14:paraId="000C6B9D" w14:textId="77777777" w:rsidR="00520A4C" w:rsidRPr="00E62A96" w:rsidRDefault="00520A4C" w:rsidP="003926A7">
      <w:pPr>
        <w:keepNext/>
        <w:adjustRightInd w:val="0"/>
        <w:snapToGrid w:val="0"/>
        <w:jc w:val="both"/>
        <w:rPr>
          <w:rFonts w:eastAsiaTheme="minorHAnsi"/>
          <w:b/>
          <w:bCs/>
          <w:sz w:val="22"/>
          <w:szCs w:val="22"/>
        </w:rPr>
      </w:pPr>
    </w:p>
    <w:p w14:paraId="4A027B1D" w14:textId="74F1EC8A" w:rsidR="00F77A55" w:rsidRPr="00E62A96" w:rsidRDefault="00F77A55" w:rsidP="003926A7">
      <w:pPr>
        <w:keepNext/>
        <w:adjustRightInd w:val="0"/>
        <w:snapToGrid w:val="0"/>
        <w:jc w:val="both"/>
        <w:rPr>
          <w:rFonts w:eastAsiaTheme="minorHAnsi"/>
          <w:sz w:val="22"/>
          <w:szCs w:val="22"/>
        </w:rPr>
      </w:pPr>
      <w:r w:rsidRPr="00E62A96">
        <w:rPr>
          <w:rFonts w:eastAsiaTheme="minorHAnsi"/>
          <w:b/>
          <w:bCs/>
          <w:sz w:val="22"/>
          <w:szCs w:val="22"/>
        </w:rPr>
        <w:t>Table SWO-02</w:t>
      </w:r>
      <w:r w:rsidRPr="00E62A96">
        <w:rPr>
          <w:rFonts w:eastAsiaTheme="minorHAnsi"/>
          <w:sz w:val="22"/>
          <w:szCs w:val="22"/>
        </w:rPr>
        <w:t>. Percentage of models remaining across the ensemble (Aggregate) and for each factorial level following each post-hoc filtration step.</w:t>
      </w:r>
    </w:p>
    <w:tbl>
      <w:tblPr>
        <w:tblW w:w="5000" w:type="pct"/>
        <w:tblLayout w:type="fixed"/>
        <w:tblLook w:val="04A0" w:firstRow="1" w:lastRow="0" w:firstColumn="1" w:lastColumn="0" w:noHBand="0" w:noVBand="1"/>
      </w:tblPr>
      <w:tblGrid>
        <w:gridCol w:w="272"/>
        <w:gridCol w:w="623"/>
        <w:gridCol w:w="695"/>
        <w:gridCol w:w="696"/>
        <w:gridCol w:w="696"/>
        <w:gridCol w:w="696"/>
        <w:gridCol w:w="676"/>
        <w:gridCol w:w="676"/>
        <w:gridCol w:w="676"/>
        <w:gridCol w:w="1088"/>
        <w:gridCol w:w="983"/>
        <w:gridCol w:w="54"/>
        <w:gridCol w:w="638"/>
        <w:gridCol w:w="80"/>
        <w:gridCol w:w="811"/>
      </w:tblGrid>
      <w:tr w:rsidR="00F77A55" w:rsidRPr="00E62A96" w14:paraId="60EFBFDE" w14:textId="77777777" w:rsidTr="003678AA">
        <w:trPr>
          <w:trHeight w:val="276"/>
        </w:trPr>
        <w:tc>
          <w:tcPr>
            <w:tcW w:w="145" w:type="pct"/>
            <w:tcBorders>
              <w:top w:val="single" w:sz="4" w:space="0" w:color="auto"/>
              <w:left w:val="nil"/>
              <w:bottom w:val="single" w:sz="4" w:space="0" w:color="auto"/>
              <w:right w:val="nil"/>
            </w:tcBorders>
            <w:shd w:val="clear" w:color="000000" w:fill="FFFFFF"/>
            <w:noWrap/>
            <w:vAlign w:val="bottom"/>
            <w:hideMark/>
          </w:tcPr>
          <w:p w14:paraId="5C39DCA7" w14:textId="77777777" w:rsidR="00F77A55" w:rsidRPr="00E62A96" w:rsidRDefault="00F77A55" w:rsidP="003926A7">
            <w:pPr>
              <w:adjustRightInd w:val="0"/>
              <w:snapToGrid w:val="0"/>
              <w:jc w:val="both"/>
              <w:rPr>
                <w:color w:val="000000"/>
                <w:sz w:val="16"/>
                <w:szCs w:val="16"/>
              </w:rPr>
            </w:pPr>
            <w:r w:rsidRPr="00E62A96">
              <w:rPr>
                <w:color w:val="000000"/>
                <w:sz w:val="16"/>
                <w:szCs w:val="16"/>
              </w:rPr>
              <w:t> </w:t>
            </w:r>
          </w:p>
        </w:tc>
        <w:tc>
          <w:tcPr>
            <w:tcW w:w="333" w:type="pct"/>
            <w:tcBorders>
              <w:top w:val="single" w:sz="4" w:space="0" w:color="auto"/>
              <w:left w:val="nil"/>
              <w:bottom w:val="single" w:sz="4" w:space="0" w:color="auto"/>
              <w:right w:val="nil"/>
            </w:tcBorders>
            <w:shd w:val="clear" w:color="auto" w:fill="D9D9D9" w:themeFill="background1" w:themeFillShade="D9"/>
            <w:noWrap/>
            <w:vAlign w:val="center"/>
            <w:hideMark/>
          </w:tcPr>
          <w:p w14:paraId="32D2D9B2" w14:textId="77777777" w:rsidR="00F77A55" w:rsidRPr="00E62A96" w:rsidRDefault="00F77A55" w:rsidP="003926A7">
            <w:pPr>
              <w:adjustRightInd w:val="0"/>
              <w:snapToGrid w:val="0"/>
              <w:ind w:left="-20"/>
              <w:jc w:val="center"/>
              <w:rPr>
                <w:color w:val="000000"/>
                <w:sz w:val="16"/>
                <w:szCs w:val="16"/>
              </w:rPr>
            </w:pPr>
            <w:r w:rsidRPr="00E62A96">
              <w:rPr>
                <w:color w:val="000000"/>
                <w:sz w:val="16"/>
                <w:szCs w:val="16"/>
              </w:rPr>
              <w:t>Aggregate</w:t>
            </w:r>
          </w:p>
        </w:tc>
        <w:tc>
          <w:tcPr>
            <w:tcW w:w="371" w:type="pct"/>
            <w:tcBorders>
              <w:top w:val="single" w:sz="4" w:space="0" w:color="auto"/>
              <w:left w:val="nil"/>
              <w:bottom w:val="single" w:sz="4" w:space="0" w:color="auto"/>
              <w:right w:val="nil"/>
            </w:tcBorders>
            <w:shd w:val="clear" w:color="auto" w:fill="D9D9D9" w:themeFill="background1" w:themeFillShade="D9"/>
            <w:noWrap/>
            <w:vAlign w:val="center"/>
            <w:hideMark/>
          </w:tcPr>
          <w:p w14:paraId="5DF65223" w14:textId="77777777" w:rsidR="00F77A55" w:rsidRPr="00E62A96" w:rsidRDefault="00F77A55" w:rsidP="003926A7">
            <w:pPr>
              <w:adjustRightInd w:val="0"/>
              <w:snapToGrid w:val="0"/>
              <w:ind w:left="-24"/>
              <w:jc w:val="center"/>
              <w:rPr>
                <w:color w:val="000000"/>
                <w:sz w:val="16"/>
                <w:szCs w:val="16"/>
              </w:rPr>
            </w:pPr>
            <w:r w:rsidRPr="00E62A96">
              <w:rPr>
                <w:color w:val="000000"/>
                <w:sz w:val="16"/>
                <w:szCs w:val="16"/>
              </w:rPr>
              <w:t>DWFN - EU</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4DB9E5B3" w14:textId="77777777" w:rsidR="00F77A55" w:rsidRPr="00E62A96" w:rsidRDefault="00F77A55" w:rsidP="003926A7">
            <w:pPr>
              <w:adjustRightInd w:val="0"/>
              <w:snapToGrid w:val="0"/>
              <w:ind w:left="-96"/>
              <w:jc w:val="center"/>
              <w:rPr>
                <w:color w:val="000000"/>
                <w:sz w:val="16"/>
                <w:szCs w:val="16"/>
              </w:rPr>
            </w:pPr>
            <w:r w:rsidRPr="00E62A96">
              <w:rPr>
                <w:color w:val="000000"/>
                <w:sz w:val="16"/>
                <w:szCs w:val="16"/>
              </w:rPr>
              <w:t>DWFN - JP</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6FADEDD3" w14:textId="77777777" w:rsidR="00F77A55" w:rsidRPr="00E62A96" w:rsidRDefault="00F77A55" w:rsidP="003926A7">
            <w:pPr>
              <w:adjustRightInd w:val="0"/>
              <w:snapToGrid w:val="0"/>
              <w:jc w:val="center"/>
              <w:rPr>
                <w:color w:val="000000"/>
                <w:sz w:val="16"/>
                <w:szCs w:val="16"/>
              </w:rPr>
            </w:pPr>
            <w:r w:rsidRPr="00E62A96">
              <w:rPr>
                <w:color w:val="000000"/>
                <w:sz w:val="16"/>
                <w:szCs w:val="16"/>
              </w:rPr>
              <w:t>DWFN - TW</w:t>
            </w:r>
          </w:p>
        </w:tc>
        <w:tc>
          <w:tcPr>
            <w:tcW w:w="372" w:type="pct"/>
            <w:tcBorders>
              <w:top w:val="single" w:sz="4" w:space="0" w:color="auto"/>
              <w:left w:val="nil"/>
              <w:bottom w:val="single" w:sz="4" w:space="0" w:color="auto"/>
              <w:right w:val="nil"/>
            </w:tcBorders>
            <w:shd w:val="clear" w:color="auto" w:fill="D9D9D9" w:themeFill="background1" w:themeFillShade="D9"/>
            <w:noWrap/>
            <w:vAlign w:val="center"/>
            <w:hideMark/>
          </w:tcPr>
          <w:p w14:paraId="7E89A3C5" w14:textId="77777777" w:rsidR="00F77A55" w:rsidRPr="00E62A96" w:rsidRDefault="00F77A55" w:rsidP="003926A7">
            <w:pPr>
              <w:adjustRightInd w:val="0"/>
              <w:snapToGrid w:val="0"/>
              <w:jc w:val="center"/>
              <w:rPr>
                <w:color w:val="000000"/>
                <w:sz w:val="16"/>
                <w:szCs w:val="16"/>
              </w:rPr>
            </w:pPr>
            <w:r w:rsidRPr="00E62A96">
              <w:rPr>
                <w:color w:val="000000"/>
                <w:sz w:val="16"/>
                <w:szCs w:val="16"/>
              </w:rPr>
              <w:t>DWFN - None</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015CC0F8" w14:textId="77777777" w:rsidR="00F77A55" w:rsidRPr="00E62A96" w:rsidRDefault="00F77A55" w:rsidP="003926A7">
            <w:pPr>
              <w:adjustRightInd w:val="0"/>
              <w:snapToGrid w:val="0"/>
              <w:jc w:val="center"/>
              <w:rPr>
                <w:color w:val="000000"/>
                <w:sz w:val="16"/>
                <w:szCs w:val="16"/>
              </w:rPr>
            </w:pPr>
            <w:r w:rsidRPr="00E62A96">
              <w:rPr>
                <w:color w:val="000000"/>
                <w:sz w:val="16"/>
                <w:szCs w:val="16"/>
              </w:rPr>
              <w:t>BH CV -0.7</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5E639C12" w14:textId="77777777" w:rsidR="00F77A55" w:rsidRPr="00E62A96" w:rsidRDefault="00F77A55" w:rsidP="003926A7">
            <w:pPr>
              <w:adjustRightInd w:val="0"/>
              <w:snapToGrid w:val="0"/>
              <w:jc w:val="center"/>
              <w:rPr>
                <w:color w:val="000000"/>
                <w:sz w:val="16"/>
                <w:szCs w:val="16"/>
              </w:rPr>
            </w:pPr>
            <w:r w:rsidRPr="00E62A96">
              <w:rPr>
                <w:color w:val="000000"/>
                <w:sz w:val="16"/>
                <w:szCs w:val="16"/>
              </w:rPr>
              <w:t>BH CV - 0.5</w:t>
            </w:r>
          </w:p>
        </w:tc>
        <w:tc>
          <w:tcPr>
            <w:tcW w:w="361" w:type="pct"/>
            <w:tcBorders>
              <w:top w:val="single" w:sz="4" w:space="0" w:color="auto"/>
              <w:left w:val="nil"/>
              <w:bottom w:val="single" w:sz="4" w:space="0" w:color="auto"/>
              <w:right w:val="nil"/>
            </w:tcBorders>
            <w:shd w:val="clear" w:color="auto" w:fill="D9D9D9" w:themeFill="background1" w:themeFillShade="D9"/>
            <w:noWrap/>
            <w:vAlign w:val="center"/>
            <w:hideMark/>
          </w:tcPr>
          <w:p w14:paraId="2E673E4D" w14:textId="77777777" w:rsidR="00F77A55" w:rsidRPr="00E62A96" w:rsidRDefault="00F77A55" w:rsidP="003926A7">
            <w:pPr>
              <w:adjustRightInd w:val="0"/>
              <w:snapToGrid w:val="0"/>
              <w:jc w:val="center"/>
              <w:rPr>
                <w:color w:val="000000"/>
                <w:sz w:val="16"/>
                <w:szCs w:val="16"/>
              </w:rPr>
            </w:pPr>
            <w:r w:rsidRPr="00E62A96">
              <w:rPr>
                <w:color w:val="000000"/>
                <w:sz w:val="16"/>
                <w:szCs w:val="16"/>
              </w:rPr>
              <w:t>BH CV - 0.3</w:t>
            </w:r>
          </w:p>
        </w:tc>
        <w:tc>
          <w:tcPr>
            <w:tcW w:w="581" w:type="pct"/>
            <w:tcBorders>
              <w:top w:val="single" w:sz="4" w:space="0" w:color="auto"/>
              <w:left w:val="nil"/>
              <w:bottom w:val="single" w:sz="4" w:space="0" w:color="auto"/>
              <w:right w:val="nil"/>
            </w:tcBorders>
            <w:shd w:val="clear" w:color="auto" w:fill="D9D9D9" w:themeFill="background1" w:themeFillShade="D9"/>
            <w:noWrap/>
            <w:vAlign w:val="center"/>
            <w:hideMark/>
          </w:tcPr>
          <w:p w14:paraId="49CDD428" w14:textId="77777777" w:rsidR="00F77A55" w:rsidRPr="00E62A96" w:rsidRDefault="00F77A55" w:rsidP="003926A7">
            <w:pPr>
              <w:adjustRightInd w:val="0"/>
              <w:snapToGrid w:val="0"/>
              <w:ind w:left="-57" w:right="-68"/>
              <w:jc w:val="center"/>
              <w:rPr>
                <w:color w:val="000000"/>
                <w:sz w:val="16"/>
                <w:szCs w:val="16"/>
              </w:rPr>
            </w:pPr>
            <w:r w:rsidRPr="00E62A96">
              <w:rPr>
                <w:color w:val="000000"/>
                <w:sz w:val="16"/>
                <w:szCs w:val="16"/>
              </w:rPr>
              <w:t>t</w:t>
            </w:r>
            <w:r w:rsidRPr="00E62A96">
              <w:rPr>
                <w:color w:val="000000"/>
                <w:sz w:val="16"/>
                <w:szCs w:val="16"/>
                <w:vertAlign w:val="subscript"/>
              </w:rPr>
              <w:t>0</w:t>
            </w:r>
            <w:r w:rsidRPr="00E62A96">
              <w:rPr>
                <w:color w:val="000000"/>
                <w:sz w:val="16"/>
                <w:szCs w:val="16"/>
              </w:rPr>
              <w:t xml:space="preserve"> prior - Uninformative</w:t>
            </w:r>
          </w:p>
        </w:tc>
        <w:tc>
          <w:tcPr>
            <w:tcW w:w="554"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7850E79B" w14:textId="77777777" w:rsidR="00F77A55" w:rsidRPr="00E62A96" w:rsidRDefault="00F77A55" w:rsidP="003926A7">
            <w:pPr>
              <w:adjustRightInd w:val="0"/>
              <w:snapToGrid w:val="0"/>
              <w:jc w:val="center"/>
              <w:rPr>
                <w:color w:val="000000"/>
                <w:sz w:val="16"/>
                <w:szCs w:val="16"/>
              </w:rPr>
            </w:pPr>
            <w:r w:rsidRPr="00E62A96">
              <w:rPr>
                <w:color w:val="000000"/>
                <w:sz w:val="16"/>
                <w:szCs w:val="16"/>
              </w:rPr>
              <w:t>t</w:t>
            </w:r>
            <w:r w:rsidRPr="00E62A96">
              <w:rPr>
                <w:color w:val="000000"/>
                <w:sz w:val="16"/>
                <w:szCs w:val="16"/>
                <w:vertAlign w:val="subscript"/>
              </w:rPr>
              <w:t>0</w:t>
            </w:r>
            <w:r w:rsidRPr="00E62A96">
              <w:rPr>
                <w:color w:val="000000"/>
                <w:sz w:val="16"/>
                <w:szCs w:val="16"/>
              </w:rPr>
              <w:t xml:space="preserve"> prior- Informative</w:t>
            </w:r>
          </w:p>
        </w:tc>
        <w:tc>
          <w:tcPr>
            <w:tcW w:w="384" w:type="pct"/>
            <w:gridSpan w:val="2"/>
            <w:tcBorders>
              <w:top w:val="single" w:sz="4" w:space="0" w:color="auto"/>
              <w:left w:val="nil"/>
              <w:bottom w:val="single" w:sz="4" w:space="0" w:color="auto"/>
              <w:right w:val="nil"/>
            </w:tcBorders>
            <w:shd w:val="clear" w:color="auto" w:fill="D9D9D9" w:themeFill="background1" w:themeFillShade="D9"/>
            <w:noWrap/>
            <w:vAlign w:val="center"/>
            <w:hideMark/>
          </w:tcPr>
          <w:p w14:paraId="52D226C9" w14:textId="77777777" w:rsidR="00F77A55" w:rsidRPr="00E62A96" w:rsidRDefault="00F77A55" w:rsidP="003926A7">
            <w:pPr>
              <w:adjustRightInd w:val="0"/>
              <w:snapToGrid w:val="0"/>
              <w:ind w:left="-18"/>
              <w:jc w:val="center"/>
              <w:rPr>
                <w:color w:val="000000"/>
                <w:sz w:val="16"/>
                <w:szCs w:val="16"/>
              </w:rPr>
            </w:pPr>
            <w:r w:rsidRPr="00E62A96">
              <w:rPr>
                <w:color w:val="000000"/>
                <w:sz w:val="16"/>
                <w:szCs w:val="16"/>
              </w:rPr>
              <w:t>M prior - VB</w:t>
            </w:r>
          </w:p>
        </w:tc>
        <w:tc>
          <w:tcPr>
            <w:tcW w:w="433" w:type="pct"/>
            <w:tcBorders>
              <w:top w:val="single" w:sz="4" w:space="0" w:color="auto"/>
              <w:left w:val="nil"/>
              <w:bottom w:val="single" w:sz="4" w:space="0" w:color="auto"/>
              <w:right w:val="nil"/>
            </w:tcBorders>
            <w:shd w:val="clear" w:color="auto" w:fill="D9D9D9" w:themeFill="background1" w:themeFillShade="D9"/>
            <w:noWrap/>
            <w:vAlign w:val="center"/>
            <w:hideMark/>
          </w:tcPr>
          <w:p w14:paraId="6326C210" w14:textId="77777777" w:rsidR="00F77A55" w:rsidRPr="00E62A96" w:rsidRDefault="00F77A55" w:rsidP="003926A7">
            <w:pPr>
              <w:adjustRightInd w:val="0"/>
              <w:snapToGrid w:val="0"/>
              <w:jc w:val="center"/>
              <w:rPr>
                <w:color w:val="000000"/>
                <w:sz w:val="16"/>
                <w:szCs w:val="16"/>
              </w:rPr>
            </w:pPr>
            <w:r w:rsidRPr="00E62A96">
              <w:rPr>
                <w:color w:val="000000"/>
                <w:sz w:val="16"/>
                <w:szCs w:val="16"/>
              </w:rPr>
              <w:t>M prior - max Age</w:t>
            </w:r>
          </w:p>
        </w:tc>
      </w:tr>
      <w:tr w:rsidR="00F77A55" w:rsidRPr="00E62A96" w14:paraId="43779E20" w14:textId="77777777" w:rsidTr="003678AA">
        <w:trPr>
          <w:trHeight w:val="276"/>
        </w:trPr>
        <w:tc>
          <w:tcPr>
            <w:tcW w:w="145" w:type="pct"/>
            <w:tcBorders>
              <w:top w:val="nil"/>
              <w:left w:val="nil"/>
              <w:bottom w:val="nil"/>
              <w:right w:val="nil"/>
            </w:tcBorders>
            <w:shd w:val="clear" w:color="000000" w:fill="FFFFFF"/>
            <w:noWrap/>
            <w:vAlign w:val="bottom"/>
            <w:hideMark/>
          </w:tcPr>
          <w:p w14:paraId="68A0A29B" w14:textId="77777777" w:rsidR="00F77A55" w:rsidRPr="00E62A96" w:rsidRDefault="00F77A55" w:rsidP="003926A7">
            <w:pPr>
              <w:adjustRightInd w:val="0"/>
              <w:snapToGrid w:val="0"/>
              <w:jc w:val="both"/>
              <w:rPr>
                <w:color w:val="000000"/>
                <w:sz w:val="20"/>
                <w:szCs w:val="20"/>
              </w:rPr>
            </w:pPr>
            <w:r w:rsidRPr="00E62A96">
              <w:rPr>
                <w:color w:val="000000"/>
                <w:sz w:val="20"/>
                <w:szCs w:val="20"/>
              </w:rPr>
              <w:t>1</w:t>
            </w:r>
          </w:p>
        </w:tc>
        <w:tc>
          <w:tcPr>
            <w:tcW w:w="333" w:type="pct"/>
            <w:tcBorders>
              <w:top w:val="nil"/>
              <w:left w:val="nil"/>
              <w:bottom w:val="nil"/>
              <w:right w:val="nil"/>
            </w:tcBorders>
            <w:shd w:val="clear" w:color="000000" w:fill="FFFFFF"/>
            <w:noWrap/>
            <w:vAlign w:val="bottom"/>
            <w:hideMark/>
          </w:tcPr>
          <w:p w14:paraId="758AF0EB" w14:textId="77777777" w:rsidR="00F77A55" w:rsidRPr="00E62A96" w:rsidRDefault="00F77A55" w:rsidP="003926A7">
            <w:pPr>
              <w:adjustRightInd w:val="0"/>
              <w:snapToGrid w:val="0"/>
              <w:jc w:val="both"/>
              <w:rPr>
                <w:color w:val="000000"/>
                <w:sz w:val="20"/>
                <w:szCs w:val="20"/>
              </w:rPr>
            </w:pPr>
            <w:r w:rsidRPr="00E62A96">
              <w:rPr>
                <w:color w:val="000000"/>
                <w:sz w:val="20"/>
                <w:szCs w:val="20"/>
              </w:rPr>
              <w:t>40%</w:t>
            </w:r>
          </w:p>
        </w:tc>
        <w:tc>
          <w:tcPr>
            <w:tcW w:w="371" w:type="pct"/>
            <w:tcBorders>
              <w:top w:val="nil"/>
              <w:left w:val="nil"/>
              <w:bottom w:val="nil"/>
              <w:right w:val="nil"/>
            </w:tcBorders>
            <w:shd w:val="clear" w:color="000000" w:fill="E7E6E6"/>
            <w:noWrap/>
            <w:vAlign w:val="bottom"/>
            <w:hideMark/>
          </w:tcPr>
          <w:p w14:paraId="6E4954B0" w14:textId="77777777" w:rsidR="00F77A55" w:rsidRPr="00E62A96" w:rsidRDefault="00F77A55" w:rsidP="003926A7">
            <w:pPr>
              <w:adjustRightInd w:val="0"/>
              <w:snapToGrid w:val="0"/>
              <w:jc w:val="both"/>
              <w:rPr>
                <w:color w:val="000000"/>
                <w:sz w:val="20"/>
                <w:szCs w:val="20"/>
              </w:rPr>
            </w:pPr>
            <w:r w:rsidRPr="00E62A96">
              <w:rPr>
                <w:color w:val="000000"/>
                <w:sz w:val="20"/>
                <w:szCs w:val="20"/>
              </w:rPr>
              <w:t>32%</w:t>
            </w:r>
          </w:p>
        </w:tc>
        <w:tc>
          <w:tcPr>
            <w:tcW w:w="372" w:type="pct"/>
            <w:tcBorders>
              <w:top w:val="nil"/>
              <w:left w:val="nil"/>
              <w:bottom w:val="nil"/>
              <w:right w:val="nil"/>
            </w:tcBorders>
            <w:shd w:val="clear" w:color="000000" w:fill="E7E6E6"/>
            <w:noWrap/>
            <w:vAlign w:val="bottom"/>
            <w:hideMark/>
          </w:tcPr>
          <w:p w14:paraId="0E42E4BE" w14:textId="77777777" w:rsidR="00F77A55" w:rsidRPr="00E62A96" w:rsidRDefault="00F77A55" w:rsidP="003926A7">
            <w:pPr>
              <w:adjustRightInd w:val="0"/>
              <w:snapToGrid w:val="0"/>
              <w:jc w:val="both"/>
              <w:rPr>
                <w:color w:val="000000"/>
                <w:sz w:val="20"/>
                <w:szCs w:val="20"/>
              </w:rPr>
            </w:pPr>
            <w:r w:rsidRPr="00E62A96">
              <w:rPr>
                <w:color w:val="000000"/>
                <w:sz w:val="20"/>
                <w:szCs w:val="20"/>
              </w:rPr>
              <w:t>46%</w:t>
            </w:r>
          </w:p>
        </w:tc>
        <w:tc>
          <w:tcPr>
            <w:tcW w:w="372" w:type="pct"/>
            <w:tcBorders>
              <w:top w:val="nil"/>
              <w:left w:val="nil"/>
              <w:bottom w:val="nil"/>
              <w:right w:val="nil"/>
            </w:tcBorders>
            <w:shd w:val="clear" w:color="000000" w:fill="E7E6E6"/>
            <w:noWrap/>
            <w:vAlign w:val="bottom"/>
            <w:hideMark/>
          </w:tcPr>
          <w:p w14:paraId="374E09CB" w14:textId="77777777" w:rsidR="00F77A55" w:rsidRPr="00E62A96" w:rsidRDefault="00F77A55" w:rsidP="003926A7">
            <w:pPr>
              <w:adjustRightInd w:val="0"/>
              <w:snapToGrid w:val="0"/>
              <w:jc w:val="both"/>
              <w:rPr>
                <w:color w:val="000000"/>
                <w:sz w:val="20"/>
                <w:szCs w:val="20"/>
              </w:rPr>
            </w:pPr>
            <w:r w:rsidRPr="00E62A96">
              <w:rPr>
                <w:color w:val="000000"/>
                <w:sz w:val="20"/>
                <w:szCs w:val="20"/>
              </w:rPr>
              <w:t>40%</w:t>
            </w:r>
          </w:p>
        </w:tc>
        <w:tc>
          <w:tcPr>
            <w:tcW w:w="372" w:type="pct"/>
            <w:tcBorders>
              <w:top w:val="nil"/>
              <w:left w:val="nil"/>
              <w:bottom w:val="nil"/>
              <w:right w:val="nil"/>
            </w:tcBorders>
            <w:shd w:val="clear" w:color="000000" w:fill="E7E6E6"/>
            <w:noWrap/>
            <w:vAlign w:val="bottom"/>
            <w:hideMark/>
          </w:tcPr>
          <w:p w14:paraId="47DA7023" w14:textId="77777777" w:rsidR="00F77A55" w:rsidRPr="00E62A96" w:rsidRDefault="00F77A55" w:rsidP="003926A7">
            <w:pPr>
              <w:adjustRightInd w:val="0"/>
              <w:snapToGrid w:val="0"/>
              <w:jc w:val="both"/>
              <w:rPr>
                <w:color w:val="000000"/>
                <w:sz w:val="20"/>
                <w:szCs w:val="20"/>
              </w:rPr>
            </w:pPr>
            <w:r w:rsidRPr="00E62A96">
              <w:rPr>
                <w:color w:val="000000"/>
                <w:sz w:val="20"/>
                <w:szCs w:val="20"/>
              </w:rPr>
              <w:t>41%</w:t>
            </w:r>
          </w:p>
        </w:tc>
        <w:tc>
          <w:tcPr>
            <w:tcW w:w="361" w:type="pct"/>
            <w:tcBorders>
              <w:top w:val="nil"/>
              <w:left w:val="nil"/>
              <w:bottom w:val="nil"/>
              <w:right w:val="nil"/>
            </w:tcBorders>
            <w:shd w:val="clear" w:color="000000" w:fill="FFFFFF"/>
            <w:noWrap/>
            <w:vAlign w:val="bottom"/>
            <w:hideMark/>
          </w:tcPr>
          <w:p w14:paraId="220CBBD1" w14:textId="77777777" w:rsidR="00F77A55" w:rsidRPr="00E62A96" w:rsidRDefault="00F77A55" w:rsidP="003926A7">
            <w:pPr>
              <w:adjustRightInd w:val="0"/>
              <w:snapToGrid w:val="0"/>
              <w:jc w:val="both"/>
              <w:rPr>
                <w:color w:val="000000"/>
                <w:sz w:val="20"/>
                <w:szCs w:val="20"/>
              </w:rPr>
            </w:pPr>
            <w:r w:rsidRPr="00E62A96">
              <w:rPr>
                <w:color w:val="000000"/>
                <w:sz w:val="20"/>
                <w:szCs w:val="20"/>
              </w:rPr>
              <w:t>44%</w:t>
            </w:r>
          </w:p>
        </w:tc>
        <w:tc>
          <w:tcPr>
            <w:tcW w:w="361" w:type="pct"/>
            <w:tcBorders>
              <w:top w:val="nil"/>
              <w:left w:val="nil"/>
              <w:bottom w:val="nil"/>
              <w:right w:val="nil"/>
            </w:tcBorders>
            <w:shd w:val="clear" w:color="000000" w:fill="FFFFFF"/>
            <w:noWrap/>
            <w:vAlign w:val="bottom"/>
            <w:hideMark/>
          </w:tcPr>
          <w:p w14:paraId="5D8E173E" w14:textId="77777777" w:rsidR="00F77A55" w:rsidRPr="00E62A96" w:rsidRDefault="00F77A55" w:rsidP="003926A7">
            <w:pPr>
              <w:adjustRightInd w:val="0"/>
              <w:snapToGrid w:val="0"/>
              <w:jc w:val="both"/>
              <w:rPr>
                <w:color w:val="000000"/>
                <w:sz w:val="20"/>
                <w:szCs w:val="20"/>
              </w:rPr>
            </w:pPr>
            <w:r w:rsidRPr="00E62A96">
              <w:rPr>
                <w:color w:val="000000"/>
                <w:sz w:val="20"/>
                <w:szCs w:val="20"/>
              </w:rPr>
              <w:t>36%</w:t>
            </w:r>
          </w:p>
        </w:tc>
        <w:tc>
          <w:tcPr>
            <w:tcW w:w="361" w:type="pct"/>
            <w:tcBorders>
              <w:top w:val="nil"/>
              <w:left w:val="nil"/>
              <w:bottom w:val="nil"/>
              <w:right w:val="nil"/>
            </w:tcBorders>
            <w:shd w:val="clear" w:color="000000" w:fill="FFFFFF"/>
            <w:noWrap/>
            <w:vAlign w:val="bottom"/>
            <w:hideMark/>
          </w:tcPr>
          <w:p w14:paraId="2F1E88F4" w14:textId="77777777" w:rsidR="00F77A55" w:rsidRPr="00E62A96" w:rsidRDefault="00F77A55" w:rsidP="003926A7">
            <w:pPr>
              <w:adjustRightInd w:val="0"/>
              <w:snapToGrid w:val="0"/>
              <w:jc w:val="both"/>
              <w:rPr>
                <w:color w:val="000000"/>
                <w:sz w:val="20"/>
                <w:szCs w:val="20"/>
              </w:rPr>
            </w:pPr>
            <w:r w:rsidRPr="00E62A96">
              <w:rPr>
                <w:color w:val="000000"/>
                <w:sz w:val="20"/>
                <w:szCs w:val="20"/>
              </w:rPr>
              <w:t>39%</w:t>
            </w:r>
          </w:p>
        </w:tc>
        <w:tc>
          <w:tcPr>
            <w:tcW w:w="581" w:type="pct"/>
            <w:tcBorders>
              <w:top w:val="nil"/>
              <w:left w:val="nil"/>
              <w:bottom w:val="nil"/>
              <w:right w:val="nil"/>
            </w:tcBorders>
            <w:shd w:val="clear" w:color="000000" w:fill="E7E6E6"/>
            <w:noWrap/>
            <w:vAlign w:val="bottom"/>
            <w:hideMark/>
          </w:tcPr>
          <w:p w14:paraId="4178D3E7" w14:textId="77777777" w:rsidR="00F77A55" w:rsidRPr="00E62A96" w:rsidRDefault="00F77A55" w:rsidP="003926A7">
            <w:pPr>
              <w:adjustRightInd w:val="0"/>
              <w:snapToGrid w:val="0"/>
              <w:jc w:val="both"/>
              <w:rPr>
                <w:color w:val="000000"/>
                <w:sz w:val="20"/>
                <w:szCs w:val="20"/>
              </w:rPr>
            </w:pPr>
            <w:r w:rsidRPr="00E62A96">
              <w:rPr>
                <w:color w:val="000000"/>
                <w:sz w:val="20"/>
                <w:szCs w:val="20"/>
              </w:rPr>
              <w:t>33%</w:t>
            </w:r>
          </w:p>
        </w:tc>
        <w:tc>
          <w:tcPr>
            <w:tcW w:w="525" w:type="pct"/>
            <w:tcBorders>
              <w:top w:val="nil"/>
              <w:left w:val="nil"/>
              <w:bottom w:val="nil"/>
              <w:right w:val="nil"/>
            </w:tcBorders>
            <w:shd w:val="clear" w:color="000000" w:fill="E7E6E6"/>
            <w:noWrap/>
            <w:vAlign w:val="bottom"/>
            <w:hideMark/>
          </w:tcPr>
          <w:p w14:paraId="536627E6" w14:textId="77777777" w:rsidR="00F77A55" w:rsidRPr="00E62A96" w:rsidRDefault="00F77A55" w:rsidP="003926A7">
            <w:pPr>
              <w:adjustRightInd w:val="0"/>
              <w:snapToGrid w:val="0"/>
              <w:jc w:val="both"/>
              <w:rPr>
                <w:color w:val="000000"/>
                <w:sz w:val="20"/>
                <w:szCs w:val="20"/>
              </w:rPr>
            </w:pPr>
            <w:r w:rsidRPr="00E62A96">
              <w:rPr>
                <w:color w:val="000000"/>
                <w:sz w:val="20"/>
                <w:szCs w:val="20"/>
              </w:rPr>
              <w:t>46%</w:t>
            </w:r>
          </w:p>
        </w:tc>
        <w:tc>
          <w:tcPr>
            <w:tcW w:w="370" w:type="pct"/>
            <w:gridSpan w:val="2"/>
            <w:tcBorders>
              <w:top w:val="nil"/>
              <w:left w:val="nil"/>
              <w:bottom w:val="nil"/>
              <w:right w:val="nil"/>
            </w:tcBorders>
            <w:shd w:val="clear" w:color="000000" w:fill="FFFFFF"/>
            <w:noWrap/>
            <w:vAlign w:val="bottom"/>
            <w:hideMark/>
          </w:tcPr>
          <w:p w14:paraId="11157A60" w14:textId="77777777" w:rsidR="00F77A55" w:rsidRPr="00E62A96" w:rsidRDefault="00F77A55" w:rsidP="003926A7">
            <w:pPr>
              <w:adjustRightInd w:val="0"/>
              <w:snapToGrid w:val="0"/>
              <w:jc w:val="both"/>
              <w:rPr>
                <w:color w:val="000000"/>
                <w:sz w:val="20"/>
                <w:szCs w:val="20"/>
              </w:rPr>
            </w:pPr>
            <w:r w:rsidRPr="00E62A96">
              <w:rPr>
                <w:color w:val="000000"/>
                <w:sz w:val="20"/>
                <w:szCs w:val="20"/>
              </w:rPr>
              <w:t>40%</w:t>
            </w:r>
          </w:p>
        </w:tc>
        <w:tc>
          <w:tcPr>
            <w:tcW w:w="476" w:type="pct"/>
            <w:gridSpan w:val="2"/>
            <w:tcBorders>
              <w:top w:val="nil"/>
              <w:left w:val="nil"/>
              <w:bottom w:val="nil"/>
              <w:right w:val="nil"/>
            </w:tcBorders>
            <w:shd w:val="clear" w:color="000000" w:fill="FFFFFF"/>
            <w:noWrap/>
            <w:vAlign w:val="bottom"/>
            <w:hideMark/>
          </w:tcPr>
          <w:p w14:paraId="000463DC" w14:textId="77777777" w:rsidR="00F77A55" w:rsidRPr="00E62A96" w:rsidRDefault="00F77A55" w:rsidP="003926A7">
            <w:pPr>
              <w:adjustRightInd w:val="0"/>
              <w:snapToGrid w:val="0"/>
              <w:jc w:val="both"/>
              <w:rPr>
                <w:color w:val="000000"/>
                <w:sz w:val="20"/>
                <w:szCs w:val="20"/>
              </w:rPr>
            </w:pPr>
            <w:r w:rsidRPr="00E62A96">
              <w:rPr>
                <w:color w:val="000000"/>
                <w:sz w:val="20"/>
                <w:szCs w:val="20"/>
              </w:rPr>
              <w:t>40%</w:t>
            </w:r>
          </w:p>
        </w:tc>
      </w:tr>
      <w:tr w:rsidR="00F77A55" w:rsidRPr="00E62A96" w14:paraId="6B4014EB" w14:textId="77777777" w:rsidTr="003678AA">
        <w:trPr>
          <w:trHeight w:val="276"/>
        </w:trPr>
        <w:tc>
          <w:tcPr>
            <w:tcW w:w="145" w:type="pct"/>
            <w:tcBorders>
              <w:top w:val="nil"/>
              <w:left w:val="nil"/>
              <w:bottom w:val="nil"/>
              <w:right w:val="nil"/>
            </w:tcBorders>
            <w:shd w:val="clear" w:color="000000" w:fill="FFFFFF"/>
            <w:noWrap/>
            <w:vAlign w:val="bottom"/>
            <w:hideMark/>
          </w:tcPr>
          <w:p w14:paraId="5EFA1C19" w14:textId="77777777" w:rsidR="00F77A55" w:rsidRPr="00E62A96" w:rsidRDefault="00F77A55" w:rsidP="003926A7">
            <w:pPr>
              <w:adjustRightInd w:val="0"/>
              <w:snapToGrid w:val="0"/>
              <w:jc w:val="both"/>
              <w:rPr>
                <w:color w:val="000000"/>
                <w:sz w:val="20"/>
                <w:szCs w:val="20"/>
              </w:rPr>
            </w:pPr>
            <w:r w:rsidRPr="00E62A96">
              <w:rPr>
                <w:color w:val="000000"/>
                <w:sz w:val="20"/>
                <w:szCs w:val="20"/>
              </w:rPr>
              <w:t>2</w:t>
            </w:r>
          </w:p>
        </w:tc>
        <w:tc>
          <w:tcPr>
            <w:tcW w:w="333" w:type="pct"/>
            <w:tcBorders>
              <w:top w:val="nil"/>
              <w:left w:val="nil"/>
              <w:bottom w:val="nil"/>
              <w:right w:val="nil"/>
            </w:tcBorders>
            <w:shd w:val="clear" w:color="000000" w:fill="FFFFFF"/>
            <w:noWrap/>
            <w:vAlign w:val="bottom"/>
            <w:hideMark/>
          </w:tcPr>
          <w:p w14:paraId="3C14D70E" w14:textId="77777777" w:rsidR="00F77A55" w:rsidRPr="00E62A96" w:rsidRDefault="00F77A55" w:rsidP="003926A7">
            <w:pPr>
              <w:adjustRightInd w:val="0"/>
              <w:snapToGrid w:val="0"/>
              <w:jc w:val="both"/>
              <w:rPr>
                <w:color w:val="000000"/>
                <w:sz w:val="20"/>
                <w:szCs w:val="20"/>
              </w:rPr>
            </w:pPr>
            <w:r w:rsidRPr="00E62A96">
              <w:rPr>
                <w:color w:val="000000"/>
                <w:sz w:val="20"/>
                <w:szCs w:val="20"/>
              </w:rPr>
              <w:t>29%</w:t>
            </w:r>
          </w:p>
        </w:tc>
        <w:tc>
          <w:tcPr>
            <w:tcW w:w="371" w:type="pct"/>
            <w:tcBorders>
              <w:top w:val="nil"/>
              <w:left w:val="nil"/>
              <w:bottom w:val="nil"/>
              <w:right w:val="nil"/>
            </w:tcBorders>
            <w:shd w:val="clear" w:color="000000" w:fill="E7E6E6"/>
            <w:noWrap/>
            <w:vAlign w:val="bottom"/>
            <w:hideMark/>
          </w:tcPr>
          <w:p w14:paraId="068B041D" w14:textId="77777777" w:rsidR="00F77A55" w:rsidRPr="00E62A96" w:rsidRDefault="00F77A55" w:rsidP="003926A7">
            <w:pPr>
              <w:adjustRightInd w:val="0"/>
              <w:snapToGrid w:val="0"/>
              <w:jc w:val="both"/>
              <w:rPr>
                <w:color w:val="000000"/>
                <w:sz w:val="20"/>
                <w:szCs w:val="20"/>
              </w:rPr>
            </w:pPr>
            <w:r w:rsidRPr="00E62A96">
              <w:rPr>
                <w:color w:val="000000"/>
                <w:sz w:val="20"/>
                <w:szCs w:val="20"/>
              </w:rPr>
              <w:t>31%</w:t>
            </w:r>
          </w:p>
        </w:tc>
        <w:tc>
          <w:tcPr>
            <w:tcW w:w="372" w:type="pct"/>
            <w:tcBorders>
              <w:top w:val="nil"/>
              <w:left w:val="nil"/>
              <w:bottom w:val="nil"/>
              <w:right w:val="nil"/>
            </w:tcBorders>
            <w:shd w:val="clear" w:color="000000" w:fill="E7E6E6"/>
            <w:noWrap/>
            <w:vAlign w:val="bottom"/>
            <w:hideMark/>
          </w:tcPr>
          <w:p w14:paraId="1E297FB7"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39154548" w14:textId="77777777" w:rsidR="00F77A55" w:rsidRPr="00E62A96" w:rsidRDefault="00F77A55" w:rsidP="003926A7">
            <w:pPr>
              <w:adjustRightInd w:val="0"/>
              <w:snapToGrid w:val="0"/>
              <w:jc w:val="both"/>
              <w:rPr>
                <w:color w:val="000000"/>
                <w:sz w:val="20"/>
                <w:szCs w:val="20"/>
              </w:rPr>
            </w:pPr>
            <w:r w:rsidRPr="00E62A96">
              <w:rPr>
                <w:color w:val="000000"/>
                <w:sz w:val="20"/>
                <w:szCs w:val="20"/>
              </w:rPr>
              <w:t>25%</w:t>
            </w:r>
          </w:p>
        </w:tc>
        <w:tc>
          <w:tcPr>
            <w:tcW w:w="372" w:type="pct"/>
            <w:tcBorders>
              <w:top w:val="nil"/>
              <w:left w:val="nil"/>
              <w:bottom w:val="nil"/>
              <w:right w:val="nil"/>
            </w:tcBorders>
            <w:shd w:val="clear" w:color="000000" w:fill="E7E6E6"/>
            <w:noWrap/>
            <w:vAlign w:val="bottom"/>
            <w:hideMark/>
          </w:tcPr>
          <w:p w14:paraId="000F9EAC" w14:textId="77777777" w:rsidR="00F77A55" w:rsidRPr="00E62A96" w:rsidRDefault="00F77A55" w:rsidP="003926A7">
            <w:pPr>
              <w:adjustRightInd w:val="0"/>
              <w:snapToGrid w:val="0"/>
              <w:jc w:val="both"/>
              <w:rPr>
                <w:color w:val="000000"/>
                <w:sz w:val="20"/>
                <w:szCs w:val="20"/>
              </w:rPr>
            </w:pPr>
            <w:r w:rsidRPr="00E62A96">
              <w:rPr>
                <w:color w:val="000000"/>
                <w:sz w:val="20"/>
                <w:szCs w:val="20"/>
              </w:rPr>
              <w:t>41%</w:t>
            </w:r>
          </w:p>
        </w:tc>
        <w:tc>
          <w:tcPr>
            <w:tcW w:w="361" w:type="pct"/>
            <w:tcBorders>
              <w:top w:val="nil"/>
              <w:left w:val="nil"/>
              <w:bottom w:val="nil"/>
              <w:right w:val="nil"/>
            </w:tcBorders>
            <w:shd w:val="clear" w:color="000000" w:fill="FFFFFF"/>
            <w:noWrap/>
            <w:vAlign w:val="bottom"/>
            <w:hideMark/>
          </w:tcPr>
          <w:p w14:paraId="7246D2D8" w14:textId="77777777" w:rsidR="00F77A55" w:rsidRPr="00E62A96" w:rsidRDefault="00F77A55" w:rsidP="003926A7">
            <w:pPr>
              <w:adjustRightInd w:val="0"/>
              <w:snapToGrid w:val="0"/>
              <w:jc w:val="both"/>
              <w:rPr>
                <w:color w:val="000000"/>
                <w:sz w:val="20"/>
                <w:szCs w:val="20"/>
              </w:rPr>
            </w:pPr>
            <w:r w:rsidRPr="00E62A96">
              <w:rPr>
                <w:color w:val="000000"/>
                <w:sz w:val="20"/>
                <w:szCs w:val="20"/>
              </w:rPr>
              <w:t>30%</w:t>
            </w:r>
          </w:p>
        </w:tc>
        <w:tc>
          <w:tcPr>
            <w:tcW w:w="361" w:type="pct"/>
            <w:tcBorders>
              <w:top w:val="nil"/>
              <w:left w:val="nil"/>
              <w:bottom w:val="nil"/>
              <w:right w:val="nil"/>
            </w:tcBorders>
            <w:shd w:val="clear" w:color="000000" w:fill="FFFFFF"/>
            <w:noWrap/>
            <w:vAlign w:val="bottom"/>
            <w:hideMark/>
          </w:tcPr>
          <w:p w14:paraId="2213A8AD" w14:textId="77777777" w:rsidR="00F77A55" w:rsidRPr="00E62A96" w:rsidRDefault="00F77A55" w:rsidP="003926A7">
            <w:pPr>
              <w:adjustRightInd w:val="0"/>
              <w:snapToGrid w:val="0"/>
              <w:jc w:val="both"/>
              <w:rPr>
                <w:color w:val="000000"/>
                <w:sz w:val="20"/>
                <w:szCs w:val="20"/>
              </w:rPr>
            </w:pPr>
            <w:r w:rsidRPr="00E62A96">
              <w:rPr>
                <w:color w:val="000000"/>
                <w:sz w:val="20"/>
                <w:szCs w:val="20"/>
              </w:rPr>
              <w:t>26%</w:t>
            </w:r>
          </w:p>
        </w:tc>
        <w:tc>
          <w:tcPr>
            <w:tcW w:w="361" w:type="pct"/>
            <w:tcBorders>
              <w:top w:val="nil"/>
              <w:left w:val="nil"/>
              <w:bottom w:val="nil"/>
              <w:right w:val="nil"/>
            </w:tcBorders>
            <w:shd w:val="clear" w:color="000000" w:fill="FFFFFF"/>
            <w:noWrap/>
            <w:vAlign w:val="bottom"/>
            <w:hideMark/>
          </w:tcPr>
          <w:p w14:paraId="673AADDE" w14:textId="77777777" w:rsidR="00F77A55" w:rsidRPr="00E62A96" w:rsidRDefault="00F77A55" w:rsidP="003926A7">
            <w:pPr>
              <w:adjustRightInd w:val="0"/>
              <w:snapToGrid w:val="0"/>
              <w:jc w:val="both"/>
              <w:rPr>
                <w:color w:val="000000"/>
                <w:sz w:val="20"/>
                <w:szCs w:val="20"/>
              </w:rPr>
            </w:pPr>
            <w:r w:rsidRPr="00E62A96">
              <w:rPr>
                <w:color w:val="000000"/>
                <w:sz w:val="20"/>
                <w:szCs w:val="20"/>
              </w:rPr>
              <w:t>30%</w:t>
            </w:r>
          </w:p>
        </w:tc>
        <w:tc>
          <w:tcPr>
            <w:tcW w:w="581" w:type="pct"/>
            <w:tcBorders>
              <w:top w:val="nil"/>
              <w:left w:val="nil"/>
              <w:bottom w:val="nil"/>
              <w:right w:val="nil"/>
            </w:tcBorders>
            <w:shd w:val="clear" w:color="000000" w:fill="E7E6E6"/>
            <w:noWrap/>
            <w:vAlign w:val="bottom"/>
            <w:hideMark/>
          </w:tcPr>
          <w:p w14:paraId="512D0041" w14:textId="77777777" w:rsidR="00F77A55" w:rsidRPr="00E62A96" w:rsidRDefault="00F77A55" w:rsidP="003926A7">
            <w:pPr>
              <w:adjustRightInd w:val="0"/>
              <w:snapToGrid w:val="0"/>
              <w:jc w:val="both"/>
              <w:rPr>
                <w:color w:val="000000"/>
                <w:sz w:val="20"/>
                <w:szCs w:val="20"/>
              </w:rPr>
            </w:pPr>
            <w:r w:rsidRPr="00E62A96">
              <w:rPr>
                <w:color w:val="000000"/>
                <w:sz w:val="20"/>
                <w:szCs w:val="20"/>
              </w:rPr>
              <w:t>24%</w:t>
            </w:r>
          </w:p>
        </w:tc>
        <w:tc>
          <w:tcPr>
            <w:tcW w:w="525" w:type="pct"/>
            <w:tcBorders>
              <w:top w:val="nil"/>
              <w:left w:val="nil"/>
              <w:bottom w:val="nil"/>
              <w:right w:val="nil"/>
            </w:tcBorders>
            <w:shd w:val="clear" w:color="000000" w:fill="E7E6E6"/>
            <w:noWrap/>
            <w:vAlign w:val="bottom"/>
            <w:hideMark/>
          </w:tcPr>
          <w:p w14:paraId="466F98F3" w14:textId="77777777" w:rsidR="00F77A55" w:rsidRPr="00E62A96" w:rsidRDefault="00F77A55" w:rsidP="003926A7">
            <w:pPr>
              <w:adjustRightInd w:val="0"/>
              <w:snapToGrid w:val="0"/>
              <w:jc w:val="both"/>
              <w:rPr>
                <w:color w:val="000000"/>
                <w:sz w:val="20"/>
                <w:szCs w:val="20"/>
              </w:rPr>
            </w:pPr>
            <w:r w:rsidRPr="00E62A96">
              <w:rPr>
                <w:color w:val="000000"/>
                <w:sz w:val="20"/>
                <w:szCs w:val="20"/>
              </w:rPr>
              <w:t>33%</w:t>
            </w:r>
          </w:p>
        </w:tc>
        <w:tc>
          <w:tcPr>
            <w:tcW w:w="370" w:type="pct"/>
            <w:gridSpan w:val="2"/>
            <w:tcBorders>
              <w:top w:val="nil"/>
              <w:left w:val="nil"/>
              <w:bottom w:val="nil"/>
              <w:right w:val="nil"/>
            </w:tcBorders>
            <w:shd w:val="clear" w:color="000000" w:fill="FFFFFF"/>
            <w:noWrap/>
            <w:vAlign w:val="bottom"/>
            <w:hideMark/>
          </w:tcPr>
          <w:p w14:paraId="424B8C3A" w14:textId="77777777" w:rsidR="00F77A55" w:rsidRPr="00E62A96" w:rsidRDefault="00F77A55" w:rsidP="003926A7">
            <w:pPr>
              <w:adjustRightInd w:val="0"/>
              <w:snapToGrid w:val="0"/>
              <w:jc w:val="both"/>
              <w:rPr>
                <w:color w:val="000000"/>
                <w:sz w:val="20"/>
                <w:szCs w:val="20"/>
              </w:rPr>
            </w:pPr>
            <w:r w:rsidRPr="00E62A96">
              <w:rPr>
                <w:color w:val="000000"/>
                <w:sz w:val="20"/>
                <w:szCs w:val="20"/>
              </w:rPr>
              <w:t>30%</w:t>
            </w:r>
          </w:p>
        </w:tc>
        <w:tc>
          <w:tcPr>
            <w:tcW w:w="476" w:type="pct"/>
            <w:gridSpan w:val="2"/>
            <w:tcBorders>
              <w:top w:val="nil"/>
              <w:left w:val="nil"/>
              <w:bottom w:val="nil"/>
              <w:right w:val="nil"/>
            </w:tcBorders>
            <w:shd w:val="clear" w:color="000000" w:fill="FFFFFF"/>
            <w:noWrap/>
            <w:vAlign w:val="bottom"/>
            <w:hideMark/>
          </w:tcPr>
          <w:p w14:paraId="674F60C3" w14:textId="77777777" w:rsidR="00F77A55" w:rsidRPr="00E62A96" w:rsidRDefault="00F77A55" w:rsidP="003926A7">
            <w:pPr>
              <w:adjustRightInd w:val="0"/>
              <w:snapToGrid w:val="0"/>
              <w:jc w:val="both"/>
              <w:rPr>
                <w:color w:val="000000"/>
                <w:sz w:val="20"/>
                <w:szCs w:val="20"/>
              </w:rPr>
            </w:pPr>
            <w:r w:rsidRPr="00E62A96">
              <w:rPr>
                <w:color w:val="000000"/>
                <w:sz w:val="20"/>
                <w:szCs w:val="20"/>
              </w:rPr>
              <w:t>28%</w:t>
            </w:r>
          </w:p>
        </w:tc>
      </w:tr>
      <w:tr w:rsidR="00F77A55" w:rsidRPr="00E62A96" w14:paraId="259BD209" w14:textId="77777777" w:rsidTr="003678AA">
        <w:trPr>
          <w:trHeight w:val="276"/>
        </w:trPr>
        <w:tc>
          <w:tcPr>
            <w:tcW w:w="145" w:type="pct"/>
            <w:tcBorders>
              <w:top w:val="nil"/>
              <w:left w:val="nil"/>
              <w:bottom w:val="nil"/>
              <w:right w:val="nil"/>
            </w:tcBorders>
            <w:shd w:val="clear" w:color="000000" w:fill="FFFFFF"/>
            <w:noWrap/>
            <w:vAlign w:val="bottom"/>
            <w:hideMark/>
          </w:tcPr>
          <w:p w14:paraId="146F73C9" w14:textId="77777777" w:rsidR="00F77A55" w:rsidRPr="00E62A96" w:rsidRDefault="00F77A55" w:rsidP="003926A7">
            <w:pPr>
              <w:adjustRightInd w:val="0"/>
              <w:snapToGrid w:val="0"/>
              <w:jc w:val="both"/>
              <w:rPr>
                <w:color w:val="000000"/>
                <w:sz w:val="20"/>
                <w:szCs w:val="20"/>
              </w:rPr>
            </w:pPr>
            <w:r w:rsidRPr="00E62A96">
              <w:rPr>
                <w:color w:val="000000"/>
                <w:sz w:val="20"/>
                <w:szCs w:val="20"/>
              </w:rPr>
              <w:t>3</w:t>
            </w:r>
          </w:p>
        </w:tc>
        <w:tc>
          <w:tcPr>
            <w:tcW w:w="333" w:type="pct"/>
            <w:tcBorders>
              <w:top w:val="nil"/>
              <w:left w:val="nil"/>
              <w:bottom w:val="nil"/>
              <w:right w:val="nil"/>
            </w:tcBorders>
            <w:shd w:val="clear" w:color="000000" w:fill="FFFFFF"/>
            <w:noWrap/>
            <w:vAlign w:val="bottom"/>
            <w:hideMark/>
          </w:tcPr>
          <w:p w14:paraId="12B9959A" w14:textId="77777777" w:rsidR="00F77A55" w:rsidRPr="00E62A96" w:rsidRDefault="00F77A55" w:rsidP="003926A7">
            <w:pPr>
              <w:adjustRightInd w:val="0"/>
              <w:snapToGrid w:val="0"/>
              <w:jc w:val="both"/>
              <w:rPr>
                <w:color w:val="000000"/>
                <w:sz w:val="20"/>
                <w:szCs w:val="20"/>
              </w:rPr>
            </w:pPr>
            <w:r w:rsidRPr="00E62A96">
              <w:rPr>
                <w:color w:val="000000"/>
                <w:sz w:val="20"/>
                <w:szCs w:val="20"/>
              </w:rPr>
              <w:t>28%</w:t>
            </w:r>
          </w:p>
        </w:tc>
        <w:tc>
          <w:tcPr>
            <w:tcW w:w="371" w:type="pct"/>
            <w:tcBorders>
              <w:top w:val="nil"/>
              <w:left w:val="nil"/>
              <w:bottom w:val="nil"/>
              <w:right w:val="nil"/>
            </w:tcBorders>
            <w:shd w:val="clear" w:color="000000" w:fill="E7E6E6"/>
            <w:noWrap/>
            <w:vAlign w:val="bottom"/>
            <w:hideMark/>
          </w:tcPr>
          <w:p w14:paraId="74ACF588" w14:textId="77777777" w:rsidR="00F77A55" w:rsidRPr="00E62A96" w:rsidRDefault="00F77A55" w:rsidP="003926A7">
            <w:pPr>
              <w:adjustRightInd w:val="0"/>
              <w:snapToGrid w:val="0"/>
              <w:jc w:val="both"/>
              <w:rPr>
                <w:color w:val="000000"/>
                <w:sz w:val="20"/>
                <w:szCs w:val="20"/>
              </w:rPr>
            </w:pPr>
            <w:r w:rsidRPr="00E62A96">
              <w:rPr>
                <w:color w:val="000000"/>
                <w:sz w:val="20"/>
                <w:szCs w:val="20"/>
              </w:rPr>
              <w:t>31%</w:t>
            </w:r>
          </w:p>
        </w:tc>
        <w:tc>
          <w:tcPr>
            <w:tcW w:w="372" w:type="pct"/>
            <w:tcBorders>
              <w:top w:val="nil"/>
              <w:left w:val="nil"/>
              <w:bottom w:val="nil"/>
              <w:right w:val="nil"/>
            </w:tcBorders>
            <w:shd w:val="clear" w:color="000000" w:fill="E7E6E6"/>
            <w:noWrap/>
            <w:vAlign w:val="bottom"/>
            <w:hideMark/>
          </w:tcPr>
          <w:p w14:paraId="2A545247"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7FE5289C" w14:textId="77777777" w:rsidR="00F77A55" w:rsidRPr="00E62A96" w:rsidRDefault="00F77A55" w:rsidP="003926A7">
            <w:pPr>
              <w:adjustRightInd w:val="0"/>
              <w:snapToGrid w:val="0"/>
              <w:jc w:val="both"/>
              <w:rPr>
                <w:color w:val="000000"/>
                <w:sz w:val="20"/>
                <w:szCs w:val="20"/>
              </w:rPr>
            </w:pPr>
            <w:r w:rsidRPr="00E62A96">
              <w:rPr>
                <w:color w:val="000000"/>
                <w:sz w:val="20"/>
                <w:szCs w:val="20"/>
              </w:rPr>
              <w:t>24%</w:t>
            </w:r>
          </w:p>
        </w:tc>
        <w:tc>
          <w:tcPr>
            <w:tcW w:w="372" w:type="pct"/>
            <w:tcBorders>
              <w:top w:val="nil"/>
              <w:left w:val="nil"/>
              <w:bottom w:val="nil"/>
              <w:right w:val="nil"/>
            </w:tcBorders>
            <w:shd w:val="clear" w:color="000000" w:fill="E7E6E6"/>
            <w:noWrap/>
            <w:vAlign w:val="bottom"/>
            <w:hideMark/>
          </w:tcPr>
          <w:p w14:paraId="1553D911" w14:textId="77777777" w:rsidR="00F77A55" w:rsidRPr="00E62A96" w:rsidRDefault="00F77A55" w:rsidP="003926A7">
            <w:pPr>
              <w:adjustRightInd w:val="0"/>
              <w:snapToGrid w:val="0"/>
              <w:jc w:val="both"/>
              <w:rPr>
                <w:color w:val="000000"/>
                <w:sz w:val="20"/>
                <w:szCs w:val="20"/>
              </w:rPr>
            </w:pPr>
            <w:r w:rsidRPr="00E62A96">
              <w:rPr>
                <w:color w:val="000000"/>
                <w:sz w:val="20"/>
                <w:szCs w:val="20"/>
              </w:rPr>
              <w:t>41%</w:t>
            </w:r>
          </w:p>
        </w:tc>
        <w:tc>
          <w:tcPr>
            <w:tcW w:w="361" w:type="pct"/>
            <w:tcBorders>
              <w:top w:val="nil"/>
              <w:left w:val="nil"/>
              <w:bottom w:val="nil"/>
              <w:right w:val="nil"/>
            </w:tcBorders>
            <w:shd w:val="clear" w:color="000000" w:fill="FFFFFF"/>
            <w:noWrap/>
            <w:vAlign w:val="bottom"/>
            <w:hideMark/>
          </w:tcPr>
          <w:p w14:paraId="4CBB2656" w14:textId="77777777" w:rsidR="00F77A55" w:rsidRPr="00E62A96" w:rsidRDefault="00F77A55" w:rsidP="003926A7">
            <w:pPr>
              <w:adjustRightInd w:val="0"/>
              <w:snapToGrid w:val="0"/>
              <w:jc w:val="both"/>
              <w:rPr>
                <w:color w:val="000000"/>
                <w:sz w:val="20"/>
                <w:szCs w:val="20"/>
              </w:rPr>
            </w:pPr>
            <w:r w:rsidRPr="00E62A96">
              <w:rPr>
                <w:color w:val="000000"/>
                <w:sz w:val="20"/>
                <w:szCs w:val="20"/>
              </w:rPr>
              <w:t>30%</w:t>
            </w:r>
          </w:p>
        </w:tc>
        <w:tc>
          <w:tcPr>
            <w:tcW w:w="361" w:type="pct"/>
            <w:tcBorders>
              <w:top w:val="nil"/>
              <w:left w:val="nil"/>
              <w:bottom w:val="nil"/>
              <w:right w:val="nil"/>
            </w:tcBorders>
            <w:shd w:val="clear" w:color="000000" w:fill="FFFFFF"/>
            <w:noWrap/>
            <w:vAlign w:val="bottom"/>
            <w:hideMark/>
          </w:tcPr>
          <w:p w14:paraId="42BA7DD2" w14:textId="77777777" w:rsidR="00F77A55" w:rsidRPr="00E62A96" w:rsidRDefault="00F77A55" w:rsidP="003926A7">
            <w:pPr>
              <w:adjustRightInd w:val="0"/>
              <w:snapToGrid w:val="0"/>
              <w:jc w:val="both"/>
              <w:rPr>
                <w:color w:val="000000"/>
                <w:sz w:val="20"/>
                <w:szCs w:val="20"/>
              </w:rPr>
            </w:pPr>
            <w:r w:rsidRPr="00E62A96">
              <w:rPr>
                <w:color w:val="000000"/>
                <w:sz w:val="20"/>
                <w:szCs w:val="20"/>
              </w:rPr>
              <w:t>26%</w:t>
            </w:r>
          </w:p>
        </w:tc>
        <w:tc>
          <w:tcPr>
            <w:tcW w:w="361" w:type="pct"/>
            <w:tcBorders>
              <w:top w:val="nil"/>
              <w:left w:val="nil"/>
              <w:bottom w:val="nil"/>
              <w:right w:val="nil"/>
            </w:tcBorders>
            <w:shd w:val="clear" w:color="000000" w:fill="FFFFFF"/>
            <w:noWrap/>
            <w:vAlign w:val="bottom"/>
            <w:hideMark/>
          </w:tcPr>
          <w:p w14:paraId="0779AD32" w14:textId="77777777" w:rsidR="00F77A55" w:rsidRPr="00E62A96" w:rsidRDefault="00F77A55" w:rsidP="003926A7">
            <w:pPr>
              <w:adjustRightInd w:val="0"/>
              <w:snapToGrid w:val="0"/>
              <w:jc w:val="both"/>
              <w:rPr>
                <w:color w:val="000000"/>
                <w:sz w:val="20"/>
                <w:szCs w:val="20"/>
              </w:rPr>
            </w:pPr>
            <w:r w:rsidRPr="00E62A96">
              <w:rPr>
                <w:color w:val="000000"/>
                <w:sz w:val="20"/>
                <w:szCs w:val="20"/>
              </w:rPr>
              <w:t>30%</w:t>
            </w:r>
          </w:p>
        </w:tc>
        <w:tc>
          <w:tcPr>
            <w:tcW w:w="581" w:type="pct"/>
            <w:tcBorders>
              <w:top w:val="nil"/>
              <w:left w:val="nil"/>
              <w:bottom w:val="nil"/>
              <w:right w:val="nil"/>
            </w:tcBorders>
            <w:shd w:val="clear" w:color="000000" w:fill="E7E6E6"/>
            <w:noWrap/>
            <w:vAlign w:val="bottom"/>
            <w:hideMark/>
          </w:tcPr>
          <w:p w14:paraId="61F60AB7" w14:textId="77777777" w:rsidR="00F77A55" w:rsidRPr="00E62A96" w:rsidRDefault="00F77A55" w:rsidP="003926A7">
            <w:pPr>
              <w:adjustRightInd w:val="0"/>
              <w:snapToGrid w:val="0"/>
              <w:jc w:val="both"/>
              <w:rPr>
                <w:color w:val="000000"/>
                <w:sz w:val="20"/>
                <w:szCs w:val="20"/>
              </w:rPr>
            </w:pPr>
            <w:r w:rsidRPr="00E62A96">
              <w:rPr>
                <w:color w:val="000000"/>
                <w:sz w:val="20"/>
                <w:szCs w:val="20"/>
              </w:rPr>
              <w:t>24%</w:t>
            </w:r>
          </w:p>
        </w:tc>
        <w:tc>
          <w:tcPr>
            <w:tcW w:w="525" w:type="pct"/>
            <w:tcBorders>
              <w:top w:val="nil"/>
              <w:left w:val="nil"/>
              <w:bottom w:val="nil"/>
              <w:right w:val="nil"/>
            </w:tcBorders>
            <w:shd w:val="clear" w:color="000000" w:fill="E7E6E6"/>
            <w:noWrap/>
            <w:vAlign w:val="bottom"/>
            <w:hideMark/>
          </w:tcPr>
          <w:p w14:paraId="3705E71F" w14:textId="77777777" w:rsidR="00F77A55" w:rsidRPr="00E62A96" w:rsidRDefault="00F77A55" w:rsidP="003926A7">
            <w:pPr>
              <w:adjustRightInd w:val="0"/>
              <w:snapToGrid w:val="0"/>
              <w:jc w:val="both"/>
              <w:rPr>
                <w:color w:val="000000"/>
                <w:sz w:val="20"/>
                <w:szCs w:val="20"/>
              </w:rPr>
            </w:pPr>
            <w:r w:rsidRPr="00E62A96">
              <w:rPr>
                <w:color w:val="000000"/>
                <w:sz w:val="20"/>
                <w:szCs w:val="20"/>
              </w:rPr>
              <w:t>32%</w:t>
            </w:r>
          </w:p>
        </w:tc>
        <w:tc>
          <w:tcPr>
            <w:tcW w:w="370" w:type="pct"/>
            <w:gridSpan w:val="2"/>
            <w:tcBorders>
              <w:top w:val="nil"/>
              <w:left w:val="nil"/>
              <w:bottom w:val="nil"/>
              <w:right w:val="nil"/>
            </w:tcBorders>
            <w:shd w:val="clear" w:color="000000" w:fill="FFFFFF"/>
            <w:noWrap/>
            <w:vAlign w:val="bottom"/>
            <w:hideMark/>
          </w:tcPr>
          <w:p w14:paraId="78806587" w14:textId="77777777" w:rsidR="00F77A55" w:rsidRPr="00E62A96" w:rsidRDefault="00F77A55" w:rsidP="003926A7">
            <w:pPr>
              <w:adjustRightInd w:val="0"/>
              <w:snapToGrid w:val="0"/>
              <w:jc w:val="both"/>
              <w:rPr>
                <w:color w:val="000000"/>
                <w:sz w:val="20"/>
                <w:szCs w:val="20"/>
              </w:rPr>
            </w:pPr>
            <w:r w:rsidRPr="00E62A96">
              <w:rPr>
                <w:color w:val="000000"/>
                <w:sz w:val="20"/>
                <w:szCs w:val="20"/>
              </w:rPr>
              <w:t>30%</w:t>
            </w:r>
          </w:p>
        </w:tc>
        <w:tc>
          <w:tcPr>
            <w:tcW w:w="476" w:type="pct"/>
            <w:gridSpan w:val="2"/>
            <w:tcBorders>
              <w:top w:val="nil"/>
              <w:left w:val="nil"/>
              <w:bottom w:val="nil"/>
              <w:right w:val="nil"/>
            </w:tcBorders>
            <w:shd w:val="clear" w:color="000000" w:fill="FFFFFF"/>
            <w:noWrap/>
            <w:vAlign w:val="bottom"/>
            <w:hideMark/>
          </w:tcPr>
          <w:p w14:paraId="70C3E101" w14:textId="77777777" w:rsidR="00F77A55" w:rsidRPr="00E62A96" w:rsidRDefault="00F77A55" w:rsidP="003926A7">
            <w:pPr>
              <w:adjustRightInd w:val="0"/>
              <w:snapToGrid w:val="0"/>
              <w:jc w:val="both"/>
              <w:rPr>
                <w:color w:val="000000"/>
                <w:sz w:val="20"/>
                <w:szCs w:val="20"/>
              </w:rPr>
            </w:pPr>
            <w:r w:rsidRPr="00E62A96">
              <w:rPr>
                <w:color w:val="000000"/>
                <w:sz w:val="20"/>
                <w:szCs w:val="20"/>
              </w:rPr>
              <w:t>27%</w:t>
            </w:r>
          </w:p>
        </w:tc>
      </w:tr>
      <w:tr w:rsidR="00F77A55" w:rsidRPr="00E62A96" w14:paraId="2DCC2EB5" w14:textId="77777777" w:rsidTr="003678AA">
        <w:trPr>
          <w:trHeight w:val="276"/>
        </w:trPr>
        <w:tc>
          <w:tcPr>
            <w:tcW w:w="145" w:type="pct"/>
            <w:tcBorders>
              <w:top w:val="nil"/>
              <w:left w:val="nil"/>
              <w:bottom w:val="nil"/>
              <w:right w:val="nil"/>
            </w:tcBorders>
            <w:shd w:val="clear" w:color="000000" w:fill="FFFFFF"/>
            <w:noWrap/>
            <w:vAlign w:val="bottom"/>
            <w:hideMark/>
          </w:tcPr>
          <w:p w14:paraId="65D561AF" w14:textId="77777777" w:rsidR="00F77A55" w:rsidRPr="00E62A96" w:rsidRDefault="00F77A55" w:rsidP="003926A7">
            <w:pPr>
              <w:adjustRightInd w:val="0"/>
              <w:snapToGrid w:val="0"/>
              <w:jc w:val="both"/>
              <w:rPr>
                <w:color w:val="000000"/>
                <w:sz w:val="20"/>
                <w:szCs w:val="20"/>
              </w:rPr>
            </w:pPr>
            <w:r w:rsidRPr="00E62A96">
              <w:rPr>
                <w:color w:val="000000"/>
                <w:sz w:val="20"/>
                <w:szCs w:val="20"/>
              </w:rPr>
              <w:t>4</w:t>
            </w:r>
          </w:p>
        </w:tc>
        <w:tc>
          <w:tcPr>
            <w:tcW w:w="333" w:type="pct"/>
            <w:tcBorders>
              <w:top w:val="nil"/>
              <w:left w:val="nil"/>
              <w:bottom w:val="nil"/>
              <w:right w:val="nil"/>
            </w:tcBorders>
            <w:shd w:val="clear" w:color="000000" w:fill="FFFFFF"/>
            <w:noWrap/>
            <w:vAlign w:val="bottom"/>
            <w:hideMark/>
          </w:tcPr>
          <w:p w14:paraId="46115C2D" w14:textId="77777777" w:rsidR="00F77A55" w:rsidRPr="00E62A96" w:rsidRDefault="00F77A55" w:rsidP="003926A7">
            <w:pPr>
              <w:adjustRightInd w:val="0"/>
              <w:snapToGrid w:val="0"/>
              <w:jc w:val="both"/>
              <w:rPr>
                <w:color w:val="000000"/>
                <w:sz w:val="20"/>
                <w:szCs w:val="20"/>
              </w:rPr>
            </w:pPr>
            <w:r w:rsidRPr="00E62A96">
              <w:rPr>
                <w:color w:val="000000"/>
                <w:sz w:val="20"/>
                <w:szCs w:val="20"/>
              </w:rPr>
              <w:t>27%</w:t>
            </w:r>
          </w:p>
        </w:tc>
        <w:tc>
          <w:tcPr>
            <w:tcW w:w="371" w:type="pct"/>
            <w:tcBorders>
              <w:top w:val="nil"/>
              <w:left w:val="nil"/>
              <w:bottom w:val="nil"/>
              <w:right w:val="nil"/>
            </w:tcBorders>
            <w:shd w:val="clear" w:color="000000" w:fill="E7E6E6"/>
            <w:noWrap/>
            <w:vAlign w:val="bottom"/>
            <w:hideMark/>
          </w:tcPr>
          <w:p w14:paraId="230A0FE1" w14:textId="77777777" w:rsidR="00F77A55" w:rsidRPr="00E62A96" w:rsidRDefault="00F77A55" w:rsidP="003926A7">
            <w:pPr>
              <w:adjustRightInd w:val="0"/>
              <w:snapToGrid w:val="0"/>
              <w:jc w:val="both"/>
              <w:rPr>
                <w:color w:val="000000"/>
                <w:sz w:val="20"/>
                <w:szCs w:val="20"/>
              </w:rPr>
            </w:pPr>
            <w:r w:rsidRPr="00E62A96">
              <w:rPr>
                <w:color w:val="000000"/>
                <w:sz w:val="20"/>
                <w:szCs w:val="20"/>
              </w:rPr>
              <w:t>31%</w:t>
            </w:r>
          </w:p>
        </w:tc>
        <w:tc>
          <w:tcPr>
            <w:tcW w:w="372" w:type="pct"/>
            <w:tcBorders>
              <w:top w:val="nil"/>
              <w:left w:val="nil"/>
              <w:bottom w:val="nil"/>
              <w:right w:val="nil"/>
            </w:tcBorders>
            <w:shd w:val="clear" w:color="000000" w:fill="E7E6E6"/>
            <w:noWrap/>
            <w:vAlign w:val="bottom"/>
            <w:hideMark/>
          </w:tcPr>
          <w:p w14:paraId="540FE2EF"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0081CD82" w14:textId="77777777" w:rsidR="00F77A55" w:rsidRPr="00E62A96" w:rsidRDefault="00F77A55" w:rsidP="003926A7">
            <w:pPr>
              <w:adjustRightInd w:val="0"/>
              <w:snapToGrid w:val="0"/>
              <w:jc w:val="both"/>
              <w:rPr>
                <w:color w:val="000000"/>
                <w:sz w:val="20"/>
                <w:szCs w:val="20"/>
              </w:rPr>
            </w:pPr>
            <w:r w:rsidRPr="00E62A96">
              <w:rPr>
                <w:color w:val="000000"/>
                <w:sz w:val="20"/>
                <w:szCs w:val="20"/>
              </w:rPr>
              <w:t>21%</w:t>
            </w:r>
          </w:p>
        </w:tc>
        <w:tc>
          <w:tcPr>
            <w:tcW w:w="372" w:type="pct"/>
            <w:tcBorders>
              <w:top w:val="nil"/>
              <w:left w:val="nil"/>
              <w:bottom w:val="nil"/>
              <w:right w:val="nil"/>
            </w:tcBorders>
            <w:shd w:val="clear" w:color="000000" w:fill="E7E6E6"/>
            <w:noWrap/>
            <w:vAlign w:val="bottom"/>
            <w:hideMark/>
          </w:tcPr>
          <w:p w14:paraId="0EB5B02C" w14:textId="77777777" w:rsidR="00F77A55" w:rsidRPr="00E62A96" w:rsidRDefault="00F77A55" w:rsidP="003926A7">
            <w:pPr>
              <w:adjustRightInd w:val="0"/>
              <w:snapToGrid w:val="0"/>
              <w:jc w:val="both"/>
              <w:rPr>
                <w:color w:val="000000"/>
                <w:sz w:val="20"/>
                <w:szCs w:val="20"/>
              </w:rPr>
            </w:pPr>
            <w:r w:rsidRPr="00E62A96">
              <w:rPr>
                <w:color w:val="000000"/>
                <w:sz w:val="20"/>
                <w:szCs w:val="20"/>
              </w:rPr>
              <w:t>40%</w:t>
            </w:r>
          </w:p>
        </w:tc>
        <w:tc>
          <w:tcPr>
            <w:tcW w:w="361" w:type="pct"/>
            <w:tcBorders>
              <w:top w:val="nil"/>
              <w:left w:val="nil"/>
              <w:bottom w:val="nil"/>
              <w:right w:val="nil"/>
            </w:tcBorders>
            <w:shd w:val="clear" w:color="000000" w:fill="FFFFFF"/>
            <w:noWrap/>
            <w:vAlign w:val="bottom"/>
            <w:hideMark/>
          </w:tcPr>
          <w:p w14:paraId="6B344773" w14:textId="77777777" w:rsidR="00F77A55" w:rsidRPr="00E62A96" w:rsidRDefault="00F77A55" w:rsidP="003926A7">
            <w:pPr>
              <w:adjustRightInd w:val="0"/>
              <w:snapToGrid w:val="0"/>
              <w:jc w:val="both"/>
              <w:rPr>
                <w:color w:val="000000"/>
                <w:sz w:val="20"/>
                <w:szCs w:val="20"/>
              </w:rPr>
            </w:pPr>
            <w:r w:rsidRPr="00E62A96">
              <w:rPr>
                <w:color w:val="000000"/>
                <w:sz w:val="20"/>
                <w:szCs w:val="20"/>
              </w:rPr>
              <w:t>29%</w:t>
            </w:r>
          </w:p>
        </w:tc>
        <w:tc>
          <w:tcPr>
            <w:tcW w:w="361" w:type="pct"/>
            <w:tcBorders>
              <w:top w:val="nil"/>
              <w:left w:val="nil"/>
              <w:bottom w:val="nil"/>
              <w:right w:val="nil"/>
            </w:tcBorders>
            <w:shd w:val="clear" w:color="000000" w:fill="FFFFFF"/>
            <w:noWrap/>
            <w:vAlign w:val="bottom"/>
            <w:hideMark/>
          </w:tcPr>
          <w:p w14:paraId="4FA5E659" w14:textId="77777777" w:rsidR="00F77A55" w:rsidRPr="00E62A96" w:rsidRDefault="00F77A55" w:rsidP="003926A7">
            <w:pPr>
              <w:adjustRightInd w:val="0"/>
              <w:snapToGrid w:val="0"/>
              <w:jc w:val="both"/>
              <w:rPr>
                <w:color w:val="000000"/>
                <w:sz w:val="20"/>
                <w:szCs w:val="20"/>
              </w:rPr>
            </w:pPr>
            <w:r w:rsidRPr="00E62A96">
              <w:rPr>
                <w:color w:val="000000"/>
                <w:sz w:val="20"/>
                <w:szCs w:val="20"/>
              </w:rPr>
              <w:t>25%</w:t>
            </w:r>
          </w:p>
        </w:tc>
        <w:tc>
          <w:tcPr>
            <w:tcW w:w="361" w:type="pct"/>
            <w:tcBorders>
              <w:top w:val="nil"/>
              <w:left w:val="nil"/>
              <w:bottom w:val="nil"/>
              <w:right w:val="nil"/>
            </w:tcBorders>
            <w:shd w:val="clear" w:color="000000" w:fill="FFFFFF"/>
            <w:noWrap/>
            <w:vAlign w:val="bottom"/>
            <w:hideMark/>
          </w:tcPr>
          <w:p w14:paraId="2A82C537" w14:textId="77777777" w:rsidR="00F77A55" w:rsidRPr="00E62A96" w:rsidRDefault="00F77A55" w:rsidP="003926A7">
            <w:pPr>
              <w:adjustRightInd w:val="0"/>
              <w:snapToGrid w:val="0"/>
              <w:jc w:val="both"/>
              <w:rPr>
                <w:color w:val="000000"/>
                <w:sz w:val="20"/>
                <w:szCs w:val="20"/>
              </w:rPr>
            </w:pPr>
            <w:r w:rsidRPr="00E62A96">
              <w:rPr>
                <w:color w:val="000000"/>
                <w:sz w:val="20"/>
                <w:szCs w:val="20"/>
              </w:rPr>
              <w:t>28%</w:t>
            </w:r>
          </w:p>
        </w:tc>
        <w:tc>
          <w:tcPr>
            <w:tcW w:w="581" w:type="pct"/>
            <w:tcBorders>
              <w:top w:val="nil"/>
              <w:left w:val="nil"/>
              <w:bottom w:val="nil"/>
              <w:right w:val="nil"/>
            </w:tcBorders>
            <w:shd w:val="clear" w:color="000000" w:fill="E7E6E6"/>
            <w:noWrap/>
            <w:vAlign w:val="bottom"/>
            <w:hideMark/>
          </w:tcPr>
          <w:p w14:paraId="75D4A37F" w14:textId="77777777" w:rsidR="00F77A55" w:rsidRPr="00E62A96" w:rsidRDefault="00F77A55" w:rsidP="003926A7">
            <w:pPr>
              <w:adjustRightInd w:val="0"/>
              <w:snapToGrid w:val="0"/>
              <w:jc w:val="both"/>
              <w:rPr>
                <w:color w:val="000000"/>
                <w:sz w:val="20"/>
                <w:szCs w:val="20"/>
              </w:rPr>
            </w:pPr>
            <w:r w:rsidRPr="00E62A96">
              <w:rPr>
                <w:color w:val="000000"/>
                <w:sz w:val="20"/>
                <w:szCs w:val="20"/>
              </w:rPr>
              <w:t>23%</w:t>
            </w:r>
          </w:p>
        </w:tc>
        <w:tc>
          <w:tcPr>
            <w:tcW w:w="525" w:type="pct"/>
            <w:tcBorders>
              <w:top w:val="nil"/>
              <w:left w:val="nil"/>
              <w:bottom w:val="nil"/>
              <w:right w:val="nil"/>
            </w:tcBorders>
            <w:shd w:val="clear" w:color="000000" w:fill="E7E6E6"/>
            <w:noWrap/>
            <w:vAlign w:val="bottom"/>
            <w:hideMark/>
          </w:tcPr>
          <w:p w14:paraId="79913B24" w14:textId="77777777" w:rsidR="00F77A55" w:rsidRPr="00E62A96" w:rsidRDefault="00F77A55" w:rsidP="003926A7">
            <w:pPr>
              <w:adjustRightInd w:val="0"/>
              <w:snapToGrid w:val="0"/>
              <w:jc w:val="both"/>
              <w:rPr>
                <w:color w:val="000000"/>
                <w:sz w:val="20"/>
                <w:szCs w:val="20"/>
              </w:rPr>
            </w:pPr>
            <w:r w:rsidRPr="00E62A96">
              <w:rPr>
                <w:color w:val="000000"/>
                <w:sz w:val="20"/>
                <w:szCs w:val="20"/>
              </w:rPr>
              <w:t>31%</w:t>
            </w:r>
          </w:p>
        </w:tc>
        <w:tc>
          <w:tcPr>
            <w:tcW w:w="370" w:type="pct"/>
            <w:gridSpan w:val="2"/>
            <w:tcBorders>
              <w:top w:val="nil"/>
              <w:left w:val="nil"/>
              <w:bottom w:val="nil"/>
              <w:right w:val="nil"/>
            </w:tcBorders>
            <w:shd w:val="clear" w:color="000000" w:fill="FFFFFF"/>
            <w:noWrap/>
            <w:vAlign w:val="bottom"/>
            <w:hideMark/>
          </w:tcPr>
          <w:p w14:paraId="5396C598" w14:textId="77777777" w:rsidR="00F77A55" w:rsidRPr="00E62A96" w:rsidRDefault="00F77A55" w:rsidP="003926A7">
            <w:pPr>
              <w:adjustRightInd w:val="0"/>
              <w:snapToGrid w:val="0"/>
              <w:jc w:val="both"/>
              <w:rPr>
                <w:color w:val="000000"/>
                <w:sz w:val="20"/>
                <w:szCs w:val="20"/>
              </w:rPr>
            </w:pPr>
            <w:r w:rsidRPr="00E62A96">
              <w:rPr>
                <w:color w:val="000000"/>
                <w:sz w:val="20"/>
                <w:szCs w:val="20"/>
              </w:rPr>
              <w:t>29%</w:t>
            </w:r>
          </w:p>
        </w:tc>
        <w:tc>
          <w:tcPr>
            <w:tcW w:w="476" w:type="pct"/>
            <w:gridSpan w:val="2"/>
            <w:tcBorders>
              <w:top w:val="nil"/>
              <w:left w:val="nil"/>
              <w:bottom w:val="nil"/>
              <w:right w:val="nil"/>
            </w:tcBorders>
            <w:shd w:val="clear" w:color="000000" w:fill="FFFFFF"/>
            <w:noWrap/>
            <w:vAlign w:val="bottom"/>
            <w:hideMark/>
          </w:tcPr>
          <w:p w14:paraId="5A273940" w14:textId="77777777" w:rsidR="00F77A55" w:rsidRPr="00E62A96" w:rsidRDefault="00F77A55" w:rsidP="003926A7">
            <w:pPr>
              <w:adjustRightInd w:val="0"/>
              <w:snapToGrid w:val="0"/>
              <w:jc w:val="both"/>
              <w:rPr>
                <w:color w:val="000000"/>
                <w:sz w:val="20"/>
                <w:szCs w:val="20"/>
              </w:rPr>
            </w:pPr>
            <w:r w:rsidRPr="00E62A96">
              <w:rPr>
                <w:color w:val="000000"/>
                <w:sz w:val="20"/>
                <w:szCs w:val="20"/>
              </w:rPr>
              <w:t>26%</w:t>
            </w:r>
          </w:p>
        </w:tc>
      </w:tr>
      <w:tr w:rsidR="00F77A55" w:rsidRPr="00E62A96" w14:paraId="7B424A24" w14:textId="77777777" w:rsidTr="003678AA">
        <w:trPr>
          <w:trHeight w:val="276"/>
        </w:trPr>
        <w:tc>
          <w:tcPr>
            <w:tcW w:w="145" w:type="pct"/>
            <w:tcBorders>
              <w:top w:val="nil"/>
              <w:left w:val="nil"/>
              <w:bottom w:val="nil"/>
              <w:right w:val="nil"/>
            </w:tcBorders>
            <w:shd w:val="clear" w:color="000000" w:fill="FFFFFF"/>
            <w:noWrap/>
            <w:vAlign w:val="bottom"/>
            <w:hideMark/>
          </w:tcPr>
          <w:p w14:paraId="0D28A329" w14:textId="77777777" w:rsidR="00F77A55" w:rsidRPr="00E62A96" w:rsidRDefault="00F77A55" w:rsidP="003926A7">
            <w:pPr>
              <w:adjustRightInd w:val="0"/>
              <w:snapToGrid w:val="0"/>
              <w:jc w:val="both"/>
              <w:rPr>
                <w:color w:val="000000"/>
                <w:sz w:val="20"/>
                <w:szCs w:val="20"/>
              </w:rPr>
            </w:pPr>
            <w:r w:rsidRPr="00E62A96">
              <w:rPr>
                <w:color w:val="000000"/>
                <w:sz w:val="20"/>
                <w:szCs w:val="20"/>
              </w:rPr>
              <w:t>5</w:t>
            </w:r>
          </w:p>
        </w:tc>
        <w:tc>
          <w:tcPr>
            <w:tcW w:w="333" w:type="pct"/>
            <w:tcBorders>
              <w:top w:val="nil"/>
              <w:left w:val="nil"/>
              <w:bottom w:val="nil"/>
              <w:right w:val="nil"/>
            </w:tcBorders>
            <w:shd w:val="clear" w:color="000000" w:fill="FFFFFF"/>
            <w:noWrap/>
            <w:vAlign w:val="bottom"/>
            <w:hideMark/>
          </w:tcPr>
          <w:p w14:paraId="6B08015B" w14:textId="77777777" w:rsidR="00F77A55" w:rsidRPr="00E62A96" w:rsidRDefault="00F77A55" w:rsidP="003926A7">
            <w:pPr>
              <w:adjustRightInd w:val="0"/>
              <w:snapToGrid w:val="0"/>
              <w:jc w:val="both"/>
              <w:rPr>
                <w:color w:val="000000"/>
                <w:sz w:val="20"/>
                <w:szCs w:val="20"/>
              </w:rPr>
            </w:pPr>
            <w:r w:rsidRPr="00E62A96">
              <w:rPr>
                <w:color w:val="000000"/>
                <w:sz w:val="20"/>
                <w:szCs w:val="20"/>
              </w:rPr>
              <w:t>14%</w:t>
            </w:r>
          </w:p>
        </w:tc>
        <w:tc>
          <w:tcPr>
            <w:tcW w:w="371" w:type="pct"/>
            <w:tcBorders>
              <w:top w:val="nil"/>
              <w:left w:val="nil"/>
              <w:bottom w:val="nil"/>
              <w:right w:val="nil"/>
            </w:tcBorders>
            <w:shd w:val="clear" w:color="000000" w:fill="E7E6E6"/>
            <w:noWrap/>
            <w:vAlign w:val="bottom"/>
            <w:hideMark/>
          </w:tcPr>
          <w:p w14:paraId="2D28F95E" w14:textId="77777777" w:rsidR="00F77A55" w:rsidRPr="00E62A96" w:rsidRDefault="00F77A55" w:rsidP="003926A7">
            <w:pPr>
              <w:adjustRightInd w:val="0"/>
              <w:snapToGrid w:val="0"/>
              <w:jc w:val="both"/>
              <w:rPr>
                <w:color w:val="000000"/>
                <w:sz w:val="20"/>
                <w:szCs w:val="20"/>
              </w:rPr>
            </w:pPr>
            <w:r w:rsidRPr="00E62A96">
              <w:rPr>
                <w:color w:val="000000"/>
                <w:sz w:val="20"/>
                <w:szCs w:val="20"/>
              </w:rPr>
              <w:t>20%</w:t>
            </w:r>
          </w:p>
        </w:tc>
        <w:tc>
          <w:tcPr>
            <w:tcW w:w="372" w:type="pct"/>
            <w:tcBorders>
              <w:top w:val="nil"/>
              <w:left w:val="nil"/>
              <w:bottom w:val="nil"/>
              <w:right w:val="nil"/>
            </w:tcBorders>
            <w:shd w:val="clear" w:color="000000" w:fill="E7E6E6"/>
            <w:noWrap/>
            <w:vAlign w:val="bottom"/>
            <w:hideMark/>
          </w:tcPr>
          <w:p w14:paraId="17F367FD" w14:textId="77777777" w:rsidR="00F77A55" w:rsidRPr="00E62A96" w:rsidRDefault="00F77A55" w:rsidP="003926A7">
            <w:pPr>
              <w:adjustRightInd w:val="0"/>
              <w:snapToGrid w:val="0"/>
              <w:jc w:val="both"/>
              <w:rPr>
                <w:color w:val="000000"/>
                <w:sz w:val="20"/>
                <w:szCs w:val="20"/>
              </w:rPr>
            </w:pPr>
            <w:r w:rsidRPr="00E62A96">
              <w:rPr>
                <w:color w:val="000000"/>
                <w:sz w:val="20"/>
                <w:szCs w:val="20"/>
              </w:rPr>
              <w:t>5%</w:t>
            </w:r>
          </w:p>
        </w:tc>
        <w:tc>
          <w:tcPr>
            <w:tcW w:w="372" w:type="pct"/>
            <w:tcBorders>
              <w:top w:val="nil"/>
              <w:left w:val="nil"/>
              <w:bottom w:val="nil"/>
              <w:right w:val="nil"/>
            </w:tcBorders>
            <w:shd w:val="clear" w:color="000000" w:fill="E7E6E6"/>
            <w:noWrap/>
            <w:vAlign w:val="bottom"/>
            <w:hideMark/>
          </w:tcPr>
          <w:p w14:paraId="6FE90A68" w14:textId="77777777" w:rsidR="00F77A55" w:rsidRPr="00E62A96" w:rsidRDefault="00F77A55" w:rsidP="003926A7">
            <w:pPr>
              <w:adjustRightInd w:val="0"/>
              <w:snapToGrid w:val="0"/>
              <w:jc w:val="both"/>
              <w:rPr>
                <w:color w:val="000000"/>
                <w:sz w:val="20"/>
                <w:szCs w:val="20"/>
              </w:rPr>
            </w:pPr>
            <w:r w:rsidRPr="00E62A96">
              <w:rPr>
                <w:color w:val="000000"/>
                <w:sz w:val="20"/>
                <w:szCs w:val="20"/>
              </w:rPr>
              <w:t>5%</w:t>
            </w:r>
          </w:p>
        </w:tc>
        <w:tc>
          <w:tcPr>
            <w:tcW w:w="372" w:type="pct"/>
            <w:tcBorders>
              <w:top w:val="nil"/>
              <w:left w:val="nil"/>
              <w:bottom w:val="nil"/>
              <w:right w:val="nil"/>
            </w:tcBorders>
            <w:shd w:val="clear" w:color="000000" w:fill="E7E6E6"/>
            <w:noWrap/>
            <w:vAlign w:val="bottom"/>
            <w:hideMark/>
          </w:tcPr>
          <w:p w14:paraId="5A412C25" w14:textId="77777777" w:rsidR="00F77A55" w:rsidRPr="00E62A96" w:rsidRDefault="00F77A55" w:rsidP="003926A7">
            <w:pPr>
              <w:adjustRightInd w:val="0"/>
              <w:snapToGrid w:val="0"/>
              <w:jc w:val="both"/>
              <w:rPr>
                <w:color w:val="000000"/>
                <w:sz w:val="20"/>
                <w:szCs w:val="20"/>
              </w:rPr>
            </w:pPr>
            <w:r w:rsidRPr="00E62A96">
              <w:rPr>
                <w:color w:val="000000"/>
                <w:sz w:val="20"/>
                <w:szCs w:val="20"/>
              </w:rPr>
              <w:t>27%</w:t>
            </w:r>
          </w:p>
        </w:tc>
        <w:tc>
          <w:tcPr>
            <w:tcW w:w="361" w:type="pct"/>
            <w:tcBorders>
              <w:top w:val="nil"/>
              <w:left w:val="nil"/>
              <w:bottom w:val="nil"/>
              <w:right w:val="nil"/>
            </w:tcBorders>
            <w:shd w:val="clear" w:color="000000" w:fill="FFFFFF"/>
            <w:noWrap/>
            <w:vAlign w:val="bottom"/>
            <w:hideMark/>
          </w:tcPr>
          <w:p w14:paraId="114764BB" w14:textId="77777777" w:rsidR="00F77A55" w:rsidRPr="00E62A96" w:rsidRDefault="00F77A55" w:rsidP="003926A7">
            <w:pPr>
              <w:adjustRightInd w:val="0"/>
              <w:snapToGrid w:val="0"/>
              <w:jc w:val="both"/>
              <w:rPr>
                <w:color w:val="000000"/>
                <w:sz w:val="20"/>
                <w:szCs w:val="20"/>
              </w:rPr>
            </w:pPr>
            <w:r w:rsidRPr="00E62A96">
              <w:rPr>
                <w:color w:val="000000"/>
                <w:sz w:val="20"/>
                <w:szCs w:val="20"/>
              </w:rPr>
              <w:t>16%</w:t>
            </w:r>
          </w:p>
        </w:tc>
        <w:tc>
          <w:tcPr>
            <w:tcW w:w="361" w:type="pct"/>
            <w:tcBorders>
              <w:top w:val="nil"/>
              <w:left w:val="nil"/>
              <w:bottom w:val="nil"/>
              <w:right w:val="nil"/>
            </w:tcBorders>
            <w:shd w:val="clear" w:color="000000" w:fill="FFFFFF"/>
            <w:noWrap/>
            <w:vAlign w:val="bottom"/>
            <w:hideMark/>
          </w:tcPr>
          <w:p w14:paraId="7AF012E0" w14:textId="77777777" w:rsidR="00F77A55" w:rsidRPr="00E62A96" w:rsidRDefault="00F77A55" w:rsidP="003926A7">
            <w:pPr>
              <w:adjustRightInd w:val="0"/>
              <w:snapToGrid w:val="0"/>
              <w:jc w:val="both"/>
              <w:rPr>
                <w:color w:val="000000"/>
                <w:sz w:val="20"/>
                <w:szCs w:val="20"/>
              </w:rPr>
            </w:pPr>
            <w:r w:rsidRPr="00E62A96">
              <w:rPr>
                <w:color w:val="000000"/>
                <w:sz w:val="20"/>
                <w:szCs w:val="20"/>
              </w:rPr>
              <w:t>14%</w:t>
            </w:r>
          </w:p>
        </w:tc>
        <w:tc>
          <w:tcPr>
            <w:tcW w:w="361" w:type="pct"/>
            <w:tcBorders>
              <w:top w:val="nil"/>
              <w:left w:val="nil"/>
              <w:bottom w:val="nil"/>
              <w:right w:val="nil"/>
            </w:tcBorders>
            <w:shd w:val="clear" w:color="000000" w:fill="FFFFFF"/>
            <w:noWrap/>
            <w:vAlign w:val="bottom"/>
            <w:hideMark/>
          </w:tcPr>
          <w:p w14:paraId="67111D60" w14:textId="77777777" w:rsidR="00F77A55" w:rsidRPr="00E62A96" w:rsidRDefault="00F77A55" w:rsidP="003926A7">
            <w:pPr>
              <w:adjustRightInd w:val="0"/>
              <w:snapToGrid w:val="0"/>
              <w:jc w:val="both"/>
              <w:rPr>
                <w:color w:val="000000"/>
                <w:sz w:val="20"/>
                <w:szCs w:val="20"/>
              </w:rPr>
            </w:pPr>
            <w:r w:rsidRPr="00E62A96">
              <w:rPr>
                <w:color w:val="000000"/>
                <w:sz w:val="20"/>
                <w:szCs w:val="20"/>
              </w:rPr>
              <w:t>13%</w:t>
            </w:r>
          </w:p>
        </w:tc>
        <w:tc>
          <w:tcPr>
            <w:tcW w:w="581" w:type="pct"/>
            <w:tcBorders>
              <w:top w:val="nil"/>
              <w:left w:val="nil"/>
              <w:bottom w:val="nil"/>
              <w:right w:val="nil"/>
            </w:tcBorders>
            <w:shd w:val="clear" w:color="000000" w:fill="E7E6E6"/>
            <w:noWrap/>
            <w:vAlign w:val="bottom"/>
            <w:hideMark/>
          </w:tcPr>
          <w:p w14:paraId="16A0CB69"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525" w:type="pct"/>
            <w:tcBorders>
              <w:top w:val="nil"/>
              <w:left w:val="nil"/>
              <w:bottom w:val="nil"/>
              <w:right w:val="nil"/>
            </w:tcBorders>
            <w:shd w:val="clear" w:color="000000" w:fill="E7E6E6"/>
            <w:noWrap/>
            <w:vAlign w:val="bottom"/>
            <w:hideMark/>
          </w:tcPr>
          <w:p w14:paraId="31A84553" w14:textId="77777777" w:rsidR="00F77A55" w:rsidRPr="00E62A96" w:rsidRDefault="00F77A55" w:rsidP="003926A7">
            <w:pPr>
              <w:adjustRightInd w:val="0"/>
              <w:snapToGrid w:val="0"/>
              <w:jc w:val="both"/>
              <w:rPr>
                <w:color w:val="000000"/>
                <w:sz w:val="20"/>
                <w:szCs w:val="20"/>
              </w:rPr>
            </w:pPr>
            <w:r w:rsidRPr="00E62A96">
              <w:rPr>
                <w:color w:val="000000"/>
                <w:sz w:val="20"/>
                <w:szCs w:val="20"/>
              </w:rPr>
              <w:t>11%</w:t>
            </w:r>
          </w:p>
        </w:tc>
        <w:tc>
          <w:tcPr>
            <w:tcW w:w="370" w:type="pct"/>
            <w:gridSpan w:val="2"/>
            <w:tcBorders>
              <w:top w:val="nil"/>
              <w:left w:val="nil"/>
              <w:bottom w:val="nil"/>
              <w:right w:val="nil"/>
            </w:tcBorders>
            <w:shd w:val="clear" w:color="000000" w:fill="FFFFFF"/>
            <w:noWrap/>
            <w:vAlign w:val="bottom"/>
            <w:hideMark/>
          </w:tcPr>
          <w:p w14:paraId="1F785440" w14:textId="77777777" w:rsidR="00F77A55" w:rsidRPr="00E62A96" w:rsidRDefault="00F77A55" w:rsidP="003926A7">
            <w:pPr>
              <w:adjustRightInd w:val="0"/>
              <w:snapToGrid w:val="0"/>
              <w:jc w:val="both"/>
              <w:rPr>
                <w:color w:val="000000"/>
                <w:sz w:val="20"/>
                <w:szCs w:val="20"/>
              </w:rPr>
            </w:pPr>
            <w:r w:rsidRPr="00E62A96">
              <w:rPr>
                <w:color w:val="000000"/>
                <w:sz w:val="20"/>
                <w:szCs w:val="20"/>
              </w:rPr>
              <w:t>15%</w:t>
            </w:r>
          </w:p>
        </w:tc>
        <w:tc>
          <w:tcPr>
            <w:tcW w:w="476" w:type="pct"/>
            <w:gridSpan w:val="2"/>
            <w:tcBorders>
              <w:top w:val="nil"/>
              <w:left w:val="nil"/>
              <w:bottom w:val="nil"/>
              <w:right w:val="nil"/>
            </w:tcBorders>
            <w:shd w:val="clear" w:color="000000" w:fill="FFFFFF"/>
            <w:noWrap/>
            <w:vAlign w:val="bottom"/>
            <w:hideMark/>
          </w:tcPr>
          <w:p w14:paraId="6644DF95" w14:textId="77777777" w:rsidR="00F77A55" w:rsidRPr="00E62A96" w:rsidRDefault="00F77A55" w:rsidP="003926A7">
            <w:pPr>
              <w:adjustRightInd w:val="0"/>
              <w:snapToGrid w:val="0"/>
              <w:jc w:val="both"/>
              <w:rPr>
                <w:color w:val="000000"/>
                <w:sz w:val="20"/>
                <w:szCs w:val="20"/>
              </w:rPr>
            </w:pPr>
            <w:r w:rsidRPr="00E62A96">
              <w:rPr>
                <w:color w:val="000000"/>
                <w:sz w:val="20"/>
                <w:szCs w:val="20"/>
              </w:rPr>
              <w:t>14%</w:t>
            </w:r>
          </w:p>
        </w:tc>
      </w:tr>
      <w:tr w:rsidR="00F77A55" w:rsidRPr="00E62A96" w14:paraId="6C803063" w14:textId="77777777" w:rsidTr="003678AA">
        <w:trPr>
          <w:trHeight w:val="276"/>
        </w:trPr>
        <w:tc>
          <w:tcPr>
            <w:tcW w:w="145" w:type="pct"/>
            <w:tcBorders>
              <w:top w:val="nil"/>
              <w:left w:val="nil"/>
              <w:bottom w:val="nil"/>
              <w:right w:val="nil"/>
            </w:tcBorders>
            <w:shd w:val="clear" w:color="000000" w:fill="FFFFFF"/>
            <w:noWrap/>
            <w:vAlign w:val="bottom"/>
            <w:hideMark/>
          </w:tcPr>
          <w:p w14:paraId="39234050" w14:textId="77777777" w:rsidR="00F77A55" w:rsidRPr="00E62A96" w:rsidRDefault="00F77A55" w:rsidP="003926A7">
            <w:pPr>
              <w:adjustRightInd w:val="0"/>
              <w:snapToGrid w:val="0"/>
              <w:jc w:val="both"/>
              <w:rPr>
                <w:color w:val="000000"/>
                <w:sz w:val="20"/>
                <w:szCs w:val="20"/>
              </w:rPr>
            </w:pPr>
            <w:r w:rsidRPr="00E62A96">
              <w:rPr>
                <w:color w:val="000000"/>
                <w:sz w:val="20"/>
                <w:szCs w:val="20"/>
              </w:rPr>
              <w:t>6</w:t>
            </w:r>
          </w:p>
        </w:tc>
        <w:tc>
          <w:tcPr>
            <w:tcW w:w="333" w:type="pct"/>
            <w:tcBorders>
              <w:top w:val="nil"/>
              <w:left w:val="nil"/>
              <w:bottom w:val="nil"/>
              <w:right w:val="nil"/>
            </w:tcBorders>
            <w:shd w:val="clear" w:color="000000" w:fill="FFFFFF"/>
            <w:noWrap/>
            <w:vAlign w:val="bottom"/>
            <w:hideMark/>
          </w:tcPr>
          <w:p w14:paraId="18671302" w14:textId="77777777" w:rsidR="00F77A55" w:rsidRPr="00E62A96" w:rsidRDefault="00F77A55" w:rsidP="003926A7">
            <w:pPr>
              <w:adjustRightInd w:val="0"/>
              <w:snapToGrid w:val="0"/>
              <w:jc w:val="both"/>
              <w:rPr>
                <w:color w:val="000000"/>
                <w:sz w:val="20"/>
                <w:szCs w:val="20"/>
              </w:rPr>
            </w:pPr>
            <w:r w:rsidRPr="00E62A96">
              <w:rPr>
                <w:color w:val="000000"/>
                <w:sz w:val="20"/>
                <w:szCs w:val="20"/>
              </w:rPr>
              <w:t>11%</w:t>
            </w:r>
          </w:p>
        </w:tc>
        <w:tc>
          <w:tcPr>
            <w:tcW w:w="371" w:type="pct"/>
            <w:tcBorders>
              <w:top w:val="nil"/>
              <w:left w:val="nil"/>
              <w:bottom w:val="nil"/>
              <w:right w:val="nil"/>
            </w:tcBorders>
            <w:shd w:val="clear" w:color="000000" w:fill="E7E6E6"/>
            <w:noWrap/>
            <w:vAlign w:val="bottom"/>
            <w:hideMark/>
          </w:tcPr>
          <w:p w14:paraId="4550F451"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372" w:type="pct"/>
            <w:tcBorders>
              <w:top w:val="nil"/>
              <w:left w:val="nil"/>
              <w:bottom w:val="nil"/>
              <w:right w:val="nil"/>
            </w:tcBorders>
            <w:shd w:val="clear" w:color="000000" w:fill="E7E6E6"/>
            <w:noWrap/>
            <w:vAlign w:val="bottom"/>
            <w:hideMark/>
          </w:tcPr>
          <w:p w14:paraId="4DB990EE" w14:textId="77777777" w:rsidR="00F77A55" w:rsidRPr="00E62A96" w:rsidRDefault="00F77A55" w:rsidP="003926A7">
            <w:pPr>
              <w:adjustRightInd w:val="0"/>
              <w:snapToGrid w:val="0"/>
              <w:jc w:val="both"/>
              <w:rPr>
                <w:color w:val="000000"/>
                <w:sz w:val="20"/>
                <w:szCs w:val="20"/>
              </w:rPr>
            </w:pPr>
            <w:r w:rsidRPr="00E62A96">
              <w:rPr>
                <w:color w:val="000000"/>
                <w:sz w:val="20"/>
                <w:szCs w:val="20"/>
              </w:rPr>
              <w:t>3%</w:t>
            </w:r>
          </w:p>
        </w:tc>
        <w:tc>
          <w:tcPr>
            <w:tcW w:w="372" w:type="pct"/>
            <w:tcBorders>
              <w:top w:val="nil"/>
              <w:left w:val="nil"/>
              <w:bottom w:val="nil"/>
              <w:right w:val="nil"/>
            </w:tcBorders>
            <w:shd w:val="clear" w:color="000000" w:fill="E7E6E6"/>
            <w:noWrap/>
            <w:vAlign w:val="bottom"/>
            <w:hideMark/>
          </w:tcPr>
          <w:p w14:paraId="62F9DB91" w14:textId="77777777" w:rsidR="00F77A55" w:rsidRPr="00E62A96" w:rsidRDefault="00F77A55" w:rsidP="003926A7">
            <w:pPr>
              <w:adjustRightInd w:val="0"/>
              <w:snapToGrid w:val="0"/>
              <w:jc w:val="both"/>
              <w:rPr>
                <w:color w:val="000000"/>
                <w:sz w:val="20"/>
                <w:szCs w:val="20"/>
              </w:rPr>
            </w:pPr>
            <w:r w:rsidRPr="00E62A96">
              <w:rPr>
                <w:color w:val="000000"/>
                <w:sz w:val="20"/>
                <w:szCs w:val="20"/>
              </w:rPr>
              <w:t>4%</w:t>
            </w:r>
          </w:p>
        </w:tc>
        <w:tc>
          <w:tcPr>
            <w:tcW w:w="372" w:type="pct"/>
            <w:tcBorders>
              <w:top w:val="nil"/>
              <w:left w:val="nil"/>
              <w:bottom w:val="nil"/>
              <w:right w:val="nil"/>
            </w:tcBorders>
            <w:shd w:val="clear" w:color="000000" w:fill="E7E6E6"/>
            <w:noWrap/>
            <w:vAlign w:val="bottom"/>
            <w:hideMark/>
          </w:tcPr>
          <w:p w14:paraId="2669331A"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361" w:type="pct"/>
            <w:tcBorders>
              <w:top w:val="nil"/>
              <w:left w:val="nil"/>
              <w:bottom w:val="nil"/>
              <w:right w:val="nil"/>
            </w:tcBorders>
            <w:shd w:val="clear" w:color="000000" w:fill="FFFFFF"/>
            <w:noWrap/>
            <w:vAlign w:val="bottom"/>
            <w:hideMark/>
          </w:tcPr>
          <w:p w14:paraId="2CDA35BA" w14:textId="77777777" w:rsidR="00F77A55" w:rsidRPr="00E62A96" w:rsidRDefault="00F77A55" w:rsidP="003926A7">
            <w:pPr>
              <w:adjustRightInd w:val="0"/>
              <w:snapToGrid w:val="0"/>
              <w:jc w:val="both"/>
              <w:rPr>
                <w:color w:val="000000"/>
                <w:sz w:val="20"/>
                <w:szCs w:val="20"/>
              </w:rPr>
            </w:pPr>
            <w:r w:rsidRPr="00E62A96">
              <w:rPr>
                <w:color w:val="000000"/>
                <w:sz w:val="20"/>
                <w:szCs w:val="20"/>
              </w:rPr>
              <w:t>11%</w:t>
            </w:r>
          </w:p>
        </w:tc>
        <w:tc>
          <w:tcPr>
            <w:tcW w:w="361" w:type="pct"/>
            <w:tcBorders>
              <w:top w:val="nil"/>
              <w:left w:val="nil"/>
              <w:bottom w:val="nil"/>
              <w:right w:val="nil"/>
            </w:tcBorders>
            <w:shd w:val="clear" w:color="000000" w:fill="FFFFFF"/>
            <w:noWrap/>
            <w:vAlign w:val="bottom"/>
            <w:hideMark/>
          </w:tcPr>
          <w:p w14:paraId="4A4BECC6" w14:textId="77777777" w:rsidR="00F77A55" w:rsidRPr="00E62A96" w:rsidRDefault="00F77A55" w:rsidP="003926A7">
            <w:pPr>
              <w:adjustRightInd w:val="0"/>
              <w:snapToGrid w:val="0"/>
              <w:jc w:val="both"/>
              <w:rPr>
                <w:color w:val="000000"/>
                <w:sz w:val="20"/>
                <w:szCs w:val="20"/>
              </w:rPr>
            </w:pPr>
            <w:r w:rsidRPr="00E62A96">
              <w:rPr>
                <w:color w:val="000000"/>
                <w:sz w:val="20"/>
                <w:szCs w:val="20"/>
              </w:rPr>
              <w:t>11%</w:t>
            </w:r>
          </w:p>
        </w:tc>
        <w:tc>
          <w:tcPr>
            <w:tcW w:w="361" w:type="pct"/>
            <w:tcBorders>
              <w:top w:val="nil"/>
              <w:left w:val="nil"/>
              <w:bottom w:val="nil"/>
              <w:right w:val="nil"/>
            </w:tcBorders>
            <w:shd w:val="clear" w:color="000000" w:fill="FFFFFF"/>
            <w:noWrap/>
            <w:vAlign w:val="bottom"/>
            <w:hideMark/>
          </w:tcPr>
          <w:p w14:paraId="5DC7375A" w14:textId="77777777" w:rsidR="00F77A55" w:rsidRPr="00E62A96" w:rsidRDefault="00F77A55" w:rsidP="003926A7">
            <w:pPr>
              <w:adjustRightInd w:val="0"/>
              <w:snapToGrid w:val="0"/>
              <w:jc w:val="both"/>
              <w:rPr>
                <w:color w:val="000000"/>
                <w:sz w:val="20"/>
                <w:szCs w:val="20"/>
              </w:rPr>
            </w:pPr>
            <w:r w:rsidRPr="00E62A96">
              <w:rPr>
                <w:color w:val="000000"/>
                <w:sz w:val="20"/>
                <w:szCs w:val="20"/>
              </w:rPr>
              <w:t>10%</w:t>
            </w:r>
          </w:p>
        </w:tc>
        <w:tc>
          <w:tcPr>
            <w:tcW w:w="581" w:type="pct"/>
            <w:tcBorders>
              <w:top w:val="nil"/>
              <w:left w:val="nil"/>
              <w:bottom w:val="nil"/>
              <w:right w:val="nil"/>
            </w:tcBorders>
            <w:shd w:val="clear" w:color="000000" w:fill="E7E6E6"/>
            <w:noWrap/>
            <w:vAlign w:val="bottom"/>
            <w:hideMark/>
          </w:tcPr>
          <w:p w14:paraId="3EA36637" w14:textId="77777777" w:rsidR="00F77A55" w:rsidRPr="00E62A96" w:rsidRDefault="00F77A55" w:rsidP="003926A7">
            <w:pPr>
              <w:adjustRightInd w:val="0"/>
              <w:snapToGrid w:val="0"/>
              <w:jc w:val="both"/>
              <w:rPr>
                <w:color w:val="000000"/>
                <w:sz w:val="20"/>
                <w:szCs w:val="20"/>
              </w:rPr>
            </w:pPr>
            <w:r w:rsidRPr="00E62A96">
              <w:rPr>
                <w:color w:val="000000"/>
                <w:sz w:val="20"/>
                <w:szCs w:val="20"/>
              </w:rPr>
              <w:t>18%</w:t>
            </w:r>
          </w:p>
        </w:tc>
        <w:tc>
          <w:tcPr>
            <w:tcW w:w="525" w:type="pct"/>
            <w:tcBorders>
              <w:top w:val="nil"/>
              <w:left w:val="nil"/>
              <w:bottom w:val="nil"/>
              <w:right w:val="nil"/>
            </w:tcBorders>
            <w:shd w:val="clear" w:color="000000" w:fill="E7E6E6"/>
            <w:noWrap/>
            <w:vAlign w:val="bottom"/>
            <w:hideMark/>
          </w:tcPr>
          <w:p w14:paraId="1D9522C0" w14:textId="77777777" w:rsidR="00F77A55" w:rsidRPr="00E62A96" w:rsidRDefault="00F77A55" w:rsidP="003926A7">
            <w:pPr>
              <w:adjustRightInd w:val="0"/>
              <w:snapToGrid w:val="0"/>
              <w:jc w:val="both"/>
              <w:rPr>
                <w:color w:val="000000"/>
                <w:sz w:val="20"/>
                <w:szCs w:val="20"/>
              </w:rPr>
            </w:pPr>
            <w:r w:rsidRPr="00E62A96">
              <w:rPr>
                <w:color w:val="000000"/>
                <w:sz w:val="20"/>
                <w:szCs w:val="20"/>
              </w:rPr>
              <w:t>4%</w:t>
            </w:r>
          </w:p>
        </w:tc>
        <w:tc>
          <w:tcPr>
            <w:tcW w:w="370" w:type="pct"/>
            <w:gridSpan w:val="2"/>
            <w:tcBorders>
              <w:top w:val="nil"/>
              <w:left w:val="nil"/>
              <w:bottom w:val="nil"/>
              <w:right w:val="nil"/>
            </w:tcBorders>
            <w:shd w:val="clear" w:color="000000" w:fill="FFFFFF"/>
            <w:noWrap/>
            <w:vAlign w:val="bottom"/>
            <w:hideMark/>
          </w:tcPr>
          <w:p w14:paraId="7D62E043" w14:textId="77777777" w:rsidR="00F77A55" w:rsidRPr="00E62A96" w:rsidRDefault="00F77A55" w:rsidP="003926A7">
            <w:pPr>
              <w:adjustRightInd w:val="0"/>
              <w:snapToGrid w:val="0"/>
              <w:jc w:val="both"/>
              <w:rPr>
                <w:color w:val="000000"/>
                <w:sz w:val="20"/>
                <w:szCs w:val="20"/>
              </w:rPr>
            </w:pPr>
            <w:r w:rsidRPr="00E62A96">
              <w:rPr>
                <w:color w:val="000000"/>
                <w:sz w:val="20"/>
                <w:szCs w:val="20"/>
              </w:rPr>
              <w:t>11%</w:t>
            </w:r>
          </w:p>
        </w:tc>
        <w:tc>
          <w:tcPr>
            <w:tcW w:w="476" w:type="pct"/>
            <w:gridSpan w:val="2"/>
            <w:tcBorders>
              <w:top w:val="nil"/>
              <w:left w:val="nil"/>
              <w:bottom w:val="nil"/>
              <w:right w:val="nil"/>
            </w:tcBorders>
            <w:shd w:val="clear" w:color="000000" w:fill="FFFFFF"/>
            <w:noWrap/>
            <w:vAlign w:val="bottom"/>
            <w:hideMark/>
          </w:tcPr>
          <w:p w14:paraId="5542533D" w14:textId="77777777" w:rsidR="00F77A55" w:rsidRPr="00E62A96" w:rsidRDefault="00F77A55" w:rsidP="003926A7">
            <w:pPr>
              <w:adjustRightInd w:val="0"/>
              <w:snapToGrid w:val="0"/>
              <w:jc w:val="both"/>
              <w:rPr>
                <w:color w:val="000000"/>
                <w:sz w:val="20"/>
                <w:szCs w:val="20"/>
              </w:rPr>
            </w:pPr>
            <w:r w:rsidRPr="00E62A96">
              <w:rPr>
                <w:color w:val="000000"/>
                <w:sz w:val="20"/>
                <w:szCs w:val="20"/>
              </w:rPr>
              <w:t>10%</w:t>
            </w:r>
          </w:p>
        </w:tc>
      </w:tr>
      <w:tr w:rsidR="00F77A55" w:rsidRPr="00E62A96" w14:paraId="1E3FA535" w14:textId="77777777" w:rsidTr="003678AA">
        <w:trPr>
          <w:trHeight w:val="276"/>
        </w:trPr>
        <w:tc>
          <w:tcPr>
            <w:tcW w:w="145" w:type="pct"/>
            <w:tcBorders>
              <w:top w:val="nil"/>
              <w:left w:val="nil"/>
              <w:bottom w:val="single" w:sz="4" w:space="0" w:color="auto"/>
              <w:right w:val="nil"/>
            </w:tcBorders>
            <w:shd w:val="clear" w:color="000000" w:fill="FFFFFF"/>
            <w:noWrap/>
            <w:vAlign w:val="bottom"/>
            <w:hideMark/>
          </w:tcPr>
          <w:p w14:paraId="0CCD2F05" w14:textId="77777777" w:rsidR="00F77A55" w:rsidRPr="00E62A96" w:rsidRDefault="00F77A55" w:rsidP="003926A7">
            <w:pPr>
              <w:adjustRightInd w:val="0"/>
              <w:snapToGrid w:val="0"/>
              <w:jc w:val="both"/>
              <w:rPr>
                <w:color w:val="000000"/>
                <w:sz w:val="20"/>
                <w:szCs w:val="20"/>
              </w:rPr>
            </w:pPr>
            <w:r w:rsidRPr="00E62A96">
              <w:rPr>
                <w:color w:val="000000"/>
                <w:sz w:val="20"/>
                <w:szCs w:val="20"/>
              </w:rPr>
              <w:t>7</w:t>
            </w:r>
          </w:p>
        </w:tc>
        <w:tc>
          <w:tcPr>
            <w:tcW w:w="333" w:type="pct"/>
            <w:tcBorders>
              <w:top w:val="nil"/>
              <w:left w:val="nil"/>
              <w:bottom w:val="single" w:sz="4" w:space="0" w:color="auto"/>
              <w:right w:val="nil"/>
            </w:tcBorders>
            <w:shd w:val="clear" w:color="000000" w:fill="FFFFFF"/>
            <w:noWrap/>
            <w:vAlign w:val="bottom"/>
            <w:hideMark/>
          </w:tcPr>
          <w:p w14:paraId="36917968" w14:textId="77777777" w:rsidR="00F77A55" w:rsidRPr="00E62A96" w:rsidRDefault="00F77A55" w:rsidP="003926A7">
            <w:pPr>
              <w:adjustRightInd w:val="0"/>
              <w:snapToGrid w:val="0"/>
              <w:jc w:val="both"/>
              <w:rPr>
                <w:color w:val="000000"/>
                <w:sz w:val="20"/>
                <w:szCs w:val="20"/>
              </w:rPr>
            </w:pPr>
            <w:r w:rsidRPr="00E62A96">
              <w:rPr>
                <w:color w:val="000000"/>
                <w:sz w:val="20"/>
                <w:szCs w:val="20"/>
              </w:rPr>
              <w:t>7%</w:t>
            </w:r>
          </w:p>
        </w:tc>
        <w:tc>
          <w:tcPr>
            <w:tcW w:w="371" w:type="pct"/>
            <w:tcBorders>
              <w:top w:val="nil"/>
              <w:left w:val="nil"/>
              <w:bottom w:val="single" w:sz="4" w:space="0" w:color="auto"/>
              <w:right w:val="nil"/>
            </w:tcBorders>
            <w:shd w:val="clear" w:color="000000" w:fill="E7E6E6"/>
            <w:noWrap/>
            <w:vAlign w:val="bottom"/>
            <w:hideMark/>
          </w:tcPr>
          <w:p w14:paraId="05EB532A" w14:textId="77777777" w:rsidR="00F77A55" w:rsidRPr="00E62A96" w:rsidRDefault="00F77A55" w:rsidP="003926A7">
            <w:pPr>
              <w:adjustRightInd w:val="0"/>
              <w:snapToGrid w:val="0"/>
              <w:jc w:val="both"/>
              <w:rPr>
                <w:color w:val="000000"/>
                <w:sz w:val="20"/>
                <w:szCs w:val="20"/>
              </w:rPr>
            </w:pPr>
            <w:r w:rsidRPr="00E62A96">
              <w:rPr>
                <w:color w:val="000000"/>
                <w:sz w:val="20"/>
                <w:szCs w:val="20"/>
              </w:rPr>
              <w:t>13%</w:t>
            </w:r>
          </w:p>
        </w:tc>
        <w:tc>
          <w:tcPr>
            <w:tcW w:w="372" w:type="pct"/>
            <w:tcBorders>
              <w:top w:val="nil"/>
              <w:left w:val="nil"/>
              <w:bottom w:val="single" w:sz="4" w:space="0" w:color="auto"/>
              <w:right w:val="nil"/>
            </w:tcBorders>
            <w:shd w:val="clear" w:color="000000" w:fill="E7E6E6"/>
            <w:noWrap/>
            <w:vAlign w:val="bottom"/>
            <w:hideMark/>
          </w:tcPr>
          <w:p w14:paraId="2FE23791" w14:textId="77777777" w:rsidR="00F77A55" w:rsidRPr="00E62A96" w:rsidRDefault="00F77A55" w:rsidP="003926A7">
            <w:pPr>
              <w:adjustRightInd w:val="0"/>
              <w:snapToGrid w:val="0"/>
              <w:jc w:val="both"/>
              <w:rPr>
                <w:color w:val="000000"/>
                <w:sz w:val="20"/>
                <w:szCs w:val="20"/>
              </w:rPr>
            </w:pPr>
            <w:r w:rsidRPr="00E62A96">
              <w:rPr>
                <w:color w:val="000000"/>
                <w:sz w:val="20"/>
                <w:szCs w:val="20"/>
              </w:rPr>
              <w:t>2%</w:t>
            </w:r>
          </w:p>
        </w:tc>
        <w:tc>
          <w:tcPr>
            <w:tcW w:w="372" w:type="pct"/>
            <w:tcBorders>
              <w:top w:val="nil"/>
              <w:left w:val="nil"/>
              <w:bottom w:val="single" w:sz="4" w:space="0" w:color="auto"/>
              <w:right w:val="nil"/>
            </w:tcBorders>
            <w:shd w:val="clear" w:color="000000" w:fill="E7E6E6"/>
            <w:noWrap/>
            <w:vAlign w:val="bottom"/>
            <w:hideMark/>
          </w:tcPr>
          <w:p w14:paraId="147A9031" w14:textId="77777777" w:rsidR="00F77A55" w:rsidRPr="00E62A96" w:rsidRDefault="00F77A55" w:rsidP="003926A7">
            <w:pPr>
              <w:adjustRightInd w:val="0"/>
              <w:snapToGrid w:val="0"/>
              <w:jc w:val="both"/>
              <w:rPr>
                <w:color w:val="000000"/>
                <w:sz w:val="20"/>
                <w:szCs w:val="20"/>
              </w:rPr>
            </w:pPr>
            <w:r w:rsidRPr="00E62A96">
              <w:rPr>
                <w:color w:val="000000"/>
                <w:sz w:val="20"/>
                <w:szCs w:val="20"/>
              </w:rPr>
              <w:t>2%</w:t>
            </w:r>
          </w:p>
        </w:tc>
        <w:tc>
          <w:tcPr>
            <w:tcW w:w="372" w:type="pct"/>
            <w:tcBorders>
              <w:top w:val="nil"/>
              <w:left w:val="nil"/>
              <w:bottom w:val="single" w:sz="4" w:space="0" w:color="auto"/>
              <w:right w:val="nil"/>
            </w:tcBorders>
            <w:shd w:val="clear" w:color="000000" w:fill="E7E6E6"/>
            <w:noWrap/>
            <w:vAlign w:val="bottom"/>
            <w:hideMark/>
          </w:tcPr>
          <w:p w14:paraId="3CFA6B76" w14:textId="77777777" w:rsidR="00F77A55" w:rsidRPr="00E62A96" w:rsidRDefault="00F77A55" w:rsidP="003926A7">
            <w:pPr>
              <w:adjustRightInd w:val="0"/>
              <w:snapToGrid w:val="0"/>
              <w:jc w:val="both"/>
              <w:rPr>
                <w:color w:val="000000"/>
                <w:sz w:val="20"/>
                <w:szCs w:val="20"/>
              </w:rPr>
            </w:pPr>
            <w:r w:rsidRPr="00E62A96">
              <w:rPr>
                <w:color w:val="000000"/>
                <w:sz w:val="20"/>
                <w:szCs w:val="20"/>
              </w:rPr>
              <w:t>9%</w:t>
            </w:r>
          </w:p>
        </w:tc>
        <w:tc>
          <w:tcPr>
            <w:tcW w:w="361" w:type="pct"/>
            <w:tcBorders>
              <w:top w:val="nil"/>
              <w:left w:val="nil"/>
              <w:bottom w:val="single" w:sz="4" w:space="0" w:color="auto"/>
              <w:right w:val="nil"/>
            </w:tcBorders>
            <w:shd w:val="clear" w:color="000000" w:fill="FFFFFF"/>
            <w:noWrap/>
            <w:vAlign w:val="bottom"/>
            <w:hideMark/>
          </w:tcPr>
          <w:p w14:paraId="6DF96887" w14:textId="77777777" w:rsidR="00F77A55" w:rsidRPr="00E62A96" w:rsidRDefault="00F77A55" w:rsidP="003926A7">
            <w:pPr>
              <w:adjustRightInd w:val="0"/>
              <w:snapToGrid w:val="0"/>
              <w:jc w:val="both"/>
              <w:rPr>
                <w:color w:val="000000"/>
                <w:sz w:val="20"/>
                <w:szCs w:val="20"/>
              </w:rPr>
            </w:pPr>
            <w:r w:rsidRPr="00E62A96">
              <w:rPr>
                <w:color w:val="000000"/>
                <w:sz w:val="20"/>
                <w:szCs w:val="20"/>
              </w:rPr>
              <w:t>9%</w:t>
            </w:r>
          </w:p>
        </w:tc>
        <w:tc>
          <w:tcPr>
            <w:tcW w:w="361" w:type="pct"/>
            <w:tcBorders>
              <w:top w:val="nil"/>
              <w:left w:val="nil"/>
              <w:bottom w:val="single" w:sz="4" w:space="0" w:color="auto"/>
              <w:right w:val="nil"/>
            </w:tcBorders>
            <w:shd w:val="clear" w:color="000000" w:fill="FFFFFF"/>
            <w:noWrap/>
            <w:vAlign w:val="bottom"/>
            <w:hideMark/>
          </w:tcPr>
          <w:p w14:paraId="142BFB02" w14:textId="77777777" w:rsidR="00F77A55" w:rsidRPr="00E62A96" w:rsidRDefault="00F77A55" w:rsidP="003926A7">
            <w:pPr>
              <w:adjustRightInd w:val="0"/>
              <w:snapToGrid w:val="0"/>
              <w:jc w:val="both"/>
              <w:rPr>
                <w:color w:val="000000"/>
                <w:sz w:val="20"/>
                <w:szCs w:val="20"/>
              </w:rPr>
            </w:pPr>
            <w:r w:rsidRPr="00E62A96">
              <w:rPr>
                <w:color w:val="000000"/>
                <w:sz w:val="20"/>
                <w:szCs w:val="20"/>
              </w:rPr>
              <w:t>4%</w:t>
            </w:r>
          </w:p>
        </w:tc>
        <w:tc>
          <w:tcPr>
            <w:tcW w:w="361" w:type="pct"/>
            <w:tcBorders>
              <w:top w:val="nil"/>
              <w:left w:val="nil"/>
              <w:bottom w:val="single" w:sz="4" w:space="0" w:color="auto"/>
              <w:right w:val="nil"/>
            </w:tcBorders>
            <w:shd w:val="clear" w:color="000000" w:fill="FFFFFF"/>
            <w:noWrap/>
            <w:vAlign w:val="bottom"/>
            <w:hideMark/>
          </w:tcPr>
          <w:p w14:paraId="764927DB" w14:textId="77777777" w:rsidR="00F77A55" w:rsidRPr="00E62A96" w:rsidRDefault="00F77A55" w:rsidP="003926A7">
            <w:pPr>
              <w:adjustRightInd w:val="0"/>
              <w:snapToGrid w:val="0"/>
              <w:jc w:val="both"/>
              <w:rPr>
                <w:color w:val="000000"/>
                <w:sz w:val="20"/>
                <w:szCs w:val="20"/>
              </w:rPr>
            </w:pPr>
            <w:r w:rsidRPr="00E62A96">
              <w:rPr>
                <w:color w:val="000000"/>
                <w:sz w:val="20"/>
                <w:szCs w:val="20"/>
              </w:rPr>
              <w:t>7%</w:t>
            </w:r>
          </w:p>
        </w:tc>
        <w:tc>
          <w:tcPr>
            <w:tcW w:w="581" w:type="pct"/>
            <w:tcBorders>
              <w:top w:val="nil"/>
              <w:left w:val="nil"/>
              <w:bottom w:val="single" w:sz="4" w:space="0" w:color="auto"/>
              <w:right w:val="nil"/>
            </w:tcBorders>
            <w:shd w:val="clear" w:color="000000" w:fill="E7E6E6"/>
            <w:noWrap/>
            <w:vAlign w:val="bottom"/>
            <w:hideMark/>
          </w:tcPr>
          <w:p w14:paraId="6F8AFC3C" w14:textId="77777777" w:rsidR="00F77A55" w:rsidRPr="00E62A96" w:rsidRDefault="00F77A55" w:rsidP="003926A7">
            <w:pPr>
              <w:adjustRightInd w:val="0"/>
              <w:snapToGrid w:val="0"/>
              <w:jc w:val="both"/>
              <w:rPr>
                <w:color w:val="000000"/>
                <w:sz w:val="20"/>
                <w:szCs w:val="20"/>
              </w:rPr>
            </w:pPr>
            <w:r w:rsidRPr="00E62A96">
              <w:rPr>
                <w:color w:val="000000"/>
                <w:sz w:val="20"/>
                <w:szCs w:val="20"/>
              </w:rPr>
              <w:t>12%</w:t>
            </w:r>
          </w:p>
        </w:tc>
        <w:tc>
          <w:tcPr>
            <w:tcW w:w="525" w:type="pct"/>
            <w:tcBorders>
              <w:top w:val="nil"/>
              <w:left w:val="nil"/>
              <w:bottom w:val="single" w:sz="4" w:space="0" w:color="auto"/>
              <w:right w:val="nil"/>
            </w:tcBorders>
            <w:shd w:val="clear" w:color="000000" w:fill="E7E6E6"/>
            <w:noWrap/>
            <w:vAlign w:val="bottom"/>
            <w:hideMark/>
          </w:tcPr>
          <w:p w14:paraId="41FB776B" w14:textId="77777777" w:rsidR="00F77A55" w:rsidRPr="00E62A96" w:rsidRDefault="00F77A55" w:rsidP="003926A7">
            <w:pPr>
              <w:adjustRightInd w:val="0"/>
              <w:snapToGrid w:val="0"/>
              <w:jc w:val="both"/>
              <w:rPr>
                <w:color w:val="000000"/>
                <w:sz w:val="20"/>
                <w:szCs w:val="20"/>
              </w:rPr>
            </w:pPr>
            <w:r w:rsidRPr="00E62A96">
              <w:rPr>
                <w:color w:val="000000"/>
                <w:sz w:val="20"/>
                <w:szCs w:val="20"/>
              </w:rPr>
              <w:t>1%</w:t>
            </w:r>
          </w:p>
        </w:tc>
        <w:tc>
          <w:tcPr>
            <w:tcW w:w="370" w:type="pct"/>
            <w:gridSpan w:val="2"/>
            <w:tcBorders>
              <w:top w:val="nil"/>
              <w:left w:val="nil"/>
              <w:bottom w:val="single" w:sz="4" w:space="0" w:color="auto"/>
              <w:right w:val="nil"/>
            </w:tcBorders>
            <w:shd w:val="clear" w:color="000000" w:fill="FFFFFF"/>
            <w:noWrap/>
            <w:vAlign w:val="bottom"/>
            <w:hideMark/>
          </w:tcPr>
          <w:p w14:paraId="672113D1" w14:textId="77777777" w:rsidR="00F77A55" w:rsidRPr="00E62A96" w:rsidRDefault="00F77A55" w:rsidP="003926A7">
            <w:pPr>
              <w:adjustRightInd w:val="0"/>
              <w:snapToGrid w:val="0"/>
              <w:jc w:val="both"/>
              <w:rPr>
                <w:color w:val="000000"/>
                <w:sz w:val="20"/>
                <w:szCs w:val="20"/>
              </w:rPr>
            </w:pPr>
            <w:r w:rsidRPr="00E62A96">
              <w:rPr>
                <w:color w:val="000000"/>
                <w:sz w:val="20"/>
                <w:szCs w:val="20"/>
              </w:rPr>
              <w:t>6%</w:t>
            </w:r>
          </w:p>
        </w:tc>
        <w:tc>
          <w:tcPr>
            <w:tcW w:w="476" w:type="pct"/>
            <w:gridSpan w:val="2"/>
            <w:tcBorders>
              <w:top w:val="nil"/>
              <w:left w:val="nil"/>
              <w:bottom w:val="single" w:sz="4" w:space="0" w:color="auto"/>
              <w:right w:val="nil"/>
            </w:tcBorders>
            <w:shd w:val="clear" w:color="000000" w:fill="FFFFFF"/>
            <w:noWrap/>
            <w:vAlign w:val="bottom"/>
            <w:hideMark/>
          </w:tcPr>
          <w:p w14:paraId="7B0231DB" w14:textId="77777777" w:rsidR="00F77A55" w:rsidRPr="00E62A96" w:rsidRDefault="00F77A55" w:rsidP="003926A7">
            <w:pPr>
              <w:adjustRightInd w:val="0"/>
              <w:snapToGrid w:val="0"/>
              <w:jc w:val="both"/>
              <w:rPr>
                <w:color w:val="000000"/>
                <w:sz w:val="20"/>
                <w:szCs w:val="20"/>
              </w:rPr>
            </w:pPr>
            <w:r w:rsidRPr="00E62A96">
              <w:rPr>
                <w:color w:val="000000"/>
                <w:sz w:val="20"/>
                <w:szCs w:val="20"/>
              </w:rPr>
              <w:t>7%</w:t>
            </w:r>
          </w:p>
        </w:tc>
      </w:tr>
    </w:tbl>
    <w:p w14:paraId="60EC908A" w14:textId="77777777" w:rsidR="00520A4C" w:rsidRPr="00E62A96" w:rsidRDefault="00520A4C" w:rsidP="003926A7">
      <w:pPr>
        <w:keepNext/>
        <w:adjustRightInd w:val="0"/>
        <w:snapToGrid w:val="0"/>
        <w:jc w:val="both"/>
        <w:rPr>
          <w:rFonts w:eastAsiaTheme="minorHAnsi"/>
          <w:b/>
          <w:bCs/>
          <w:sz w:val="22"/>
          <w:szCs w:val="22"/>
        </w:rPr>
      </w:pPr>
    </w:p>
    <w:p w14:paraId="21BEEE63" w14:textId="77777777" w:rsidR="00520A4C" w:rsidRPr="00E62A96" w:rsidRDefault="00520A4C" w:rsidP="003926A7">
      <w:pPr>
        <w:keepNext/>
        <w:adjustRightInd w:val="0"/>
        <w:snapToGrid w:val="0"/>
        <w:jc w:val="both"/>
        <w:rPr>
          <w:rFonts w:eastAsiaTheme="minorHAnsi"/>
          <w:b/>
          <w:bCs/>
          <w:sz w:val="22"/>
          <w:szCs w:val="22"/>
        </w:rPr>
      </w:pPr>
    </w:p>
    <w:p w14:paraId="2A1608BD" w14:textId="5C2DACCA" w:rsidR="00F77A55" w:rsidRPr="00E62A96" w:rsidRDefault="00F77A55" w:rsidP="003926A7">
      <w:pPr>
        <w:keepNext/>
        <w:adjustRightInd w:val="0"/>
        <w:snapToGrid w:val="0"/>
        <w:jc w:val="both"/>
        <w:rPr>
          <w:rFonts w:eastAsiaTheme="minorHAnsi"/>
          <w:sz w:val="22"/>
          <w:szCs w:val="22"/>
        </w:rPr>
      </w:pPr>
      <w:r w:rsidRPr="00E62A96">
        <w:rPr>
          <w:rFonts w:eastAsiaTheme="minorHAnsi"/>
          <w:b/>
          <w:bCs/>
          <w:sz w:val="22"/>
          <w:szCs w:val="22"/>
        </w:rPr>
        <w:t>Table SWO-03</w:t>
      </w:r>
      <w:r w:rsidRPr="00E62A96">
        <w:rPr>
          <w:rFonts w:eastAsiaTheme="minorHAnsi"/>
          <w:sz w:val="22"/>
          <w:szCs w:val="22"/>
        </w:rPr>
        <w:t>. Summary of reference points (measures of central tendency, min, max and relevant percentiles, 10</w:t>
      </w:r>
      <w:r w:rsidRPr="00E62A96">
        <w:rPr>
          <w:rFonts w:eastAsiaTheme="minorHAnsi"/>
          <w:sz w:val="22"/>
          <w:szCs w:val="22"/>
          <w:vertAlign w:val="superscript"/>
        </w:rPr>
        <w:t>th</w:t>
      </w:r>
      <w:r w:rsidRPr="00E62A96">
        <w:rPr>
          <w:rFonts w:eastAsiaTheme="minorHAnsi"/>
          <w:sz w:val="22"/>
          <w:szCs w:val="22"/>
        </w:rPr>
        <w:t xml:space="preserve"> and 90</w:t>
      </w:r>
      <w:r w:rsidRPr="00E62A96">
        <w:rPr>
          <w:rFonts w:eastAsiaTheme="minorHAnsi"/>
          <w:sz w:val="22"/>
          <w:szCs w:val="22"/>
          <w:vertAlign w:val="superscript"/>
        </w:rPr>
        <w:t>th</w:t>
      </w:r>
      <w:r w:rsidRPr="00E62A96">
        <w:rPr>
          <w:rFonts w:eastAsiaTheme="minorHAnsi"/>
          <w:sz w:val="22"/>
          <w:szCs w:val="22"/>
        </w:rPr>
        <w:t>) including model and estimation uncertainty from the 25 models in the final ensemble. Models were equally weighted in the ensemble.</w:t>
      </w:r>
      <w:r w:rsidR="00CB280D" w:rsidRPr="00E62A96">
        <w:rPr>
          <w:rFonts w:eastAsiaTheme="minorHAnsi"/>
          <w:sz w:val="22"/>
          <w:szCs w:val="22"/>
        </w:rPr>
        <w:t xml:space="preserve"> </w:t>
      </w:r>
      <w:r w:rsidR="00CB280D" w:rsidRPr="00E62A96">
        <w:rPr>
          <w:sz w:val="22"/>
          <w:szCs w:val="22"/>
          <w:lang w:val="en-AU"/>
        </w:rPr>
        <w:t>The quantity of SB</w:t>
      </w:r>
      <w:r w:rsidR="00CB280D" w:rsidRPr="00E62A96">
        <w:rPr>
          <w:sz w:val="22"/>
          <w:szCs w:val="22"/>
          <w:vertAlign w:val="subscript"/>
          <w:lang w:val="en-AU"/>
        </w:rPr>
        <w:t>recent</w:t>
      </w:r>
      <w:r w:rsidR="00CB280D" w:rsidRPr="00E62A96">
        <w:rPr>
          <w:sz w:val="22"/>
          <w:szCs w:val="22"/>
          <w:lang w:val="en-AU"/>
        </w:rPr>
        <w:t>/SB</w:t>
      </w:r>
      <w:r w:rsidR="00CB280D" w:rsidRPr="00E62A96">
        <w:rPr>
          <w:sz w:val="22"/>
          <w:szCs w:val="22"/>
          <w:vertAlign w:val="subscript"/>
          <w:lang w:val="en-AU"/>
        </w:rPr>
        <w:t xml:space="preserve">F=0 </w:t>
      </w:r>
      <w:r w:rsidR="00CB280D" w:rsidRPr="00E62A96">
        <w:rPr>
          <w:sz w:val="22"/>
          <w:szCs w:val="22"/>
          <w:lang w:val="en-AU"/>
        </w:rPr>
        <w:t>was not available from the current MFCL version due to the inclusion of both model and statistical uncertainty.</w:t>
      </w:r>
    </w:p>
    <w:tbl>
      <w:tblPr>
        <w:tblStyle w:val="TableGrid"/>
        <w:tblW w:w="0" w:type="auto"/>
        <w:tblLook w:val="04A0" w:firstRow="1" w:lastRow="0" w:firstColumn="1" w:lastColumn="0" w:noHBand="0" w:noVBand="1"/>
      </w:tblPr>
      <w:tblGrid>
        <w:gridCol w:w="1561"/>
        <w:gridCol w:w="1291"/>
        <w:gridCol w:w="1295"/>
        <w:gridCol w:w="1295"/>
        <w:gridCol w:w="1295"/>
        <w:gridCol w:w="1305"/>
        <w:gridCol w:w="1308"/>
      </w:tblGrid>
      <w:tr w:rsidR="00F77A55" w:rsidRPr="00E62A96" w14:paraId="0CC418B3" w14:textId="77777777" w:rsidTr="003678AA">
        <w:tc>
          <w:tcPr>
            <w:tcW w:w="1561" w:type="dxa"/>
          </w:tcPr>
          <w:p w14:paraId="2A5A0AD6" w14:textId="77777777" w:rsidR="00F77A55" w:rsidRPr="00E62A96" w:rsidRDefault="00F77A55" w:rsidP="003926A7">
            <w:pPr>
              <w:autoSpaceDE w:val="0"/>
              <w:autoSpaceDN w:val="0"/>
              <w:adjustRightInd w:val="0"/>
              <w:snapToGrid w:val="0"/>
              <w:spacing w:after="0"/>
              <w:rPr>
                <w:rFonts w:eastAsia="Batang"/>
                <w:sz w:val="22"/>
                <w:szCs w:val="22"/>
                <w:lang w:eastAsia="ko-KR"/>
              </w:rPr>
            </w:pPr>
          </w:p>
        </w:tc>
        <w:tc>
          <w:tcPr>
            <w:tcW w:w="1291" w:type="dxa"/>
            <w:shd w:val="clear" w:color="auto" w:fill="D9D9D9" w:themeFill="background1" w:themeFillShade="D9"/>
          </w:tcPr>
          <w:p w14:paraId="5B5E74DB" w14:textId="77777777" w:rsidR="00F77A55" w:rsidRPr="00E62A96" w:rsidRDefault="00F77A55"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Mean</w:t>
            </w:r>
          </w:p>
        </w:tc>
        <w:tc>
          <w:tcPr>
            <w:tcW w:w="1295" w:type="dxa"/>
            <w:shd w:val="clear" w:color="auto" w:fill="D9D9D9" w:themeFill="background1" w:themeFillShade="D9"/>
          </w:tcPr>
          <w:p w14:paraId="51B5C97A" w14:textId="77777777" w:rsidR="00F77A55" w:rsidRPr="00E62A96" w:rsidRDefault="00F77A55"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Median</w:t>
            </w:r>
          </w:p>
        </w:tc>
        <w:tc>
          <w:tcPr>
            <w:tcW w:w="1295" w:type="dxa"/>
            <w:shd w:val="clear" w:color="auto" w:fill="D9D9D9" w:themeFill="background1" w:themeFillShade="D9"/>
          </w:tcPr>
          <w:p w14:paraId="45FF37F1" w14:textId="77777777" w:rsidR="00F77A55" w:rsidRPr="00E62A96" w:rsidRDefault="00F77A55"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Min</w:t>
            </w:r>
          </w:p>
        </w:tc>
        <w:tc>
          <w:tcPr>
            <w:tcW w:w="1295" w:type="dxa"/>
            <w:shd w:val="clear" w:color="auto" w:fill="D9D9D9" w:themeFill="background1" w:themeFillShade="D9"/>
          </w:tcPr>
          <w:p w14:paraId="6B120498" w14:textId="77777777" w:rsidR="00F77A55" w:rsidRPr="00E62A96" w:rsidRDefault="00F77A55"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10</w:t>
            </w:r>
          </w:p>
        </w:tc>
        <w:tc>
          <w:tcPr>
            <w:tcW w:w="1305" w:type="dxa"/>
            <w:shd w:val="clear" w:color="auto" w:fill="D9D9D9" w:themeFill="background1" w:themeFillShade="D9"/>
          </w:tcPr>
          <w:p w14:paraId="2D473893" w14:textId="77777777" w:rsidR="00F77A55" w:rsidRPr="00E62A96" w:rsidRDefault="00F77A55"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90</w:t>
            </w:r>
          </w:p>
        </w:tc>
        <w:tc>
          <w:tcPr>
            <w:tcW w:w="1308" w:type="dxa"/>
            <w:shd w:val="clear" w:color="auto" w:fill="D9D9D9" w:themeFill="background1" w:themeFillShade="D9"/>
          </w:tcPr>
          <w:p w14:paraId="205234E6" w14:textId="77777777" w:rsidR="00F77A55" w:rsidRPr="00E62A96" w:rsidRDefault="00F77A55" w:rsidP="003926A7">
            <w:pPr>
              <w:autoSpaceDE w:val="0"/>
              <w:autoSpaceDN w:val="0"/>
              <w:adjustRightInd w:val="0"/>
              <w:snapToGrid w:val="0"/>
              <w:spacing w:after="0"/>
              <w:jc w:val="center"/>
              <w:rPr>
                <w:rFonts w:eastAsia="CMR10"/>
                <w:b/>
                <w:bCs/>
                <w:sz w:val="22"/>
                <w:szCs w:val="22"/>
                <w:lang w:eastAsia="ko-KR"/>
              </w:rPr>
            </w:pPr>
            <w:r w:rsidRPr="00E62A96">
              <w:rPr>
                <w:rFonts w:eastAsia="CMR10"/>
                <w:b/>
                <w:bCs/>
                <w:sz w:val="22"/>
                <w:szCs w:val="22"/>
                <w:lang w:eastAsia="ko-KR"/>
              </w:rPr>
              <w:t>Max</w:t>
            </w:r>
          </w:p>
        </w:tc>
      </w:tr>
      <w:tr w:rsidR="00F77A55" w:rsidRPr="00E62A96" w14:paraId="5A9EC473" w14:textId="77777777" w:rsidTr="003678AA">
        <w:tc>
          <w:tcPr>
            <w:tcW w:w="1561" w:type="dxa"/>
          </w:tcPr>
          <w:p w14:paraId="59F446E5"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C</w:t>
            </w:r>
            <w:r w:rsidRPr="00E62A96">
              <w:rPr>
                <w:rFonts w:eastAsia="Batang"/>
                <w:i/>
                <w:iCs/>
                <w:sz w:val="22"/>
                <w:szCs w:val="22"/>
                <w:vertAlign w:val="subscript"/>
                <w:lang w:eastAsia="ko-KR"/>
              </w:rPr>
              <w:t>latest</w:t>
            </w:r>
          </w:p>
        </w:tc>
        <w:tc>
          <w:tcPr>
            <w:tcW w:w="1291" w:type="dxa"/>
          </w:tcPr>
          <w:p w14:paraId="0B509E0E"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7,772</w:t>
            </w:r>
          </w:p>
        </w:tc>
        <w:tc>
          <w:tcPr>
            <w:tcW w:w="1295" w:type="dxa"/>
          </w:tcPr>
          <w:p w14:paraId="2ECC30EA"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7,723</w:t>
            </w:r>
          </w:p>
        </w:tc>
        <w:tc>
          <w:tcPr>
            <w:tcW w:w="1295" w:type="dxa"/>
          </w:tcPr>
          <w:p w14:paraId="6A7D52D4"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7,364</w:t>
            </w:r>
          </w:p>
        </w:tc>
        <w:tc>
          <w:tcPr>
            <w:tcW w:w="1295" w:type="dxa"/>
          </w:tcPr>
          <w:p w14:paraId="64DF765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7,524</w:t>
            </w:r>
          </w:p>
        </w:tc>
        <w:tc>
          <w:tcPr>
            <w:tcW w:w="1305" w:type="dxa"/>
          </w:tcPr>
          <w:p w14:paraId="6BCBD3F3"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8,259</w:t>
            </w:r>
          </w:p>
        </w:tc>
        <w:tc>
          <w:tcPr>
            <w:tcW w:w="1308" w:type="dxa"/>
          </w:tcPr>
          <w:p w14:paraId="058F042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8,453</w:t>
            </w:r>
          </w:p>
        </w:tc>
      </w:tr>
      <w:tr w:rsidR="00F77A55" w:rsidRPr="00E62A96" w14:paraId="406C9EE9" w14:textId="77777777" w:rsidTr="003678AA">
        <w:tc>
          <w:tcPr>
            <w:tcW w:w="1561" w:type="dxa"/>
          </w:tcPr>
          <w:p w14:paraId="17E354C9" w14:textId="77777777" w:rsidR="00F77A55" w:rsidRPr="00E62A96" w:rsidRDefault="00F77A55" w:rsidP="003926A7">
            <w:pPr>
              <w:autoSpaceDE w:val="0"/>
              <w:autoSpaceDN w:val="0"/>
              <w:adjustRightInd w:val="0"/>
              <w:snapToGrid w:val="0"/>
              <w:spacing w:after="0"/>
              <w:rPr>
                <w:rFonts w:eastAsia="CMMI10"/>
                <w:i/>
                <w:iCs/>
                <w:sz w:val="22"/>
                <w:szCs w:val="22"/>
                <w:lang w:eastAsia="ko-KR"/>
              </w:rPr>
            </w:pPr>
            <w:r w:rsidRPr="00E62A96">
              <w:rPr>
                <w:rFonts w:eastAsia="CMMI10"/>
                <w:i/>
                <w:iCs/>
                <w:sz w:val="22"/>
                <w:szCs w:val="22"/>
                <w:lang w:eastAsia="ko-KR"/>
              </w:rPr>
              <w:t>Y F</w:t>
            </w:r>
            <w:r w:rsidRPr="00E62A96">
              <w:rPr>
                <w:rFonts w:eastAsia="Batang"/>
                <w:i/>
                <w:iCs/>
                <w:sz w:val="22"/>
                <w:szCs w:val="22"/>
                <w:vertAlign w:val="subscript"/>
                <w:lang w:eastAsia="ko-KR"/>
              </w:rPr>
              <w:t>recent</w:t>
            </w:r>
          </w:p>
        </w:tc>
        <w:tc>
          <w:tcPr>
            <w:tcW w:w="1291" w:type="dxa"/>
          </w:tcPr>
          <w:p w14:paraId="073850CE" w14:textId="77777777" w:rsidR="00F77A55" w:rsidRPr="00E62A96" w:rsidRDefault="00F77A55" w:rsidP="003926A7">
            <w:pPr>
              <w:autoSpaceDE w:val="0"/>
              <w:autoSpaceDN w:val="0"/>
              <w:adjustRightInd w:val="0"/>
              <w:snapToGrid w:val="0"/>
              <w:spacing w:after="0"/>
              <w:jc w:val="center"/>
              <w:rPr>
                <w:rFonts w:eastAsia="Batang"/>
                <w:sz w:val="22"/>
                <w:szCs w:val="22"/>
                <w:lang w:eastAsia="ko-KR"/>
              </w:rPr>
            </w:pPr>
            <w:r w:rsidRPr="00E62A96">
              <w:rPr>
                <w:rFonts w:eastAsia="CMR10"/>
                <w:sz w:val="22"/>
                <w:szCs w:val="22"/>
                <w:lang w:eastAsia="ko-KR"/>
              </w:rPr>
              <w:t>6,558</w:t>
            </w:r>
          </w:p>
        </w:tc>
        <w:tc>
          <w:tcPr>
            <w:tcW w:w="1295" w:type="dxa"/>
          </w:tcPr>
          <w:p w14:paraId="1680A1A4"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6,608</w:t>
            </w:r>
          </w:p>
        </w:tc>
        <w:tc>
          <w:tcPr>
            <w:tcW w:w="1295" w:type="dxa"/>
          </w:tcPr>
          <w:p w14:paraId="5FC5C9E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3,351</w:t>
            </w:r>
          </w:p>
        </w:tc>
        <w:tc>
          <w:tcPr>
            <w:tcW w:w="1295" w:type="dxa"/>
          </w:tcPr>
          <w:p w14:paraId="41DF54AC"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4,964</w:t>
            </w:r>
          </w:p>
        </w:tc>
        <w:tc>
          <w:tcPr>
            <w:tcW w:w="1305" w:type="dxa"/>
          </w:tcPr>
          <w:p w14:paraId="2FC0155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8,106</w:t>
            </w:r>
          </w:p>
        </w:tc>
        <w:tc>
          <w:tcPr>
            <w:tcW w:w="1308" w:type="dxa"/>
          </w:tcPr>
          <w:p w14:paraId="76FF6FB0"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9,347</w:t>
            </w:r>
          </w:p>
        </w:tc>
      </w:tr>
      <w:tr w:rsidR="00F77A55" w:rsidRPr="00E62A96" w14:paraId="66271D93" w14:textId="77777777" w:rsidTr="003678AA">
        <w:tc>
          <w:tcPr>
            <w:tcW w:w="1561" w:type="dxa"/>
          </w:tcPr>
          <w:p w14:paraId="221920BF" w14:textId="77777777" w:rsidR="00F77A55" w:rsidRPr="00E62A96" w:rsidRDefault="00F77A55" w:rsidP="003926A7">
            <w:pPr>
              <w:autoSpaceDE w:val="0"/>
              <w:autoSpaceDN w:val="0"/>
              <w:adjustRightInd w:val="0"/>
              <w:snapToGrid w:val="0"/>
              <w:spacing w:after="0"/>
              <w:rPr>
                <w:rFonts w:eastAsia="CMR10"/>
                <w:i/>
                <w:iCs/>
                <w:sz w:val="22"/>
                <w:szCs w:val="22"/>
                <w:lang w:eastAsia="ko-KR"/>
              </w:rPr>
            </w:pPr>
            <w:r w:rsidRPr="00E62A96">
              <w:rPr>
                <w:rFonts w:eastAsia="CMR10"/>
                <w:i/>
                <w:iCs/>
                <w:sz w:val="22"/>
                <w:szCs w:val="22"/>
                <w:lang w:eastAsia="ko-KR"/>
              </w:rPr>
              <w:t>MSY</w:t>
            </w:r>
          </w:p>
        </w:tc>
        <w:tc>
          <w:tcPr>
            <w:tcW w:w="1291" w:type="dxa"/>
          </w:tcPr>
          <w:p w14:paraId="3909F988"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9,922</w:t>
            </w:r>
          </w:p>
        </w:tc>
        <w:tc>
          <w:tcPr>
            <w:tcW w:w="1295" w:type="dxa"/>
          </w:tcPr>
          <w:p w14:paraId="4EB6AE72"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9,543</w:t>
            </w:r>
          </w:p>
        </w:tc>
        <w:tc>
          <w:tcPr>
            <w:tcW w:w="1295" w:type="dxa"/>
          </w:tcPr>
          <w:p w14:paraId="514F35A9"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3,869</w:t>
            </w:r>
          </w:p>
        </w:tc>
        <w:tc>
          <w:tcPr>
            <w:tcW w:w="1295" w:type="dxa"/>
          </w:tcPr>
          <w:p w14:paraId="66CA83F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5,470</w:t>
            </w:r>
          </w:p>
        </w:tc>
        <w:tc>
          <w:tcPr>
            <w:tcW w:w="1305" w:type="dxa"/>
          </w:tcPr>
          <w:p w14:paraId="02355FF8"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14,738</w:t>
            </w:r>
          </w:p>
        </w:tc>
        <w:tc>
          <w:tcPr>
            <w:tcW w:w="1308" w:type="dxa"/>
          </w:tcPr>
          <w:p w14:paraId="54AF5A4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22,278</w:t>
            </w:r>
          </w:p>
        </w:tc>
      </w:tr>
      <w:tr w:rsidR="00F77A55" w:rsidRPr="00E62A96" w14:paraId="701D2D84" w14:textId="77777777" w:rsidTr="003678AA">
        <w:tc>
          <w:tcPr>
            <w:tcW w:w="1561" w:type="dxa"/>
          </w:tcPr>
          <w:p w14:paraId="05A681B3"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CMMI10"/>
                <w:i/>
                <w:iCs/>
                <w:sz w:val="22"/>
                <w:szCs w:val="22"/>
                <w:lang w:eastAsia="ko-KR"/>
              </w:rPr>
              <w:t>F</w:t>
            </w:r>
            <w:r w:rsidRPr="00E62A96">
              <w:rPr>
                <w:rFonts w:eastAsia="Batang"/>
                <w:i/>
                <w:iCs/>
                <w:sz w:val="22"/>
                <w:szCs w:val="22"/>
                <w:vertAlign w:val="subscript"/>
                <w:lang w:eastAsia="ko-KR"/>
              </w:rPr>
              <w:t>recent</w:t>
            </w:r>
            <w:r w:rsidRPr="00E62A96">
              <w:rPr>
                <w:rFonts w:eastAsia="CMMI10"/>
                <w:i/>
                <w:iCs/>
                <w:sz w:val="22"/>
                <w:szCs w:val="22"/>
                <w:lang w:eastAsia="ko-KR"/>
              </w:rPr>
              <w:t>/F</w:t>
            </w:r>
            <w:r w:rsidRPr="00E62A96">
              <w:rPr>
                <w:rFonts w:eastAsia="Batang"/>
                <w:i/>
                <w:iCs/>
                <w:sz w:val="22"/>
                <w:szCs w:val="22"/>
                <w:vertAlign w:val="subscript"/>
                <w:lang w:eastAsia="ko-KR"/>
              </w:rPr>
              <w:t>MSY</w:t>
            </w:r>
          </w:p>
        </w:tc>
        <w:tc>
          <w:tcPr>
            <w:tcW w:w="1291" w:type="dxa"/>
          </w:tcPr>
          <w:p w14:paraId="5FCA55B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0.67</w:t>
            </w:r>
          </w:p>
        </w:tc>
        <w:tc>
          <w:tcPr>
            <w:tcW w:w="1295" w:type="dxa"/>
          </w:tcPr>
          <w:p w14:paraId="70473554"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0.47</w:t>
            </w:r>
          </w:p>
        </w:tc>
        <w:tc>
          <w:tcPr>
            <w:tcW w:w="1295" w:type="dxa"/>
          </w:tcPr>
          <w:p w14:paraId="76D5CE4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0.16</w:t>
            </w:r>
          </w:p>
        </w:tc>
        <w:tc>
          <w:tcPr>
            <w:tcW w:w="1295" w:type="dxa"/>
          </w:tcPr>
          <w:p w14:paraId="03574FE4"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0.25</w:t>
            </w:r>
          </w:p>
        </w:tc>
        <w:tc>
          <w:tcPr>
            <w:tcW w:w="1305" w:type="dxa"/>
          </w:tcPr>
          <w:p w14:paraId="47A08611"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1.29</w:t>
            </w:r>
          </w:p>
        </w:tc>
        <w:tc>
          <w:tcPr>
            <w:tcW w:w="1308" w:type="dxa"/>
          </w:tcPr>
          <w:p w14:paraId="7444026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2.34</w:t>
            </w:r>
          </w:p>
        </w:tc>
      </w:tr>
      <w:tr w:rsidR="00F77A55" w:rsidRPr="00E62A96" w14:paraId="0B0EC299" w14:textId="77777777" w:rsidTr="003678AA">
        <w:tc>
          <w:tcPr>
            <w:tcW w:w="1561" w:type="dxa"/>
          </w:tcPr>
          <w:p w14:paraId="2A6803C9" w14:textId="77777777" w:rsidR="00F77A55" w:rsidRPr="00E62A96" w:rsidRDefault="00F77A55" w:rsidP="003926A7">
            <w:pPr>
              <w:autoSpaceDE w:val="0"/>
              <w:autoSpaceDN w:val="0"/>
              <w:adjustRightInd w:val="0"/>
              <w:snapToGrid w:val="0"/>
              <w:spacing w:after="0"/>
              <w:rPr>
                <w:rFonts w:eastAsia="CMR8"/>
                <w:i/>
                <w:iCs/>
                <w:sz w:val="22"/>
                <w:szCs w:val="22"/>
                <w:lang w:eastAsia="ko-KR"/>
              </w:rPr>
            </w:pPr>
            <w:r w:rsidRPr="00E62A96">
              <w:rPr>
                <w:rFonts w:eastAsia="Batang"/>
                <w:i/>
                <w:iCs/>
                <w:sz w:val="22"/>
                <w:szCs w:val="22"/>
                <w:lang w:eastAsia="ko-KR"/>
              </w:rPr>
              <w:t>SB</w:t>
            </w:r>
            <w:r w:rsidRPr="00E62A96">
              <w:rPr>
                <w:rFonts w:eastAsia="CMR8"/>
                <w:i/>
                <w:iCs/>
                <w:sz w:val="22"/>
                <w:szCs w:val="22"/>
                <w:vertAlign w:val="subscript"/>
                <w:lang w:eastAsia="ko-KR"/>
              </w:rPr>
              <w:t>0</w:t>
            </w:r>
          </w:p>
        </w:tc>
        <w:tc>
          <w:tcPr>
            <w:tcW w:w="1291" w:type="dxa"/>
          </w:tcPr>
          <w:p w14:paraId="7365FFF9"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83,853</w:t>
            </w:r>
          </w:p>
        </w:tc>
        <w:tc>
          <w:tcPr>
            <w:tcW w:w="1295" w:type="dxa"/>
          </w:tcPr>
          <w:p w14:paraId="2B19D803"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69,390</w:t>
            </w:r>
          </w:p>
        </w:tc>
        <w:tc>
          <w:tcPr>
            <w:tcW w:w="1295" w:type="dxa"/>
          </w:tcPr>
          <w:p w14:paraId="1980BBF1"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16,491</w:t>
            </w:r>
          </w:p>
        </w:tc>
        <w:tc>
          <w:tcPr>
            <w:tcW w:w="1295" w:type="dxa"/>
          </w:tcPr>
          <w:p w14:paraId="7AB6BFA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31,472</w:t>
            </w:r>
          </w:p>
        </w:tc>
        <w:tc>
          <w:tcPr>
            <w:tcW w:w="1305" w:type="dxa"/>
          </w:tcPr>
          <w:p w14:paraId="4FE33EDC"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145,944</w:t>
            </w:r>
          </w:p>
        </w:tc>
        <w:tc>
          <w:tcPr>
            <w:tcW w:w="1308" w:type="dxa"/>
          </w:tcPr>
          <w:p w14:paraId="5BEF6BFD"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334,518</w:t>
            </w:r>
          </w:p>
        </w:tc>
      </w:tr>
      <w:tr w:rsidR="00F77A55" w:rsidRPr="00E62A96" w14:paraId="028A9F41" w14:textId="77777777" w:rsidTr="003678AA">
        <w:tc>
          <w:tcPr>
            <w:tcW w:w="1561" w:type="dxa"/>
          </w:tcPr>
          <w:p w14:paraId="504C1A75"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p>
        </w:tc>
        <w:tc>
          <w:tcPr>
            <w:tcW w:w="1291" w:type="dxa"/>
          </w:tcPr>
          <w:p w14:paraId="129FE129"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38,287</w:t>
            </w:r>
          </w:p>
        </w:tc>
        <w:tc>
          <w:tcPr>
            <w:tcW w:w="1295" w:type="dxa"/>
          </w:tcPr>
          <w:p w14:paraId="1A8D8F8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31,517</w:t>
            </w:r>
          </w:p>
        </w:tc>
        <w:tc>
          <w:tcPr>
            <w:tcW w:w="1295" w:type="dxa"/>
          </w:tcPr>
          <w:p w14:paraId="43C7F94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10,588</w:t>
            </w:r>
          </w:p>
        </w:tc>
        <w:tc>
          <w:tcPr>
            <w:tcW w:w="1295" w:type="dxa"/>
          </w:tcPr>
          <w:p w14:paraId="69B2B3FD"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16,096</w:t>
            </w:r>
          </w:p>
        </w:tc>
        <w:tc>
          <w:tcPr>
            <w:tcW w:w="1305" w:type="dxa"/>
          </w:tcPr>
          <w:p w14:paraId="07AFEEA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69,370</w:t>
            </w:r>
          </w:p>
        </w:tc>
        <w:tc>
          <w:tcPr>
            <w:tcW w:w="1308" w:type="dxa"/>
          </w:tcPr>
          <w:p w14:paraId="0362DB7B"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125,681</w:t>
            </w:r>
          </w:p>
        </w:tc>
      </w:tr>
      <w:tr w:rsidR="00F77A55" w:rsidRPr="00E62A96" w14:paraId="2EE779CF" w14:textId="77777777" w:rsidTr="003678AA">
        <w:tc>
          <w:tcPr>
            <w:tcW w:w="1561" w:type="dxa"/>
          </w:tcPr>
          <w:p w14:paraId="1B0C427A"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recent</w:t>
            </w:r>
          </w:p>
        </w:tc>
        <w:tc>
          <w:tcPr>
            <w:tcW w:w="1291" w:type="dxa"/>
          </w:tcPr>
          <w:p w14:paraId="405F0F33"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41,916</w:t>
            </w:r>
          </w:p>
        </w:tc>
        <w:tc>
          <w:tcPr>
            <w:tcW w:w="1295" w:type="dxa"/>
          </w:tcPr>
          <w:p w14:paraId="19D6EFF2"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38,106</w:t>
            </w:r>
          </w:p>
        </w:tc>
        <w:tc>
          <w:tcPr>
            <w:tcW w:w="1295" w:type="dxa"/>
          </w:tcPr>
          <w:p w14:paraId="65BFD74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14,975</w:t>
            </w:r>
          </w:p>
        </w:tc>
        <w:tc>
          <w:tcPr>
            <w:tcW w:w="1295" w:type="dxa"/>
          </w:tcPr>
          <w:p w14:paraId="0BB299C2"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18,956</w:t>
            </w:r>
          </w:p>
        </w:tc>
        <w:tc>
          <w:tcPr>
            <w:tcW w:w="1305" w:type="dxa"/>
          </w:tcPr>
          <w:p w14:paraId="5DC16E9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68,550</w:t>
            </w:r>
          </w:p>
        </w:tc>
        <w:tc>
          <w:tcPr>
            <w:tcW w:w="1308" w:type="dxa"/>
          </w:tcPr>
          <w:p w14:paraId="60BC326D"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99,304</w:t>
            </w:r>
          </w:p>
        </w:tc>
      </w:tr>
      <w:tr w:rsidR="00F77A55" w:rsidRPr="00E62A96" w14:paraId="6275DB7F" w14:textId="77777777" w:rsidTr="003678AA">
        <w:tc>
          <w:tcPr>
            <w:tcW w:w="1561" w:type="dxa"/>
          </w:tcPr>
          <w:p w14:paraId="0138B77F"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MSY</w:t>
            </w:r>
          </w:p>
        </w:tc>
        <w:tc>
          <w:tcPr>
            <w:tcW w:w="1291" w:type="dxa"/>
          </w:tcPr>
          <w:p w14:paraId="77E42693"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12,507</w:t>
            </w:r>
          </w:p>
        </w:tc>
        <w:tc>
          <w:tcPr>
            <w:tcW w:w="1295" w:type="dxa"/>
          </w:tcPr>
          <w:p w14:paraId="06A8D263"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11,480</w:t>
            </w:r>
          </w:p>
        </w:tc>
        <w:tc>
          <w:tcPr>
            <w:tcW w:w="1295" w:type="dxa"/>
          </w:tcPr>
          <w:p w14:paraId="159BDE1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2,427</w:t>
            </w:r>
          </w:p>
        </w:tc>
        <w:tc>
          <w:tcPr>
            <w:tcW w:w="1295" w:type="dxa"/>
          </w:tcPr>
          <w:p w14:paraId="17A3955C"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5,212</w:t>
            </w:r>
          </w:p>
        </w:tc>
        <w:tc>
          <w:tcPr>
            <w:tcW w:w="1305" w:type="dxa"/>
          </w:tcPr>
          <w:p w14:paraId="79A5BA11"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21,722</w:t>
            </w:r>
          </w:p>
        </w:tc>
        <w:tc>
          <w:tcPr>
            <w:tcW w:w="1308" w:type="dxa"/>
          </w:tcPr>
          <w:p w14:paraId="65E02199"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29,297</w:t>
            </w:r>
          </w:p>
        </w:tc>
      </w:tr>
      <w:tr w:rsidR="00F77A55" w:rsidRPr="00E62A96" w14:paraId="6526E613" w14:textId="77777777" w:rsidTr="003678AA">
        <w:tc>
          <w:tcPr>
            <w:tcW w:w="1561" w:type="dxa"/>
          </w:tcPr>
          <w:p w14:paraId="5E728D13"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r w:rsidRPr="00E62A96">
              <w:rPr>
                <w:rFonts w:eastAsia="CMMI10"/>
                <w:i/>
                <w:iCs/>
                <w:sz w:val="22"/>
                <w:szCs w:val="22"/>
                <w:lang w:eastAsia="ko-KR"/>
              </w:rPr>
              <w:t>/</w:t>
            </w:r>
            <w:r w:rsidRPr="00E62A96">
              <w:rPr>
                <w:rFonts w:eastAsia="Batang"/>
                <w:i/>
                <w:iCs/>
                <w:sz w:val="22"/>
                <w:szCs w:val="22"/>
                <w:lang w:eastAsia="ko-KR"/>
              </w:rPr>
              <w:t>SB</w:t>
            </w:r>
            <w:r w:rsidRPr="00E62A96">
              <w:rPr>
                <w:rFonts w:eastAsia="Batang"/>
                <w:i/>
                <w:iCs/>
                <w:sz w:val="22"/>
                <w:szCs w:val="22"/>
                <w:vertAlign w:val="subscript"/>
                <w:lang w:eastAsia="ko-KR"/>
              </w:rPr>
              <w:t>MSY</w:t>
            </w:r>
          </w:p>
        </w:tc>
        <w:tc>
          <w:tcPr>
            <w:tcW w:w="1291" w:type="dxa"/>
          </w:tcPr>
          <w:p w14:paraId="6B9AE7FE"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3.7</w:t>
            </w:r>
          </w:p>
        </w:tc>
        <w:tc>
          <w:tcPr>
            <w:tcW w:w="1295" w:type="dxa"/>
          </w:tcPr>
          <w:p w14:paraId="30C2F02A"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2.95</w:t>
            </w:r>
          </w:p>
        </w:tc>
        <w:tc>
          <w:tcPr>
            <w:tcW w:w="1295" w:type="dxa"/>
          </w:tcPr>
          <w:p w14:paraId="41843C8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0.44</w:t>
            </w:r>
          </w:p>
        </w:tc>
        <w:tc>
          <w:tcPr>
            <w:tcW w:w="1295" w:type="dxa"/>
          </w:tcPr>
          <w:p w14:paraId="09129C2D"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0.99</w:t>
            </w:r>
          </w:p>
        </w:tc>
        <w:tc>
          <w:tcPr>
            <w:tcW w:w="1305" w:type="dxa"/>
          </w:tcPr>
          <w:p w14:paraId="29FE265E"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6.78</w:t>
            </w:r>
          </w:p>
        </w:tc>
        <w:tc>
          <w:tcPr>
            <w:tcW w:w="1308" w:type="dxa"/>
          </w:tcPr>
          <w:p w14:paraId="1612AA95"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18</w:t>
            </w:r>
          </w:p>
        </w:tc>
      </w:tr>
      <w:tr w:rsidR="00F77A55" w:rsidRPr="00E62A96" w14:paraId="4E9EC248" w14:textId="77777777" w:rsidTr="003678AA">
        <w:tc>
          <w:tcPr>
            <w:tcW w:w="1561" w:type="dxa"/>
          </w:tcPr>
          <w:p w14:paraId="20555FD7" w14:textId="77777777" w:rsidR="00F77A55" w:rsidRPr="00E62A96" w:rsidRDefault="00F77A55" w:rsidP="003926A7">
            <w:pPr>
              <w:autoSpaceDE w:val="0"/>
              <w:autoSpaceDN w:val="0"/>
              <w:adjustRightInd w:val="0"/>
              <w:snapToGrid w:val="0"/>
              <w:spacing w:after="0"/>
              <w:rPr>
                <w:rFonts w:eastAsia="Batang"/>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recent</w:t>
            </w:r>
            <w:r w:rsidRPr="00E62A96">
              <w:rPr>
                <w:rFonts w:eastAsia="CMMI10"/>
                <w:i/>
                <w:iCs/>
                <w:sz w:val="22"/>
                <w:szCs w:val="22"/>
                <w:lang w:eastAsia="ko-KR"/>
              </w:rPr>
              <w:t>/</w:t>
            </w:r>
            <w:r w:rsidRPr="00E62A96">
              <w:rPr>
                <w:rFonts w:eastAsia="Batang"/>
                <w:i/>
                <w:iCs/>
                <w:sz w:val="22"/>
                <w:szCs w:val="22"/>
                <w:lang w:eastAsia="ko-KR"/>
              </w:rPr>
              <w:t>SB</w:t>
            </w:r>
            <w:r w:rsidRPr="00E62A96">
              <w:rPr>
                <w:rFonts w:eastAsia="Batang"/>
                <w:i/>
                <w:iCs/>
                <w:sz w:val="22"/>
                <w:szCs w:val="22"/>
                <w:vertAlign w:val="subscript"/>
                <w:lang w:eastAsia="ko-KR"/>
              </w:rPr>
              <w:t>MSY</w:t>
            </w:r>
          </w:p>
        </w:tc>
        <w:tc>
          <w:tcPr>
            <w:tcW w:w="1291" w:type="dxa"/>
          </w:tcPr>
          <w:p w14:paraId="064A750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4.1</w:t>
            </w:r>
          </w:p>
        </w:tc>
        <w:tc>
          <w:tcPr>
            <w:tcW w:w="1295" w:type="dxa"/>
          </w:tcPr>
          <w:p w14:paraId="717850AD"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3.61</w:t>
            </w:r>
          </w:p>
        </w:tc>
        <w:tc>
          <w:tcPr>
            <w:tcW w:w="1295" w:type="dxa"/>
          </w:tcPr>
          <w:p w14:paraId="2FBBF37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0.64</w:t>
            </w:r>
          </w:p>
        </w:tc>
        <w:tc>
          <w:tcPr>
            <w:tcW w:w="1295" w:type="dxa"/>
          </w:tcPr>
          <w:p w14:paraId="5877BE06"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1.23</w:t>
            </w:r>
          </w:p>
        </w:tc>
        <w:tc>
          <w:tcPr>
            <w:tcW w:w="1305" w:type="dxa"/>
          </w:tcPr>
          <w:p w14:paraId="04C1C2F3"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7.39</w:t>
            </w:r>
          </w:p>
        </w:tc>
        <w:tc>
          <w:tcPr>
            <w:tcW w:w="1308" w:type="dxa"/>
          </w:tcPr>
          <w:p w14:paraId="1860A4CB"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16</w:t>
            </w:r>
          </w:p>
        </w:tc>
      </w:tr>
      <w:tr w:rsidR="00F77A55" w:rsidRPr="00E62A96" w14:paraId="1DD300B6" w14:textId="77777777" w:rsidTr="003678AA">
        <w:tc>
          <w:tcPr>
            <w:tcW w:w="1561" w:type="dxa"/>
          </w:tcPr>
          <w:p w14:paraId="3B902963" w14:textId="77777777" w:rsidR="00F77A55" w:rsidRPr="00E62A96" w:rsidRDefault="00F77A55" w:rsidP="003926A7">
            <w:pPr>
              <w:autoSpaceDE w:val="0"/>
              <w:autoSpaceDN w:val="0"/>
              <w:adjustRightInd w:val="0"/>
              <w:snapToGrid w:val="0"/>
              <w:spacing w:after="0"/>
              <w:rPr>
                <w:rFonts w:eastAsia="CMR8"/>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r w:rsidRPr="00E62A96">
              <w:rPr>
                <w:rFonts w:eastAsia="CMMI10"/>
                <w:i/>
                <w:iCs/>
                <w:sz w:val="22"/>
                <w:szCs w:val="22"/>
                <w:lang w:eastAsia="ko-KR"/>
              </w:rPr>
              <w:t>/</w:t>
            </w:r>
            <w:r w:rsidRPr="00E62A96">
              <w:rPr>
                <w:rFonts w:eastAsia="Batang"/>
                <w:i/>
                <w:iCs/>
                <w:sz w:val="22"/>
                <w:szCs w:val="22"/>
                <w:lang w:eastAsia="ko-KR"/>
              </w:rPr>
              <w:t>SB</w:t>
            </w:r>
            <w:r w:rsidRPr="00E62A96">
              <w:rPr>
                <w:rFonts w:eastAsia="CMR8"/>
                <w:i/>
                <w:iCs/>
                <w:sz w:val="22"/>
                <w:szCs w:val="22"/>
                <w:vertAlign w:val="subscript"/>
                <w:lang w:eastAsia="ko-KR"/>
              </w:rPr>
              <w:t>0</w:t>
            </w:r>
          </w:p>
        </w:tc>
        <w:tc>
          <w:tcPr>
            <w:tcW w:w="1291" w:type="dxa"/>
          </w:tcPr>
          <w:p w14:paraId="24907DA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0.59</w:t>
            </w:r>
          </w:p>
        </w:tc>
        <w:tc>
          <w:tcPr>
            <w:tcW w:w="1295" w:type="dxa"/>
          </w:tcPr>
          <w:p w14:paraId="56313C78"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0.46</w:t>
            </w:r>
          </w:p>
        </w:tc>
        <w:tc>
          <w:tcPr>
            <w:tcW w:w="1295" w:type="dxa"/>
          </w:tcPr>
          <w:p w14:paraId="39E9A867"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0.1</w:t>
            </w:r>
          </w:p>
        </w:tc>
        <w:tc>
          <w:tcPr>
            <w:tcW w:w="1295" w:type="dxa"/>
          </w:tcPr>
          <w:p w14:paraId="53EE44F8"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0.2</w:t>
            </w:r>
          </w:p>
        </w:tc>
        <w:tc>
          <w:tcPr>
            <w:tcW w:w="1305" w:type="dxa"/>
          </w:tcPr>
          <w:p w14:paraId="76D8B7DB"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1.09</w:t>
            </w:r>
          </w:p>
        </w:tc>
        <w:tc>
          <w:tcPr>
            <w:tcW w:w="1308" w:type="dxa"/>
          </w:tcPr>
          <w:p w14:paraId="73123D9F" w14:textId="77777777" w:rsidR="00F77A55" w:rsidRPr="00E62A96" w:rsidRDefault="00F77A55" w:rsidP="003926A7">
            <w:pPr>
              <w:autoSpaceDE w:val="0"/>
              <w:autoSpaceDN w:val="0"/>
              <w:adjustRightInd w:val="0"/>
              <w:snapToGrid w:val="0"/>
              <w:spacing w:after="0"/>
              <w:jc w:val="center"/>
              <w:rPr>
                <w:rFonts w:eastAsia="CMR10"/>
                <w:sz w:val="22"/>
                <w:szCs w:val="22"/>
                <w:lang w:eastAsia="ko-KR"/>
              </w:rPr>
            </w:pPr>
            <w:r w:rsidRPr="00E62A96">
              <w:rPr>
                <w:rFonts w:eastAsia="CMR10"/>
                <w:sz w:val="22"/>
                <w:szCs w:val="22"/>
                <w:lang w:eastAsia="ko-KR"/>
              </w:rPr>
              <w:t>2.49</w:t>
            </w:r>
          </w:p>
        </w:tc>
      </w:tr>
      <w:tr w:rsidR="00F77A55" w:rsidRPr="00E62A96" w14:paraId="0B863C79" w14:textId="77777777" w:rsidTr="003678AA">
        <w:tc>
          <w:tcPr>
            <w:tcW w:w="1561" w:type="dxa"/>
          </w:tcPr>
          <w:p w14:paraId="42CF1B03" w14:textId="77777777" w:rsidR="00F77A55" w:rsidRPr="00E62A96" w:rsidRDefault="00F77A55" w:rsidP="003926A7">
            <w:pPr>
              <w:adjustRightInd w:val="0"/>
              <w:snapToGrid w:val="0"/>
              <w:spacing w:after="0"/>
              <w:rPr>
                <w:rFonts w:eastAsia="CMR8"/>
                <w:i/>
                <w:iCs/>
                <w:sz w:val="22"/>
                <w:szCs w:val="22"/>
                <w:lang w:eastAsia="ko-KR"/>
              </w:rPr>
            </w:pPr>
            <w:r w:rsidRPr="00E62A96">
              <w:rPr>
                <w:rFonts w:eastAsia="Batang"/>
                <w:i/>
                <w:iCs/>
                <w:sz w:val="22"/>
                <w:szCs w:val="22"/>
                <w:lang w:eastAsia="ko-KR"/>
              </w:rPr>
              <w:t>SB</w:t>
            </w:r>
            <w:r w:rsidRPr="00E62A96">
              <w:rPr>
                <w:rFonts w:eastAsia="Batang"/>
                <w:i/>
                <w:iCs/>
                <w:sz w:val="22"/>
                <w:szCs w:val="22"/>
                <w:vertAlign w:val="subscript"/>
                <w:lang w:eastAsia="ko-KR"/>
              </w:rPr>
              <w:t>latest</w:t>
            </w:r>
            <w:r w:rsidRPr="00E62A96">
              <w:rPr>
                <w:rFonts w:eastAsia="CMMI10"/>
                <w:i/>
                <w:iCs/>
                <w:sz w:val="22"/>
                <w:szCs w:val="22"/>
                <w:lang w:eastAsia="ko-KR"/>
              </w:rPr>
              <w:t>/</w:t>
            </w:r>
            <w:r w:rsidRPr="00E62A96">
              <w:rPr>
                <w:rFonts w:eastAsia="Batang"/>
                <w:i/>
                <w:iCs/>
                <w:sz w:val="22"/>
                <w:szCs w:val="22"/>
                <w:lang w:eastAsia="ko-KR"/>
              </w:rPr>
              <w:t>SB</w:t>
            </w:r>
            <w:r w:rsidRPr="00E62A96">
              <w:rPr>
                <w:rFonts w:eastAsia="Batang"/>
                <w:i/>
                <w:iCs/>
                <w:sz w:val="22"/>
                <w:szCs w:val="22"/>
                <w:vertAlign w:val="subscript"/>
                <w:lang w:eastAsia="ko-KR"/>
              </w:rPr>
              <w:t>F</w:t>
            </w:r>
            <w:r w:rsidRPr="00E62A96">
              <w:rPr>
                <w:rFonts w:eastAsia="CMR8"/>
                <w:i/>
                <w:iCs/>
                <w:sz w:val="22"/>
                <w:szCs w:val="22"/>
                <w:vertAlign w:val="subscript"/>
                <w:lang w:eastAsia="ko-KR"/>
              </w:rPr>
              <w:t>=0</w:t>
            </w:r>
          </w:p>
        </w:tc>
        <w:tc>
          <w:tcPr>
            <w:tcW w:w="1291" w:type="dxa"/>
          </w:tcPr>
          <w:p w14:paraId="1E4C1437" w14:textId="77777777" w:rsidR="00F77A55" w:rsidRPr="00E62A96" w:rsidRDefault="00F77A55" w:rsidP="003926A7">
            <w:pPr>
              <w:adjustRightInd w:val="0"/>
              <w:snapToGrid w:val="0"/>
              <w:spacing w:after="0"/>
              <w:jc w:val="center"/>
              <w:rPr>
                <w:rFonts w:eastAsia="CMR10"/>
                <w:sz w:val="22"/>
                <w:szCs w:val="22"/>
                <w:lang w:eastAsia="ko-KR"/>
              </w:rPr>
            </w:pPr>
            <w:r w:rsidRPr="00E62A96">
              <w:rPr>
                <w:rFonts w:eastAsia="CMR10"/>
                <w:sz w:val="22"/>
                <w:szCs w:val="22"/>
                <w:lang w:eastAsia="ko-KR"/>
              </w:rPr>
              <w:t>0.45</w:t>
            </w:r>
          </w:p>
        </w:tc>
        <w:tc>
          <w:tcPr>
            <w:tcW w:w="1295" w:type="dxa"/>
          </w:tcPr>
          <w:p w14:paraId="67B03874" w14:textId="77777777" w:rsidR="00F77A55" w:rsidRPr="00E62A96" w:rsidRDefault="00F77A55" w:rsidP="003926A7">
            <w:pPr>
              <w:adjustRightInd w:val="0"/>
              <w:snapToGrid w:val="0"/>
              <w:spacing w:after="0"/>
              <w:jc w:val="center"/>
              <w:rPr>
                <w:rFonts w:eastAsia="CMR10"/>
                <w:sz w:val="22"/>
                <w:szCs w:val="22"/>
                <w:lang w:eastAsia="ko-KR"/>
              </w:rPr>
            </w:pPr>
            <w:r w:rsidRPr="00E62A96">
              <w:rPr>
                <w:rFonts w:eastAsia="CMR10"/>
                <w:sz w:val="22"/>
                <w:szCs w:val="22"/>
                <w:lang w:eastAsia="ko-KR"/>
              </w:rPr>
              <w:t>0.39</w:t>
            </w:r>
          </w:p>
        </w:tc>
        <w:tc>
          <w:tcPr>
            <w:tcW w:w="1295" w:type="dxa"/>
          </w:tcPr>
          <w:p w14:paraId="6E729600" w14:textId="77777777" w:rsidR="00F77A55" w:rsidRPr="00E62A96" w:rsidRDefault="00F77A55" w:rsidP="003926A7">
            <w:pPr>
              <w:adjustRightInd w:val="0"/>
              <w:snapToGrid w:val="0"/>
              <w:spacing w:after="0"/>
              <w:jc w:val="center"/>
              <w:rPr>
                <w:rFonts w:eastAsia="CMR10"/>
                <w:sz w:val="22"/>
                <w:szCs w:val="22"/>
                <w:lang w:eastAsia="ko-KR"/>
              </w:rPr>
            </w:pPr>
            <w:r w:rsidRPr="00E62A96">
              <w:rPr>
                <w:rFonts w:eastAsia="CMR10"/>
                <w:sz w:val="22"/>
                <w:szCs w:val="22"/>
                <w:lang w:eastAsia="ko-KR"/>
              </w:rPr>
              <w:t>0.08</w:t>
            </w:r>
          </w:p>
        </w:tc>
        <w:tc>
          <w:tcPr>
            <w:tcW w:w="1295" w:type="dxa"/>
          </w:tcPr>
          <w:p w14:paraId="3CF1725D" w14:textId="77777777" w:rsidR="00F77A55" w:rsidRPr="00E62A96" w:rsidRDefault="00F77A55" w:rsidP="003926A7">
            <w:pPr>
              <w:adjustRightInd w:val="0"/>
              <w:snapToGrid w:val="0"/>
              <w:spacing w:after="0"/>
              <w:jc w:val="center"/>
              <w:rPr>
                <w:rFonts w:eastAsia="CMR10"/>
                <w:sz w:val="22"/>
                <w:szCs w:val="22"/>
                <w:lang w:eastAsia="ko-KR"/>
              </w:rPr>
            </w:pPr>
            <w:r w:rsidRPr="00E62A96">
              <w:rPr>
                <w:rFonts w:eastAsia="CMR10"/>
                <w:sz w:val="22"/>
                <w:szCs w:val="22"/>
                <w:lang w:eastAsia="ko-KR"/>
              </w:rPr>
              <w:t>0.18</w:t>
            </w:r>
          </w:p>
        </w:tc>
        <w:tc>
          <w:tcPr>
            <w:tcW w:w="1305" w:type="dxa"/>
          </w:tcPr>
          <w:p w14:paraId="15BD3713" w14:textId="77777777" w:rsidR="00F77A55" w:rsidRPr="00E62A96" w:rsidRDefault="00F77A55" w:rsidP="003926A7">
            <w:pPr>
              <w:adjustRightInd w:val="0"/>
              <w:snapToGrid w:val="0"/>
              <w:spacing w:after="0"/>
              <w:jc w:val="center"/>
              <w:rPr>
                <w:rFonts w:eastAsia="CMR10"/>
                <w:sz w:val="22"/>
                <w:szCs w:val="22"/>
                <w:lang w:eastAsia="ko-KR"/>
              </w:rPr>
            </w:pPr>
            <w:r w:rsidRPr="00E62A96">
              <w:rPr>
                <w:rFonts w:eastAsia="CMR10"/>
                <w:sz w:val="22"/>
                <w:szCs w:val="22"/>
                <w:lang w:eastAsia="ko-KR"/>
              </w:rPr>
              <w:t>0.79</w:t>
            </w:r>
          </w:p>
        </w:tc>
        <w:tc>
          <w:tcPr>
            <w:tcW w:w="1308" w:type="dxa"/>
          </w:tcPr>
          <w:p w14:paraId="16F68CDA" w14:textId="77777777" w:rsidR="00F77A55" w:rsidRPr="00E62A96" w:rsidRDefault="00F77A55" w:rsidP="003926A7">
            <w:pPr>
              <w:adjustRightInd w:val="0"/>
              <w:snapToGrid w:val="0"/>
              <w:spacing w:after="0"/>
              <w:jc w:val="center"/>
              <w:rPr>
                <w:sz w:val="22"/>
                <w:szCs w:val="22"/>
              </w:rPr>
            </w:pPr>
            <w:r w:rsidRPr="00E62A96">
              <w:rPr>
                <w:rFonts w:eastAsia="CMR10"/>
                <w:sz w:val="22"/>
                <w:szCs w:val="22"/>
                <w:lang w:eastAsia="ko-KR"/>
              </w:rPr>
              <w:t>1.42</w:t>
            </w:r>
          </w:p>
        </w:tc>
      </w:tr>
    </w:tbl>
    <w:p w14:paraId="37CAA70E" w14:textId="77777777" w:rsidR="00F77A55" w:rsidRPr="00E62A96" w:rsidRDefault="00F77A55" w:rsidP="003926A7">
      <w:pPr>
        <w:adjustRightInd w:val="0"/>
        <w:snapToGrid w:val="0"/>
        <w:jc w:val="both"/>
        <w:rPr>
          <w:sz w:val="22"/>
          <w:szCs w:val="22"/>
          <w:lang w:val="en-NZ" w:eastAsia="en-NZ"/>
        </w:rPr>
      </w:pPr>
    </w:p>
    <w:p w14:paraId="7477874B" w14:textId="77777777" w:rsidR="00F77A55" w:rsidRPr="00E62A96" w:rsidRDefault="00F77A55" w:rsidP="003926A7">
      <w:pPr>
        <w:adjustRightInd w:val="0"/>
        <w:snapToGrid w:val="0"/>
        <w:jc w:val="both"/>
        <w:rPr>
          <w:sz w:val="22"/>
          <w:szCs w:val="22"/>
          <w:lang w:val="en-NZ" w:eastAsia="en-NZ"/>
        </w:rPr>
      </w:pPr>
    </w:p>
    <w:p w14:paraId="288E45D4" w14:textId="77777777" w:rsidR="00F77A55" w:rsidRPr="00E62A96" w:rsidRDefault="00F77A55" w:rsidP="003926A7">
      <w:pPr>
        <w:adjustRightInd w:val="0"/>
        <w:snapToGrid w:val="0"/>
        <w:jc w:val="both"/>
        <w:rPr>
          <w:sz w:val="22"/>
          <w:szCs w:val="22"/>
          <w:lang w:val="en-NZ" w:eastAsia="en-NZ"/>
        </w:rPr>
      </w:pPr>
    </w:p>
    <w:p w14:paraId="751999F9" w14:textId="77777777" w:rsidR="00F77A55" w:rsidRPr="00E62A96" w:rsidRDefault="00F77A55" w:rsidP="003926A7">
      <w:pPr>
        <w:adjustRightInd w:val="0"/>
        <w:snapToGrid w:val="0"/>
        <w:jc w:val="both"/>
        <w:rPr>
          <w:sz w:val="22"/>
          <w:szCs w:val="22"/>
          <w:lang w:val="en-NZ" w:eastAsia="en-NZ"/>
        </w:rPr>
      </w:pPr>
    </w:p>
    <w:p w14:paraId="7234DBFE" w14:textId="34E4FEEB" w:rsidR="00F77A55" w:rsidRPr="00E62A96" w:rsidRDefault="007B5E3A" w:rsidP="003926A7">
      <w:pPr>
        <w:keepNext/>
        <w:adjustRightInd w:val="0"/>
        <w:snapToGrid w:val="0"/>
        <w:jc w:val="center"/>
        <w:rPr>
          <w:sz w:val="22"/>
          <w:szCs w:val="22"/>
        </w:rPr>
      </w:pPr>
      <w:r w:rsidRPr="00E62A96">
        <w:rPr>
          <w:noProof/>
          <w:sz w:val="22"/>
          <w:szCs w:val="22"/>
        </w:rPr>
        <w:lastRenderedPageBreak/>
        <w:drawing>
          <wp:inline distT="0" distB="0" distL="0" distR="0" wp14:anchorId="50144082" wp14:editId="47D380F6">
            <wp:extent cx="4253948" cy="2392787"/>
            <wp:effectExtent l="0" t="0" r="0" b="7620"/>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60684" cy="2396576"/>
                    </a:xfrm>
                    <a:prstGeom prst="rect">
                      <a:avLst/>
                    </a:prstGeom>
                  </pic:spPr>
                </pic:pic>
              </a:graphicData>
            </a:graphic>
          </wp:inline>
        </w:drawing>
      </w:r>
    </w:p>
    <w:p w14:paraId="70E886E6" w14:textId="5067FFDC" w:rsidR="00F77A55" w:rsidRPr="00E62A96" w:rsidRDefault="00F77A55"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8</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Spatial structure for the 2021 </w:t>
      </w:r>
      <w:r w:rsidRPr="00E62A96">
        <w:rPr>
          <w:rFonts w:eastAsiaTheme="minorHAnsi"/>
          <w:bCs/>
          <w:color w:val="222222"/>
          <w:sz w:val="22"/>
          <w:szCs w:val="22"/>
        </w:rPr>
        <w:t>Southwest Pacific</w:t>
      </w:r>
      <w:r w:rsidRPr="00E62A96">
        <w:rPr>
          <w:rFonts w:eastAsiaTheme="minorHAnsi"/>
          <w:sz w:val="22"/>
          <w:szCs w:val="22"/>
        </w:rPr>
        <w:t xml:space="preserve"> swordfish stock assessment. Sub-regions used to differentiate fisheries are shown with the dotted lines.</w:t>
      </w:r>
    </w:p>
    <w:p w14:paraId="6AC63C6E" w14:textId="48164E35" w:rsidR="00520A4C" w:rsidRPr="00E62A96" w:rsidRDefault="00520A4C" w:rsidP="003926A7">
      <w:pPr>
        <w:adjustRightInd w:val="0"/>
        <w:snapToGrid w:val="0"/>
        <w:jc w:val="both"/>
        <w:rPr>
          <w:rFonts w:eastAsiaTheme="minorHAnsi"/>
          <w:sz w:val="22"/>
          <w:szCs w:val="22"/>
        </w:rPr>
      </w:pPr>
    </w:p>
    <w:p w14:paraId="1AC32D3C" w14:textId="4CAB1270" w:rsidR="00520A4C" w:rsidRPr="00E62A96" w:rsidRDefault="00520A4C" w:rsidP="003926A7">
      <w:pPr>
        <w:adjustRightInd w:val="0"/>
        <w:snapToGrid w:val="0"/>
        <w:jc w:val="both"/>
        <w:rPr>
          <w:rFonts w:eastAsiaTheme="minorHAnsi"/>
          <w:sz w:val="22"/>
          <w:szCs w:val="22"/>
        </w:rPr>
      </w:pPr>
    </w:p>
    <w:p w14:paraId="59EF4301" w14:textId="77777777" w:rsidR="00520A4C" w:rsidRPr="00E62A96" w:rsidRDefault="00520A4C" w:rsidP="003926A7">
      <w:pPr>
        <w:adjustRightInd w:val="0"/>
        <w:snapToGrid w:val="0"/>
        <w:jc w:val="both"/>
        <w:rPr>
          <w:rFonts w:eastAsiaTheme="minorHAnsi"/>
          <w:sz w:val="22"/>
          <w:szCs w:val="22"/>
        </w:rPr>
      </w:pPr>
    </w:p>
    <w:p w14:paraId="238C077D" w14:textId="187FF5FF" w:rsidR="00F77A55" w:rsidRPr="00E62A96" w:rsidRDefault="007B5E3A" w:rsidP="003926A7">
      <w:pPr>
        <w:keepNext/>
        <w:adjustRightInd w:val="0"/>
        <w:snapToGrid w:val="0"/>
        <w:jc w:val="center"/>
        <w:rPr>
          <w:sz w:val="22"/>
          <w:szCs w:val="22"/>
        </w:rPr>
      </w:pPr>
      <w:r w:rsidRPr="00E62A96">
        <w:rPr>
          <w:noProof/>
          <w:sz w:val="22"/>
          <w:szCs w:val="22"/>
        </w:rPr>
        <w:drawing>
          <wp:inline distT="0" distB="0" distL="0" distR="0" wp14:anchorId="000CF934" wp14:editId="219758B9">
            <wp:extent cx="4717774" cy="4717774"/>
            <wp:effectExtent l="0" t="0" r="6985" b="6985"/>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21832" cy="4721832"/>
                    </a:xfrm>
                    <a:prstGeom prst="rect">
                      <a:avLst/>
                    </a:prstGeom>
                  </pic:spPr>
                </pic:pic>
              </a:graphicData>
            </a:graphic>
          </wp:inline>
        </w:drawing>
      </w:r>
    </w:p>
    <w:p w14:paraId="4E080978" w14:textId="38407D8D" w:rsidR="00F77A55" w:rsidRPr="00E62A96" w:rsidRDefault="00F77A55" w:rsidP="003926A7">
      <w:pPr>
        <w:adjustRightInd w:val="0"/>
        <w:snapToGrid w:val="0"/>
        <w:jc w:val="both"/>
        <w:rPr>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9</w:t>
      </w:r>
      <w:r w:rsidRPr="00E62A96">
        <w:rPr>
          <w:rFonts w:eastAsiaTheme="minorHAnsi"/>
          <w:b/>
          <w:bCs/>
          <w:noProof/>
          <w:sz w:val="22"/>
          <w:szCs w:val="22"/>
        </w:rPr>
        <w:fldChar w:fldCharType="end"/>
      </w:r>
      <w:r w:rsidRPr="00E62A96">
        <w:rPr>
          <w:rFonts w:eastAsiaTheme="minorHAnsi"/>
          <w:b/>
          <w:bCs/>
          <w:noProof/>
          <w:sz w:val="22"/>
          <w:szCs w:val="22"/>
        </w:rPr>
        <w:t>.</w:t>
      </w:r>
      <w:r w:rsidRPr="00E62A96">
        <w:rPr>
          <w:rFonts w:eastAsiaTheme="minorHAnsi"/>
          <w:sz w:val="22"/>
          <w:szCs w:val="22"/>
        </w:rPr>
        <w:t xml:space="preserve"> </w:t>
      </w:r>
      <w:r w:rsidRPr="00E62A96">
        <w:rPr>
          <w:sz w:val="22"/>
          <w:szCs w:val="22"/>
        </w:rPr>
        <w:t>Annual catch (mt) where the colors indicate latitudinal location of the catch.</w:t>
      </w:r>
    </w:p>
    <w:p w14:paraId="2560303D" w14:textId="67DBBEA3" w:rsidR="00F77A55" w:rsidRPr="00E62A96" w:rsidRDefault="007B5E3A" w:rsidP="003926A7">
      <w:pPr>
        <w:keepNext/>
        <w:adjustRightInd w:val="0"/>
        <w:snapToGrid w:val="0"/>
        <w:jc w:val="center"/>
        <w:rPr>
          <w:sz w:val="22"/>
          <w:szCs w:val="22"/>
        </w:rPr>
      </w:pPr>
      <w:r w:rsidRPr="00E62A96">
        <w:rPr>
          <w:noProof/>
          <w:sz w:val="22"/>
          <w:szCs w:val="22"/>
        </w:rPr>
        <w:lastRenderedPageBreak/>
        <w:drawing>
          <wp:inline distT="0" distB="0" distL="0" distR="0" wp14:anchorId="742D6013" wp14:editId="0BCBA6E7">
            <wp:extent cx="5731510" cy="3223895"/>
            <wp:effectExtent l="0" t="0" r="254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627605C" w14:textId="156740DB" w:rsidR="00F77A55" w:rsidRPr="00E62A96" w:rsidRDefault="00F77A55"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10</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Estimated total biomass (top panel), spawning potential (middle panel), and recruitment (lower panel) for the diagnostic case model. Color indicates the model region: Region 1 (orange) and Region 2 (blue).</w:t>
      </w:r>
    </w:p>
    <w:p w14:paraId="5FA89F35" w14:textId="77777777" w:rsidR="00F77A55" w:rsidRPr="00E62A96" w:rsidRDefault="00F77A55" w:rsidP="003926A7">
      <w:pPr>
        <w:adjustRightInd w:val="0"/>
        <w:snapToGrid w:val="0"/>
      </w:pPr>
    </w:p>
    <w:p w14:paraId="62F0A2C5" w14:textId="77777777" w:rsidR="00F77A55" w:rsidRPr="00E62A96" w:rsidRDefault="00F77A55" w:rsidP="003926A7">
      <w:pPr>
        <w:adjustRightInd w:val="0"/>
        <w:snapToGrid w:val="0"/>
      </w:pPr>
    </w:p>
    <w:p w14:paraId="44A15CB2" w14:textId="77777777" w:rsidR="00F77A55" w:rsidRPr="00E62A96" w:rsidRDefault="00F77A55" w:rsidP="003926A7">
      <w:pPr>
        <w:adjustRightInd w:val="0"/>
        <w:snapToGrid w:val="0"/>
      </w:pPr>
    </w:p>
    <w:p w14:paraId="7D6DFF8A" w14:textId="467AFD1B" w:rsidR="00F77A55" w:rsidRPr="00E62A96" w:rsidRDefault="007B5E3A" w:rsidP="003926A7">
      <w:pPr>
        <w:keepNext/>
        <w:adjustRightInd w:val="0"/>
        <w:snapToGrid w:val="0"/>
        <w:jc w:val="center"/>
        <w:rPr>
          <w:sz w:val="22"/>
          <w:szCs w:val="22"/>
        </w:rPr>
      </w:pPr>
      <w:r w:rsidRPr="00E62A96">
        <w:rPr>
          <w:noProof/>
          <w:sz w:val="22"/>
          <w:szCs w:val="22"/>
        </w:rPr>
        <w:drawing>
          <wp:inline distT="0" distB="0" distL="0" distR="0" wp14:anchorId="774CC19B" wp14:editId="56AC5E7A">
            <wp:extent cx="5731510" cy="3223895"/>
            <wp:effectExtent l="0" t="0" r="254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FF13A07" w14:textId="372F3FA2" w:rsidR="00F77A55" w:rsidRPr="00E62A96" w:rsidRDefault="00F77A55"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11</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Annual fishing mortality by age (color) and region (panel: Region 1 - left, Region 2 - center, and total - right).</w:t>
      </w:r>
    </w:p>
    <w:p w14:paraId="644C2A22" w14:textId="659B9278" w:rsidR="00F77A55" w:rsidRPr="00E62A96" w:rsidRDefault="00467D8D" w:rsidP="003926A7">
      <w:pPr>
        <w:keepNext/>
        <w:adjustRightInd w:val="0"/>
        <w:snapToGrid w:val="0"/>
        <w:jc w:val="center"/>
        <w:rPr>
          <w:sz w:val="22"/>
          <w:szCs w:val="22"/>
        </w:rPr>
      </w:pPr>
      <w:r w:rsidRPr="00E62A96">
        <w:rPr>
          <w:noProof/>
          <w:sz w:val="22"/>
          <w:szCs w:val="22"/>
        </w:rPr>
        <w:lastRenderedPageBreak/>
        <w:drawing>
          <wp:inline distT="0" distB="0" distL="0" distR="0" wp14:anchorId="1C4EF504" wp14:editId="3DB8BEE4">
            <wp:extent cx="4585253" cy="2579141"/>
            <wp:effectExtent l="0" t="0" r="635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588221" cy="2580810"/>
                    </a:xfrm>
                    <a:prstGeom prst="rect">
                      <a:avLst/>
                    </a:prstGeom>
                  </pic:spPr>
                </pic:pic>
              </a:graphicData>
            </a:graphic>
          </wp:inline>
        </w:drawing>
      </w:r>
    </w:p>
    <w:p w14:paraId="58F9437A" w14:textId="2EDAEFFE" w:rsidR="00F77A55" w:rsidRPr="00E62A96" w:rsidRDefault="00F77A55"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12</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Uncertainty in depletion where uncertainty is characterized as structural + estimation uncertainty. The median is showed by the dark line, the 25</w:t>
      </w:r>
      <w:r w:rsidRPr="00E62A96">
        <w:rPr>
          <w:rFonts w:eastAsiaTheme="minorHAnsi"/>
          <w:sz w:val="22"/>
          <w:szCs w:val="22"/>
          <w:vertAlign w:val="superscript"/>
        </w:rPr>
        <w:t>th</w:t>
      </w:r>
      <w:r w:rsidRPr="00E62A96">
        <w:rPr>
          <w:rFonts w:eastAsiaTheme="minorHAnsi"/>
          <w:sz w:val="22"/>
          <w:szCs w:val="22"/>
        </w:rPr>
        <w:t>-75</w:t>
      </w:r>
      <w:r w:rsidRPr="00E62A96">
        <w:rPr>
          <w:rFonts w:eastAsiaTheme="minorHAnsi"/>
          <w:sz w:val="22"/>
          <w:szCs w:val="22"/>
          <w:vertAlign w:val="superscript"/>
        </w:rPr>
        <w:t>th</w:t>
      </w:r>
      <w:r w:rsidRPr="00E62A96">
        <w:rPr>
          <w:rFonts w:eastAsiaTheme="minorHAnsi"/>
          <w:sz w:val="22"/>
          <w:szCs w:val="22"/>
        </w:rPr>
        <w:t xml:space="preserve"> percentiles shown by the dark band, and the 10</w:t>
      </w:r>
      <w:r w:rsidRPr="00E62A96">
        <w:rPr>
          <w:rFonts w:eastAsiaTheme="minorHAnsi"/>
          <w:sz w:val="22"/>
          <w:szCs w:val="22"/>
          <w:vertAlign w:val="superscript"/>
        </w:rPr>
        <w:t>th</w:t>
      </w:r>
      <w:r w:rsidRPr="00E62A96">
        <w:rPr>
          <w:rFonts w:eastAsiaTheme="minorHAnsi"/>
          <w:sz w:val="22"/>
          <w:szCs w:val="22"/>
        </w:rPr>
        <w:t>-90</w:t>
      </w:r>
      <w:r w:rsidRPr="00E62A96">
        <w:rPr>
          <w:rFonts w:eastAsiaTheme="minorHAnsi"/>
          <w:sz w:val="22"/>
          <w:szCs w:val="22"/>
          <w:vertAlign w:val="superscript"/>
        </w:rPr>
        <w:t>th</w:t>
      </w:r>
      <w:r w:rsidRPr="00E62A96">
        <w:rPr>
          <w:rFonts w:eastAsiaTheme="minorHAnsi"/>
          <w:sz w:val="22"/>
          <w:szCs w:val="22"/>
        </w:rPr>
        <w:t xml:space="preserve"> percentiles by the light band. The median and percentiles for total SB</w:t>
      </w:r>
      <w:r w:rsidRPr="00E62A96">
        <w:rPr>
          <w:rFonts w:eastAsiaTheme="minorHAnsi"/>
          <w:sz w:val="22"/>
          <w:szCs w:val="22"/>
          <w:vertAlign w:val="subscript"/>
        </w:rPr>
        <w:t>latest</w:t>
      </w:r>
      <w:r w:rsidRPr="00E62A96">
        <w:rPr>
          <w:rFonts w:eastAsiaTheme="minorHAnsi"/>
          <w:sz w:val="22"/>
          <w:szCs w:val="22"/>
        </w:rPr>
        <w:t>/SB</w:t>
      </w:r>
      <w:r w:rsidRPr="00E62A96">
        <w:rPr>
          <w:rFonts w:eastAsiaTheme="minorHAnsi"/>
          <w:sz w:val="22"/>
          <w:szCs w:val="22"/>
          <w:vertAlign w:val="subscript"/>
        </w:rPr>
        <w:t>F=0</w:t>
      </w:r>
      <w:r w:rsidRPr="00E62A96">
        <w:rPr>
          <w:rFonts w:eastAsiaTheme="minorHAnsi"/>
          <w:sz w:val="22"/>
          <w:szCs w:val="22"/>
        </w:rPr>
        <w:t xml:space="preserve"> are shown to the right of the </w:t>
      </w:r>
      <w:r w:rsidR="009341B5" w:rsidRPr="00E62A96">
        <w:rPr>
          <w:rFonts w:eastAsiaTheme="minorHAnsi"/>
          <w:sz w:val="22"/>
          <w:szCs w:val="22"/>
        </w:rPr>
        <w:t>F</w:t>
      </w:r>
      <w:r w:rsidRPr="00E62A96">
        <w:rPr>
          <w:rFonts w:eastAsiaTheme="minorHAnsi"/>
          <w:sz w:val="22"/>
          <w:szCs w:val="22"/>
        </w:rPr>
        <w:t>igure. For reference, the WCPFC tropical tuna LRP 20%SB</w:t>
      </w:r>
      <w:r w:rsidRPr="00E62A96">
        <w:rPr>
          <w:rFonts w:eastAsiaTheme="minorHAnsi"/>
          <w:sz w:val="22"/>
          <w:szCs w:val="22"/>
          <w:vertAlign w:val="subscript"/>
        </w:rPr>
        <w:t>F=0</w:t>
      </w:r>
      <w:r w:rsidRPr="00E62A96">
        <w:rPr>
          <w:rFonts w:eastAsiaTheme="minorHAnsi"/>
          <w:sz w:val="22"/>
          <w:szCs w:val="22"/>
        </w:rPr>
        <w:t xml:space="preserve"> is shown with the dotted line.</w:t>
      </w:r>
    </w:p>
    <w:p w14:paraId="0B654AD3" w14:textId="77777777" w:rsidR="00520A4C" w:rsidRPr="00E62A96" w:rsidRDefault="00520A4C" w:rsidP="003926A7">
      <w:pPr>
        <w:adjustRightInd w:val="0"/>
        <w:snapToGrid w:val="0"/>
        <w:jc w:val="both"/>
        <w:rPr>
          <w:rFonts w:eastAsiaTheme="minorHAnsi"/>
          <w:sz w:val="22"/>
          <w:szCs w:val="22"/>
        </w:rPr>
      </w:pPr>
    </w:p>
    <w:p w14:paraId="6D9E7316" w14:textId="77777777" w:rsidR="00F77A55" w:rsidRPr="00E62A96" w:rsidRDefault="00467D8D" w:rsidP="003926A7">
      <w:pPr>
        <w:keepNext/>
        <w:adjustRightInd w:val="0"/>
        <w:snapToGrid w:val="0"/>
        <w:jc w:val="center"/>
        <w:rPr>
          <w:sz w:val="22"/>
          <w:szCs w:val="22"/>
        </w:rPr>
      </w:pPr>
      <w:r w:rsidRPr="00E62A96">
        <w:rPr>
          <w:noProof/>
          <w:sz w:val="22"/>
          <w:szCs w:val="22"/>
        </w:rPr>
        <w:drawing>
          <wp:inline distT="0" distB="0" distL="0" distR="0" wp14:anchorId="04532CD2" wp14:editId="7380057F">
            <wp:extent cx="4096512" cy="4096512"/>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096512" cy="4096512"/>
                    </a:xfrm>
                    <a:prstGeom prst="rect">
                      <a:avLst/>
                    </a:prstGeom>
                  </pic:spPr>
                </pic:pic>
              </a:graphicData>
            </a:graphic>
          </wp:inline>
        </w:drawing>
      </w:r>
    </w:p>
    <w:p w14:paraId="72B2160A" w14:textId="14BD835D" w:rsidR="00F77A55" w:rsidRPr="00E62A96" w:rsidRDefault="00F77A55"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13</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Uncertainty in terminal stock status, based on the 12,500 bootstrap samples characterizing the structural + estimation uncertainty. Warmer colors indicate a greater density of samples, while cooler colors show the fringe of the distribution.</w:t>
      </w:r>
    </w:p>
    <w:p w14:paraId="350471FF" w14:textId="41F80DF4" w:rsidR="00F77A55" w:rsidRPr="00E62A96" w:rsidRDefault="00467D8D" w:rsidP="003926A7">
      <w:pPr>
        <w:keepNext/>
        <w:adjustRightInd w:val="0"/>
        <w:snapToGrid w:val="0"/>
        <w:jc w:val="center"/>
        <w:rPr>
          <w:sz w:val="22"/>
          <w:szCs w:val="22"/>
        </w:rPr>
      </w:pPr>
      <w:r w:rsidRPr="00E62A96">
        <w:rPr>
          <w:noProof/>
          <w:sz w:val="22"/>
          <w:szCs w:val="22"/>
        </w:rPr>
        <w:lastRenderedPageBreak/>
        <w:drawing>
          <wp:inline distT="0" distB="0" distL="0" distR="0" wp14:anchorId="643C31B7" wp14:editId="115FBCB8">
            <wp:extent cx="4096512" cy="4096512"/>
            <wp:effectExtent l="0" t="0" r="0" b="0"/>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96512" cy="4096512"/>
                    </a:xfrm>
                    <a:prstGeom prst="rect">
                      <a:avLst/>
                    </a:prstGeom>
                  </pic:spPr>
                </pic:pic>
              </a:graphicData>
            </a:graphic>
          </wp:inline>
        </w:drawing>
      </w:r>
    </w:p>
    <w:p w14:paraId="069620ED" w14:textId="4D7DEC67" w:rsidR="00F77A55" w:rsidRPr="00E62A96" w:rsidRDefault="00F77A55" w:rsidP="003926A7">
      <w:pPr>
        <w:adjustRightInd w:val="0"/>
        <w:snapToGrid w:val="0"/>
        <w:jc w:val="both"/>
        <w:rPr>
          <w:rFonts w:eastAsiaTheme="minorHAnsi"/>
          <w:sz w:val="22"/>
          <w:szCs w:val="22"/>
        </w:rPr>
      </w:pPr>
      <w:r w:rsidRPr="00E62A96">
        <w:rPr>
          <w:rFonts w:eastAsiaTheme="minorHAnsi"/>
          <w:b/>
          <w:bCs/>
          <w:sz w:val="22"/>
          <w:szCs w:val="22"/>
        </w:rPr>
        <w:t>Figure SWO-0</w:t>
      </w:r>
      <w:r w:rsidRPr="00E62A96">
        <w:rPr>
          <w:rFonts w:eastAsiaTheme="minorHAnsi"/>
          <w:b/>
          <w:bCs/>
          <w:sz w:val="22"/>
          <w:szCs w:val="22"/>
        </w:rPr>
        <w:fldChar w:fldCharType="begin"/>
      </w:r>
      <w:r w:rsidRPr="00E62A96">
        <w:rPr>
          <w:rFonts w:eastAsiaTheme="minorHAnsi"/>
          <w:b/>
          <w:bCs/>
          <w:sz w:val="22"/>
          <w:szCs w:val="22"/>
        </w:rPr>
        <w:instrText xml:space="preserve"> SEQ Figure \* ARABIC </w:instrText>
      </w:r>
      <w:r w:rsidRPr="00E62A96">
        <w:rPr>
          <w:rFonts w:eastAsiaTheme="minorHAnsi"/>
          <w:b/>
          <w:bCs/>
          <w:sz w:val="22"/>
          <w:szCs w:val="22"/>
        </w:rPr>
        <w:fldChar w:fldCharType="separate"/>
      </w:r>
      <w:r w:rsidR="00BE6E85" w:rsidRPr="00E62A96">
        <w:rPr>
          <w:rFonts w:eastAsiaTheme="minorHAnsi"/>
          <w:b/>
          <w:bCs/>
          <w:noProof/>
          <w:sz w:val="22"/>
          <w:szCs w:val="22"/>
        </w:rPr>
        <w:t>14</w:t>
      </w:r>
      <w:r w:rsidRPr="00E62A96">
        <w:rPr>
          <w:rFonts w:eastAsiaTheme="minorHAnsi"/>
          <w:b/>
          <w:bCs/>
          <w:noProof/>
          <w:sz w:val="22"/>
          <w:szCs w:val="22"/>
        </w:rPr>
        <w:fldChar w:fldCharType="end"/>
      </w:r>
      <w:r w:rsidRPr="00E62A96">
        <w:rPr>
          <w:rFonts w:eastAsiaTheme="minorHAnsi"/>
          <w:noProof/>
          <w:sz w:val="22"/>
          <w:szCs w:val="22"/>
        </w:rPr>
        <w:t>.</w:t>
      </w:r>
      <w:r w:rsidRPr="00E62A96">
        <w:rPr>
          <w:rFonts w:eastAsiaTheme="minorHAnsi"/>
          <w:sz w:val="22"/>
          <w:szCs w:val="22"/>
        </w:rPr>
        <w:t xml:space="preserve"> Uncertainty in terminal stock status, based on the 12,500 bootstrap samples characterizing the structural + estimation uncertainty. Warmer colors indicate a greater density of samples, while cooler colors show the fringe of the distribution.</w:t>
      </w:r>
    </w:p>
    <w:p w14:paraId="31AA0C2F" w14:textId="63A234A0" w:rsidR="00520A4C" w:rsidRPr="00E62A96" w:rsidRDefault="00520A4C" w:rsidP="003926A7">
      <w:pPr>
        <w:adjustRightInd w:val="0"/>
        <w:snapToGrid w:val="0"/>
        <w:jc w:val="both"/>
        <w:rPr>
          <w:rFonts w:eastAsiaTheme="minorHAnsi"/>
          <w:sz w:val="22"/>
          <w:szCs w:val="22"/>
        </w:rPr>
      </w:pPr>
    </w:p>
    <w:p w14:paraId="60C9B7E3" w14:textId="77777777" w:rsidR="00520A4C" w:rsidRPr="00E62A96" w:rsidRDefault="00520A4C" w:rsidP="003926A7">
      <w:pPr>
        <w:adjustRightInd w:val="0"/>
        <w:snapToGrid w:val="0"/>
        <w:jc w:val="both"/>
        <w:rPr>
          <w:rFonts w:eastAsiaTheme="minorHAnsi"/>
          <w:sz w:val="22"/>
          <w:szCs w:val="22"/>
          <w:lang w:eastAsia="en-NZ"/>
        </w:rPr>
      </w:pPr>
    </w:p>
    <w:p w14:paraId="5E7C24CE" w14:textId="2878D93F" w:rsidR="00B11F93" w:rsidRPr="00E62A96" w:rsidRDefault="00B11F93" w:rsidP="00605A8E">
      <w:pPr>
        <w:pStyle w:val="ListParagraph"/>
        <w:numPr>
          <w:ilvl w:val="1"/>
          <w:numId w:val="44"/>
        </w:numPr>
        <w:kinsoku w:val="0"/>
        <w:overflowPunct w:val="0"/>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Management advice and implications</w:t>
      </w:r>
    </w:p>
    <w:p w14:paraId="5B9CE4A7" w14:textId="77777777" w:rsidR="00B11F93" w:rsidRPr="00E62A96" w:rsidRDefault="00B11F93" w:rsidP="003926A7">
      <w:pPr>
        <w:adjustRightInd w:val="0"/>
        <w:snapToGrid w:val="0"/>
        <w:jc w:val="both"/>
        <w:rPr>
          <w:rFonts w:eastAsiaTheme="minorEastAsia"/>
          <w:color w:val="000000"/>
          <w:sz w:val="22"/>
          <w:szCs w:val="22"/>
          <w:lang w:val="en-AU" w:eastAsia="en-NZ"/>
        </w:rPr>
      </w:pPr>
    </w:p>
    <w:p w14:paraId="2CFCC824" w14:textId="672A2202" w:rsidR="00B11F93" w:rsidRPr="00E62A96" w:rsidRDefault="00B11F93" w:rsidP="003926A7">
      <w:pPr>
        <w:pStyle w:val="SCtext"/>
        <w:adjustRightInd w:val="0"/>
        <w:ind w:left="0" w:firstLine="0"/>
        <w:rPr>
          <w:b/>
          <w:bCs/>
          <w:sz w:val="22"/>
          <w:szCs w:val="22"/>
          <w:lang w:val="en-AU"/>
        </w:rPr>
      </w:pPr>
      <w:r w:rsidRPr="00E62A96">
        <w:rPr>
          <w:b/>
          <w:bCs/>
          <w:sz w:val="22"/>
          <w:szCs w:val="22"/>
          <w:lang w:val="en-AU"/>
        </w:rPr>
        <w:t xml:space="preserve">Annual catch estimates for </w:t>
      </w:r>
      <w:r w:rsidR="009467F0" w:rsidRPr="00E62A96">
        <w:rPr>
          <w:b/>
          <w:bCs/>
          <w:sz w:val="22"/>
          <w:szCs w:val="22"/>
          <w:lang w:val="en-AU"/>
        </w:rPr>
        <w:t>S</w:t>
      </w:r>
      <w:r w:rsidRPr="00E62A96">
        <w:rPr>
          <w:b/>
          <w:bCs/>
          <w:sz w:val="22"/>
          <w:szCs w:val="22"/>
          <w:lang w:val="en-AU"/>
        </w:rPr>
        <w:t xml:space="preserve">outhwest Pacific swordfish peaked at 11,128 mt in 2012 (SC17-ST-IP-01). Catch by longline vessels in 2020 was 5,373 mt compared to 5,812 mt in 2019, a decline of 7.6%. </w:t>
      </w:r>
    </w:p>
    <w:p w14:paraId="7896CF03" w14:textId="77777777" w:rsidR="00B11F93" w:rsidRPr="00E62A96" w:rsidRDefault="00B11F93" w:rsidP="003926A7">
      <w:pPr>
        <w:autoSpaceDE w:val="0"/>
        <w:autoSpaceDN w:val="0"/>
        <w:adjustRightInd w:val="0"/>
        <w:snapToGrid w:val="0"/>
        <w:jc w:val="both"/>
        <w:rPr>
          <w:b/>
          <w:bCs/>
          <w:color w:val="000000"/>
          <w:sz w:val="22"/>
          <w:szCs w:val="22"/>
          <w:lang w:val="en-AU"/>
        </w:rPr>
      </w:pPr>
    </w:p>
    <w:p w14:paraId="4C90A04C" w14:textId="77777777" w:rsidR="00B11F93" w:rsidRPr="00E62A96" w:rsidRDefault="00B11F93" w:rsidP="003926A7">
      <w:pPr>
        <w:pStyle w:val="SCtext"/>
        <w:adjustRightInd w:val="0"/>
        <w:ind w:left="0" w:firstLine="0"/>
        <w:rPr>
          <w:b/>
          <w:bCs/>
          <w:sz w:val="22"/>
          <w:szCs w:val="22"/>
          <w:lang w:val="en-AU"/>
        </w:rPr>
      </w:pPr>
      <w:r w:rsidRPr="00E62A96">
        <w:rPr>
          <w:b/>
          <w:bCs/>
          <w:sz w:val="22"/>
          <w:szCs w:val="22"/>
          <w:lang w:val="en-AU"/>
        </w:rPr>
        <w:t>SC17 supported the new model ensemble approach for developing management advice for this stock, noting that this approach, including the process for review of priors and decisions on post-hoc filtering rules, would continue to be refined and improved in future. SC17 also noted this new approach may result in significant changes in the level of uncertainty assumed so far. This may have implications in the perception of risks, particularly when applied to species with adopted LRPs.</w:t>
      </w:r>
    </w:p>
    <w:p w14:paraId="63626756" w14:textId="77777777" w:rsidR="00B11F93" w:rsidRPr="00E62A96" w:rsidRDefault="00B11F93" w:rsidP="003926A7">
      <w:pPr>
        <w:autoSpaceDE w:val="0"/>
        <w:autoSpaceDN w:val="0"/>
        <w:adjustRightInd w:val="0"/>
        <w:snapToGrid w:val="0"/>
        <w:ind w:left="720"/>
        <w:jc w:val="both"/>
        <w:rPr>
          <w:b/>
          <w:bCs/>
          <w:sz w:val="22"/>
          <w:szCs w:val="22"/>
          <w:lang w:val="en-AU"/>
        </w:rPr>
      </w:pPr>
    </w:p>
    <w:p w14:paraId="51296CBC" w14:textId="28F11058" w:rsidR="00B11F93" w:rsidRPr="00E62A96" w:rsidRDefault="00B11F93" w:rsidP="003926A7">
      <w:pPr>
        <w:pStyle w:val="SCtext"/>
        <w:adjustRightInd w:val="0"/>
        <w:ind w:left="0" w:firstLine="0"/>
        <w:rPr>
          <w:b/>
          <w:bCs/>
          <w:color w:val="222222"/>
          <w:sz w:val="22"/>
          <w:szCs w:val="22"/>
          <w:lang w:val="en-AU"/>
        </w:rPr>
      </w:pPr>
      <w:r w:rsidRPr="00E62A96">
        <w:rPr>
          <w:b/>
          <w:bCs/>
          <w:sz w:val="22"/>
          <w:szCs w:val="22"/>
          <w:lang w:val="en-AU"/>
        </w:rPr>
        <w:t xml:space="preserve">The outcomes of the assessment </w:t>
      </w:r>
      <w:r w:rsidRPr="00E62A96">
        <w:rPr>
          <w:b/>
          <w:bCs/>
          <w:color w:val="222222"/>
          <w:sz w:val="22"/>
          <w:szCs w:val="22"/>
          <w:lang w:val="en-AU"/>
        </w:rPr>
        <w:t>are on average more optimistic in relation to the 2017 assessment</w:t>
      </w:r>
      <w:r w:rsidR="00724EC5" w:rsidRPr="00E62A96">
        <w:rPr>
          <w:b/>
          <w:bCs/>
          <w:color w:val="222222"/>
          <w:sz w:val="22"/>
          <w:szCs w:val="22"/>
          <w:lang w:val="en-AU"/>
        </w:rPr>
        <w:t>,</w:t>
      </w:r>
      <w:r w:rsidRPr="00E62A96">
        <w:rPr>
          <w:b/>
          <w:bCs/>
          <w:color w:val="222222"/>
          <w:sz w:val="22"/>
          <w:szCs w:val="22"/>
          <w:lang w:val="en-AU"/>
        </w:rPr>
        <w:t xml:space="preserve"> but the estimated uncertainty has increased. Noting that a LRP for </w:t>
      </w:r>
      <w:r w:rsidR="00724EC5" w:rsidRPr="00E62A96">
        <w:rPr>
          <w:b/>
          <w:bCs/>
          <w:color w:val="222222"/>
          <w:sz w:val="22"/>
          <w:szCs w:val="22"/>
        </w:rPr>
        <w:t xml:space="preserve">Southwest Pacific </w:t>
      </w:r>
      <w:r w:rsidRPr="00E62A96">
        <w:rPr>
          <w:b/>
          <w:bCs/>
          <w:color w:val="222222"/>
          <w:sz w:val="22"/>
          <w:szCs w:val="22"/>
          <w:lang w:val="en-AU"/>
        </w:rPr>
        <w:t xml:space="preserve">swordfish has not yet been adopted by WCPFC, SC17 noted that the median </w:t>
      </w:r>
      <w:r w:rsidR="00CB280D" w:rsidRPr="00E62A96">
        <w:rPr>
          <w:b/>
          <w:bCs/>
          <w:color w:val="222222"/>
          <w:sz w:val="22"/>
          <w:szCs w:val="22"/>
          <w:lang w:val="en-AU"/>
        </w:rPr>
        <w:t>latest</w:t>
      </w:r>
      <w:r w:rsidRPr="00E62A96">
        <w:rPr>
          <w:b/>
          <w:bCs/>
          <w:color w:val="222222"/>
          <w:sz w:val="22"/>
          <w:szCs w:val="22"/>
          <w:lang w:val="en-AU"/>
        </w:rPr>
        <w:t xml:space="preserve"> </w:t>
      </w:r>
      <w:r w:rsidR="00724EC5" w:rsidRPr="00E62A96">
        <w:rPr>
          <w:b/>
          <w:bCs/>
          <w:color w:val="222222"/>
          <w:sz w:val="22"/>
          <w:szCs w:val="22"/>
        </w:rPr>
        <w:t xml:space="preserve">Southwest Pacific </w:t>
      </w:r>
      <w:r w:rsidR="001D0067" w:rsidRPr="00E62A96">
        <w:rPr>
          <w:b/>
          <w:bCs/>
          <w:color w:val="222222"/>
          <w:sz w:val="22"/>
          <w:szCs w:val="22"/>
          <w:lang w:val="en-AU"/>
        </w:rPr>
        <w:t>s</w:t>
      </w:r>
      <w:r w:rsidRPr="00E62A96">
        <w:rPr>
          <w:b/>
          <w:bCs/>
          <w:color w:val="222222"/>
          <w:sz w:val="22"/>
          <w:szCs w:val="22"/>
          <w:lang w:val="en-AU"/>
        </w:rPr>
        <w:t>wordfish spawning biomass is above both SB</w:t>
      </w:r>
      <w:r w:rsidRPr="00E62A96">
        <w:rPr>
          <w:b/>
          <w:bCs/>
          <w:color w:val="222222"/>
          <w:sz w:val="22"/>
          <w:szCs w:val="22"/>
          <w:vertAlign w:val="subscript"/>
          <w:lang w:val="en-AU"/>
        </w:rPr>
        <w:t>MSY</w:t>
      </w:r>
      <w:r w:rsidRPr="00E62A96">
        <w:rPr>
          <w:b/>
          <w:bCs/>
          <w:color w:val="222222"/>
          <w:sz w:val="22"/>
          <w:szCs w:val="22"/>
          <w:lang w:val="en-AU"/>
        </w:rPr>
        <w:t xml:space="preserve"> and the LRP </w:t>
      </w:r>
      <w:r w:rsidRPr="00E62A96">
        <w:rPr>
          <w:b/>
          <w:bCs/>
          <w:sz w:val="22"/>
          <w:szCs w:val="22"/>
          <w:lang w:val="en-AU" w:eastAsia="en-AU"/>
        </w:rPr>
        <w:t>20%SB</w:t>
      </w:r>
      <w:r w:rsidRPr="00E62A96">
        <w:rPr>
          <w:b/>
          <w:bCs/>
          <w:sz w:val="22"/>
          <w:szCs w:val="22"/>
          <w:vertAlign w:val="subscript"/>
          <w:lang w:val="en-AU" w:eastAsia="en-AU"/>
        </w:rPr>
        <w:t>F=0</w:t>
      </w:r>
      <w:r w:rsidRPr="00E62A96">
        <w:rPr>
          <w:b/>
          <w:bCs/>
          <w:color w:val="222222"/>
          <w:sz w:val="22"/>
          <w:szCs w:val="22"/>
          <w:lang w:val="en-AU"/>
        </w:rPr>
        <w:t xml:space="preserve"> applied to tunas, and recent fishing mortality is below F</w:t>
      </w:r>
      <w:r w:rsidRPr="00E62A96">
        <w:rPr>
          <w:b/>
          <w:bCs/>
          <w:color w:val="222222"/>
          <w:sz w:val="22"/>
          <w:szCs w:val="22"/>
          <w:vertAlign w:val="subscript"/>
          <w:lang w:val="en-AU"/>
        </w:rPr>
        <w:t>MSY</w:t>
      </w:r>
      <w:r w:rsidRPr="00E62A96">
        <w:rPr>
          <w:b/>
          <w:bCs/>
          <w:color w:val="222222"/>
          <w:sz w:val="22"/>
          <w:szCs w:val="22"/>
          <w:lang w:val="en-AU"/>
        </w:rPr>
        <w:t>. The stock is likely not experiencing overfishing (80% probability F&lt;F</w:t>
      </w:r>
      <w:r w:rsidRPr="00E62A96">
        <w:rPr>
          <w:b/>
          <w:bCs/>
          <w:color w:val="222222"/>
          <w:sz w:val="22"/>
          <w:szCs w:val="22"/>
          <w:vertAlign w:val="subscript"/>
          <w:lang w:val="en-AU"/>
        </w:rPr>
        <w:t>MSY</w:t>
      </w:r>
      <w:r w:rsidRPr="00E62A96">
        <w:rPr>
          <w:b/>
          <w:bCs/>
          <w:color w:val="222222"/>
          <w:sz w:val="22"/>
          <w:szCs w:val="22"/>
          <w:lang w:val="en-AU"/>
        </w:rPr>
        <w:t xml:space="preserve"> and 20% probability F&gt;F</w:t>
      </w:r>
      <w:r w:rsidRPr="00E62A96">
        <w:rPr>
          <w:b/>
          <w:bCs/>
          <w:color w:val="222222"/>
          <w:sz w:val="22"/>
          <w:szCs w:val="22"/>
          <w:vertAlign w:val="subscript"/>
          <w:lang w:val="en-AU"/>
        </w:rPr>
        <w:t>MSY</w:t>
      </w:r>
      <w:r w:rsidRPr="00E62A96">
        <w:rPr>
          <w:b/>
          <w:bCs/>
          <w:color w:val="222222"/>
          <w:sz w:val="22"/>
          <w:szCs w:val="22"/>
          <w:lang w:val="en-AU"/>
        </w:rPr>
        <w:t>) and is likely not in an overfished condition (13% probability that SB</w:t>
      </w:r>
      <w:r w:rsidRPr="00E62A96">
        <w:rPr>
          <w:b/>
          <w:bCs/>
          <w:color w:val="222222"/>
          <w:sz w:val="22"/>
          <w:szCs w:val="22"/>
          <w:vertAlign w:val="subscript"/>
          <w:lang w:val="en-AU"/>
        </w:rPr>
        <w:t>latest</w:t>
      </w:r>
      <w:r w:rsidRPr="00E62A96">
        <w:rPr>
          <w:b/>
          <w:bCs/>
          <w:color w:val="222222"/>
          <w:sz w:val="22"/>
          <w:szCs w:val="22"/>
          <w:lang w:val="en-AU"/>
        </w:rPr>
        <w:t>/SB</w:t>
      </w:r>
      <w:r w:rsidRPr="00E62A96">
        <w:rPr>
          <w:b/>
          <w:bCs/>
          <w:color w:val="222222"/>
          <w:sz w:val="22"/>
          <w:szCs w:val="22"/>
          <w:vertAlign w:val="subscript"/>
          <w:lang w:val="en-AU"/>
        </w:rPr>
        <w:t>MSY</w:t>
      </w:r>
      <w:r w:rsidRPr="00E62A96">
        <w:rPr>
          <w:b/>
          <w:bCs/>
          <w:color w:val="222222"/>
          <w:sz w:val="22"/>
          <w:szCs w:val="22"/>
          <w:lang w:val="en-AU"/>
        </w:rPr>
        <w:t xml:space="preserve"> &lt; 1 and a 10% probability that SB</w:t>
      </w:r>
      <w:r w:rsidRPr="00E62A96">
        <w:rPr>
          <w:b/>
          <w:bCs/>
          <w:color w:val="222222"/>
          <w:sz w:val="22"/>
          <w:szCs w:val="22"/>
          <w:vertAlign w:val="subscript"/>
          <w:lang w:val="en-AU"/>
        </w:rPr>
        <w:t>latest</w:t>
      </w:r>
      <w:r w:rsidRPr="00E62A96">
        <w:rPr>
          <w:b/>
          <w:bCs/>
          <w:color w:val="222222"/>
          <w:sz w:val="22"/>
          <w:szCs w:val="22"/>
          <w:lang w:val="en-AU"/>
        </w:rPr>
        <w:t>/SB</w:t>
      </w:r>
      <w:r w:rsidRPr="00E62A96">
        <w:rPr>
          <w:b/>
          <w:bCs/>
          <w:color w:val="222222"/>
          <w:sz w:val="22"/>
          <w:szCs w:val="22"/>
          <w:vertAlign w:val="subscript"/>
          <w:lang w:val="en-AU"/>
        </w:rPr>
        <w:t>F=0</w:t>
      </w:r>
      <w:r w:rsidRPr="00E62A96">
        <w:rPr>
          <w:b/>
          <w:bCs/>
          <w:color w:val="222222"/>
          <w:sz w:val="22"/>
          <w:szCs w:val="22"/>
          <w:lang w:val="en-AU"/>
        </w:rPr>
        <w:t xml:space="preserve">&lt;0.2). </w:t>
      </w:r>
    </w:p>
    <w:p w14:paraId="720AEB4A" w14:textId="77777777" w:rsidR="00B11F93" w:rsidRPr="00E62A96" w:rsidRDefault="00B11F93" w:rsidP="003926A7">
      <w:pPr>
        <w:autoSpaceDE w:val="0"/>
        <w:autoSpaceDN w:val="0"/>
        <w:adjustRightInd w:val="0"/>
        <w:snapToGrid w:val="0"/>
        <w:jc w:val="both"/>
        <w:rPr>
          <w:b/>
          <w:bCs/>
          <w:color w:val="222222"/>
          <w:sz w:val="22"/>
          <w:szCs w:val="22"/>
          <w:lang w:val="en-AU"/>
        </w:rPr>
      </w:pPr>
    </w:p>
    <w:p w14:paraId="27F16C1F" w14:textId="0802E5CE" w:rsidR="00B11F93" w:rsidRPr="00E62A96" w:rsidRDefault="00B11F93" w:rsidP="003926A7">
      <w:pPr>
        <w:pStyle w:val="SCtext"/>
        <w:adjustRightInd w:val="0"/>
        <w:ind w:left="0" w:firstLine="0"/>
        <w:rPr>
          <w:b/>
          <w:bCs/>
          <w:sz w:val="22"/>
          <w:szCs w:val="22"/>
          <w:lang w:val="en-AU"/>
        </w:rPr>
      </w:pPr>
      <w:r w:rsidRPr="00E62A96">
        <w:rPr>
          <w:b/>
          <w:bCs/>
          <w:color w:val="222222"/>
          <w:sz w:val="22"/>
          <w:szCs w:val="22"/>
          <w:lang w:val="en-AU"/>
        </w:rPr>
        <w:lastRenderedPageBreak/>
        <w:t xml:space="preserve"> </w:t>
      </w:r>
      <w:r w:rsidRPr="00E62A96">
        <w:rPr>
          <w:b/>
          <w:bCs/>
          <w:sz w:val="22"/>
          <w:szCs w:val="22"/>
          <w:lang w:val="en-AU"/>
        </w:rPr>
        <w:t>SC17 noted that the levels of fishing mortality and depletion in the diagnostic case differ between the two model regions, with fishing mortality higher in Region 1 but spawning biomass depletion greater (more depleted) in Region 2. SC17 noted that over the past two decades, the majority of catch has been taken by a combination of swordfish targeting fleets (in the area south of 20°S; 42%</w:t>
      </w:r>
      <w:r w:rsidR="00724EC5" w:rsidRPr="00E62A96">
        <w:rPr>
          <w:b/>
          <w:bCs/>
          <w:sz w:val="22"/>
          <w:szCs w:val="22"/>
        </w:rPr>
        <w:t xml:space="preserve"> of catches</w:t>
      </w:r>
      <w:r w:rsidRPr="00E62A96">
        <w:rPr>
          <w:b/>
          <w:bCs/>
          <w:sz w:val="22"/>
          <w:szCs w:val="22"/>
          <w:lang w:val="en-AU"/>
        </w:rPr>
        <w:t>) and fleets taking swordfish as a bycatch on the high seas (in particular in the eastern stock area north of 20°S; 34%</w:t>
      </w:r>
      <w:r w:rsidR="00724EC5" w:rsidRPr="00E62A96">
        <w:rPr>
          <w:b/>
          <w:bCs/>
          <w:sz w:val="22"/>
          <w:szCs w:val="22"/>
        </w:rPr>
        <w:t xml:space="preserve"> of catches</w:t>
      </w:r>
      <w:r w:rsidRPr="00E62A96">
        <w:rPr>
          <w:b/>
          <w:bCs/>
          <w:sz w:val="22"/>
          <w:szCs w:val="22"/>
          <w:lang w:val="en-AU"/>
        </w:rPr>
        <w:t>).</w:t>
      </w:r>
    </w:p>
    <w:p w14:paraId="73CDAD03" w14:textId="77777777" w:rsidR="00B11F93" w:rsidRPr="00E62A96" w:rsidRDefault="00B11F93" w:rsidP="003926A7">
      <w:pPr>
        <w:autoSpaceDE w:val="0"/>
        <w:autoSpaceDN w:val="0"/>
        <w:adjustRightInd w:val="0"/>
        <w:snapToGrid w:val="0"/>
        <w:jc w:val="both"/>
        <w:rPr>
          <w:b/>
          <w:bCs/>
          <w:color w:val="222222"/>
          <w:sz w:val="22"/>
          <w:szCs w:val="22"/>
          <w:lang w:val="en-AU"/>
        </w:rPr>
      </w:pPr>
    </w:p>
    <w:p w14:paraId="34733E6E" w14:textId="77777777" w:rsidR="00B11F93" w:rsidRPr="00E62A96" w:rsidRDefault="00B11F93" w:rsidP="003926A7">
      <w:pPr>
        <w:pStyle w:val="SCtext"/>
        <w:adjustRightInd w:val="0"/>
        <w:ind w:left="0" w:firstLine="0"/>
        <w:rPr>
          <w:b/>
          <w:bCs/>
          <w:color w:val="222222"/>
          <w:sz w:val="22"/>
          <w:szCs w:val="22"/>
          <w:lang w:val="en-AU"/>
        </w:rPr>
      </w:pPr>
      <w:r w:rsidRPr="00E62A96">
        <w:rPr>
          <w:b/>
          <w:bCs/>
          <w:sz w:val="22"/>
          <w:szCs w:val="22"/>
          <w:lang w:val="en-AU"/>
        </w:rPr>
        <w:t>While</w:t>
      </w:r>
      <w:r w:rsidRPr="00E62A96">
        <w:rPr>
          <w:b/>
          <w:bCs/>
          <w:color w:val="222222"/>
          <w:sz w:val="22"/>
          <w:szCs w:val="22"/>
          <w:lang w:val="en-AU"/>
        </w:rPr>
        <w:t xml:space="preserve"> SC17 advocated for the adoption of the new ensemble approach, it is nevertheless important that the Commission understand the implications of the new approach and that additional work is required to refine this approach. </w:t>
      </w:r>
    </w:p>
    <w:p w14:paraId="55C70CBA" w14:textId="77777777" w:rsidR="00B11F93" w:rsidRPr="00E62A96" w:rsidRDefault="00B11F93" w:rsidP="003926A7">
      <w:pPr>
        <w:autoSpaceDE w:val="0"/>
        <w:autoSpaceDN w:val="0"/>
        <w:adjustRightInd w:val="0"/>
        <w:snapToGrid w:val="0"/>
        <w:jc w:val="both"/>
        <w:rPr>
          <w:b/>
          <w:bCs/>
          <w:color w:val="222222"/>
          <w:sz w:val="22"/>
          <w:szCs w:val="22"/>
          <w:lang w:val="en-AU"/>
        </w:rPr>
      </w:pPr>
    </w:p>
    <w:p w14:paraId="50402F55" w14:textId="7DFFFF48" w:rsidR="00B11F93" w:rsidRPr="00E62A96" w:rsidRDefault="00B11F93" w:rsidP="003926A7">
      <w:pPr>
        <w:pStyle w:val="SCtext"/>
        <w:adjustRightInd w:val="0"/>
        <w:ind w:left="0" w:firstLine="0"/>
        <w:rPr>
          <w:b/>
          <w:bCs/>
          <w:sz w:val="22"/>
          <w:szCs w:val="22"/>
          <w:lang w:val="en-AU"/>
        </w:rPr>
      </w:pPr>
      <w:r w:rsidRPr="00E62A96">
        <w:rPr>
          <w:b/>
          <w:bCs/>
          <w:sz w:val="22"/>
          <w:szCs w:val="22"/>
          <w:lang w:val="en-AU"/>
        </w:rPr>
        <w:t xml:space="preserve">SC17 noted the significant unresolved uncertainties in the assessment relating to the reliability of CPUE indices, longitudinal movements, spatial </w:t>
      </w:r>
      <w:proofErr w:type="gramStart"/>
      <w:r w:rsidRPr="00E62A96">
        <w:rPr>
          <w:b/>
          <w:bCs/>
          <w:sz w:val="22"/>
          <w:szCs w:val="22"/>
          <w:lang w:val="en-AU"/>
        </w:rPr>
        <w:t>connectivity</w:t>
      </w:r>
      <w:proofErr w:type="gramEnd"/>
      <w:r w:rsidRPr="00E62A96">
        <w:rPr>
          <w:b/>
          <w:bCs/>
          <w:sz w:val="22"/>
          <w:szCs w:val="22"/>
          <w:lang w:val="en-AU"/>
        </w:rPr>
        <w:t xml:space="preserve"> and absolute population size. These uncertainties, combined with the need to further refine and review the new ensemble approach, </w:t>
      </w:r>
      <w:r w:rsidRPr="00E62A96">
        <w:rPr>
          <w:b/>
          <w:bCs/>
          <w:sz w:val="22"/>
          <w:szCs w:val="22"/>
          <w:lang w:val="en-AU" w:eastAsia="en-AU"/>
        </w:rPr>
        <w:t>suggest additional caution may be appropriate when interpreting the current assessment outcomes to guide management decisions.</w:t>
      </w:r>
      <w:r w:rsidRPr="00E62A96">
        <w:rPr>
          <w:b/>
          <w:bCs/>
          <w:sz w:val="22"/>
          <w:szCs w:val="22"/>
          <w:lang w:val="en-AU"/>
        </w:rPr>
        <w:t xml:space="preserve"> SC17 recommended that research priorities for this stock include directed longitudinal tagging of swordfish and a feasibility study on the utility of </w:t>
      </w:r>
      <w:bookmarkStart w:id="48" w:name="_Hlk83821856"/>
      <w:r w:rsidRPr="00E62A96">
        <w:rPr>
          <w:b/>
          <w:bCs/>
          <w:sz w:val="22"/>
          <w:szCs w:val="22"/>
          <w:lang w:val="en-AU"/>
        </w:rPr>
        <w:t xml:space="preserve">Close Kin Mark Recapture </w:t>
      </w:r>
      <w:bookmarkEnd w:id="48"/>
      <w:r w:rsidRPr="00E62A96">
        <w:rPr>
          <w:b/>
          <w:bCs/>
          <w:sz w:val="22"/>
          <w:szCs w:val="22"/>
          <w:lang w:val="en-AU"/>
        </w:rPr>
        <w:t>(CKMR).</w:t>
      </w:r>
    </w:p>
    <w:p w14:paraId="4964C212" w14:textId="77777777" w:rsidR="00B11F93" w:rsidRPr="00E62A96" w:rsidRDefault="00B11F93" w:rsidP="003926A7">
      <w:pPr>
        <w:autoSpaceDE w:val="0"/>
        <w:autoSpaceDN w:val="0"/>
        <w:adjustRightInd w:val="0"/>
        <w:snapToGrid w:val="0"/>
        <w:jc w:val="both"/>
        <w:rPr>
          <w:b/>
          <w:bCs/>
          <w:sz w:val="22"/>
          <w:szCs w:val="22"/>
          <w:lang w:val="en-AU"/>
        </w:rPr>
      </w:pPr>
    </w:p>
    <w:p w14:paraId="3975FF7C" w14:textId="45EC4F13" w:rsidR="00B11F93" w:rsidRPr="00E62A96" w:rsidRDefault="00B11F93" w:rsidP="003926A7">
      <w:pPr>
        <w:pStyle w:val="SCtext"/>
        <w:adjustRightInd w:val="0"/>
        <w:ind w:left="0" w:firstLine="0"/>
        <w:rPr>
          <w:b/>
          <w:bCs/>
          <w:sz w:val="22"/>
          <w:szCs w:val="22"/>
          <w:lang w:val="en-AU"/>
        </w:rPr>
      </w:pPr>
      <w:r w:rsidRPr="00E62A96">
        <w:rPr>
          <w:b/>
          <w:bCs/>
          <w:sz w:val="22"/>
          <w:szCs w:val="22"/>
          <w:lang w:val="en-AU"/>
        </w:rPr>
        <w:t>SC17</w:t>
      </w:r>
      <w:r w:rsidRPr="00E62A96">
        <w:rPr>
          <w:b/>
          <w:bCs/>
          <w:sz w:val="22"/>
          <w:szCs w:val="22"/>
          <w:lang w:val="en-AU" w:eastAsia="en-AU"/>
        </w:rPr>
        <w:t xml:space="preserve"> noted the current measure (CMM 2009-03) for this stock does not contain provisions to limit total fishing mortality on the stock and emphasized the continued importance of WCPFC to develop a revised and strengthened CMM that will ensure the ongoing future sustainability of the </w:t>
      </w:r>
      <w:r w:rsidR="00724EC5" w:rsidRPr="00E62A96">
        <w:rPr>
          <w:b/>
          <w:bCs/>
          <w:sz w:val="22"/>
          <w:szCs w:val="22"/>
          <w:lang w:eastAsia="en-AU"/>
        </w:rPr>
        <w:t xml:space="preserve">Southwest Pacific </w:t>
      </w:r>
      <w:r w:rsidRPr="00E62A96">
        <w:rPr>
          <w:b/>
          <w:bCs/>
          <w:sz w:val="22"/>
          <w:szCs w:val="22"/>
          <w:lang w:val="en-AU" w:eastAsia="en-AU"/>
        </w:rPr>
        <w:t>swordfish. SC17 noted that the suite of catch projections requested by WCPFC16, which are to be undertaken by the SSP post-SC17 and prior to WCPFC18, are intended to test the future likely state of the stock under a range of potential future catch or effort scenarios. This information will inform the revision of the future measure.</w:t>
      </w:r>
    </w:p>
    <w:p w14:paraId="7ED714CE" w14:textId="77777777" w:rsidR="00B11F93" w:rsidRPr="00E62A96" w:rsidRDefault="00B11F93" w:rsidP="003926A7">
      <w:pPr>
        <w:autoSpaceDE w:val="0"/>
        <w:autoSpaceDN w:val="0"/>
        <w:adjustRightInd w:val="0"/>
        <w:snapToGrid w:val="0"/>
        <w:jc w:val="both"/>
        <w:rPr>
          <w:b/>
          <w:bCs/>
          <w:sz w:val="22"/>
          <w:szCs w:val="22"/>
          <w:lang w:val="en-AU"/>
        </w:rPr>
      </w:pPr>
    </w:p>
    <w:p w14:paraId="1C461E18" w14:textId="77777777" w:rsidR="00B11F93" w:rsidRPr="00E62A96" w:rsidRDefault="00B11F93" w:rsidP="003926A7">
      <w:pPr>
        <w:pStyle w:val="SCtext"/>
        <w:adjustRightInd w:val="0"/>
        <w:ind w:left="0" w:firstLine="0"/>
        <w:rPr>
          <w:b/>
          <w:bCs/>
          <w:sz w:val="22"/>
          <w:szCs w:val="22"/>
          <w:lang w:val="en-AU"/>
        </w:rPr>
      </w:pPr>
      <w:r w:rsidRPr="00E62A96">
        <w:rPr>
          <w:b/>
          <w:bCs/>
          <w:sz w:val="22"/>
          <w:szCs w:val="22"/>
          <w:lang w:val="en-AU"/>
        </w:rPr>
        <w:t>SC17 recommended that a number of additional projection runs be explored alongside the WCPFC16 requested projections to be presented for consideration at WCPFC18:</w:t>
      </w:r>
    </w:p>
    <w:p w14:paraId="48FD50EA" w14:textId="77777777" w:rsidR="00B11F93" w:rsidRPr="00E62A96" w:rsidRDefault="00B11F93" w:rsidP="00624989">
      <w:pPr>
        <w:numPr>
          <w:ilvl w:val="0"/>
          <w:numId w:val="155"/>
        </w:numPr>
        <w:autoSpaceDE w:val="0"/>
        <w:autoSpaceDN w:val="0"/>
        <w:adjustRightInd w:val="0"/>
        <w:snapToGrid w:val="0"/>
        <w:ind w:left="1080"/>
        <w:jc w:val="both"/>
        <w:rPr>
          <w:b/>
          <w:bCs/>
          <w:sz w:val="22"/>
          <w:szCs w:val="22"/>
          <w:lang w:val="en-AU"/>
        </w:rPr>
      </w:pPr>
      <w:r w:rsidRPr="00E62A96">
        <w:rPr>
          <w:b/>
          <w:bCs/>
          <w:sz w:val="22"/>
          <w:szCs w:val="22"/>
          <w:lang w:val="en-AU"/>
        </w:rPr>
        <w:t xml:space="preserve">No </w:t>
      </w:r>
      <w:r w:rsidRPr="00E62A96">
        <w:rPr>
          <w:b/>
          <w:bCs/>
          <w:color w:val="000000"/>
          <w:sz w:val="22"/>
          <w:szCs w:val="22"/>
          <w:lang w:val="en-AU"/>
        </w:rPr>
        <w:t>change</w:t>
      </w:r>
      <w:r w:rsidRPr="00E62A96">
        <w:rPr>
          <w:b/>
          <w:bCs/>
          <w:sz w:val="22"/>
          <w:szCs w:val="22"/>
          <w:lang w:val="en-AU"/>
        </w:rPr>
        <w:t xml:space="preserve"> to recent catch and effort levels.</w:t>
      </w:r>
    </w:p>
    <w:p w14:paraId="391604D0" w14:textId="77777777" w:rsidR="00B11F93" w:rsidRPr="00E62A96" w:rsidRDefault="00B11F93" w:rsidP="00624989">
      <w:pPr>
        <w:numPr>
          <w:ilvl w:val="0"/>
          <w:numId w:val="155"/>
        </w:numPr>
        <w:autoSpaceDE w:val="0"/>
        <w:autoSpaceDN w:val="0"/>
        <w:adjustRightInd w:val="0"/>
        <w:snapToGrid w:val="0"/>
        <w:ind w:left="1080"/>
        <w:jc w:val="both"/>
        <w:rPr>
          <w:b/>
          <w:bCs/>
          <w:sz w:val="22"/>
          <w:szCs w:val="22"/>
          <w:lang w:val="en-AU"/>
        </w:rPr>
      </w:pPr>
      <w:r w:rsidRPr="00E62A96">
        <w:rPr>
          <w:b/>
          <w:bCs/>
          <w:sz w:val="22"/>
          <w:szCs w:val="22"/>
          <w:lang w:val="en-AU"/>
        </w:rPr>
        <w:t xml:space="preserve">10% </w:t>
      </w:r>
      <w:r w:rsidRPr="00E62A96">
        <w:rPr>
          <w:b/>
          <w:bCs/>
          <w:color w:val="000000"/>
          <w:sz w:val="22"/>
          <w:szCs w:val="22"/>
          <w:lang w:val="en-AU"/>
        </w:rPr>
        <w:t>and</w:t>
      </w:r>
      <w:r w:rsidRPr="00E62A96">
        <w:rPr>
          <w:b/>
          <w:bCs/>
          <w:sz w:val="22"/>
          <w:szCs w:val="22"/>
          <w:lang w:val="en-AU"/>
        </w:rPr>
        <w:t xml:space="preserve"> 20%reduction in total swordfish catch. </w:t>
      </w:r>
    </w:p>
    <w:p w14:paraId="1CC3774E" w14:textId="77777777" w:rsidR="00B11F93" w:rsidRPr="00E62A96" w:rsidRDefault="00B11F93" w:rsidP="003926A7">
      <w:pPr>
        <w:autoSpaceDE w:val="0"/>
        <w:autoSpaceDN w:val="0"/>
        <w:adjustRightInd w:val="0"/>
        <w:snapToGrid w:val="0"/>
        <w:jc w:val="both"/>
        <w:rPr>
          <w:b/>
          <w:bCs/>
          <w:sz w:val="22"/>
          <w:szCs w:val="22"/>
          <w:lang w:val="en-AU"/>
        </w:rPr>
      </w:pPr>
    </w:p>
    <w:p w14:paraId="11C4B9B7" w14:textId="104D11AD" w:rsidR="00B11F93" w:rsidRPr="00E62A96" w:rsidRDefault="00B11F93" w:rsidP="003926A7">
      <w:pPr>
        <w:pStyle w:val="SCtext"/>
        <w:adjustRightInd w:val="0"/>
        <w:ind w:left="0" w:firstLine="0"/>
        <w:rPr>
          <w:b/>
          <w:bCs/>
          <w:sz w:val="22"/>
          <w:szCs w:val="22"/>
          <w:lang w:val="en-AU"/>
        </w:rPr>
      </w:pPr>
      <w:r w:rsidRPr="00E62A96">
        <w:rPr>
          <w:b/>
          <w:bCs/>
          <w:sz w:val="22"/>
          <w:szCs w:val="22"/>
          <w:lang w:val="en-AU"/>
        </w:rPr>
        <w:t xml:space="preserve">SC17 noted that the current CMM does not cover catches north of 20°S. SC17 recommends that the Commission take note of the </w:t>
      </w:r>
      <w:r w:rsidR="002F26D3" w:rsidRPr="00E62A96">
        <w:rPr>
          <w:b/>
          <w:bCs/>
          <w:sz w:val="22"/>
          <w:szCs w:val="22"/>
          <w:lang w:val="en-AU"/>
        </w:rPr>
        <w:t xml:space="preserve">swordfish </w:t>
      </w:r>
      <w:r w:rsidRPr="00E62A96">
        <w:rPr>
          <w:b/>
          <w:bCs/>
          <w:sz w:val="22"/>
          <w:szCs w:val="22"/>
          <w:lang w:val="en-AU"/>
        </w:rPr>
        <w:t xml:space="preserve">projections in framing any future CMM. </w:t>
      </w:r>
    </w:p>
    <w:p w14:paraId="5756FE9F" w14:textId="5CEE759E" w:rsidR="000D1114" w:rsidRPr="00E62A96" w:rsidRDefault="000D1114" w:rsidP="003926A7">
      <w:pPr>
        <w:adjustRightInd w:val="0"/>
        <w:snapToGrid w:val="0"/>
        <w:rPr>
          <w:sz w:val="22"/>
          <w:szCs w:val="22"/>
          <w:lang w:val="en-AU"/>
        </w:rPr>
      </w:pPr>
    </w:p>
    <w:p w14:paraId="36B447A5" w14:textId="7EB49A2F" w:rsidR="002234ED" w:rsidRPr="00E62A96" w:rsidRDefault="002234ED" w:rsidP="00605A8E">
      <w:pPr>
        <w:pStyle w:val="ListParagraph"/>
        <w:numPr>
          <w:ilvl w:val="1"/>
          <w:numId w:val="44"/>
        </w:numPr>
        <w:adjustRightInd w:val="0"/>
        <w:snapToGrid w:val="0"/>
        <w:ind w:left="0" w:firstLine="0"/>
        <w:jc w:val="both"/>
        <w:rPr>
          <w:b/>
          <w:bCs/>
          <w:sz w:val="22"/>
          <w:szCs w:val="22"/>
          <w:lang w:val="en-AU"/>
        </w:rPr>
      </w:pPr>
      <w:r w:rsidRPr="00E62A96">
        <w:rPr>
          <w:b/>
          <w:bCs/>
          <w:sz w:val="22"/>
          <w:szCs w:val="22"/>
          <w:lang w:val="en-AU"/>
        </w:rPr>
        <w:t>Future research recommendations</w:t>
      </w:r>
    </w:p>
    <w:p w14:paraId="3D2D5DF5" w14:textId="77777777" w:rsidR="002234ED" w:rsidRPr="00E62A96" w:rsidRDefault="002234ED" w:rsidP="003926A7">
      <w:pPr>
        <w:adjustRightInd w:val="0"/>
        <w:snapToGrid w:val="0"/>
        <w:jc w:val="both"/>
        <w:rPr>
          <w:sz w:val="22"/>
          <w:szCs w:val="22"/>
          <w:lang w:val="en-AU"/>
        </w:rPr>
      </w:pPr>
    </w:p>
    <w:p w14:paraId="107A51C1" w14:textId="77777777" w:rsidR="002234ED" w:rsidRPr="00E62A96" w:rsidRDefault="002234ED" w:rsidP="003926A7">
      <w:pPr>
        <w:pStyle w:val="SCtext"/>
        <w:adjustRightInd w:val="0"/>
        <w:ind w:left="0" w:firstLine="0"/>
        <w:rPr>
          <w:b/>
          <w:bCs/>
          <w:sz w:val="22"/>
          <w:szCs w:val="22"/>
        </w:rPr>
      </w:pPr>
      <w:r w:rsidRPr="00E62A96">
        <w:rPr>
          <w:b/>
          <w:bCs/>
          <w:sz w:val="22"/>
          <w:szCs w:val="22"/>
          <w:lang w:eastAsia="ja-JP"/>
        </w:rPr>
        <w:t>Contingent</w:t>
      </w:r>
      <w:r w:rsidRPr="00E62A96">
        <w:rPr>
          <w:b/>
          <w:bCs/>
          <w:sz w:val="22"/>
          <w:szCs w:val="22"/>
        </w:rPr>
        <w:t xml:space="preserve"> on the collection of comprehensive sex-specific catch and size composition data, SC17 recommended to continue progress on developing a sex-disaggregated model to better account for the significant differences in life history between male and female swordfish. Implementation of a sex-disaggregated model applied to comprehensive sex-specific data could reduce bias in the model results. The Scientific Services Provider however did note that lack of sex specific size composition data was a major limitation to a sex disaggregate approach that would need to be improved.</w:t>
      </w:r>
    </w:p>
    <w:p w14:paraId="3F9F131C" w14:textId="77777777" w:rsidR="002234ED" w:rsidRPr="00E62A96" w:rsidRDefault="002234ED" w:rsidP="003926A7">
      <w:pPr>
        <w:pStyle w:val="SCtext"/>
        <w:numPr>
          <w:ilvl w:val="0"/>
          <w:numId w:val="0"/>
        </w:numPr>
        <w:adjustRightInd w:val="0"/>
        <w:rPr>
          <w:b/>
          <w:bCs/>
          <w:sz w:val="22"/>
          <w:szCs w:val="22"/>
        </w:rPr>
      </w:pPr>
    </w:p>
    <w:p w14:paraId="54ACE346" w14:textId="222FAABC" w:rsidR="002234ED" w:rsidRPr="00E62A96" w:rsidRDefault="002234ED" w:rsidP="003926A7">
      <w:pPr>
        <w:pStyle w:val="SCtext"/>
        <w:adjustRightInd w:val="0"/>
        <w:ind w:left="0" w:firstLine="0"/>
        <w:rPr>
          <w:b/>
          <w:bCs/>
          <w:sz w:val="22"/>
          <w:szCs w:val="22"/>
        </w:rPr>
      </w:pPr>
      <w:r w:rsidRPr="00E62A96">
        <w:rPr>
          <w:b/>
          <w:bCs/>
          <w:sz w:val="22"/>
          <w:szCs w:val="22"/>
        </w:rPr>
        <w:t xml:space="preserve">The SPC investigated the application of a length-weight relationship bias correction factor during SC17. The analysis concluded that applying the bias-correction factor would not qualitatively change the management advice in this instance as it resulted in a 2-3% reduction in the risks to both the SW swordfish stock undergoing overfishing and being overfished. The </w:t>
      </w:r>
      <w:r w:rsidR="00532239" w:rsidRPr="00E62A96">
        <w:rPr>
          <w:b/>
          <w:bCs/>
          <w:sz w:val="22"/>
          <w:szCs w:val="22"/>
        </w:rPr>
        <w:t>Co-Convener</w:t>
      </w:r>
      <w:r w:rsidRPr="00E62A96">
        <w:rPr>
          <w:b/>
          <w:bCs/>
          <w:sz w:val="22"/>
          <w:szCs w:val="22"/>
        </w:rPr>
        <w:t xml:space="preserve"> advocated not to change the assessment runs for SC17 and to consider the correction for the next assessment.</w:t>
      </w:r>
    </w:p>
    <w:p w14:paraId="0797E6ED" w14:textId="77777777" w:rsidR="002234ED" w:rsidRPr="00E62A96" w:rsidRDefault="002234ED" w:rsidP="003926A7">
      <w:pPr>
        <w:pStyle w:val="SCtext"/>
        <w:numPr>
          <w:ilvl w:val="0"/>
          <w:numId w:val="0"/>
        </w:numPr>
        <w:adjustRightInd w:val="0"/>
        <w:ind w:left="1080"/>
        <w:rPr>
          <w:b/>
          <w:bCs/>
          <w:sz w:val="22"/>
          <w:szCs w:val="22"/>
        </w:rPr>
      </w:pPr>
    </w:p>
    <w:p w14:paraId="6982B430" w14:textId="77777777" w:rsidR="002234ED" w:rsidRPr="00E62A96" w:rsidRDefault="002234ED" w:rsidP="003926A7">
      <w:pPr>
        <w:pStyle w:val="SCtext"/>
        <w:adjustRightInd w:val="0"/>
        <w:ind w:left="0" w:firstLine="0"/>
        <w:rPr>
          <w:b/>
          <w:bCs/>
          <w:sz w:val="22"/>
          <w:szCs w:val="22"/>
        </w:rPr>
      </w:pPr>
      <w:r w:rsidRPr="00E62A96">
        <w:rPr>
          <w:b/>
          <w:bCs/>
          <w:sz w:val="22"/>
          <w:szCs w:val="22"/>
        </w:rPr>
        <w:lastRenderedPageBreak/>
        <w:t xml:space="preserve">The </w:t>
      </w:r>
      <w:r w:rsidRPr="00E62A96">
        <w:rPr>
          <w:b/>
          <w:bCs/>
          <w:sz w:val="22"/>
          <w:szCs w:val="22"/>
          <w:lang w:eastAsia="ja-JP"/>
        </w:rPr>
        <w:t>following</w:t>
      </w:r>
      <w:r w:rsidRPr="00E62A96">
        <w:rPr>
          <w:b/>
          <w:bCs/>
          <w:sz w:val="22"/>
          <w:szCs w:val="22"/>
        </w:rPr>
        <w:t xml:space="preserve"> three key research needs were identified in undertaking the assessment that should be investigated either internally or through directed research. </w:t>
      </w:r>
    </w:p>
    <w:p w14:paraId="113C3DA9" w14:textId="77777777" w:rsidR="002234ED" w:rsidRPr="00E62A96" w:rsidRDefault="002234ED" w:rsidP="00C71142">
      <w:pPr>
        <w:pStyle w:val="WCPFC"/>
        <w:numPr>
          <w:ilvl w:val="0"/>
          <w:numId w:val="149"/>
        </w:numPr>
        <w:adjustRightInd w:val="0"/>
        <w:spacing w:after="0"/>
        <w:ind w:left="1080"/>
        <w:rPr>
          <w:rFonts w:cs="Times New Roman"/>
          <w:b/>
          <w:bCs/>
        </w:rPr>
      </w:pPr>
      <w:r w:rsidRPr="00E62A96">
        <w:rPr>
          <w:rFonts w:cs="Times New Roman"/>
          <w:b/>
          <w:bCs/>
        </w:rPr>
        <w:t xml:space="preserve">Directed longitudinal tagging of swordfish to reduce the uncertainty in movement rates, and a feasibility study to explore applying CKMR techniques to </w:t>
      </w:r>
      <w:r w:rsidRPr="00E62A96">
        <w:rPr>
          <w:b/>
          <w:bCs/>
          <w:color w:val="222222"/>
        </w:rPr>
        <w:t>Southwest Pacific</w:t>
      </w:r>
      <w:r w:rsidRPr="00E62A96">
        <w:rPr>
          <w:rFonts w:cs="Times New Roman"/>
          <w:b/>
          <w:bCs/>
        </w:rPr>
        <w:t xml:space="preserve"> swordfish are the two most critical research items.</w:t>
      </w:r>
    </w:p>
    <w:p w14:paraId="4F16406E" w14:textId="77777777" w:rsidR="002234ED" w:rsidRPr="00E62A96" w:rsidRDefault="002234ED" w:rsidP="00C71142">
      <w:pPr>
        <w:pStyle w:val="ListParagraph"/>
        <w:numPr>
          <w:ilvl w:val="0"/>
          <w:numId w:val="149"/>
        </w:numPr>
        <w:adjustRightInd w:val="0"/>
        <w:snapToGrid w:val="0"/>
        <w:ind w:left="1080"/>
        <w:jc w:val="both"/>
        <w:rPr>
          <w:rFonts w:eastAsiaTheme="minorEastAsia"/>
          <w:b/>
          <w:bCs/>
          <w:color w:val="000000"/>
          <w:sz w:val="22"/>
          <w:szCs w:val="22"/>
          <w:lang w:val="en-NZ" w:eastAsia="en-NZ"/>
        </w:rPr>
      </w:pPr>
      <w:r w:rsidRPr="00E62A96">
        <w:rPr>
          <w:b/>
          <w:bCs/>
          <w:sz w:val="22"/>
          <w:szCs w:val="22"/>
        </w:rPr>
        <w:t>Development of a statistically robust sampling plan for the collection of fisheries dependent biological samples (by sex), including but not limited to age, catch, size frequency data, and genetic samples.</w:t>
      </w:r>
    </w:p>
    <w:p w14:paraId="23B2931B" w14:textId="56679193" w:rsidR="002234ED" w:rsidRPr="00E62A96" w:rsidRDefault="002234ED" w:rsidP="00C71142">
      <w:pPr>
        <w:pStyle w:val="ListParagraph"/>
        <w:numPr>
          <w:ilvl w:val="0"/>
          <w:numId w:val="149"/>
        </w:numPr>
        <w:adjustRightInd w:val="0"/>
        <w:snapToGrid w:val="0"/>
        <w:ind w:left="1080"/>
        <w:jc w:val="both"/>
        <w:rPr>
          <w:rFonts w:eastAsiaTheme="minorEastAsia"/>
          <w:b/>
          <w:bCs/>
          <w:color w:val="000000"/>
          <w:sz w:val="22"/>
          <w:szCs w:val="22"/>
          <w:lang w:val="en-NZ" w:eastAsia="en-NZ"/>
        </w:rPr>
      </w:pPr>
      <w:proofErr w:type="gramStart"/>
      <w:r w:rsidRPr="00E62A96">
        <w:rPr>
          <w:b/>
          <w:bCs/>
          <w:sz w:val="22"/>
          <w:szCs w:val="22"/>
          <w:lang w:val="en-NZ" w:eastAsia="en-NZ"/>
        </w:rPr>
        <w:t>In order to</w:t>
      </w:r>
      <w:proofErr w:type="gramEnd"/>
      <w:r w:rsidRPr="00E62A96">
        <w:rPr>
          <w:b/>
          <w:bCs/>
          <w:sz w:val="22"/>
          <w:szCs w:val="22"/>
          <w:lang w:val="en-NZ" w:eastAsia="en-NZ"/>
        </w:rPr>
        <w:t xml:space="preserve"> improve quality of abundance indices there is a need to expand minimum reporting requirements for longline operational characteristics to include: </w:t>
      </w:r>
      <w:r w:rsidRPr="00E62A96">
        <w:rPr>
          <w:b/>
          <w:bCs/>
          <w:i/>
          <w:iCs/>
          <w:sz w:val="22"/>
          <w:szCs w:val="22"/>
          <w:lang w:val="en-NZ" w:eastAsia="en-NZ"/>
        </w:rPr>
        <w:t>a priori</w:t>
      </w:r>
      <w:r w:rsidRPr="00E62A96">
        <w:rPr>
          <w:b/>
          <w:bCs/>
          <w:sz w:val="22"/>
          <w:szCs w:val="22"/>
          <w:lang w:val="en-NZ" w:eastAsia="en-NZ"/>
        </w:rPr>
        <w:t xml:space="preserve"> target species, light stick use, bait type, setting time (or fraction of night-time soak), and gear settings that influence fishing depth (</w:t>
      </w:r>
      <w:r w:rsidR="001F4E9B" w:rsidRPr="00E62A96">
        <w:rPr>
          <w:b/>
          <w:bCs/>
          <w:sz w:val="22"/>
          <w:szCs w:val="22"/>
          <w:lang w:val="en-NZ" w:eastAsia="en-NZ"/>
        </w:rPr>
        <w:t>e.g.,</w:t>
      </w:r>
      <w:r w:rsidRPr="00E62A96">
        <w:rPr>
          <w:b/>
          <w:bCs/>
          <w:sz w:val="22"/>
          <w:szCs w:val="22"/>
          <w:lang w:val="en-NZ" w:eastAsia="en-NZ"/>
        </w:rPr>
        <w:t xml:space="preserve"> hooks between floats, branch line length, float line length, and/or line setting speed).</w:t>
      </w:r>
    </w:p>
    <w:bookmarkEnd w:id="47"/>
    <w:p w14:paraId="432327A2" w14:textId="77777777" w:rsidR="002234ED" w:rsidRPr="00E62A96" w:rsidRDefault="002234ED" w:rsidP="003926A7">
      <w:pPr>
        <w:adjustRightInd w:val="0"/>
        <w:snapToGrid w:val="0"/>
        <w:rPr>
          <w:sz w:val="22"/>
          <w:szCs w:val="22"/>
          <w:lang w:val="en-AU"/>
        </w:rPr>
      </w:pPr>
    </w:p>
    <w:p w14:paraId="3F730E3D" w14:textId="79BBA954" w:rsidR="000D1114" w:rsidRPr="00E62A96" w:rsidRDefault="000D1114" w:rsidP="00605A8E">
      <w:pPr>
        <w:pStyle w:val="Heading2"/>
        <w:numPr>
          <w:ilvl w:val="2"/>
          <w:numId w:val="130"/>
        </w:numPr>
        <w:adjustRightInd w:val="0"/>
        <w:snapToGrid w:val="0"/>
        <w:spacing w:after="0"/>
        <w:ind w:left="0" w:firstLine="0"/>
        <w:rPr>
          <w:szCs w:val="22"/>
          <w:lang w:val="en-AU"/>
        </w:rPr>
      </w:pPr>
      <w:r w:rsidRPr="00E62A96">
        <w:rPr>
          <w:szCs w:val="22"/>
          <w:lang w:val="en-AU"/>
        </w:rPr>
        <w:t>Pacific blue marlin (</w:t>
      </w:r>
      <w:r w:rsidRPr="00E62A96">
        <w:rPr>
          <w:rFonts w:eastAsia="Times New Roman"/>
          <w:i/>
          <w:szCs w:val="22"/>
          <w:lang w:val="en-AU"/>
        </w:rPr>
        <w:t>Makaira nigricans</w:t>
      </w:r>
      <w:r w:rsidRPr="00E62A96">
        <w:rPr>
          <w:szCs w:val="22"/>
          <w:lang w:val="en-AU"/>
        </w:rPr>
        <w:t xml:space="preserve">)  </w:t>
      </w:r>
    </w:p>
    <w:p w14:paraId="5B0017EC" w14:textId="77777777" w:rsidR="00284C5E" w:rsidRPr="00E62A96" w:rsidRDefault="00284C5E" w:rsidP="003926A7">
      <w:pPr>
        <w:adjustRightInd w:val="0"/>
        <w:snapToGrid w:val="0"/>
        <w:rPr>
          <w:lang w:val="en-AU" w:eastAsia="ja-JP"/>
        </w:rPr>
      </w:pPr>
    </w:p>
    <w:p w14:paraId="699DFEDA" w14:textId="46C1ACA1" w:rsidR="000D1114" w:rsidRPr="00E62A96" w:rsidRDefault="000D1114" w:rsidP="00605A8E">
      <w:pPr>
        <w:pStyle w:val="ListParagraph"/>
        <w:numPr>
          <w:ilvl w:val="3"/>
          <w:numId w:val="141"/>
        </w:numPr>
        <w:adjustRightInd w:val="0"/>
        <w:snapToGrid w:val="0"/>
        <w:ind w:left="0" w:firstLine="0"/>
        <w:rPr>
          <w:b/>
          <w:bCs/>
          <w:sz w:val="22"/>
          <w:szCs w:val="22"/>
          <w:lang w:val="en-AU"/>
        </w:rPr>
      </w:pPr>
      <w:r w:rsidRPr="00E62A96">
        <w:rPr>
          <w:b/>
          <w:bCs/>
          <w:sz w:val="22"/>
          <w:szCs w:val="22"/>
          <w:lang w:val="en-AU"/>
        </w:rPr>
        <w:t xml:space="preserve">Review of 2021 Pacific blue marlin stock assessment </w:t>
      </w:r>
    </w:p>
    <w:p w14:paraId="6D46E2A2" w14:textId="77777777" w:rsidR="000D1114" w:rsidRPr="00E62A96" w:rsidRDefault="000D1114" w:rsidP="003926A7">
      <w:pPr>
        <w:adjustRightInd w:val="0"/>
        <w:snapToGrid w:val="0"/>
        <w:ind w:left="720"/>
        <w:rPr>
          <w:sz w:val="22"/>
          <w:szCs w:val="22"/>
          <w:lang w:val="en-AU"/>
        </w:rPr>
      </w:pPr>
      <w:r w:rsidRPr="00E62A96">
        <w:rPr>
          <w:sz w:val="22"/>
          <w:szCs w:val="22"/>
          <w:lang w:val="en-AU"/>
        </w:rPr>
        <w:t xml:space="preserve"> </w:t>
      </w:r>
    </w:p>
    <w:p w14:paraId="30B03052" w14:textId="150364A6" w:rsidR="00A345CC" w:rsidRPr="00E62A96" w:rsidRDefault="00A345CC" w:rsidP="003926A7">
      <w:pPr>
        <w:numPr>
          <w:ilvl w:val="0"/>
          <w:numId w:val="2"/>
        </w:numPr>
        <w:adjustRightInd w:val="0"/>
        <w:snapToGrid w:val="0"/>
        <w:ind w:left="0" w:firstLine="0"/>
        <w:jc w:val="both"/>
        <w:rPr>
          <w:sz w:val="22"/>
          <w:szCs w:val="22"/>
          <w:lang w:val="en-AU"/>
        </w:rPr>
      </w:pPr>
      <w:r w:rsidRPr="00E62A96">
        <w:rPr>
          <w:sz w:val="22"/>
          <w:szCs w:val="22"/>
          <w:lang w:val="en-AU"/>
        </w:rPr>
        <w:t xml:space="preserve">H. Ijima (Japan) presented SC17-SA-WP-08 </w:t>
      </w:r>
      <w:r w:rsidR="00115CE9" w:rsidRPr="00E62A96">
        <w:rPr>
          <w:sz w:val="22"/>
          <w:szCs w:val="22"/>
          <w:lang w:val="en-AU"/>
        </w:rPr>
        <w:t>(</w:t>
      </w:r>
      <w:r w:rsidRPr="00E62A96">
        <w:rPr>
          <w:i/>
          <w:iCs/>
          <w:sz w:val="22"/>
          <w:szCs w:val="22"/>
          <w:lang w:val="en-AU"/>
        </w:rPr>
        <w:t>Stock assessment report for Pacific blue marlin (Makaira Nigricans) through 2019</w:t>
      </w:r>
      <w:r w:rsidR="00115CE9" w:rsidRPr="00E62A96">
        <w:rPr>
          <w:sz w:val="22"/>
          <w:szCs w:val="22"/>
          <w:lang w:val="en-AU"/>
        </w:rPr>
        <w:t>)</w:t>
      </w:r>
      <w:r w:rsidRPr="00E62A96">
        <w:rPr>
          <w:sz w:val="22"/>
          <w:szCs w:val="22"/>
          <w:lang w:val="en-AU"/>
        </w:rPr>
        <w:t>. The ISC Billfish working group, IATTC, and SPC scientists conducted the current benchmark stock assessment. The data set, biological parameters, model developing process, model diagnostics, sensitivity runs, future projections, model averaging, stock status, and conservation information were reported. It was also reported the answer to the requests from the WCPFC commission that was concern about the rebuilding plan for the WCNPO striped marlin stock.</w:t>
      </w:r>
    </w:p>
    <w:p w14:paraId="3FAAE793" w14:textId="104C441C" w:rsidR="000D1114" w:rsidRPr="00E62A96" w:rsidRDefault="000D1114" w:rsidP="003926A7">
      <w:pPr>
        <w:adjustRightInd w:val="0"/>
        <w:snapToGrid w:val="0"/>
        <w:rPr>
          <w:b/>
          <w:sz w:val="22"/>
          <w:szCs w:val="22"/>
          <w:lang w:val="en-AU"/>
        </w:rPr>
      </w:pPr>
      <w:r w:rsidRPr="00E62A96">
        <w:rPr>
          <w:b/>
          <w:sz w:val="22"/>
          <w:szCs w:val="22"/>
          <w:lang w:val="en-AU"/>
        </w:rPr>
        <w:t xml:space="preserve"> </w:t>
      </w:r>
    </w:p>
    <w:p w14:paraId="58DDA9AE" w14:textId="2DA290C7" w:rsidR="00543DD9" w:rsidRPr="00E62A96" w:rsidRDefault="00543DD9" w:rsidP="003926A7">
      <w:pPr>
        <w:adjustRightInd w:val="0"/>
        <w:snapToGrid w:val="0"/>
        <w:rPr>
          <w:b/>
          <w:sz w:val="22"/>
          <w:szCs w:val="22"/>
          <w:lang w:val="en-AU"/>
        </w:rPr>
      </w:pPr>
      <w:r w:rsidRPr="00E62A96">
        <w:rPr>
          <w:b/>
          <w:sz w:val="22"/>
          <w:szCs w:val="22"/>
          <w:lang w:val="en-AU"/>
        </w:rPr>
        <w:t>Discussion</w:t>
      </w:r>
    </w:p>
    <w:p w14:paraId="5098E62D" w14:textId="77777777" w:rsidR="00284C5E" w:rsidRPr="00E62A96" w:rsidRDefault="00284C5E" w:rsidP="003926A7">
      <w:pPr>
        <w:adjustRightInd w:val="0"/>
        <w:snapToGrid w:val="0"/>
        <w:rPr>
          <w:b/>
          <w:sz w:val="22"/>
          <w:szCs w:val="22"/>
          <w:lang w:val="en-AU"/>
        </w:rPr>
      </w:pPr>
    </w:p>
    <w:p w14:paraId="0F3D8BEA" w14:textId="46D93C0B" w:rsidR="00543DD9" w:rsidRPr="00E62A96" w:rsidRDefault="00D9773C" w:rsidP="003926A7">
      <w:pPr>
        <w:numPr>
          <w:ilvl w:val="0"/>
          <w:numId w:val="2"/>
        </w:numPr>
        <w:adjustRightInd w:val="0"/>
        <w:snapToGrid w:val="0"/>
        <w:ind w:left="0" w:firstLine="0"/>
        <w:jc w:val="both"/>
        <w:rPr>
          <w:bCs/>
          <w:sz w:val="22"/>
          <w:szCs w:val="22"/>
          <w:lang w:val="en-AU"/>
        </w:rPr>
      </w:pPr>
      <w:r w:rsidRPr="00E62A96">
        <w:rPr>
          <w:bCs/>
          <w:sz w:val="22"/>
          <w:szCs w:val="22"/>
          <w:lang w:val="en-AU"/>
        </w:rPr>
        <w:t xml:space="preserve">The </w:t>
      </w:r>
      <w:r w:rsidR="00543DD9" w:rsidRPr="00E62A96">
        <w:rPr>
          <w:bCs/>
          <w:sz w:val="22"/>
          <w:szCs w:val="22"/>
          <w:lang w:val="en-AU"/>
        </w:rPr>
        <w:t>EU</w:t>
      </w:r>
      <w:r w:rsidRPr="00E62A96">
        <w:rPr>
          <w:bCs/>
          <w:sz w:val="22"/>
          <w:szCs w:val="22"/>
          <w:lang w:val="en-AU"/>
        </w:rPr>
        <w:t xml:space="preserve"> </w:t>
      </w:r>
      <w:r w:rsidR="00543DD9" w:rsidRPr="00E62A96">
        <w:rPr>
          <w:sz w:val="22"/>
          <w:szCs w:val="22"/>
          <w:lang w:val="en-AU"/>
        </w:rPr>
        <w:t>comment</w:t>
      </w:r>
      <w:r w:rsidRPr="00E62A96">
        <w:rPr>
          <w:sz w:val="22"/>
          <w:szCs w:val="22"/>
          <w:lang w:val="en-AU"/>
        </w:rPr>
        <w:t>ed</w:t>
      </w:r>
      <w:r w:rsidR="00543DD9" w:rsidRPr="00E62A96">
        <w:rPr>
          <w:bCs/>
          <w:sz w:val="22"/>
          <w:szCs w:val="22"/>
          <w:lang w:val="en-AU"/>
        </w:rPr>
        <w:t xml:space="preserve"> regarding </w:t>
      </w:r>
      <w:r w:rsidRPr="00E62A96">
        <w:rPr>
          <w:bCs/>
          <w:sz w:val="22"/>
          <w:szCs w:val="22"/>
          <w:lang w:val="en-AU"/>
        </w:rPr>
        <w:t xml:space="preserve">the </w:t>
      </w:r>
      <w:r w:rsidR="00543DD9" w:rsidRPr="00E62A96">
        <w:rPr>
          <w:bCs/>
          <w:sz w:val="22"/>
          <w:szCs w:val="22"/>
          <w:lang w:val="en-AU"/>
        </w:rPr>
        <w:t xml:space="preserve">treatment of uncertainty in the </w:t>
      </w:r>
      <w:r w:rsidRPr="00E62A96">
        <w:rPr>
          <w:bCs/>
          <w:sz w:val="22"/>
          <w:szCs w:val="22"/>
          <w:lang w:val="en-AU"/>
        </w:rPr>
        <w:t>stock assessment</w:t>
      </w:r>
      <w:r w:rsidR="00543DD9" w:rsidRPr="00E62A96">
        <w:rPr>
          <w:bCs/>
          <w:sz w:val="22"/>
          <w:szCs w:val="22"/>
          <w:lang w:val="en-AU"/>
        </w:rPr>
        <w:t xml:space="preserve">. It has become a </w:t>
      </w:r>
      <w:r w:rsidR="00FE69E2" w:rsidRPr="00E62A96">
        <w:rPr>
          <w:bCs/>
          <w:sz w:val="22"/>
          <w:szCs w:val="22"/>
          <w:lang w:val="en-AU"/>
        </w:rPr>
        <w:t xml:space="preserve">standard practice with an ensemble model to multiple levels with several axes of uncertainty. In this case the ensemble consists of two models, with the difference being the growth curve. There is no consideration of other uncertainties (e.g., steepness, data weighting, CPUE indices, natural mortality). </w:t>
      </w:r>
      <w:r w:rsidR="00993CF9" w:rsidRPr="00E62A96">
        <w:rPr>
          <w:bCs/>
          <w:sz w:val="22"/>
          <w:szCs w:val="22"/>
          <w:lang w:val="en-AU"/>
        </w:rPr>
        <w:t xml:space="preserve">WCPFC </w:t>
      </w:r>
      <w:r w:rsidR="00FE69E2" w:rsidRPr="00E62A96">
        <w:rPr>
          <w:bCs/>
          <w:sz w:val="22"/>
          <w:szCs w:val="22"/>
          <w:lang w:val="en-AU"/>
        </w:rPr>
        <w:t>take</w:t>
      </w:r>
      <w:r w:rsidR="00993CF9" w:rsidRPr="00E62A96">
        <w:rPr>
          <w:bCs/>
          <w:sz w:val="22"/>
          <w:szCs w:val="22"/>
          <w:lang w:val="en-AU"/>
        </w:rPr>
        <w:t>s</w:t>
      </w:r>
      <w:r w:rsidR="00FE69E2" w:rsidRPr="00E62A96">
        <w:rPr>
          <w:bCs/>
          <w:sz w:val="22"/>
          <w:szCs w:val="22"/>
          <w:lang w:val="en-AU"/>
        </w:rPr>
        <w:t xml:space="preserve"> a different approach to uncertainty for other stocks, and the EU noted </w:t>
      </w:r>
      <w:r w:rsidR="00993CF9" w:rsidRPr="00E62A96">
        <w:rPr>
          <w:bCs/>
          <w:sz w:val="22"/>
          <w:szCs w:val="22"/>
          <w:lang w:val="en-AU"/>
        </w:rPr>
        <w:t xml:space="preserve">this </w:t>
      </w:r>
      <w:r w:rsidR="00FE69E2" w:rsidRPr="00E62A96">
        <w:rPr>
          <w:bCs/>
          <w:sz w:val="22"/>
          <w:szCs w:val="22"/>
          <w:lang w:val="en-AU"/>
        </w:rPr>
        <w:t xml:space="preserve">it may </w:t>
      </w:r>
      <w:proofErr w:type="gramStart"/>
      <w:r w:rsidR="00FE69E2" w:rsidRPr="00E62A96">
        <w:rPr>
          <w:bCs/>
          <w:sz w:val="22"/>
          <w:szCs w:val="22"/>
          <w:lang w:val="en-AU"/>
        </w:rPr>
        <w:t>impact significantly</w:t>
      </w:r>
      <w:proofErr w:type="gramEnd"/>
      <w:r w:rsidR="00FE69E2" w:rsidRPr="00E62A96">
        <w:rPr>
          <w:bCs/>
          <w:sz w:val="22"/>
          <w:szCs w:val="22"/>
          <w:lang w:val="en-AU"/>
        </w:rPr>
        <w:t xml:space="preserve"> the consistency in the perception of </w:t>
      </w:r>
      <w:r w:rsidR="00993CF9" w:rsidRPr="00E62A96">
        <w:rPr>
          <w:bCs/>
          <w:sz w:val="22"/>
          <w:szCs w:val="22"/>
          <w:lang w:val="en-AU"/>
        </w:rPr>
        <w:t>the stock and fisheries status, and the associated provision of management advice.</w:t>
      </w:r>
      <w:r w:rsidR="00FE69E2" w:rsidRPr="00E62A96">
        <w:rPr>
          <w:bCs/>
          <w:sz w:val="22"/>
          <w:szCs w:val="22"/>
          <w:lang w:val="en-AU"/>
        </w:rPr>
        <w:t xml:space="preserve"> </w:t>
      </w:r>
    </w:p>
    <w:p w14:paraId="21D718C8" w14:textId="77777777" w:rsidR="00993CF9" w:rsidRPr="00E62A96" w:rsidRDefault="00993CF9" w:rsidP="003926A7">
      <w:pPr>
        <w:adjustRightInd w:val="0"/>
        <w:snapToGrid w:val="0"/>
        <w:rPr>
          <w:bCs/>
          <w:sz w:val="22"/>
          <w:szCs w:val="22"/>
          <w:lang w:val="en-AU"/>
        </w:rPr>
      </w:pPr>
    </w:p>
    <w:p w14:paraId="526231BC" w14:textId="19B5A645" w:rsidR="00EA4A0E" w:rsidRPr="00E62A96" w:rsidRDefault="00543DD9" w:rsidP="003926A7">
      <w:pPr>
        <w:numPr>
          <w:ilvl w:val="0"/>
          <w:numId w:val="2"/>
        </w:numPr>
        <w:adjustRightInd w:val="0"/>
        <w:snapToGrid w:val="0"/>
        <w:ind w:left="0" w:firstLine="0"/>
        <w:jc w:val="both"/>
        <w:rPr>
          <w:bCs/>
          <w:sz w:val="22"/>
          <w:szCs w:val="22"/>
          <w:lang w:val="en-AU"/>
        </w:rPr>
      </w:pPr>
      <w:r w:rsidRPr="00E62A96">
        <w:rPr>
          <w:bCs/>
          <w:sz w:val="22"/>
          <w:szCs w:val="22"/>
          <w:lang w:val="en-AU"/>
        </w:rPr>
        <w:t>Australia</w:t>
      </w:r>
      <w:r w:rsidR="00993CF9" w:rsidRPr="00E62A96">
        <w:rPr>
          <w:bCs/>
          <w:sz w:val="22"/>
          <w:szCs w:val="22"/>
          <w:lang w:val="en-AU"/>
        </w:rPr>
        <w:t xml:space="preserve"> referenced the </w:t>
      </w:r>
      <w:r w:rsidRPr="00E62A96">
        <w:rPr>
          <w:bCs/>
          <w:sz w:val="22"/>
          <w:szCs w:val="22"/>
          <w:lang w:val="en-AU"/>
        </w:rPr>
        <w:t>CPUE indices</w:t>
      </w:r>
      <w:r w:rsidR="00993CF9" w:rsidRPr="00E62A96">
        <w:rPr>
          <w:bCs/>
          <w:sz w:val="22"/>
          <w:szCs w:val="22"/>
          <w:lang w:val="en-AU"/>
        </w:rPr>
        <w:t xml:space="preserve">, </w:t>
      </w:r>
      <w:r w:rsidR="00CE3835" w:rsidRPr="00E62A96">
        <w:rPr>
          <w:bCs/>
          <w:sz w:val="22"/>
          <w:szCs w:val="22"/>
          <w:lang w:val="en-AU"/>
        </w:rPr>
        <w:t>and the removal of the Hawaiian CPUE-index from the assessment, as it had a strong negative correlation with the Chinese-Taipei index. However, it appears that the Hawaiian</w:t>
      </w:r>
      <w:r w:rsidR="00D9773C" w:rsidRPr="00E62A96">
        <w:rPr>
          <w:bCs/>
          <w:sz w:val="22"/>
          <w:szCs w:val="22"/>
          <w:lang w:val="en-AU"/>
        </w:rPr>
        <w:t xml:space="preserve"> </w:t>
      </w:r>
      <w:r w:rsidR="00CE3835" w:rsidRPr="00E62A96">
        <w:rPr>
          <w:bCs/>
          <w:sz w:val="22"/>
          <w:szCs w:val="22"/>
          <w:lang w:val="en-AU"/>
        </w:rPr>
        <w:t>index has a relatively strong positive correlation with the late Japanese</w:t>
      </w:r>
      <w:r w:rsidR="00D9773C" w:rsidRPr="00E62A96">
        <w:rPr>
          <w:bCs/>
          <w:sz w:val="22"/>
          <w:szCs w:val="22"/>
          <w:lang w:val="en-AU"/>
        </w:rPr>
        <w:t xml:space="preserve"> </w:t>
      </w:r>
      <w:r w:rsidR="00CE3835" w:rsidRPr="00E62A96">
        <w:rPr>
          <w:bCs/>
          <w:sz w:val="22"/>
          <w:szCs w:val="22"/>
          <w:lang w:val="en-AU"/>
        </w:rPr>
        <w:t>index</w:t>
      </w:r>
      <w:proofErr w:type="gramStart"/>
      <w:r w:rsidR="00CE3835" w:rsidRPr="00E62A96">
        <w:rPr>
          <w:bCs/>
          <w:sz w:val="22"/>
          <w:szCs w:val="22"/>
          <w:lang w:val="en-AU"/>
        </w:rPr>
        <w:t xml:space="preserve">.  </w:t>
      </w:r>
      <w:proofErr w:type="gramEnd"/>
      <w:r w:rsidR="00CE3835" w:rsidRPr="00E62A96">
        <w:rPr>
          <w:bCs/>
          <w:sz w:val="22"/>
          <w:szCs w:val="22"/>
          <w:lang w:val="en-AU"/>
        </w:rPr>
        <w:t xml:space="preserve">So there appear to be two indices displaying a decline in the later period and only one displaying an increase. </w:t>
      </w:r>
      <w:r w:rsidR="00D9773C" w:rsidRPr="00E62A96">
        <w:rPr>
          <w:bCs/>
          <w:sz w:val="22"/>
          <w:szCs w:val="22"/>
          <w:lang w:val="en-AU"/>
        </w:rPr>
        <w:t xml:space="preserve">Australia inquired </w:t>
      </w:r>
      <w:r w:rsidR="00CE3835" w:rsidRPr="00E62A96">
        <w:rPr>
          <w:bCs/>
          <w:sz w:val="22"/>
          <w:szCs w:val="22"/>
          <w:lang w:val="en-AU"/>
        </w:rPr>
        <w:t>why only the Hawaiian-index was removed (especially given that the uncertainty associated with this index appears to be smaller than the other indices) and perhaps not the Chinese-Taipei index</w:t>
      </w:r>
      <w:r w:rsidR="00320D94" w:rsidRPr="00E62A96">
        <w:rPr>
          <w:bCs/>
          <w:sz w:val="22"/>
          <w:szCs w:val="22"/>
          <w:lang w:val="en-AU"/>
        </w:rPr>
        <w:t>.</w:t>
      </w:r>
      <w:r w:rsidR="00CE3835" w:rsidRPr="00E62A96">
        <w:rPr>
          <w:bCs/>
          <w:sz w:val="22"/>
          <w:szCs w:val="22"/>
          <w:lang w:val="en-AU"/>
        </w:rPr>
        <w:t xml:space="preserve"> Furthermore, there is obviously a fair degree of conflict between the two late CPUE indices included in the model</w:t>
      </w:r>
      <w:r w:rsidR="00D9773C" w:rsidRPr="00E62A96">
        <w:rPr>
          <w:bCs/>
          <w:sz w:val="22"/>
          <w:szCs w:val="22"/>
          <w:lang w:val="en-AU"/>
        </w:rPr>
        <w:t>;</w:t>
      </w:r>
      <w:r w:rsidR="00CE3835" w:rsidRPr="00E62A96">
        <w:rPr>
          <w:bCs/>
          <w:sz w:val="22"/>
          <w:szCs w:val="22"/>
          <w:lang w:val="en-AU"/>
        </w:rPr>
        <w:t xml:space="preserve"> </w:t>
      </w:r>
      <w:r w:rsidR="00D9773C" w:rsidRPr="00E62A96">
        <w:rPr>
          <w:bCs/>
          <w:sz w:val="22"/>
          <w:szCs w:val="22"/>
          <w:lang w:val="en-AU"/>
        </w:rPr>
        <w:t xml:space="preserve">was </w:t>
      </w:r>
      <w:r w:rsidR="00CE3835" w:rsidRPr="00E62A96">
        <w:rPr>
          <w:bCs/>
          <w:sz w:val="22"/>
          <w:szCs w:val="22"/>
          <w:lang w:val="en-AU"/>
        </w:rPr>
        <w:t xml:space="preserve">an assessment </w:t>
      </w:r>
      <w:r w:rsidR="00D9773C" w:rsidRPr="00E62A96">
        <w:rPr>
          <w:bCs/>
          <w:sz w:val="22"/>
          <w:szCs w:val="22"/>
          <w:lang w:val="en-AU"/>
        </w:rPr>
        <w:t xml:space="preserve">run </w:t>
      </w:r>
      <w:r w:rsidR="00CE3835" w:rsidRPr="00E62A96">
        <w:rPr>
          <w:bCs/>
          <w:sz w:val="22"/>
          <w:szCs w:val="22"/>
          <w:lang w:val="en-AU"/>
        </w:rPr>
        <w:t xml:space="preserve">with all three late CPUE indices included as a sensitivity? </w:t>
      </w:r>
      <w:r w:rsidR="00DF1A9A" w:rsidRPr="00E62A96">
        <w:rPr>
          <w:bCs/>
          <w:sz w:val="22"/>
          <w:szCs w:val="22"/>
          <w:lang w:val="en-AU"/>
        </w:rPr>
        <w:t>T</w:t>
      </w:r>
      <w:r w:rsidR="00D9773C" w:rsidRPr="00E62A96">
        <w:rPr>
          <w:bCs/>
          <w:sz w:val="22"/>
          <w:szCs w:val="22"/>
          <w:lang w:val="en-AU"/>
        </w:rPr>
        <w:t>he a</w:t>
      </w:r>
      <w:r w:rsidR="0053077B" w:rsidRPr="00E62A96">
        <w:rPr>
          <w:bCs/>
          <w:sz w:val="22"/>
          <w:szCs w:val="22"/>
          <w:lang w:val="en-AU"/>
        </w:rPr>
        <w:t>uthor</w:t>
      </w:r>
      <w:r w:rsidR="007901BD" w:rsidRPr="00E62A96">
        <w:rPr>
          <w:bCs/>
          <w:sz w:val="22"/>
          <w:szCs w:val="22"/>
          <w:lang w:val="en-AU"/>
        </w:rPr>
        <w:t xml:space="preserve"> stated that they </w:t>
      </w:r>
      <w:r w:rsidR="0053077B" w:rsidRPr="00E62A96">
        <w:rPr>
          <w:bCs/>
          <w:sz w:val="22"/>
          <w:szCs w:val="22"/>
          <w:lang w:val="en-AU"/>
        </w:rPr>
        <w:t>checked the correlation analys</w:t>
      </w:r>
      <w:r w:rsidR="007901BD" w:rsidRPr="00E62A96">
        <w:rPr>
          <w:bCs/>
          <w:sz w:val="22"/>
          <w:szCs w:val="22"/>
          <w:lang w:val="en-AU"/>
        </w:rPr>
        <w:t>es</w:t>
      </w:r>
      <w:r w:rsidR="0053077B" w:rsidRPr="00E62A96">
        <w:rPr>
          <w:bCs/>
          <w:sz w:val="22"/>
          <w:szCs w:val="22"/>
          <w:lang w:val="en-AU"/>
        </w:rPr>
        <w:t xml:space="preserve"> for all CPUEs. </w:t>
      </w:r>
      <w:r w:rsidR="007901BD" w:rsidRPr="00E62A96">
        <w:rPr>
          <w:bCs/>
          <w:sz w:val="22"/>
          <w:szCs w:val="22"/>
          <w:lang w:val="en-AU"/>
        </w:rPr>
        <w:t>T</w:t>
      </w:r>
      <w:r w:rsidR="0053077B" w:rsidRPr="00E62A96">
        <w:rPr>
          <w:bCs/>
          <w:sz w:val="22"/>
          <w:szCs w:val="22"/>
          <w:lang w:val="en-AU"/>
        </w:rPr>
        <w:t>he Japanese and</w:t>
      </w:r>
      <w:r w:rsidR="008A43C6" w:rsidRPr="00E62A96">
        <w:rPr>
          <w:bCs/>
          <w:sz w:val="22"/>
          <w:szCs w:val="22"/>
          <w:lang w:val="en-AU"/>
        </w:rPr>
        <w:t xml:space="preserve"> Chinese Taipei</w:t>
      </w:r>
      <w:r w:rsidR="0053077B" w:rsidRPr="00E62A96">
        <w:rPr>
          <w:bCs/>
          <w:sz w:val="22"/>
          <w:szCs w:val="22"/>
          <w:lang w:val="en-AU"/>
        </w:rPr>
        <w:t xml:space="preserve"> ind</w:t>
      </w:r>
      <w:r w:rsidR="007901BD" w:rsidRPr="00E62A96">
        <w:rPr>
          <w:bCs/>
          <w:sz w:val="22"/>
          <w:szCs w:val="22"/>
          <w:lang w:val="en-AU"/>
        </w:rPr>
        <w:t>i</w:t>
      </w:r>
      <w:r w:rsidR="0053077B" w:rsidRPr="00E62A96">
        <w:rPr>
          <w:bCs/>
          <w:sz w:val="22"/>
          <w:szCs w:val="22"/>
          <w:lang w:val="en-AU"/>
        </w:rPr>
        <w:t>ces are closely correlated</w:t>
      </w:r>
      <w:r w:rsidR="007901BD" w:rsidRPr="00E62A96">
        <w:rPr>
          <w:bCs/>
          <w:sz w:val="22"/>
          <w:szCs w:val="22"/>
          <w:lang w:val="en-AU"/>
        </w:rPr>
        <w:t xml:space="preserve">, while </w:t>
      </w:r>
      <w:r w:rsidR="0053077B" w:rsidRPr="00E62A96">
        <w:rPr>
          <w:bCs/>
          <w:sz w:val="22"/>
          <w:szCs w:val="22"/>
          <w:lang w:val="en-AU"/>
        </w:rPr>
        <w:t xml:space="preserve">the </w:t>
      </w:r>
      <w:r w:rsidR="00D9773C" w:rsidRPr="00E62A96">
        <w:rPr>
          <w:bCs/>
          <w:sz w:val="22"/>
          <w:szCs w:val="22"/>
          <w:lang w:val="en-AU"/>
        </w:rPr>
        <w:t xml:space="preserve">Hawaii </w:t>
      </w:r>
      <w:r w:rsidR="0053077B" w:rsidRPr="00E62A96">
        <w:rPr>
          <w:bCs/>
          <w:sz w:val="22"/>
          <w:szCs w:val="22"/>
          <w:lang w:val="en-AU"/>
        </w:rPr>
        <w:t>i</w:t>
      </w:r>
      <w:r w:rsidR="007901BD" w:rsidRPr="00E62A96">
        <w:rPr>
          <w:bCs/>
          <w:sz w:val="22"/>
          <w:szCs w:val="22"/>
          <w:lang w:val="en-AU"/>
        </w:rPr>
        <w:t>n</w:t>
      </w:r>
      <w:r w:rsidR="0053077B" w:rsidRPr="00E62A96">
        <w:rPr>
          <w:bCs/>
          <w:sz w:val="22"/>
          <w:szCs w:val="22"/>
          <w:lang w:val="en-AU"/>
        </w:rPr>
        <w:t>dex is neg</w:t>
      </w:r>
      <w:r w:rsidR="007901BD" w:rsidRPr="00E62A96">
        <w:rPr>
          <w:bCs/>
          <w:sz w:val="22"/>
          <w:szCs w:val="22"/>
          <w:lang w:val="en-AU"/>
        </w:rPr>
        <w:t>atively</w:t>
      </w:r>
      <w:r w:rsidR="0053077B" w:rsidRPr="00E62A96">
        <w:rPr>
          <w:bCs/>
          <w:sz w:val="22"/>
          <w:szCs w:val="22"/>
          <w:lang w:val="en-AU"/>
        </w:rPr>
        <w:t xml:space="preserve"> correlated</w:t>
      </w:r>
      <w:r w:rsidR="007901BD" w:rsidRPr="00E62A96">
        <w:rPr>
          <w:bCs/>
          <w:sz w:val="22"/>
          <w:szCs w:val="22"/>
          <w:lang w:val="en-AU"/>
        </w:rPr>
        <w:t xml:space="preserve">, and the </w:t>
      </w:r>
      <w:r w:rsidR="0053077B" w:rsidRPr="00E62A96">
        <w:rPr>
          <w:bCs/>
          <w:sz w:val="22"/>
          <w:szCs w:val="22"/>
          <w:lang w:val="en-AU"/>
        </w:rPr>
        <w:t>index mod</w:t>
      </w:r>
      <w:r w:rsidR="007901BD" w:rsidRPr="00E62A96">
        <w:rPr>
          <w:bCs/>
          <w:sz w:val="22"/>
          <w:szCs w:val="22"/>
          <w:lang w:val="en-AU"/>
        </w:rPr>
        <w:t>e</w:t>
      </w:r>
      <w:r w:rsidR="0053077B" w:rsidRPr="00E62A96">
        <w:rPr>
          <w:bCs/>
          <w:sz w:val="22"/>
          <w:szCs w:val="22"/>
          <w:lang w:val="en-AU"/>
        </w:rPr>
        <w:t xml:space="preserve">l fit is very </w:t>
      </w:r>
      <w:r w:rsidR="007901BD" w:rsidRPr="00E62A96">
        <w:rPr>
          <w:bCs/>
          <w:sz w:val="22"/>
          <w:szCs w:val="22"/>
          <w:lang w:val="en-AU"/>
        </w:rPr>
        <w:t>poor</w:t>
      </w:r>
      <w:r w:rsidR="0053077B" w:rsidRPr="00E62A96">
        <w:rPr>
          <w:bCs/>
          <w:sz w:val="22"/>
          <w:szCs w:val="22"/>
          <w:lang w:val="en-AU"/>
        </w:rPr>
        <w:t xml:space="preserve">. If we fit to that index, </w:t>
      </w:r>
      <w:r w:rsidR="0023376F" w:rsidRPr="00E62A96">
        <w:rPr>
          <w:bCs/>
          <w:sz w:val="22"/>
          <w:szCs w:val="22"/>
          <w:lang w:val="en-AU"/>
        </w:rPr>
        <w:t>it needs to be strongly weighted,</w:t>
      </w:r>
      <w:r w:rsidR="00CE3835" w:rsidRPr="00E62A96">
        <w:rPr>
          <w:bCs/>
          <w:sz w:val="22"/>
          <w:szCs w:val="22"/>
          <w:lang w:val="en-AU"/>
        </w:rPr>
        <w:t xml:space="preserve"> </w:t>
      </w:r>
      <w:r w:rsidR="0023376F" w:rsidRPr="00E62A96">
        <w:rPr>
          <w:bCs/>
          <w:sz w:val="22"/>
          <w:szCs w:val="22"/>
          <w:lang w:val="en-AU"/>
        </w:rPr>
        <w:t xml:space="preserve">and so it was dropped. The authors did not </w:t>
      </w:r>
      <w:r w:rsidR="00EA4A0E" w:rsidRPr="00E62A96">
        <w:rPr>
          <w:bCs/>
          <w:sz w:val="22"/>
          <w:szCs w:val="22"/>
          <w:lang w:val="en-AU"/>
        </w:rPr>
        <w:t xml:space="preserve">check the </w:t>
      </w:r>
      <w:r w:rsidR="00D9773C" w:rsidRPr="00E62A96">
        <w:rPr>
          <w:bCs/>
          <w:sz w:val="22"/>
          <w:szCs w:val="22"/>
          <w:lang w:val="en-AU"/>
        </w:rPr>
        <w:t xml:space="preserve">Hawaii </w:t>
      </w:r>
      <w:r w:rsidR="00592856" w:rsidRPr="00E62A96">
        <w:rPr>
          <w:bCs/>
          <w:sz w:val="22"/>
          <w:szCs w:val="22"/>
          <w:lang w:val="en-AU"/>
        </w:rPr>
        <w:t>longline</w:t>
      </w:r>
      <w:r w:rsidR="00EA4A0E" w:rsidRPr="00E62A96">
        <w:rPr>
          <w:bCs/>
          <w:sz w:val="22"/>
          <w:szCs w:val="22"/>
          <w:lang w:val="en-AU"/>
        </w:rPr>
        <w:t xml:space="preserve"> sensitivity. </w:t>
      </w:r>
      <w:r w:rsidR="0023376F" w:rsidRPr="00E62A96">
        <w:rPr>
          <w:bCs/>
          <w:sz w:val="22"/>
          <w:szCs w:val="22"/>
          <w:lang w:val="en-AU"/>
        </w:rPr>
        <w:t xml:space="preserve">Australia reiterated that the </w:t>
      </w:r>
      <w:r w:rsidR="00EA4A0E" w:rsidRPr="00E62A96">
        <w:rPr>
          <w:bCs/>
          <w:sz w:val="22"/>
          <w:szCs w:val="22"/>
          <w:lang w:val="en-AU"/>
        </w:rPr>
        <w:t>correlation between the late Japan and</w:t>
      </w:r>
      <w:r w:rsidR="008A43C6" w:rsidRPr="00E62A96">
        <w:rPr>
          <w:bCs/>
          <w:sz w:val="22"/>
          <w:szCs w:val="22"/>
          <w:lang w:val="en-AU"/>
        </w:rPr>
        <w:t xml:space="preserve"> Chinese Taipei</w:t>
      </w:r>
      <w:r w:rsidR="00EA4A0E" w:rsidRPr="00E62A96">
        <w:rPr>
          <w:bCs/>
          <w:sz w:val="22"/>
          <w:szCs w:val="22"/>
          <w:lang w:val="en-AU"/>
        </w:rPr>
        <w:t xml:space="preserve"> </w:t>
      </w:r>
      <w:r w:rsidR="0023376F" w:rsidRPr="00E62A96">
        <w:rPr>
          <w:bCs/>
          <w:sz w:val="22"/>
          <w:szCs w:val="22"/>
          <w:lang w:val="en-AU"/>
        </w:rPr>
        <w:t xml:space="preserve">indices had been </w:t>
      </w:r>
      <w:r w:rsidR="00EA4A0E" w:rsidRPr="00E62A96">
        <w:rPr>
          <w:bCs/>
          <w:sz w:val="22"/>
          <w:szCs w:val="22"/>
          <w:lang w:val="en-AU"/>
        </w:rPr>
        <w:t>positive but recently were going in opp</w:t>
      </w:r>
      <w:r w:rsidR="0023376F" w:rsidRPr="00E62A96">
        <w:rPr>
          <w:bCs/>
          <w:sz w:val="22"/>
          <w:szCs w:val="22"/>
          <w:lang w:val="en-AU"/>
        </w:rPr>
        <w:t>o</w:t>
      </w:r>
      <w:r w:rsidR="00EA4A0E" w:rsidRPr="00E62A96">
        <w:rPr>
          <w:bCs/>
          <w:sz w:val="22"/>
          <w:szCs w:val="22"/>
          <w:lang w:val="en-AU"/>
        </w:rPr>
        <w:t>site directions</w:t>
      </w:r>
      <w:r w:rsidR="0023376F" w:rsidRPr="00E62A96">
        <w:rPr>
          <w:bCs/>
          <w:sz w:val="22"/>
          <w:szCs w:val="22"/>
          <w:lang w:val="en-AU"/>
        </w:rPr>
        <w:t>,</w:t>
      </w:r>
      <w:r w:rsidR="00EA4A0E" w:rsidRPr="00E62A96">
        <w:rPr>
          <w:bCs/>
          <w:sz w:val="22"/>
          <w:szCs w:val="22"/>
          <w:lang w:val="en-AU"/>
        </w:rPr>
        <w:t xml:space="preserve"> and </w:t>
      </w:r>
      <w:r w:rsidR="0023376F" w:rsidRPr="00E62A96">
        <w:rPr>
          <w:bCs/>
          <w:sz w:val="22"/>
          <w:szCs w:val="22"/>
          <w:lang w:val="en-AU"/>
        </w:rPr>
        <w:t xml:space="preserve">it is </w:t>
      </w:r>
      <w:r w:rsidR="00EA4A0E" w:rsidRPr="00E62A96">
        <w:rPr>
          <w:bCs/>
          <w:sz w:val="22"/>
          <w:szCs w:val="22"/>
          <w:lang w:val="en-AU"/>
        </w:rPr>
        <w:t xml:space="preserve">the recent period </w:t>
      </w:r>
      <w:r w:rsidR="0023376F" w:rsidRPr="00E62A96">
        <w:rPr>
          <w:bCs/>
          <w:sz w:val="22"/>
          <w:szCs w:val="22"/>
          <w:lang w:val="en-AU"/>
        </w:rPr>
        <w:t xml:space="preserve">that </w:t>
      </w:r>
      <w:r w:rsidR="00EA4A0E" w:rsidRPr="00E62A96">
        <w:rPr>
          <w:bCs/>
          <w:sz w:val="22"/>
          <w:szCs w:val="22"/>
          <w:lang w:val="en-AU"/>
        </w:rPr>
        <w:t xml:space="preserve">is </w:t>
      </w:r>
      <w:r w:rsidR="0023376F" w:rsidRPr="00E62A96">
        <w:rPr>
          <w:bCs/>
          <w:sz w:val="22"/>
          <w:szCs w:val="22"/>
          <w:lang w:val="en-AU"/>
        </w:rPr>
        <w:t xml:space="preserve">of </w:t>
      </w:r>
      <w:r w:rsidR="00EA4A0E" w:rsidRPr="00E62A96">
        <w:rPr>
          <w:bCs/>
          <w:sz w:val="22"/>
          <w:szCs w:val="22"/>
          <w:lang w:val="en-AU"/>
        </w:rPr>
        <w:t>most concer</w:t>
      </w:r>
      <w:r w:rsidR="0023376F" w:rsidRPr="00E62A96">
        <w:rPr>
          <w:bCs/>
          <w:sz w:val="22"/>
          <w:szCs w:val="22"/>
          <w:lang w:val="en-AU"/>
        </w:rPr>
        <w:t>n</w:t>
      </w:r>
      <w:r w:rsidR="00EA4A0E" w:rsidRPr="00E62A96">
        <w:rPr>
          <w:bCs/>
          <w:sz w:val="22"/>
          <w:szCs w:val="22"/>
          <w:lang w:val="en-AU"/>
        </w:rPr>
        <w:t>.</w:t>
      </w:r>
      <w:r w:rsidR="00D9773C" w:rsidRPr="00E62A96">
        <w:rPr>
          <w:bCs/>
          <w:sz w:val="22"/>
          <w:szCs w:val="22"/>
          <w:lang w:val="en-AU"/>
        </w:rPr>
        <w:t xml:space="preserve"> Chinese Taipei </w:t>
      </w:r>
      <w:r w:rsidR="0023376F" w:rsidRPr="00E62A96">
        <w:rPr>
          <w:bCs/>
          <w:sz w:val="22"/>
          <w:szCs w:val="22"/>
          <w:lang w:val="en-AU"/>
        </w:rPr>
        <w:t xml:space="preserve">noted Australia’s </w:t>
      </w:r>
      <w:r w:rsidR="00EA4A0E" w:rsidRPr="00E62A96">
        <w:rPr>
          <w:bCs/>
          <w:sz w:val="22"/>
          <w:szCs w:val="22"/>
          <w:lang w:val="en-AU"/>
        </w:rPr>
        <w:t>comment</w:t>
      </w:r>
      <w:r w:rsidR="0023376F" w:rsidRPr="00E62A96">
        <w:rPr>
          <w:bCs/>
          <w:sz w:val="22"/>
          <w:szCs w:val="22"/>
          <w:lang w:val="en-AU"/>
        </w:rPr>
        <w:t xml:space="preserve"> and referenced </w:t>
      </w:r>
      <w:r w:rsidR="00EA4A0E" w:rsidRPr="00E62A96">
        <w:rPr>
          <w:bCs/>
          <w:sz w:val="22"/>
          <w:szCs w:val="22"/>
          <w:lang w:val="en-AU"/>
        </w:rPr>
        <w:t>p</w:t>
      </w:r>
      <w:r w:rsidR="00467D8D" w:rsidRPr="00E62A96">
        <w:rPr>
          <w:bCs/>
          <w:sz w:val="22"/>
          <w:szCs w:val="22"/>
          <w:lang w:val="en-AU"/>
        </w:rPr>
        <w:t>age</w:t>
      </w:r>
      <w:r w:rsidR="00EA4A0E" w:rsidRPr="00E62A96">
        <w:rPr>
          <w:bCs/>
          <w:sz w:val="22"/>
          <w:szCs w:val="22"/>
          <w:lang w:val="en-AU"/>
        </w:rPr>
        <w:t xml:space="preserve"> 76 in </w:t>
      </w:r>
      <w:r w:rsidR="0023376F" w:rsidRPr="00E62A96">
        <w:rPr>
          <w:sz w:val="22"/>
          <w:szCs w:val="22"/>
          <w:lang w:val="en-AU"/>
        </w:rPr>
        <w:t>SC17-SA-WP-08</w:t>
      </w:r>
      <w:r w:rsidR="0023376F" w:rsidRPr="00E62A96">
        <w:rPr>
          <w:bCs/>
          <w:sz w:val="22"/>
          <w:szCs w:val="22"/>
          <w:lang w:val="en-AU"/>
        </w:rPr>
        <w:t xml:space="preserve"> where the </w:t>
      </w:r>
      <w:r w:rsidR="00EA4A0E" w:rsidRPr="00E62A96">
        <w:rPr>
          <w:bCs/>
          <w:sz w:val="22"/>
          <w:szCs w:val="22"/>
          <w:lang w:val="en-AU"/>
        </w:rPr>
        <w:t xml:space="preserve">figure is </w:t>
      </w:r>
      <w:proofErr w:type="gramStart"/>
      <w:r w:rsidR="001F4E9B" w:rsidRPr="00E62A96">
        <w:rPr>
          <w:bCs/>
          <w:sz w:val="22"/>
          <w:szCs w:val="22"/>
          <w:lang w:val="en-AU"/>
        </w:rPr>
        <w:t>clearer</w:t>
      </w:r>
      <w:proofErr w:type="gramEnd"/>
      <w:r w:rsidR="00EA4A0E" w:rsidRPr="00E62A96">
        <w:rPr>
          <w:bCs/>
          <w:sz w:val="22"/>
          <w:szCs w:val="22"/>
          <w:lang w:val="en-AU"/>
        </w:rPr>
        <w:t xml:space="preserve"> and </w:t>
      </w:r>
      <w:r w:rsidR="0023376F" w:rsidRPr="00E62A96">
        <w:rPr>
          <w:bCs/>
          <w:sz w:val="22"/>
          <w:szCs w:val="22"/>
          <w:lang w:val="en-AU"/>
        </w:rPr>
        <w:t xml:space="preserve">it can be seen that </w:t>
      </w:r>
      <w:r w:rsidR="00EA4A0E" w:rsidRPr="00E62A96">
        <w:rPr>
          <w:bCs/>
          <w:sz w:val="22"/>
          <w:szCs w:val="22"/>
          <w:lang w:val="en-AU"/>
        </w:rPr>
        <w:t>the series of the Japanese index is consistent with that of</w:t>
      </w:r>
      <w:r w:rsidR="008A43C6" w:rsidRPr="00E62A96">
        <w:rPr>
          <w:bCs/>
          <w:sz w:val="22"/>
          <w:szCs w:val="22"/>
          <w:lang w:val="en-AU"/>
        </w:rPr>
        <w:t xml:space="preserve"> Chinese Taipei</w:t>
      </w:r>
      <w:r w:rsidR="00EA4A0E" w:rsidRPr="00E62A96">
        <w:rPr>
          <w:bCs/>
          <w:sz w:val="22"/>
          <w:szCs w:val="22"/>
          <w:lang w:val="en-AU"/>
        </w:rPr>
        <w:t>.</w:t>
      </w:r>
    </w:p>
    <w:p w14:paraId="4DD06E1C" w14:textId="501D0CF3" w:rsidR="00EA4A0E" w:rsidRPr="00E62A96" w:rsidRDefault="00EA4A0E" w:rsidP="003926A7">
      <w:pPr>
        <w:adjustRightInd w:val="0"/>
        <w:snapToGrid w:val="0"/>
        <w:rPr>
          <w:bCs/>
          <w:sz w:val="22"/>
          <w:szCs w:val="22"/>
          <w:lang w:val="en-AU"/>
        </w:rPr>
      </w:pPr>
    </w:p>
    <w:p w14:paraId="0E87AFE4" w14:textId="28AD7EA8" w:rsidR="00EA4A0E" w:rsidRPr="00E62A96" w:rsidRDefault="0023376F" w:rsidP="003926A7">
      <w:pPr>
        <w:numPr>
          <w:ilvl w:val="0"/>
          <w:numId w:val="2"/>
        </w:numPr>
        <w:adjustRightInd w:val="0"/>
        <w:snapToGrid w:val="0"/>
        <w:ind w:left="0" w:firstLine="0"/>
        <w:jc w:val="both"/>
        <w:rPr>
          <w:bCs/>
          <w:sz w:val="22"/>
          <w:szCs w:val="22"/>
          <w:lang w:val="en-AU"/>
        </w:rPr>
      </w:pPr>
      <w:r w:rsidRPr="00E62A96">
        <w:rPr>
          <w:bCs/>
          <w:sz w:val="22"/>
          <w:szCs w:val="22"/>
          <w:lang w:val="en-AU"/>
        </w:rPr>
        <w:t xml:space="preserve">The </w:t>
      </w:r>
      <w:r w:rsidR="00EA4A0E" w:rsidRPr="00E62A96">
        <w:rPr>
          <w:bCs/>
          <w:sz w:val="22"/>
          <w:szCs w:val="22"/>
          <w:lang w:val="en-AU"/>
        </w:rPr>
        <w:t>USA</w:t>
      </w:r>
      <w:r w:rsidRPr="00E62A96">
        <w:rPr>
          <w:bCs/>
          <w:sz w:val="22"/>
          <w:szCs w:val="22"/>
          <w:lang w:val="en-AU"/>
        </w:rPr>
        <w:t xml:space="preserve"> supported </w:t>
      </w:r>
      <w:r w:rsidR="00EA4A0E" w:rsidRPr="00E62A96">
        <w:rPr>
          <w:bCs/>
          <w:sz w:val="22"/>
          <w:szCs w:val="22"/>
          <w:lang w:val="en-AU"/>
        </w:rPr>
        <w:t>cont</w:t>
      </w:r>
      <w:r w:rsidRPr="00E62A96">
        <w:rPr>
          <w:bCs/>
          <w:sz w:val="22"/>
          <w:szCs w:val="22"/>
          <w:lang w:val="en-AU"/>
        </w:rPr>
        <w:t>inuing</w:t>
      </w:r>
      <w:r w:rsidR="00EA4A0E" w:rsidRPr="00E62A96">
        <w:rPr>
          <w:bCs/>
          <w:sz w:val="22"/>
          <w:szCs w:val="22"/>
          <w:lang w:val="en-AU"/>
        </w:rPr>
        <w:t xml:space="preserve"> the work and </w:t>
      </w:r>
      <w:r w:rsidR="00E81883" w:rsidRPr="00E62A96">
        <w:rPr>
          <w:bCs/>
          <w:sz w:val="22"/>
          <w:szCs w:val="22"/>
          <w:lang w:val="en-AU"/>
        </w:rPr>
        <w:t xml:space="preserve">noted the need for </w:t>
      </w:r>
      <w:r w:rsidR="00EA4A0E" w:rsidRPr="00E62A96">
        <w:rPr>
          <w:bCs/>
          <w:sz w:val="22"/>
          <w:szCs w:val="22"/>
          <w:lang w:val="en-AU"/>
        </w:rPr>
        <w:t>enh</w:t>
      </w:r>
      <w:r w:rsidR="00E81883" w:rsidRPr="00E62A96">
        <w:rPr>
          <w:bCs/>
          <w:sz w:val="22"/>
          <w:szCs w:val="22"/>
          <w:lang w:val="en-AU"/>
        </w:rPr>
        <w:t>a</w:t>
      </w:r>
      <w:r w:rsidR="00EA4A0E" w:rsidRPr="00E62A96">
        <w:rPr>
          <w:bCs/>
          <w:sz w:val="22"/>
          <w:szCs w:val="22"/>
          <w:lang w:val="en-AU"/>
        </w:rPr>
        <w:t>nce</w:t>
      </w:r>
      <w:r w:rsidR="00E81883" w:rsidRPr="00E62A96">
        <w:rPr>
          <w:bCs/>
          <w:sz w:val="22"/>
          <w:szCs w:val="22"/>
          <w:lang w:val="en-AU"/>
        </w:rPr>
        <w:t>d</w:t>
      </w:r>
      <w:r w:rsidR="00EA4A0E" w:rsidRPr="00E62A96">
        <w:rPr>
          <w:bCs/>
          <w:sz w:val="22"/>
          <w:szCs w:val="22"/>
          <w:lang w:val="en-AU"/>
        </w:rPr>
        <w:t xml:space="preserve"> input data </w:t>
      </w:r>
      <w:r w:rsidR="00E81883" w:rsidRPr="00E62A96">
        <w:rPr>
          <w:bCs/>
          <w:sz w:val="22"/>
          <w:szCs w:val="22"/>
          <w:lang w:val="en-AU"/>
        </w:rPr>
        <w:t xml:space="preserve">to </w:t>
      </w:r>
      <w:r w:rsidR="00EA4A0E" w:rsidRPr="00E62A96">
        <w:rPr>
          <w:bCs/>
          <w:sz w:val="22"/>
          <w:szCs w:val="22"/>
          <w:lang w:val="en-AU"/>
        </w:rPr>
        <w:t>reduce model</w:t>
      </w:r>
      <w:r w:rsidR="00D9773C" w:rsidRPr="00E62A96">
        <w:rPr>
          <w:bCs/>
          <w:sz w:val="22"/>
          <w:szCs w:val="22"/>
          <w:lang w:val="en-AU"/>
        </w:rPr>
        <w:t>l</w:t>
      </w:r>
      <w:r w:rsidR="00EA4A0E" w:rsidRPr="00E62A96">
        <w:rPr>
          <w:bCs/>
          <w:sz w:val="22"/>
          <w:szCs w:val="22"/>
          <w:lang w:val="en-AU"/>
        </w:rPr>
        <w:t>ing uncert</w:t>
      </w:r>
      <w:r w:rsidR="00E81883" w:rsidRPr="00E62A96">
        <w:rPr>
          <w:bCs/>
          <w:sz w:val="22"/>
          <w:szCs w:val="22"/>
          <w:lang w:val="en-AU"/>
        </w:rPr>
        <w:t xml:space="preserve">ainty; in that context it encouraged </w:t>
      </w:r>
      <w:r w:rsidR="00EA4A0E" w:rsidRPr="00E62A96">
        <w:rPr>
          <w:bCs/>
          <w:sz w:val="22"/>
          <w:szCs w:val="22"/>
          <w:lang w:val="en-AU"/>
        </w:rPr>
        <w:t>CCMs to con</w:t>
      </w:r>
      <w:r w:rsidR="00E81883" w:rsidRPr="00E62A96">
        <w:rPr>
          <w:bCs/>
          <w:sz w:val="22"/>
          <w:szCs w:val="22"/>
          <w:lang w:val="en-AU"/>
        </w:rPr>
        <w:t>s</w:t>
      </w:r>
      <w:r w:rsidR="00EA4A0E" w:rsidRPr="00E62A96">
        <w:rPr>
          <w:bCs/>
          <w:sz w:val="22"/>
          <w:szCs w:val="22"/>
          <w:lang w:val="en-AU"/>
        </w:rPr>
        <w:t>ider part</w:t>
      </w:r>
      <w:r w:rsidR="00E81883" w:rsidRPr="00E62A96">
        <w:rPr>
          <w:bCs/>
          <w:sz w:val="22"/>
          <w:szCs w:val="22"/>
          <w:lang w:val="en-AU"/>
        </w:rPr>
        <w:t>i</w:t>
      </w:r>
      <w:r w:rsidR="00EA4A0E" w:rsidRPr="00E62A96">
        <w:rPr>
          <w:bCs/>
          <w:sz w:val="22"/>
          <w:szCs w:val="22"/>
          <w:lang w:val="en-AU"/>
        </w:rPr>
        <w:t>c</w:t>
      </w:r>
      <w:r w:rsidR="00E81883" w:rsidRPr="00E62A96">
        <w:rPr>
          <w:bCs/>
          <w:sz w:val="22"/>
          <w:szCs w:val="22"/>
          <w:lang w:val="en-AU"/>
        </w:rPr>
        <w:t>ip</w:t>
      </w:r>
      <w:r w:rsidR="00EA4A0E" w:rsidRPr="00E62A96">
        <w:rPr>
          <w:bCs/>
          <w:sz w:val="22"/>
          <w:szCs w:val="22"/>
          <w:lang w:val="en-AU"/>
        </w:rPr>
        <w:t>ating in the billfish sampling program to collect samples to help refine growth and other par</w:t>
      </w:r>
      <w:r w:rsidR="00E81883" w:rsidRPr="00E62A96">
        <w:rPr>
          <w:bCs/>
          <w:sz w:val="22"/>
          <w:szCs w:val="22"/>
          <w:lang w:val="en-AU"/>
        </w:rPr>
        <w:t>a</w:t>
      </w:r>
      <w:r w:rsidR="00EA4A0E" w:rsidRPr="00E62A96">
        <w:rPr>
          <w:bCs/>
          <w:sz w:val="22"/>
          <w:szCs w:val="22"/>
          <w:lang w:val="en-AU"/>
        </w:rPr>
        <w:t>met</w:t>
      </w:r>
      <w:r w:rsidR="00E81883" w:rsidRPr="00E62A96">
        <w:rPr>
          <w:bCs/>
          <w:sz w:val="22"/>
          <w:szCs w:val="22"/>
          <w:lang w:val="en-AU"/>
        </w:rPr>
        <w:t>e</w:t>
      </w:r>
      <w:r w:rsidR="00EA4A0E" w:rsidRPr="00E62A96">
        <w:rPr>
          <w:bCs/>
          <w:sz w:val="22"/>
          <w:szCs w:val="22"/>
          <w:lang w:val="en-AU"/>
        </w:rPr>
        <w:t>rs and better char</w:t>
      </w:r>
      <w:r w:rsidR="00E81883" w:rsidRPr="00E62A96">
        <w:rPr>
          <w:bCs/>
          <w:sz w:val="22"/>
          <w:szCs w:val="22"/>
          <w:lang w:val="en-AU"/>
        </w:rPr>
        <w:t xml:space="preserve">acterize </w:t>
      </w:r>
      <w:r w:rsidR="00EA4A0E" w:rsidRPr="00E62A96">
        <w:rPr>
          <w:bCs/>
          <w:sz w:val="22"/>
          <w:szCs w:val="22"/>
          <w:lang w:val="en-AU"/>
        </w:rPr>
        <w:t xml:space="preserve">stock structure. </w:t>
      </w:r>
      <w:r w:rsidR="00E81883" w:rsidRPr="00E62A96">
        <w:rPr>
          <w:bCs/>
          <w:sz w:val="22"/>
          <w:szCs w:val="22"/>
          <w:lang w:val="en-AU"/>
        </w:rPr>
        <w:t>The a</w:t>
      </w:r>
      <w:r w:rsidR="00EA4A0E" w:rsidRPr="00E62A96">
        <w:rPr>
          <w:bCs/>
          <w:sz w:val="22"/>
          <w:szCs w:val="22"/>
          <w:lang w:val="en-AU"/>
        </w:rPr>
        <w:t>uthor</w:t>
      </w:r>
      <w:r w:rsidR="00E81883" w:rsidRPr="00E62A96">
        <w:rPr>
          <w:bCs/>
          <w:sz w:val="22"/>
          <w:szCs w:val="22"/>
          <w:lang w:val="en-AU"/>
        </w:rPr>
        <w:t xml:space="preserve"> noted they </w:t>
      </w:r>
      <w:r w:rsidR="00EA4A0E" w:rsidRPr="00E62A96">
        <w:rPr>
          <w:bCs/>
          <w:sz w:val="22"/>
          <w:szCs w:val="22"/>
          <w:lang w:val="en-AU"/>
        </w:rPr>
        <w:t>are planning biol</w:t>
      </w:r>
      <w:r w:rsidR="00E81883" w:rsidRPr="00E62A96">
        <w:rPr>
          <w:bCs/>
          <w:sz w:val="22"/>
          <w:szCs w:val="22"/>
          <w:lang w:val="en-AU"/>
        </w:rPr>
        <w:t>ogical</w:t>
      </w:r>
      <w:r w:rsidR="00EA4A0E" w:rsidRPr="00E62A96">
        <w:rPr>
          <w:bCs/>
          <w:sz w:val="22"/>
          <w:szCs w:val="22"/>
          <w:lang w:val="en-AU"/>
        </w:rPr>
        <w:t xml:space="preserve"> sampling for </w:t>
      </w:r>
      <w:r w:rsidR="00E81883" w:rsidRPr="00E62A96">
        <w:rPr>
          <w:bCs/>
          <w:sz w:val="22"/>
          <w:szCs w:val="22"/>
          <w:lang w:val="en-AU"/>
        </w:rPr>
        <w:t xml:space="preserve">three billfish species </w:t>
      </w:r>
      <w:r w:rsidR="00EA4A0E" w:rsidRPr="00E62A96">
        <w:rPr>
          <w:bCs/>
          <w:sz w:val="22"/>
          <w:szCs w:val="22"/>
          <w:lang w:val="en-AU"/>
        </w:rPr>
        <w:t xml:space="preserve">in </w:t>
      </w:r>
      <w:r w:rsidR="00E81883" w:rsidRPr="00E62A96">
        <w:rPr>
          <w:bCs/>
          <w:sz w:val="22"/>
          <w:szCs w:val="22"/>
          <w:lang w:val="en-AU"/>
        </w:rPr>
        <w:t xml:space="preserve">the north </w:t>
      </w:r>
      <w:r w:rsidR="00D9773C" w:rsidRPr="00E62A96">
        <w:rPr>
          <w:bCs/>
          <w:sz w:val="22"/>
          <w:szCs w:val="22"/>
          <w:lang w:val="en-AU"/>
        </w:rPr>
        <w:t>P</w:t>
      </w:r>
      <w:r w:rsidR="00E81883" w:rsidRPr="00E62A96">
        <w:rPr>
          <w:bCs/>
          <w:sz w:val="22"/>
          <w:szCs w:val="22"/>
          <w:lang w:val="en-AU"/>
        </w:rPr>
        <w:t>acific, b</w:t>
      </w:r>
      <w:r w:rsidR="00EA4A0E" w:rsidRPr="00E62A96">
        <w:rPr>
          <w:bCs/>
          <w:sz w:val="22"/>
          <w:szCs w:val="22"/>
          <w:lang w:val="en-AU"/>
        </w:rPr>
        <w:t xml:space="preserve">ut </w:t>
      </w:r>
      <w:r w:rsidR="00E81883" w:rsidRPr="00E62A96">
        <w:rPr>
          <w:bCs/>
          <w:sz w:val="22"/>
          <w:szCs w:val="22"/>
          <w:lang w:val="en-AU"/>
        </w:rPr>
        <w:t xml:space="preserve">noted that </w:t>
      </w:r>
      <w:r w:rsidR="00E81883" w:rsidRPr="00E62A96">
        <w:rPr>
          <w:sz w:val="22"/>
          <w:szCs w:val="22"/>
          <w:lang w:val="en-AU"/>
        </w:rPr>
        <w:t>Pacific blue marlin</w:t>
      </w:r>
      <w:r w:rsidR="00E81883" w:rsidRPr="00E62A96">
        <w:rPr>
          <w:b/>
          <w:bCs/>
          <w:sz w:val="22"/>
          <w:szCs w:val="22"/>
          <w:lang w:val="en-AU"/>
        </w:rPr>
        <w:t xml:space="preserve"> </w:t>
      </w:r>
      <w:r w:rsidR="00EA4A0E" w:rsidRPr="00E62A96">
        <w:rPr>
          <w:bCs/>
          <w:sz w:val="22"/>
          <w:szCs w:val="22"/>
          <w:lang w:val="en-AU"/>
        </w:rPr>
        <w:t>is pan-</w:t>
      </w:r>
      <w:r w:rsidR="00E81883" w:rsidRPr="00E62A96">
        <w:rPr>
          <w:bCs/>
          <w:sz w:val="22"/>
          <w:szCs w:val="22"/>
          <w:lang w:val="en-AU"/>
        </w:rPr>
        <w:t>P</w:t>
      </w:r>
      <w:r w:rsidR="00EA4A0E" w:rsidRPr="00E62A96">
        <w:rPr>
          <w:bCs/>
          <w:sz w:val="22"/>
          <w:szCs w:val="22"/>
          <w:lang w:val="en-AU"/>
        </w:rPr>
        <w:t>acific stock</w:t>
      </w:r>
      <w:r w:rsidR="00D9773C" w:rsidRPr="00E62A96">
        <w:rPr>
          <w:bCs/>
          <w:sz w:val="22"/>
          <w:szCs w:val="22"/>
          <w:lang w:val="en-AU"/>
        </w:rPr>
        <w:t>,</w:t>
      </w:r>
      <w:r w:rsidR="00EA4A0E" w:rsidRPr="00E62A96">
        <w:rPr>
          <w:bCs/>
          <w:sz w:val="22"/>
          <w:szCs w:val="22"/>
          <w:lang w:val="en-AU"/>
        </w:rPr>
        <w:t xml:space="preserve"> </w:t>
      </w:r>
      <w:r w:rsidR="00D9773C" w:rsidRPr="00E62A96">
        <w:rPr>
          <w:bCs/>
          <w:sz w:val="22"/>
          <w:szCs w:val="22"/>
          <w:lang w:val="en-AU"/>
        </w:rPr>
        <w:t xml:space="preserve">and </w:t>
      </w:r>
      <w:r w:rsidR="00E81883" w:rsidRPr="00E62A96">
        <w:rPr>
          <w:bCs/>
          <w:sz w:val="22"/>
          <w:szCs w:val="22"/>
          <w:lang w:val="en-AU"/>
        </w:rPr>
        <w:t xml:space="preserve">encouraged </w:t>
      </w:r>
      <w:r w:rsidR="00EA4A0E" w:rsidRPr="00E62A96">
        <w:rPr>
          <w:bCs/>
          <w:sz w:val="22"/>
          <w:szCs w:val="22"/>
          <w:lang w:val="en-AU"/>
        </w:rPr>
        <w:t>coop</w:t>
      </w:r>
      <w:r w:rsidR="00E81883" w:rsidRPr="00E62A96">
        <w:rPr>
          <w:bCs/>
          <w:sz w:val="22"/>
          <w:szCs w:val="22"/>
          <w:lang w:val="en-AU"/>
        </w:rPr>
        <w:t xml:space="preserve">eration by </w:t>
      </w:r>
      <w:r w:rsidR="00EA4A0E" w:rsidRPr="00E62A96">
        <w:rPr>
          <w:bCs/>
          <w:sz w:val="22"/>
          <w:szCs w:val="22"/>
          <w:lang w:val="en-AU"/>
        </w:rPr>
        <w:t xml:space="preserve">all </w:t>
      </w:r>
      <w:r w:rsidR="00E81883" w:rsidRPr="00E62A96">
        <w:rPr>
          <w:bCs/>
          <w:sz w:val="22"/>
          <w:szCs w:val="22"/>
          <w:lang w:val="en-AU"/>
        </w:rPr>
        <w:t>CCMs</w:t>
      </w:r>
      <w:r w:rsidR="00EA4A0E" w:rsidRPr="00E62A96">
        <w:rPr>
          <w:bCs/>
          <w:sz w:val="22"/>
          <w:szCs w:val="22"/>
          <w:lang w:val="en-AU"/>
        </w:rPr>
        <w:t>.</w:t>
      </w:r>
    </w:p>
    <w:p w14:paraId="0586ABE2" w14:textId="55E0075F" w:rsidR="00EA4A0E" w:rsidRPr="00E62A96" w:rsidRDefault="00EA4A0E" w:rsidP="003926A7">
      <w:pPr>
        <w:adjustRightInd w:val="0"/>
        <w:snapToGrid w:val="0"/>
        <w:rPr>
          <w:bCs/>
          <w:sz w:val="22"/>
          <w:szCs w:val="22"/>
          <w:lang w:val="en-AU"/>
        </w:rPr>
      </w:pPr>
      <w:r w:rsidRPr="00E62A96">
        <w:rPr>
          <w:bCs/>
          <w:sz w:val="22"/>
          <w:szCs w:val="22"/>
          <w:lang w:val="en-AU"/>
        </w:rPr>
        <w:t xml:space="preserve"> </w:t>
      </w:r>
    </w:p>
    <w:p w14:paraId="14E7BF8C" w14:textId="3006618A" w:rsidR="00EA4A0E" w:rsidRPr="00E62A96" w:rsidRDefault="00EA4A0E" w:rsidP="003926A7">
      <w:pPr>
        <w:numPr>
          <w:ilvl w:val="0"/>
          <w:numId w:val="2"/>
        </w:numPr>
        <w:adjustRightInd w:val="0"/>
        <w:snapToGrid w:val="0"/>
        <w:ind w:left="0" w:firstLine="0"/>
        <w:jc w:val="both"/>
        <w:rPr>
          <w:bCs/>
          <w:sz w:val="22"/>
          <w:szCs w:val="22"/>
          <w:lang w:val="en-AU"/>
        </w:rPr>
      </w:pPr>
      <w:r w:rsidRPr="00E62A96">
        <w:rPr>
          <w:bCs/>
          <w:sz w:val="22"/>
          <w:szCs w:val="22"/>
          <w:lang w:val="en-AU"/>
        </w:rPr>
        <w:t>New Zea</w:t>
      </w:r>
      <w:r w:rsidR="00E81883" w:rsidRPr="00E62A96">
        <w:rPr>
          <w:bCs/>
          <w:sz w:val="22"/>
          <w:szCs w:val="22"/>
          <w:lang w:val="en-AU"/>
        </w:rPr>
        <w:t>l</w:t>
      </w:r>
      <w:r w:rsidRPr="00E62A96">
        <w:rPr>
          <w:bCs/>
          <w:sz w:val="22"/>
          <w:szCs w:val="22"/>
          <w:lang w:val="en-AU"/>
        </w:rPr>
        <w:t>and</w:t>
      </w:r>
      <w:r w:rsidR="00E81883" w:rsidRPr="00E62A96">
        <w:rPr>
          <w:bCs/>
          <w:sz w:val="22"/>
          <w:szCs w:val="22"/>
          <w:lang w:val="en-AU"/>
        </w:rPr>
        <w:t xml:space="preserve"> </w:t>
      </w:r>
      <w:r w:rsidRPr="00E62A96">
        <w:rPr>
          <w:bCs/>
          <w:sz w:val="22"/>
          <w:szCs w:val="22"/>
          <w:lang w:val="en-AU"/>
        </w:rPr>
        <w:t>raise</w:t>
      </w:r>
      <w:r w:rsidR="00E81883" w:rsidRPr="00E62A96">
        <w:rPr>
          <w:bCs/>
          <w:sz w:val="22"/>
          <w:szCs w:val="22"/>
          <w:lang w:val="en-AU"/>
        </w:rPr>
        <w:t>d</w:t>
      </w:r>
      <w:r w:rsidRPr="00E62A96">
        <w:rPr>
          <w:bCs/>
          <w:sz w:val="22"/>
          <w:szCs w:val="22"/>
          <w:lang w:val="en-AU"/>
        </w:rPr>
        <w:t xml:space="preserve"> </w:t>
      </w:r>
      <w:r w:rsidR="00E81883" w:rsidRPr="00E62A96">
        <w:rPr>
          <w:bCs/>
          <w:sz w:val="22"/>
          <w:szCs w:val="22"/>
          <w:lang w:val="en-AU"/>
        </w:rPr>
        <w:t xml:space="preserve">the </w:t>
      </w:r>
      <w:r w:rsidRPr="00E62A96">
        <w:rPr>
          <w:bCs/>
          <w:sz w:val="22"/>
          <w:szCs w:val="22"/>
          <w:lang w:val="en-AU"/>
        </w:rPr>
        <w:t>issue of steepness estimation</w:t>
      </w:r>
      <w:r w:rsidR="00D9773C" w:rsidRPr="00E62A96">
        <w:rPr>
          <w:bCs/>
          <w:sz w:val="22"/>
          <w:szCs w:val="22"/>
          <w:lang w:val="en-AU"/>
        </w:rPr>
        <w:t>,</w:t>
      </w:r>
      <w:r w:rsidR="00E81883" w:rsidRPr="00E62A96">
        <w:rPr>
          <w:bCs/>
          <w:sz w:val="22"/>
          <w:szCs w:val="22"/>
          <w:lang w:val="en-AU"/>
        </w:rPr>
        <w:t xml:space="preserve"> which was </w:t>
      </w:r>
      <w:r w:rsidR="00467D8D" w:rsidRPr="00E62A96">
        <w:rPr>
          <w:bCs/>
          <w:sz w:val="22"/>
          <w:szCs w:val="22"/>
          <w:lang w:val="en-AU"/>
        </w:rPr>
        <w:t>0</w:t>
      </w:r>
      <w:r w:rsidRPr="00E62A96">
        <w:rPr>
          <w:bCs/>
          <w:sz w:val="22"/>
          <w:szCs w:val="22"/>
          <w:lang w:val="en-AU"/>
        </w:rPr>
        <w:t>.87</w:t>
      </w:r>
      <w:r w:rsidR="00E81883" w:rsidRPr="00E62A96">
        <w:rPr>
          <w:bCs/>
          <w:sz w:val="22"/>
          <w:szCs w:val="22"/>
          <w:lang w:val="en-AU"/>
        </w:rPr>
        <w:t xml:space="preserve"> (relatively high). It noted the </w:t>
      </w:r>
      <w:r w:rsidRPr="00E62A96">
        <w:rPr>
          <w:sz w:val="22"/>
          <w:szCs w:val="22"/>
          <w:lang w:val="en-AU"/>
        </w:rPr>
        <w:t>methods</w:t>
      </w:r>
      <w:r w:rsidR="00E81883" w:rsidRPr="00E62A96">
        <w:rPr>
          <w:bCs/>
          <w:sz w:val="22"/>
          <w:szCs w:val="22"/>
          <w:lang w:val="en-AU"/>
        </w:rPr>
        <w:t xml:space="preserve"> used to estimate steepness </w:t>
      </w:r>
      <w:r w:rsidR="0002595C" w:rsidRPr="00E62A96">
        <w:rPr>
          <w:bCs/>
          <w:sz w:val="22"/>
          <w:szCs w:val="22"/>
          <w:lang w:val="en-AU"/>
        </w:rPr>
        <w:t xml:space="preserve">are </w:t>
      </w:r>
      <w:r w:rsidRPr="00E62A96">
        <w:rPr>
          <w:bCs/>
          <w:sz w:val="22"/>
          <w:szCs w:val="22"/>
          <w:lang w:val="en-AU"/>
        </w:rPr>
        <w:t>very sen</w:t>
      </w:r>
      <w:r w:rsidR="00E81883" w:rsidRPr="00E62A96">
        <w:rPr>
          <w:bCs/>
          <w:sz w:val="22"/>
          <w:szCs w:val="22"/>
          <w:lang w:val="en-AU"/>
        </w:rPr>
        <w:t>si</w:t>
      </w:r>
      <w:r w:rsidRPr="00E62A96">
        <w:rPr>
          <w:bCs/>
          <w:sz w:val="22"/>
          <w:szCs w:val="22"/>
          <w:lang w:val="en-AU"/>
        </w:rPr>
        <w:t xml:space="preserve">tive </w:t>
      </w:r>
      <w:r w:rsidR="00E81883" w:rsidRPr="00E62A96">
        <w:rPr>
          <w:bCs/>
          <w:sz w:val="22"/>
          <w:szCs w:val="22"/>
          <w:lang w:val="en-AU"/>
        </w:rPr>
        <w:t xml:space="preserve">to quite strong assumptions </w:t>
      </w:r>
      <w:r w:rsidR="004150FE" w:rsidRPr="00E62A96">
        <w:rPr>
          <w:bCs/>
          <w:sz w:val="22"/>
          <w:szCs w:val="22"/>
          <w:lang w:val="en-AU"/>
        </w:rPr>
        <w:t xml:space="preserve">about </w:t>
      </w:r>
      <w:r w:rsidRPr="00E62A96">
        <w:rPr>
          <w:bCs/>
          <w:sz w:val="22"/>
          <w:szCs w:val="22"/>
          <w:lang w:val="en-AU"/>
        </w:rPr>
        <w:t>early life hist</w:t>
      </w:r>
      <w:r w:rsidR="00E81883" w:rsidRPr="00E62A96">
        <w:rPr>
          <w:bCs/>
          <w:sz w:val="22"/>
          <w:szCs w:val="22"/>
          <w:lang w:val="en-AU"/>
        </w:rPr>
        <w:t xml:space="preserve">ory </w:t>
      </w:r>
      <w:r w:rsidRPr="00E62A96">
        <w:rPr>
          <w:bCs/>
          <w:sz w:val="22"/>
          <w:szCs w:val="22"/>
          <w:lang w:val="en-AU"/>
        </w:rPr>
        <w:t xml:space="preserve">such as </w:t>
      </w:r>
      <w:r w:rsidR="004150FE" w:rsidRPr="00E62A96">
        <w:rPr>
          <w:bCs/>
          <w:sz w:val="22"/>
          <w:szCs w:val="22"/>
          <w:lang w:val="en-AU"/>
        </w:rPr>
        <w:t>assumptions about natural mortality (e.g., egg survival and larvae mortality). In 2019 this method was reviewed when applied to sharks and recommended that it was an interesting biological hypothesis, but the treatment of uncertainty was inadequate, and not really appropriate to use in stock assessments for management.</w:t>
      </w:r>
      <w:r w:rsidR="00ED3804" w:rsidRPr="00E62A96">
        <w:rPr>
          <w:bCs/>
          <w:sz w:val="22"/>
          <w:szCs w:val="22"/>
          <w:lang w:val="en-AU"/>
        </w:rPr>
        <w:t xml:space="preserve"> </w:t>
      </w:r>
      <w:r w:rsidR="004150FE" w:rsidRPr="00E62A96">
        <w:rPr>
          <w:bCs/>
          <w:sz w:val="22"/>
          <w:szCs w:val="22"/>
          <w:lang w:val="en-AU"/>
        </w:rPr>
        <w:t>It w</w:t>
      </w:r>
      <w:r w:rsidR="00A66B1B" w:rsidRPr="00E62A96">
        <w:rPr>
          <w:bCs/>
          <w:sz w:val="22"/>
          <w:szCs w:val="22"/>
          <w:lang w:val="en-AU"/>
        </w:rPr>
        <w:t>oul</w:t>
      </w:r>
      <w:r w:rsidR="004150FE" w:rsidRPr="00E62A96">
        <w:rPr>
          <w:bCs/>
          <w:sz w:val="22"/>
          <w:szCs w:val="22"/>
          <w:lang w:val="en-AU"/>
        </w:rPr>
        <w:t>d</w:t>
      </w:r>
      <w:r w:rsidR="00A66B1B" w:rsidRPr="00E62A96">
        <w:rPr>
          <w:bCs/>
          <w:sz w:val="22"/>
          <w:szCs w:val="22"/>
          <w:lang w:val="en-AU"/>
        </w:rPr>
        <w:t xml:space="preserve"> be </w:t>
      </w:r>
      <w:r w:rsidR="004150FE" w:rsidRPr="00E62A96">
        <w:rPr>
          <w:bCs/>
          <w:sz w:val="22"/>
          <w:szCs w:val="22"/>
          <w:lang w:val="en-AU"/>
        </w:rPr>
        <w:t xml:space="preserve">much </w:t>
      </w:r>
      <w:r w:rsidR="00A66B1B" w:rsidRPr="00E62A96">
        <w:rPr>
          <w:bCs/>
          <w:sz w:val="22"/>
          <w:szCs w:val="22"/>
          <w:lang w:val="en-AU"/>
        </w:rPr>
        <w:t xml:space="preserve">better to use </w:t>
      </w:r>
      <w:r w:rsidR="004150FE" w:rsidRPr="00E62A96">
        <w:rPr>
          <w:bCs/>
          <w:sz w:val="22"/>
          <w:szCs w:val="22"/>
          <w:lang w:val="en-AU"/>
        </w:rPr>
        <w:t xml:space="preserve">SC’s standard approach of a </w:t>
      </w:r>
      <w:r w:rsidR="00A66B1B" w:rsidRPr="00E62A96">
        <w:rPr>
          <w:bCs/>
          <w:sz w:val="22"/>
          <w:szCs w:val="22"/>
          <w:lang w:val="en-AU"/>
        </w:rPr>
        <w:t xml:space="preserve">range of steepness </w:t>
      </w:r>
      <w:r w:rsidR="004150FE" w:rsidRPr="00E62A96">
        <w:rPr>
          <w:bCs/>
          <w:sz w:val="22"/>
          <w:szCs w:val="22"/>
          <w:lang w:val="en-AU"/>
        </w:rPr>
        <w:t>le</w:t>
      </w:r>
      <w:r w:rsidR="00A66B1B" w:rsidRPr="00E62A96">
        <w:rPr>
          <w:bCs/>
          <w:sz w:val="22"/>
          <w:szCs w:val="22"/>
          <w:lang w:val="en-AU"/>
        </w:rPr>
        <w:t xml:space="preserve">vels to </w:t>
      </w:r>
      <w:r w:rsidR="004150FE" w:rsidRPr="00E62A96">
        <w:rPr>
          <w:bCs/>
          <w:sz w:val="22"/>
          <w:szCs w:val="22"/>
          <w:lang w:val="en-AU"/>
        </w:rPr>
        <w:t xml:space="preserve">encompass </w:t>
      </w:r>
      <w:r w:rsidR="00A66B1B" w:rsidRPr="00E62A96">
        <w:rPr>
          <w:bCs/>
          <w:sz w:val="22"/>
          <w:szCs w:val="22"/>
          <w:lang w:val="en-AU"/>
        </w:rPr>
        <w:t>the uncert</w:t>
      </w:r>
      <w:r w:rsidR="004150FE" w:rsidRPr="00E62A96">
        <w:rPr>
          <w:bCs/>
          <w:sz w:val="22"/>
          <w:szCs w:val="22"/>
          <w:lang w:val="en-AU"/>
        </w:rPr>
        <w:t>ainty</w:t>
      </w:r>
      <w:r w:rsidR="00A66B1B" w:rsidRPr="00E62A96">
        <w:rPr>
          <w:bCs/>
          <w:sz w:val="22"/>
          <w:szCs w:val="22"/>
          <w:lang w:val="en-AU"/>
        </w:rPr>
        <w:t>. Some sensitivity runs were be</w:t>
      </w:r>
      <w:r w:rsidR="004150FE" w:rsidRPr="00E62A96">
        <w:rPr>
          <w:bCs/>
          <w:sz w:val="22"/>
          <w:szCs w:val="22"/>
          <w:lang w:val="en-AU"/>
        </w:rPr>
        <w:t>low</w:t>
      </w:r>
      <w:r w:rsidR="00A66B1B" w:rsidRPr="00E62A96">
        <w:rPr>
          <w:bCs/>
          <w:sz w:val="22"/>
          <w:szCs w:val="22"/>
          <w:lang w:val="en-AU"/>
        </w:rPr>
        <w:t xml:space="preserve"> the steepness. Some lower steepness runs suggested that </w:t>
      </w:r>
      <w:r w:rsidR="004150FE" w:rsidRPr="00E62A96">
        <w:rPr>
          <w:bCs/>
          <w:sz w:val="22"/>
          <w:szCs w:val="22"/>
          <w:lang w:val="en-AU"/>
        </w:rPr>
        <w:t>o</w:t>
      </w:r>
      <w:r w:rsidR="00A66B1B" w:rsidRPr="00E62A96">
        <w:rPr>
          <w:bCs/>
          <w:sz w:val="22"/>
          <w:szCs w:val="22"/>
          <w:lang w:val="en-AU"/>
        </w:rPr>
        <w:t xml:space="preserve">verfishing was </w:t>
      </w:r>
      <w:proofErr w:type="gramStart"/>
      <w:r w:rsidR="00A66B1B" w:rsidRPr="00E62A96">
        <w:rPr>
          <w:bCs/>
          <w:sz w:val="22"/>
          <w:szCs w:val="22"/>
          <w:lang w:val="en-AU"/>
        </w:rPr>
        <w:t>occurring</w:t>
      </w:r>
      <w:proofErr w:type="gramEnd"/>
      <w:r w:rsidR="00A66B1B" w:rsidRPr="00E62A96">
        <w:rPr>
          <w:bCs/>
          <w:sz w:val="22"/>
          <w:szCs w:val="22"/>
          <w:lang w:val="en-AU"/>
        </w:rPr>
        <w:t xml:space="preserve"> and the stock was overfished, but </w:t>
      </w:r>
      <w:r w:rsidR="004150FE" w:rsidRPr="00E62A96">
        <w:rPr>
          <w:bCs/>
          <w:sz w:val="22"/>
          <w:szCs w:val="22"/>
          <w:lang w:val="en-AU"/>
        </w:rPr>
        <w:t>this uncertainty was not included in the ensemble. The a</w:t>
      </w:r>
      <w:r w:rsidR="00A66B1B" w:rsidRPr="00E62A96">
        <w:rPr>
          <w:bCs/>
          <w:sz w:val="22"/>
          <w:szCs w:val="22"/>
          <w:lang w:val="en-AU"/>
        </w:rPr>
        <w:t>uthor</w:t>
      </w:r>
      <w:r w:rsidR="004150FE" w:rsidRPr="00E62A96">
        <w:rPr>
          <w:bCs/>
          <w:sz w:val="22"/>
          <w:szCs w:val="22"/>
          <w:lang w:val="en-AU"/>
        </w:rPr>
        <w:t xml:space="preserve"> stated they tried </w:t>
      </w:r>
      <w:r w:rsidR="00A66B1B" w:rsidRPr="00E62A96">
        <w:rPr>
          <w:bCs/>
          <w:sz w:val="22"/>
          <w:szCs w:val="22"/>
          <w:lang w:val="en-AU"/>
        </w:rPr>
        <w:t>to check the sensitiv</w:t>
      </w:r>
      <w:r w:rsidR="003F64BA" w:rsidRPr="00E62A96">
        <w:rPr>
          <w:bCs/>
          <w:sz w:val="22"/>
          <w:szCs w:val="22"/>
          <w:lang w:val="en-AU"/>
        </w:rPr>
        <w:t>i</w:t>
      </w:r>
      <w:r w:rsidR="00A66B1B" w:rsidRPr="00E62A96">
        <w:rPr>
          <w:bCs/>
          <w:sz w:val="22"/>
          <w:szCs w:val="22"/>
          <w:lang w:val="en-AU"/>
        </w:rPr>
        <w:t>ty anal</w:t>
      </w:r>
      <w:r w:rsidR="003F64BA" w:rsidRPr="00E62A96">
        <w:rPr>
          <w:bCs/>
          <w:sz w:val="22"/>
          <w:szCs w:val="22"/>
          <w:lang w:val="en-AU"/>
        </w:rPr>
        <w:t xml:space="preserve">ysis </w:t>
      </w:r>
      <w:r w:rsidR="00A66B1B" w:rsidRPr="00E62A96">
        <w:rPr>
          <w:bCs/>
          <w:sz w:val="22"/>
          <w:szCs w:val="22"/>
          <w:lang w:val="en-AU"/>
        </w:rPr>
        <w:t>using the ensemble results</w:t>
      </w:r>
      <w:r w:rsidR="00D9773C" w:rsidRPr="00E62A96">
        <w:rPr>
          <w:bCs/>
          <w:sz w:val="22"/>
          <w:szCs w:val="22"/>
          <w:lang w:val="en-AU"/>
        </w:rPr>
        <w:t xml:space="preserve">, and planned to </w:t>
      </w:r>
      <w:r w:rsidR="00A66B1B" w:rsidRPr="00E62A96">
        <w:rPr>
          <w:bCs/>
          <w:sz w:val="22"/>
          <w:szCs w:val="22"/>
          <w:lang w:val="en-AU"/>
        </w:rPr>
        <w:t xml:space="preserve">discuss this </w:t>
      </w:r>
      <w:r w:rsidR="00D9773C" w:rsidRPr="00E62A96">
        <w:rPr>
          <w:bCs/>
          <w:sz w:val="22"/>
          <w:szCs w:val="22"/>
          <w:lang w:val="en-AU"/>
        </w:rPr>
        <w:t xml:space="preserve">at length </w:t>
      </w:r>
      <w:r w:rsidR="00A66B1B" w:rsidRPr="00E62A96">
        <w:rPr>
          <w:bCs/>
          <w:sz w:val="22"/>
          <w:szCs w:val="22"/>
          <w:lang w:val="en-AU"/>
        </w:rPr>
        <w:t>in the next stock assessment</w:t>
      </w:r>
      <w:r w:rsidR="003F64BA" w:rsidRPr="00E62A96">
        <w:rPr>
          <w:bCs/>
          <w:sz w:val="22"/>
          <w:szCs w:val="22"/>
          <w:lang w:val="en-AU"/>
        </w:rPr>
        <w:t xml:space="preserve">. </w:t>
      </w:r>
      <w:r w:rsidR="00D9773C" w:rsidRPr="00E62A96">
        <w:rPr>
          <w:bCs/>
          <w:sz w:val="22"/>
          <w:szCs w:val="22"/>
          <w:lang w:val="en-AU"/>
        </w:rPr>
        <w:t xml:space="preserve">It stated it has </w:t>
      </w:r>
      <w:r w:rsidR="00A66B1B" w:rsidRPr="00E62A96">
        <w:rPr>
          <w:bCs/>
          <w:sz w:val="22"/>
          <w:szCs w:val="22"/>
          <w:lang w:val="en-AU"/>
        </w:rPr>
        <w:t>concer</w:t>
      </w:r>
      <w:r w:rsidR="003F64BA" w:rsidRPr="00E62A96">
        <w:rPr>
          <w:bCs/>
          <w:sz w:val="22"/>
          <w:szCs w:val="22"/>
          <w:lang w:val="en-AU"/>
        </w:rPr>
        <w:t>n</w:t>
      </w:r>
      <w:r w:rsidR="00D9773C" w:rsidRPr="00E62A96">
        <w:rPr>
          <w:bCs/>
          <w:sz w:val="22"/>
          <w:szCs w:val="22"/>
          <w:lang w:val="en-AU"/>
        </w:rPr>
        <w:t>s</w:t>
      </w:r>
      <w:r w:rsidR="00A66B1B" w:rsidRPr="00E62A96">
        <w:rPr>
          <w:bCs/>
          <w:sz w:val="22"/>
          <w:szCs w:val="22"/>
          <w:lang w:val="en-AU"/>
        </w:rPr>
        <w:t xml:space="preserve"> about </w:t>
      </w:r>
      <w:r w:rsidR="00D9773C" w:rsidRPr="00E62A96">
        <w:rPr>
          <w:bCs/>
          <w:sz w:val="22"/>
          <w:szCs w:val="22"/>
          <w:lang w:val="en-AU"/>
        </w:rPr>
        <w:t xml:space="preserve">the </w:t>
      </w:r>
      <w:r w:rsidR="00A66B1B" w:rsidRPr="00E62A96">
        <w:rPr>
          <w:bCs/>
          <w:sz w:val="22"/>
          <w:szCs w:val="22"/>
          <w:lang w:val="en-AU"/>
        </w:rPr>
        <w:t>ensemble approach</w:t>
      </w:r>
      <w:r w:rsidR="003F64BA" w:rsidRPr="00E62A96">
        <w:rPr>
          <w:bCs/>
          <w:sz w:val="22"/>
          <w:szCs w:val="22"/>
          <w:lang w:val="en-AU"/>
        </w:rPr>
        <w:t xml:space="preserve"> for the models</w:t>
      </w:r>
      <w:r w:rsidR="00CC5F4C" w:rsidRPr="00E62A96">
        <w:rPr>
          <w:bCs/>
          <w:sz w:val="22"/>
          <w:szCs w:val="22"/>
          <w:lang w:val="en-AU"/>
        </w:rPr>
        <w:t xml:space="preserve">, and must </w:t>
      </w:r>
      <w:r w:rsidR="00A66B1B" w:rsidRPr="00E62A96">
        <w:rPr>
          <w:bCs/>
          <w:sz w:val="22"/>
          <w:szCs w:val="22"/>
          <w:lang w:val="en-AU"/>
        </w:rPr>
        <w:t>check the model fi</w:t>
      </w:r>
      <w:r w:rsidR="003F64BA" w:rsidRPr="00E62A96">
        <w:rPr>
          <w:bCs/>
          <w:sz w:val="22"/>
          <w:szCs w:val="22"/>
          <w:lang w:val="en-AU"/>
        </w:rPr>
        <w:t>t</w:t>
      </w:r>
      <w:r w:rsidR="00A66B1B" w:rsidRPr="00E62A96">
        <w:rPr>
          <w:bCs/>
          <w:sz w:val="22"/>
          <w:szCs w:val="22"/>
          <w:lang w:val="en-AU"/>
        </w:rPr>
        <w:t xml:space="preserve">ting for each model ensemble. Here </w:t>
      </w:r>
      <w:r w:rsidR="00CC5F4C" w:rsidRPr="00E62A96">
        <w:rPr>
          <w:bCs/>
          <w:sz w:val="22"/>
          <w:szCs w:val="22"/>
          <w:lang w:val="en-AU"/>
        </w:rPr>
        <w:t xml:space="preserve">the authors </w:t>
      </w:r>
      <w:r w:rsidR="00A66B1B" w:rsidRPr="00E62A96">
        <w:rPr>
          <w:bCs/>
          <w:sz w:val="22"/>
          <w:szCs w:val="22"/>
          <w:lang w:val="en-AU"/>
        </w:rPr>
        <w:t>carefull</w:t>
      </w:r>
      <w:r w:rsidR="003F64BA" w:rsidRPr="00E62A96">
        <w:rPr>
          <w:bCs/>
          <w:sz w:val="22"/>
          <w:szCs w:val="22"/>
          <w:lang w:val="en-AU"/>
        </w:rPr>
        <w:t>y</w:t>
      </w:r>
      <w:r w:rsidR="00A66B1B" w:rsidRPr="00E62A96">
        <w:rPr>
          <w:bCs/>
          <w:sz w:val="22"/>
          <w:szCs w:val="22"/>
          <w:lang w:val="en-AU"/>
        </w:rPr>
        <w:t xml:space="preserve"> che</w:t>
      </w:r>
      <w:r w:rsidR="003F64BA" w:rsidRPr="00E62A96">
        <w:rPr>
          <w:bCs/>
          <w:sz w:val="22"/>
          <w:szCs w:val="22"/>
          <w:lang w:val="en-AU"/>
        </w:rPr>
        <w:t>c</w:t>
      </w:r>
      <w:r w:rsidR="00A66B1B" w:rsidRPr="00E62A96">
        <w:rPr>
          <w:bCs/>
          <w:sz w:val="22"/>
          <w:szCs w:val="22"/>
          <w:lang w:val="en-AU"/>
        </w:rPr>
        <w:t>k</w:t>
      </w:r>
      <w:r w:rsidR="003F64BA" w:rsidRPr="00E62A96">
        <w:rPr>
          <w:bCs/>
          <w:sz w:val="22"/>
          <w:szCs w:val="22"/>
          <w:lang w:val="en-AU"/>
        </w:rPr>
        <w:t>ed</w:t>
      </w:r>
      <w:r w:rsidR="00A66B1B" w:rsidRPr="00E62A96">
        <w:rPr>
          <w:bCs/>
          <w:sz w:val="22"/>
          <w:szCs w:val="22"/>
          <w:lang w:val="en-AU"/>
        </w:rPr>
        <w:t xml:space="preserve"> for </w:t>
      </w:r>
      <w:r w:rsidR="003F64BA" w:rsidRPr="00E62A96">
        <w:rPr>
          <w:bCs/>
          <w:sz w:val="22"/>
          <w:szCs w:val="22"/>
          <w:lang w:val="en-AU"/>
        </w:rPr>
        <w:t xml:space="preserve">model </w:t>
      </w:r>
      <w:r w:rsidR="00A66B1B" w:rsidRPr="00E62A96">
        <w:rPr>
          <w:bCs/>
          <w:sz w:val="22"/>
          <w:szCs w:val="22"/>
          <w:lang w:val="en-AU"/>
        </w:rPr>
        <w:t xml:space="preserve">fit </w:t>
      </w:r>
      <w:r w:rsidR="003F64BA" w:rsidRPr="00E62A96">
        <w:rPr>
          <w:bCs/>
          <w:sz w:val="22"/>
          <w:szCs w:val="22"/>
          <w:lang w:val="en-AU"/>
        </w:rPr>
        <w:t>a</w:t>
      </w:r>
      <w:r w:rsidR="00A66B1B" w:rsidRPr="00E62A96">
        <w:rPr>
          <w:bCs/>
          <w:sz w:val="22"/>
          <w:szCs w:val="22"/>
          <w:lang w:val="en-AU"/>
        </w:rPr>
        <w:t>nd mo</w:t>
      </w:r>
      <w:r w:rsidR="003F64BA" w:rsidRPr="00E62A96">
        <w:rPr>
          <w:bCs/>
          <w:sz w:val="22"/>
          <w:szCs w:val="22"/>
          <w:lang w:val="en-AU"/>
        </w:rPr>
        <w:t>d</w:t>
      </w:r>
      <w:r w:rsidR="00A66B1B" w:rsidRPr="00E62A96">
        <w:rPr>
          <w:bCs/>
          <w:sz w:val="22"/>
          <w:szCs w:val="22"/>
          <w:lang w:val="en-AU"/>
        </w:rPr>
        <w:t xml:space="preserve">el diagnostics. </w:t>
      </w:r>
      <w:r w:rsidR="00CC5F4C" w:rsidRPr="00E62A96">
        <w:rPr>
          <w:bCs/>
          <w:sz w:val="22"/>
          <w:szCs w:val="22"/>
          <w:lang w:val="en-AU"/>
        </w:rPr>
        <w:t>There is also a n</w:t>
      </w:r>
      <w:r w:rsidR="00A66B1B" w:rsidRPr="00E62A96">
        <w:rPr>
          <w:bCs/>
          <w:sz w:val="22"/>
          <w:szCs w:val="22"/>
          <w:lang w:val="en-AU"/>
        </w:rPr>
        <w:t>eed to carefully check each grid</w:t>
      </w:r>
      <w:r w:rsidR="00CC5F4C" w:rsidRPr="00E62A96">
        <w:rPr>
          <w:bCs/>
          <w:sz w:val="22"/>
          <w:szCs w:val="22"/>
          <w:lang w:val="en-AU"/>
        </w:rPr>
        <w:t>,</w:t>
      </w:r>
      <w:r w:rsidR="00A66B1B" w:rsidRPr="00E62A96">
        <w:rPr>
          <w:bCs/>
          <w:sz w:val="22"/>
          <w:szCs w:val="22"/>
          <w:lang w:val="en-AU"/>
        </w:rPr>
        <w:t xml:space="preserve"> esp</w:t>
      </w:r>
      <w:r w:rsidR="003F64BA" w:rsidRPr="00E62A96">
        <w:rPr>
          <w:bCs/>
          <w:sz w:val="22"/>
          <w:szCs w:val="22"/>
          <w:lang w:val="en-AU"/>
        </w:rPr>
        <w:t>ecially</w:t>
      </w:r>
      <w:r w:rsidR="00A66B1B" w:rsidRPr="00E62A96">
        <w:rPr>
          <w:bCs/>
          <w:sz w:val="22"/>
          <w:szCs w:val="22"/>
          <w:lang w:val="en-AU"/>
        </w:rPr>
        <w:t xml:space="preserve"> for sensitive values</w:t>
      </w:r>
      <w:r w:rsidR="003F64BA" w:rsidRPr="00E62A96">
        <w:rPr>
          <w:bCs/>
          <w:sz w:val="22"/>
          <w:szCs w:val="22"/>
          <w:lang w:val="en-AU"/>
        </w:rPr>
        <w:t xml:space="preserve"> such as </w:t>
      </w:r>
      <w:r w:rsidR="00A66B1B" w:rsidRPr="00E62A96">
        <w:rPr>
          <w:bCs/>
          <w:sz w:val="22"/>
          <w:szCs w:val="22"/>
          <w:lang w:val="en-AU"/>
        </w:rPr>
        <w:t xml:space="preserve">steepness. </w:t>
      </w:r>
      <w:r w:rsidR="00CC5F4C" w:rsidRPr="00E62A96">
        <w:rPr>
          <w:bCs/>
          <w:sz w:val="22"/>
          <w:szCs w:val="22"/>
          <w:lang w:val="en-AU"/>
        </w:rPr>
        <w:t xml:space="preserve">This would be </w:t>
      </w:r>
      <w:r w:rsidR="00A66B1B" w:rsidRPr="00E62A96">
        <w:rPr>
          <w:bCs/>
          <w:sz w:val="22"/>
          <w:szCs w:val="22"/>
          <w:lang w:val="en-AU"/>
        </w:rPr>
        <w:t xml:space="preserve">look at in </w:t>
      </w:r>
      <w:r w:rsidR="00CC5F4C" w:rsidRPr="00E62A96">
        <w:rPr>
          <w:bCs/>
          <w:sz w:val="22"/>
          <w:szCs w:val="22"/>
          <w:lang w:val="en-AU"/>
        </w:rPr>
        <w:t xml:space="preserve">the </w:t>
      </w:r>
      <w:r w:rsidR="00A66B1B" w:rsidRPr="00E62A96">
        <w:rPr>
          <w:bCs/>
          <w:sz w:val="22"/>
          <w:szCs w:val="22"/>
          <w:lang w:val="en-AU"/>
        </w:rPr>
        <w:t xml:space="preserve">next </w:t>
      </w:r>
      <w:r w:rsidR="00CC5F4C" w:rsidRPr="00E62A96">
        <w:rPr>
          <w:bCs/>
          <w:sz w:val="22"/>
          <w:szCs w:val="22"/>
          <w:lang w:val="en-AU"/>
        </w:rPr>
        <w:t>stock assessment</w:t>
      </w:r>
      <w:r w:rsidR="003F64BA" w:rsidRPr="00E62A96">
        <w:rPr>
          <w:bCs/>
          <w:sz w:val="22"/>
          <w:szCs w:val="22"/>
          <w:lang w:val="en-AU"/>
        </w:rPr>
        <w:t xml:space="preserve">; </w:t>
      </w:r>
      <w:r w:rsidR="00CC5F4C" w:rsidRPr="00E62A96">
        <w:rPr>
          <w:bCs/>
          <w:sz w:val="22"/>
          <w:szCs w:val="22"/>
          <w:lang w:val="en-AU"/>
        </w:rPr>
        <w:t xml:space="preserve">there is </w:t>
      </w:r>
      <w:r w:rsidR="003F64BA" w:rsidRPr="00E62A96">
        <w:rPr>
          <w:bCs/>
          <w:sz w:val="22"/>
          <w:szCs w:val="22"/>
          <w:lang w:val="en-AU"/>
        </w:rPr>
        <w:t>al</w:t>
      </w:r>
      <w:r w:rsidR="00A66B1B" w:rsidRPr="00E62A96">
        <w:rPr>
          <w:bCs/>
          <w:sz w:val="22"/>
          <w:szCs w:val="22"/>
          <w:lang w:val="en-AU"/>
        </w:rPr>
        <w:t xml:space="preserve">so </w:t>
      </w:r>
      <w:r w:rsidR="00CC5F4C" w:rsidRPr="00E62A96">
        <w:rPr>
          <w:bCs/>
          <w:sz w:val="22"/>
          <w:szCs w:val="22"/>
          <w:lang w:val="en-AU"/>
        </w:rPr>
        <w:t xml:space="preserve">a </w:t>
      </w:r>
      <w:r w:rsidR="00A66B1B" w:rsidRPr="00E62A96">
        <w:rPr>
          <w:bCs/>
          <w:sz w:val="22"/>
          <w:szCs w:val="22"/>
          <w:lang w:val="en-AU"/>
        </w:rPr>
        <w:t xml:space="preserve">need </w:t>
      </w:r>
      <w:r w:rsidR="00CC5F4C" w:rsidRPr="00E62A96">
        <w:rPr>
          <w:bCs/>
          <w:sz w:val="22"/>
          <w:szCs w:val="22"/>
          <w:lang w:val="en-AU"/>
        </w:rPr>
        <w:t xml:space="preserve">for </w:t>
      </w:r>
      <w:r w:rsidR="00A66B1B" w:rsidRPr="00E62A96">
        <w:rPr>
          <w:bCs/>
          <w:sz w:val="22"/>
          <w:szCs w:val="22"/>
          <w:lang w:val="en-AU"/>
        </w:rPr>
        <w:t>careful model development.</w:t>
      </w:r>
    </w:p>
    <w:p w14:paraId="559DF34A" w14:textId="77777777" w:rsidR="003F64BA" w:rsidRPr="00E62A96" w:rsidRDefault="003F64BA" w:rsidP="003926A7">
      <w:pPr>
        <w:adjustRightInd w:val="0"/>
        <w:snapToGrid w:val="0"/>
        <w:rPr>
          <w:bCs/>
          <w:sz w:val="22"/>
          <w:szCs w:val="22"/>
          <w:lang w:val="en-AU"/>
        </w:rPr>
      </w:pPr>
    </w:p>
    <w:p w14:paraId="1A82CA85" w14:textId="0851038F" w:rsidR="000D1114" w:rsidRPr="00E62A96" w:rsidRDefault="000D1114" w:rsidP="00605A8E">
      <w:pPr>
        <w:pStyle w:val="ListParagraph"/>
        <w:numPr>
          <w:ilvl w:val="3"/>
          <w:numId w:val="141"/>
        </w:numPr>
        <w:adjustRightInd w:val="0"/>
        <w:snapToGrid w:val="0"/>
        <w:ind w:left="0" w:firstLine="0"/>
        <w:rPr>
          <w:b/>
          <w:bCs/>
          <w:sz w:val="22"/>
          <w:szCs w:val="22"/>
          <w:lang w:val="en-AU"/>
        </w:rPr>
      </w:pPr>
      <w:r w:rsidRPr="00E62A96">
        <w:rPr>
          <w:b/>
          <w:bCs/>
          <w:sz w:val="22"/>
          <w:szCs w:val="22"/>
          <w:lang w:val="en-AU"/>
        </w:rPr>
        <w:t xml:space="preserve">Provision of scientific information </w:t>
      </w:r>
    </w:p>
    <w:p w14:paraId="26A01B2C" w14:textId="77777777" w:rsidR="000D1114" w:rsidRPr="00E62A96" w:rsidRDefault="000D1114" w:rsidP="003926A7">
      <w:pPr>
        <w:adjustRightInd w:val="0"/>
        <w:snapToGrid w:val="0"/>
        <w:ind w:left="720"/>
        <w:rPr>
          <w:sz w:val="22"/>
          <w:szCs w:val="22"/>
          <w:lang w:val="en-AU"/>
        </w:rPr>
      </w:pPr>
      <w:r w:rsidRPr="00E62A96">
        <w:rPr>
          <w:sz w:val="22"/>
          <w:szCs w:val="22"/>
          <w:lang w:val="en-AU"/>
        </w:rPr>
        <w:t xml:space="preserve"> </w:t>
      </w:r>
    </w:p>
    <w:p w14:paraId="2AEEC67B" w14:textId="0E9AB3E7" w:rsidR="00812AAB" w:rsidRPr="00E62A96" w:rsidRDefault="00812AAB" w:rsidP="003926A7">
      <w:pPr>
        <w:pStyle w:val="ListParagraph"/>
        <w:numPr>
          <w:ilvl w:val="5"/>
          <w:numId w:val="2"/>
        </w:numPr>
        <w:kinsoku w:val="0"/>
        <w:overflowPunct w:val="0"/>
        <w:autoSpaceDE w:val="0"/>
        <w:autoSpaceDN w:val="0"/>
        <w:adjustRightInd w:val="0"/>
        <w:snapToGrid w:val="0"/>
        <w:ind w:left="0" w:firstLine="0"/>
        <w:jc w:val="both"/>
        <w:rPr>
          <w:rFonts w:eastAsia="Batang"/>
          <w:b/>
          <w:bCs/>
          <w:sz w:val="22"/>
          <w:szCs w:val="22"/>
          <w:lang w:val="en-AU" w:eastAsia="ko-KR"/>
        </w:rPr>
      </w:pPr>
      <w:r w:rsidRPr="00E62A96">
        <w:rPr>
          <w:rFonts w:eastAsia="Batang"/>
          <w:b/>
          <w:bCs/>
          <w:sz w:val="22"/>
          <w:szCs w:val="22"/>
          <w:lang w:val="en-AU" w:eastAsia="ko-KR"/>
        </w:rPr>
        <w:t xml:space="preserve">Stock status and trends </w:t>
      </w:r>
    </w:p>
    <w:p w14:paraId="254132A1" w14:textId="77777777" w:rsidR="00812AAB" w:rsidRPr="00E62A96" w:rsidRDefault="00812AAB" w:rsidP="003926A7">
      <w:pPr>
        <w:kinsoku w:val="0"/>
        <w:overflowPunct w:val="0"/>
        <w:autoSpaceDE w:val="0"/>
        <w:autoSpaceDN w:val="0"/>
        <w:adjustRightInd w:val="0"/>
        <w:snapToGrid w:val="0"/>
        <w:ind w:left="360"/>
        <w:jc w:val="both"/>
        <w:rPr>
          <w:rFonts w:eastAsia="Batang"/>
          <w:sz w:val="22"/>
          <w:szCs w:val="22"/>
          <w:lang w:val="en-AU" w:eastAsia="ko-KR"/>
        </w:rPr>
      </w:pPr>
    </w:p>
    <w:p w14:paraId="5C0682D5" w14:textId="3BFB4E9D" w:rsidR="0050482D" w:rsidRPr="00E62A96" w:rsidRDefault="0050482D" w:rsidP="003926A7">
      <w:pPr>
        <w:numPr>
          <w:ilvl w:val="0"/>
          <w:numId w:val="2"/>
        </w:numPr>
        <w:adjustRightInd w:val="0"/>
        <w:snapToGrid w:val="0"/>
        <w:ind w:left="0" w:firstLine="0"/>
        <w:jc w:val="both"/>
        <w:rPr>
          <w:bCs/>
          <w:sz w:val="22"/>
          <w:szCs w:val="22"/>
        </w:rPr>
      </w:pPr>
      <w:r w:rsidRPr="00E62A96">
        <w:rPr>
          <w:b/>
          <w:sz w:val="22"/>
          <w:szCs w:val="22"/>
        </w:rPr>
        <w:t>SC17 noted that ISC</w:t>
      </w:r>
      <w:r w:rsidRPr="00E62A96">
        <w:rPr>
          <w:b/>
          <w:sz w:val="22"/>
          <w:szCs w:val="22"/>
          <w:vertAlign w:val="superscript"/>
        </w:rPr>
        <w:footnoteReference w:id="7"/>
      </w:r>
      <w:r w:rsidRPr="00E62A96">
        <w:rPr>
          <w:b/>
          <w:sz w:val="22"/>
          <w:szCs w:val="22"/>
        </w:rPr>
        <w:t xml:space="preserve"> provided the following conclusions on the stock status of Pacific blue </w:t>
      </w:r>
      <w:r w:rsidR="001F64CA" w:rsidRPr="00E62A96">
        <w:rPr>
          <w:b/>
          <w:sz w:val="22"/>
          <w:szCs w:val="22"/>
        </w:rPr>
        <w:tab/>
      </w:r>
      <w:r w:rsidRPr="00E62A96">
        <w:rPr>
          <w:b/>
          <w:sz w:val="22"/>
          <w:szCs w:val="22"/>
        </w:rPr>
        <w:t>marlin</w:t>
      </w:r>
      <w:r w:rsidRPr="00E62A96">
        <w:rPr>
          <w:bCs/>
          <w:sz w:val="22"/>
          <w:szCs w:val="22"/>
        </w:rPr>
        <w:t>:</w:t>
      </w:r>
    </w:p>
    <w:p w14:paraId="00D618B3" w14:textId="77777777" w:rsidR="0050482D" w:rsidRPr="00E62A96" w:rsidRDefault="0050482D" w:rsidP="003926A7">
      <w:pPr>
        <w:adjustRightInd w:val="0"/>
        <w:snapToGrid w:val="0"/>
        <w:jc w:val="both"/>
        <w:rPr>
          <w:sz w:val="22"/>
          <w:szCs w:val="22"/>
          <w:lang w:val="en-NZ"/>
        </w:rPr>
      </w:pPr>
    </w:p>
    <w:p w14:paraId="307E2D0C" w14:textId="2130E0A3" w:rsidR="0050482D" w:rsidRPr="00E62A96" w:rsidRDefault="0050482D" w:rsidP="003926A7">
      <w:pPr>
        <w:shd w:val="clear" w:color="auto" w:fill="FFFFFF"/>
        <w:adjustRightInd w:val="0"/>
        <w:snapToGrid w:val="0"/>
        <w:ind w:left="720"/>
        <w:jc w:val="both"/>
        <w:rPr>
          <w:sz w:val="22"/>
          <w:szCs w:val="22"/>
          <w:lang w:eastAsia="ko-KR"/>
        </w:rPr>
      </w:pPr>
      <w:r w:rsidRPr="00E62A96">
        <w:rPr>
          <w:sz w:val="22"/>
          <w:szCs w:val="22"/>
          <w:lang w:eastAsia="ko-KR"/>
        </w:rPr>
        <w:t>Stock status, biomass trends, and recruitment of Pacific blue marlin for both models in the ensemble had equal weights and similar trends, although the estimates of initial conditions are different. All reported results are the model-averaged estimates from the ensemble model unless otherwise noted</w:t>
      </w:r>
      <w:proofErr w:type="gramStart"/>
      <w:r w:rsidRPr="00E62A96">
        <w:rPr>
          <w:sz w:val="22"/>
          <w:szCs w:val="22"/>
          <w:lang w:eastAsia="ko-KR"/>
        </w:rPr>
        <w:t xml:space="preserve">.  </w:t>
      </w:r>
      <w:proofErr w:type="gramEnd"/>
    </w:p>
    <w:p w14:paraId="7392EAAB" w14:textId="77777777" w:rsidR="0050482D" w:rsidRPr="00E62A96" w:rsidRDefault="0050482D" w:rsidP="003926A7">
      <w:pPr>
        <w:shd w:val="clear" w:color="auto" w:fill="FFFFFF"/>
        <w:adjustRightInd w:val="0"/>
        <w:snapToGrid w:val="0"/>
        <w:ind w:left="720"/>
        <w:jc w:val="both"/>
        <w:rPr>
          <w:sz w:val="22"/>
          <w:szCs w:val="22"/>
          <w:lang w:eastAsia="ko-KR"/>
        </w:rPr>
      </w:pPr>
    </w:p>
    <w:p w14:paraId="66418822" w14:textId="3374D3C7" w:rsidR="0050482D" w:rsidRPr="00E62A96" w:rsidRDefault="0050482D" w:rsidP="003926A7">
      <w:pPr>
        <w:shd w:val="clear" w:color="auto" w:fill="FFFFFF"/>
        <w:adjustRightInd w:val="0"/>
        <w:snapToGrid w:val="0"/>
        <w:ind w:left="720"/>
        <w:jc w:val="both"/>
        <w:rPr>
          <w:sz w:val="22"/>
          <w:szCs w:val="22"/>
          <w:lang w:eastAsia="ko-KR"/>
        </w:rPr>
      </w:pPr>
      <w:r w:rsidRPr="00E62A96">
        <w:rPr>
          <w:sz w:val="22"/>
          <w:szCs w:val="22"/>
          <w:lang w:eastAsia="ko-KR"/>
        </w:rPr>
        <w:t>Estimates of population biomass declined until the mid-2000s, increased again until 2019, and were relatively flat until the present. The minimum spawning stock biomass is estimated to be 17,592 mt (95% C.I. 14,512-20,703 mt) in 2006 which corresponds to 5% above SB</w:t>
      </w:r>
      <w:r w:rsidRPr="00E62A96">
        <w:rPr>
          <w:position w:val="-2"/>
          <w:sz w:val="22"/>
          <w:szCs w:val="22"/>
          <w:vertAlign w:val="subscript"/>
          <w:lang w:eastAsia="ko-KR"/>
        </w:rPr>
        <w:t>MSY</w:t>
      </w:r>
      <w:r w:rsidRPr="00E62A96">
        <w:rPr>
          <w:sz w:val="22"/>
          <w:szCs w:val="22"/>
          <w:lang w:eastAsia="ko-KR"/>
        </w:rPr>
        <w:t>, the spawning stock biomass to produce MSY, (i.e., SB/</w:t>
      </w:r>
      <w:r w:rsidR="00213964" w:rsidRPr="00E62A96">
        <w:rPr>
          <w:sz w:val="22"/>
          <w:szCs w:val="22"/>
          <w:lang w:eastAsia="ko-KR"/>
        </w:rPr>
        <w:t>SB</w:t>
      </w:r>
      <w:r w:rsidR="00213964" w:rsidRPr="00E62A96">
        <w:rPr>
          <w:sz w:val="22"/>
          <w:szCs w:val="22"/>
          <w:vertAlign w:val="subscript"/>
          <w:lang w:eastAsia="ko-KR"/>
        </w:rPr>
        <w:t>MSY</w:t>
      </w:r>
      <w:r w:rsidRPr="00E62A96">
        <w:rPr>
          <w:sz w:val="22"/>
          <w:szCs w:val="22"/>
          <w:lang w:eastAsia="ko-KR"/>
        </w:rPr>
        <w:t xml:space="preserve"> = 1.05; 95% C.I. 0.70-1.01, Figure PBUM-1). In 2019, SB = 24,272 mt and the relative SB/</w:t>
      </w:r>
      <w:r w:rsidR="00213964" w:rsidRPr="00E62A96">
        <w:rPr>
          <w:sz w:val="22"/>
          <w:szCs w:val="22"/>
          <w:lang w:eastAsia="ko-KR"/>
        </w:rPr>
        <w:t>SB</w:t>
      </w:r>
      <w:r w:rsidR="00213964"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 1.17 (95% C.I. 0.87-1.51). </w:t>
      </w:r>
    </w:p>
    <w:p w14:paraId="7B10790F" w14:textId="77777777" w:rsidR="0050482D" w:rsidRPr="00E62A96" w:rsidRDefault="0050482D" w:rsidP="003926A7">
      <w:pPr>
        <w:shd w:val="clear" w:color="auto" w:fill="FFFFFF"/>
        <w:adjustRightInd w:val="0"/>
        <w:snapToGrid w:val="0"/>
        <w:ind w:left="720"/>
        <w:jc w:val="both"/>
        <w:rPr>
          <w:sz w:val="22"/>
          <w:szCs w:val="22"/>
          <w:lang w:eastAsia="ko-KR"/>
        </w:rPr>
      </w:pPr>
    </w:p>
    <w:p w14:paraId="42012631" w14:textId="1504ADDB" w:rsidR="0050482D" w:rsidRPr="00E62A96" w:rsidRDefault="0050482D" w:rsidP="003926A7">
      <w:pPr>
        <w:shd w:val="clear" w:color="auto" w:fill="FFFFFF"/>
        <w:adjustRightInd w:val="0"/>
        <w:snapToGrid w:val="0"/>
        <w:ind w:left="720"/>
        <w:jc w:val="both"/>
        <w:rPr>
          <w:sz w:val="22"/>
          <w:szCs w:val="22"/>
          <w:lang w:eastAsia="ko-KR"/>
        </w:rPr>
      </w:pPr>
      <w:r w:rsidRPr="00E62A96">
        <w:rPr>
          <w:sz w:val="22"/>
          <w:szCs w:val="22"/>
          <w:lang w:eastAsia="ko-KR"/>
        </w:rPr>
        <w:t>Combined median fishing mortality on the stock (average F</w:t>
      </w:r>
      <w:r w:rsidRPr="00E62A96">
        <w:rPr>
          <w:i/>
          <w:iCs/>
          <w:sz w:val="22"/>
          <w:szCs w:val="22"/>
          <w:lang w:eastAsia="ko-KR"/>
        </w:rPr>
        <w:t xml:space="preserve"> </w:t>
      </w:r>
      <w:r w:rsidRPr="00E62A96">
        <w:rPr>
          <w:sz w:val="22"/>
          <w:szCs w:val="22"/>
          <w:lang w:eastAsia="ko-KR"/>
        </w:rPr>
        <w:t>on ages 1-10) is currently below</w:t>
      </w:r>
      <w:r w:rsidR="00213964" w:rsidRPr="00E62A96">
        <w:rPr>
          <w:sz w:val="22"/>
          <w:szCs w:val="22"/>
          <w:lang w:eastAsia="ko-KR"/>
        </w:rPr>
        <w:t xml:space="preserve"> F</w:t>
      </w:r>
      <w:r w:rsidR="00213964" w:rsidRPr="00E62A96">
        <w:rPr>
          <w:sz w:val="22"/>
          <w:szCs w:val="22"/>
          <w:vertAlign w:val="subscript"/>
          <w:lang w:eastAsia="ko-KR"/>
        </w:rPr>
        <w:t>MSY</w:t>
      </w:r>
      <w:r w:rsidRPr="00E62A96">
        <w:rPr>
          <w:sz w:val="22"/>
          <w:szCs w:val="22"/>
          <w:lang w:eastAsia="ko-KR"/>
        </w:rPr>
        <w:t xml:space="preserve"> (Figure PBUM-1). It averaged roughly F</w:t>
      </w:r>
      <w:r w:rsidRPr="00E62A96">
        <w:rPr>
          <w:i/>
          <w:iCs/>
          <w:sz w:val="22"/>
          <w:szCs w:val="22"/>
          <w:lang w:eastAsia="ko-KR"/>
        </w:rPr>
        <w:t xml:space="preserve"> </w:t>
      </w:r>
      <w:r w:rsidRPr="00E62A96">
        <w:rPr>
          <w:sz w:val="22"/>
          <w:szCs w:val="22"/>
          <w:lang w:eastAsia="ko-KR"/>
        </w:rPr>
        <w:t>= 0.13 during 2017-2019, or 40% below F</w:t>
      </w:r>
      <w:r w:rsidRPr="00E62A96">
        <w:rPr>
          <w:position w:val="-2"/>
          <w:sz w:val="22"/>
          <w:szCs w:val="22"/>
          <w:vertAlign w:val="subscript"/>
          <w:lang w:eastAsia="ko-KR"/>
        </w:rPr>
        <w:t>MSY</w:t>
      </w:r>
      <w:r w:rsidRPr="00E62A96">
        <w:rPr>
          <w:sz w:val="22"/>
          <w:szCs w:val="22"/>
          <w:lang w:eastAsia="ko-KR"/>
        </w:rPr>
        <w:t>, and in 2019, F=0.11 with a relative fishing mortality of F/</w:t>
      </w:r>
      <w:r w:rsidR="00213964" w:rsidRPr="00E62A96">
        <w:rPr>
          <w:sz w:val="22"/>
          <w:szCs w:val="22"/>
          <w:lang w:eastAsia="ko-KR"/>
        </w:rPr>
        <w:t>F</w:t>
      </w:r>
      <w:r w:rsidR="00213964"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0.50 (95% C.I. 0.37-0.69). Median fishing mortality has been below F</w:t>
      </w:r>
      <w:r w:rsidRPr="00E62A96">
        <w:rPr>
          <w:position w:val="-2"/>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in all years except the period 2003 to 2006. </w:t>
      </w:r>
    </w:p>
    <w:p w14:paraId="4122F573" w14:textId="77777777" w:rsidR="0050482D" w:rsidRPr="00E62A96" w:rsidRDefault="0050482D" w:rsidP="003926A7">
      <w:pPr>
        <w:shd w:val="clear" w:color="auto" w:fill="FFFFFF"/>
        <w:adjustRightInd w:val="0"/>
        <w:snapToGrid w:val="0"/>
        <w:ind w:left="720"/>
        <w:jc w:val="both"/>
        <w:rPr>
          <w:sz w:val="22"/>
          <w:szCs w:val="22"/>
          <w:lang w:eastAsia="ko-KR"/>
        </w:rPr>
      </w:pPr>
    </w:p>
    <w:p w14:paraId="752F19D6" w14:textId="42DA1B07" w:rsidR="0050482D" w:rsidRPr="00E62A96" w:rsidRDefault="0050482D" w:rsidP="003926A7">
      <w:pPr>
        <w:shd w:val="clear" w:color="auto" w:fill="FFFFFF"/>
        <w:adjustRightInd w:val="0"/>
        <w:snapToGrid w:val="0"/>
        <w:ind w:left="720"/>
        <w:jc w:val="both"/>
        <w:rPr>
          <w:sz w:val="22"/>
          <w:szCs w:val="22"/>
          <w:lang w:eastAsia="ko-KR"/>
        </w:rPr>
      </w:pPr>
      <w:r w:rsidRPr="00E62A96">
        <w:rPr>
          <w:sz w:val="22"/>
          <w:szCs w:val="22"/>
          <w:lang w:eastAsia="ko-KR"/>
        </w:rPr>
        <w:t xml:space="preserve">The predicted value of the spawning potential ratio (SPR, the predicted spawning output at current </w:t>
      </w:r>
      <w:r w:rsidRPr="00E62A96">
        <w:rPr>
          <w:i/>
          <w:iCs/>
          <w:sz w:val="22"/>
          <w:szCs w:val="22"/>
          <w:lang w:eastAsia="ko-KR"/>
        </w:rPr>
        <w:t xml:space="preserve">F </w:t>
      </w:r>
      <w:r w:rsidRPr="00E62A96">
        <w:rPr>
          <w:sz w:val="22"/>
          <w:szCs w:val="22"/>
          <w:lang w:eastAsia="ko-KR"/>
        </w:rPr>
        <w:t xml:space="preserve">as a fraction of unfished spawning output) is currently </w:t>
      </w:r>
      <w:r w:rsidR="00A825BA" w:rsidRPr="00E62A96">
        <w:rPr>
          <w:sz w:val="22"/>
          <w:szCs w:val="22"/>
          <w:lang w:eastAsia="ko-KR"/>
        </w:rPr>
        <w:t>SPR</w:t>
      </w:r>
      <w:r w:rsidR="00A825BA" w:rsidRPr="00E62A96">
        <w:rPr>
          <w:sz w:val="22"/>
          <w:szCs w:val="22"/>
          <w:vertAlign w:val="subscript"/>
          <w:lang w:eastAsia="ko-KR"/>
        </w:rPr>
        <w:t>2017-2019</w:t>
      </w:r>
      <w:r w:rsidRPr="00E62A96">
        <w:rPr>
          <w:i/>
          <w:iCs/>
          <w:position w:val="-2"/>
          <w:sz w:val="22"/>
          <w:szCs w:val="22"/>
          <w:lang w:eastAsia="ko-KR"/>
        </w:rPr>
        <w:t xml:space="preserve"> </w:t>
      </w:r>
      <w:r w:rsidRPr="00E62A96">
        <w:rPr>
          <w:sz w:val="22"/>
          <w:szCs w:val="22"/>
          <w:lang w:eastAsia="ko-KR"/>
        </w:rPr>
        <w:t xml:space="preserve">= 31% for the average of the ensemble model, which is above the SPR required to produce MSY (17%). Recruitment was </w:t>
      </w:r>
      <w:r w:rsidRPr="00E62A96">
        <w:rPr>
          <w:sz w:val="22"/>
          <w:szCs w:val="22"/>
          <w:lang w:eastAsia="ko-KR"/>
        </w:rPr>
        <w:lastRenderedPageBreak/>
        <w:t xml:space="preserve">relatively consistent throughout the assessment time horizon, with occasional pulses in recruitment, but no notable periods of below-average recruitment. </w:t>
      </w:r>
    </w:p>
    <w:p w14:paraId="2AFF1783" w14:textId="77777777" w:rsidR="0050482D" w:rsidRPr="00E62A96" w:rsidRDefault="0050482D" w:rsidP="003926A7">
      <w:pPr>
        <w:shd w:val="clear" w:color="auto" w:fill="FFFFFF"/>
        <w:adjustRightInd w:val="0"/>
        <w:snapToGrid w:val="0"/>
        <w:ind w:left="720"/>
        <w:jc w:val="both"/>
        <w:rPr>
          <w:sz w:val="22"/>
          <w:szCs w:val="22"/>
          <w:lang w:eastAsia="ko-KR"/>
        </w:rPr>
      </w:pPr>
    </w:p>
    <w:p w14:paraId="1735BE4E" w14:textId="53A249FD" w:rsidR="0050482D" w:rsidRPr="00E62A96" w:rsidRDefault="0050482D" w:rsidP="003926A7">
      <w:pPr>
        <w:shd w:val="clear" w:color="auto" w:fill="FFFFFF"/>
        <w:adjustRightInd w:val="0"/>
        <w:snapToGrid w:val="0"/>
        <w:ind w:left="720"/>
        <w:jc w:val="both"/>
        <w:rPr>
          <w:sz w:val="22"/>
          <w:szCs w:val="22"/>
          <w:lang w:eastAsia="ko-KR"/>
        </w:rPr>
      </w:pPr>
      <w:r w:rsidRPr="00E62A96">
        <w:rPr>
          <w:sz w:val="22"/>
          <w:szCs w:val="22"/>
          <w:lang w:eastAsia="ko-KR"/>
        </w:rPr>
        <w:t xml:space="preserve">No target or limit reference points have been established for Pacific blue marlin under the auspices of the WCPFC. Blue marlin is expected to be highly productive due to its rapid growth and high resilience to reductions in spawning potential. Although fishing mortality has approached </w:t>
      </w:r>
      <w:r w:rsidR="00213964" w:rsidRPr="00E62A96">
        <w:rPr>
          <w:sz w:val="22"/>
          <w:szCs w:val="22"/>
          <w:lang w:eastAsia="ko-KR"/>
        </w:rPr>
        <w:t>F</w:t>
      </w:r>
      <w:r w:rsidR="00213964" w:rsidRPr="00E62A96">
        <w:rPr>
          <w:sz w:val="22"/>
          <w:szCs w:val="22"/>
          <w:vertAlign w:val="subscript"/>
          <w:lang w:eastAsia="ko-KR"/>
        </w:rPr>
        <w:t>MSY</w:t>
      </w:r>
      <w:r w:rsidRPr="00E62A96">
        <w:rPr>
          <w:sz w:val="22"/>
          <w:szCs w:val="22"/>
          <w:lang w:eastAsia="ko-KR"/>
        </w:rPr>
        <w:t xml:space="preserve"> and exceeded MSY from 2003 to 2006, the biomass of the stock has remained above </w:t>
      </w:r>
      <w:r w:rsidR="00213964" w:rsidRPr="00E62A96">
        <w:rPr>
          <w:sz w:val="22"/>
          <w:szCs w:val="22"/>
          <w:lang w:eastAsia="ko-KR"/>
        </w:rPr>
        <w:t>SB</w:t>
      </w:r>
      <w:r w:rsidR="00213964" w:rsidRPr="00E62A96">
        <w:rPr>
          <w:sz w:val="22"/>
          <w:szCs w:val="22"/>
          <w:vertAlign w:val="subscript"/>
          <w:lang w:eastAsia="ko-KR"/>
        </w:rPr>
        <w:t>MSY</w:t>
      </w:r>
      <w:r w:rsidRPr="00E62A96">
        <w:rPr>
          <w:sz w:val="22"/>
          <w:szCs w:val="22"/>
          <w:lang w:eastAsia="ko-KR"/>
        </w:rPr>
        <w:t xml:space="preserve"> since this time. With continued decreases in fishing effort and associated catches of Pacific blue marlin, the stock is expected to remain within MSY limits. When the status of blue marlin is evaluated relative to MSY-based reference points, the 2019 spawning stock biomass of 24,272 mt is 17% above </w:t>
      </w:r>
      <w:r w:rsidR="00213964" w:rsidRPr="00E62A96">
        <w:rPr>
          <w:sz w:val="22"/>
          <w:szCs w:val="22"/>
          <w:lang w:eastAsia="ko-KR"/>
        </w:rPr>
        <w:t>SB</w:t>
      </w:r>
      <w:r w:rsidR="00213964"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(20,677 mt, 95% C.I. -13% to +50%) and the 2017-2019 fishing mortality is 50% of </w:t>
      </w:r>
      <w:r w:rsidR="00213964" w:rsidRPr="00E62A96">
        <w:rPr>
          <w:sz w:val="22"/>
          <w:szCs w:val="22"/>
          <w:lang w:eastAsia="ko-KR"/>
        </w:rPr>
        <w:t>F</w:t>
      </w:r>
      <w:r w:rsidR="00213964" w:rsidRPr="00E62A96">
        <w:rPr>
          <w:sz w:val="22"/>
          <w:szCs w:val="22"/>
          <w:vertAlign w:val="subscript"/>
          <w:lang w:eastAsia="ko-KR"/>
        </w:rPr>
        <w:t>MSY</w:t>
      </w:r>
      <w:r w:rsidRPr="00E62A96">
        <w:rPr>
          <w:position w:val="-2"/>
          <w:sz w:val="22"/>
          <w:szCs w:val="22"/>
          <w:lang w:eastAsia="ko-KR"/>
        </w:rPr>
        <w:t xml:space="preserve"> </w:t>
      </w:r>
      <w:r w:rsidRPr="00E62A96">
        <w:rPr>
          <w:sz w:val="22"/>
          <w:szCs w:val="22"/>
          <w:lang w:eastAsia="ko-KR"/>
        </w:rPr>
        <w:t xml:space="preserve">(95% C.I. 37% to 69%). Therefore, relative to MSY-based reference points, overfishing was very likely not occurring (&gt;90% probability) and Pacific blue marlin is likely not overfished (81% probability, Figure PBUM-2). </w:t>
      </w:r>
    </w:p>
    <w:p w14:paraId="03D27548" w14:textId="77777777" w:rsidR="0050482D" w:rsidRPr="00E62A96" w:rsidRDefault="0050482D" w:rsidP="003926A7">
      <w:pPr>
        <w:shd w:val="clear" w:color="auto" w:fill="FFFFFF"/>
        <w:adjustRightInd w:val="0"/>
        <w:snapToGrid w:val="0"/>
        <w:ind w:left="720"/>
        <w:jc w:val="both"/>
        <w:rPr>
          <w:sz w:val="22"/>
          <w:szCs w:val="22"/>
          <w:lang w:eastAsia="ko-KR"/>
        </w:rPr>
      </w:pPr>
    </w:p>
    <w:p w14:paraId="3BE9EE73" w14:textId="77777777" w:rsidR="0050482D" w:rsidRPr="00E62A96" w:rsidRDefault="0050482D" w:rsidP="003926A7">
      <w:pPr>
        <w:shd w:val="clear" w:color="auto" w:fill="FFFFFF"/>
        <w:adjustRightInd w:val="0"/>
        <w:snapToGrid w:val="0"/>
        <w:ind w:left="720"/>
        <w:jc w:val="both"/>
        <w:rPr>
          <w:sz w:val="22"/>
          <w:szCs w:val="22"/>
          <w:lang w:eastAsia="ko-KR"/>
        </w:rPr>
      </w:pPr>
      <w:r w:rsidRPr="00E62A96">
        <w:rPr>
          <w:sz w:val="22"/>
          <w:szCs w:val="22"/>
          <w:lang w:eastAsia="ko-KR"/>
        </w:rPr>
        <w:t xml:space="preserve"> Deterministic stock projections were conducted with Stock Synthesis to evaluate the impact of alternative future levels of harvest intensity on female spawning stock biomass, fishing mortality, and yield for Pacific blue marlin. Future recruitment was predicted based on the stock- recruitment curve. These projections used all the multi-fleet, multi-season, size- and age- selectivity, and complexity in the assessment model to produce consistent results. The stock projections started in 2020 and continued through 2029 (10 years) under 4 levels of constant fishing mortality: (1) constant fishing mortality equal to the 2003-2005 average (F</w:t>
      </w:r>
      <w:r w:rsidRPr="00E62A96">
        <w:rPr>
          <w:sz w:val="22"/>
          <w:szCs w:val="22"/>
          <w:vertAlign w:val="subscript"/>
          <w:lang w:eastAsia="ko-KR"/>
        </w:rPr>
        <w:t>2003−2005</w:t>
      </w:r>
      <w:r w:rsidRPr="00E62A96">
        <w:rPr>
          <w:sz w:val="22"/>
          <w:szCs w:val="22"/>
          <w:lang w:eastAsia="ko-KR"/>
        </w:rPr>
        <w:t>); (2) constant fishing mortality equal to F</w:t>
      </w:r>
      <w:r w:rsidRPr="00E62A96">
        <w:rPr>
          <w:position w:val="-2"/>
          <w:sz w:val="22"/>
          <w:szCs w:val="22"/>
          <w:vertAlign w:val="subscript"/>
          <w:lang w:eastAsia="ko-KR"/>
        </w:rPr>
        <w:t>MSY</w:t>
      </w:r>
      <w:r w:rsidRPr="00E62A96">
        <w:rPr>
          <w:sz w:val="22"/>
          <w:szCs w:val="22"/>
          <w:lang w:eastAsia="ko-KR"/>
        </w:rPr>
        <w:t xml:space="preserve">; (3) constant fishing mortality equal to the 2016-2018 average defined as current; and (4) constant fishing mortality equal to F30% (F30% corresponds to the fishing mortality that produces 30% of the spawning potential ratio). Stock projections for each F scenario were run for both growth models in the ensemble and combined using the multivariate lognormal method. Using the deterministic projection result, the multivariate lognormal approximation was applied to generate 10,000 trajectories of SSB and F to calculate the model-averaged results of the new and old growth models. Results showing the projected female spawning stock biomasses, fishing mortality, and the catch biomasses under each of the combined scenarios are provided in Table PBUM-3 and Figure PBUM-3. </w:t>
      </w:r>
    </w:p>
    <w:p w14:paraId="186D7A76" w14:textId="77777777" w:rsidR="0050482D" w:rsidRPr="00E62A96" w:rsidRDefault="0050482D" w:rsidP="003926A7">
      <w:pPr>
        <w:shd w:val="clear" w:color="auto" w:fill="FFFFFF"/>
        <w:adjustRightInd w:val="0"/>
        <w:snapToGrid w:val="0"/>
        <w:jc w:val="both"/>
        <w:rPr>
          <w:sz w:val="22"/>
          <w:szCs w:val="22"/>
          <w:lang w:eastAsia="ko-KR"/>
        </w:rPr>
      </w:pPr>
    </w:p>
    <w:p w14:paraId="3AFFBBB0" w14:textId="77777777" w:rsidR="0050482D" w:rsidRPr="00E62A96" w:rsidRDefault="0050482D" w:rsidP="003926A7">
      <w:pPr>
        <w:numPr>
          <w:ilvl w:val="0"/>
          <w:numId w:val="2"/>
        </w:numPr>
        <w:adjustRightInd w:val="0"/>
        <w:snapToGrid w:val="0"/>
        <w:ind w:left="0" w:firstLine="0"/>
        <w:jc w:val="both"/>
        <w:rPr>
          <w:b/>
          <w:sz w:val="22"/>
          <w:szCs w:val="22"/>
        </w:rPr>
      </w:pPr>
      <w:r w:rsidRPr="00E62A96">
        <w:rPr>
          <w:b/>
          <w:sz w:val="22"/>
          <w:szCs w:val="22"/>
        </w:rPr>
        <w:t>SC17 noted the following stock status from ISC:</w:t>
      </w:r>
    </w:p>
    <w:p w14:paraId="7FD018F7" w14:textId="77777777" w:rsidR="0050482D" w:rsidRPr="00E62A96" w:rsidRDefault="0050482D" w:rsidP="003926A7">
      <w:pPr>
        <w:adjustRightInd w:val="0"/>
        <w:snapToGrid w:val="0"/>
        <w:jc w:val="both"/>
        <w:rPr>
          <w:bCs/>
          <w:sz w:val="22"/>
          <w:szCs w:val="22"/>
        </w:rPr>
      </w:pPr>
    </w:p>
    <w:p w14:paraId="6D5AA740" w14:textId="77777777" w:rsidR="0050482D" w:rsidRPr="00E62A96" w:rsidRDefault="0050482D" w:rsidP="003926A7">
      <w:pPr>
        <w:adjustRightInd w:val="0"/>
        <w:snapToGrid w:val="0"/>
        <w:ind w:left="720"/>
        <w:jc w:val="both"/>
        <w:rPr>
          <w:rFonts w:eastAsia="MS PGothic"/>
          <w:sz w:val="22"/>
          <w:szCs w:val="22"/>
        </w:rPr>
      </w:pPr>
      <w:r w:rsidRPr="00E62A96">
        <w:rPr>
          <w:rFonts w:eastAsia="MS PGothic"/>
          <w:sz w:val="22"/>
          <w:szCs w:val="22"/>
        </w:rPr>
        <w:t xml:space="preserve">Based on these findings, the following information on the status of the WCNPO blue marlin stock is provided: </w:t>
      </w:r>
    </w:p>
    <w:p w14:paraId="49CF3544" w14:textId="77777777" w:rsidR="0050482D" w:rsidRPr="00E62A96" w:rsidRDefault="0050482D" w:rsidP="00C71142">
      <w:pPr>
        <w:numPr>
          <w:ilvl w:val="0"/>
          <w:numId w:val="150"/>
        </w:numPr>
        <w:tabs>
          <w:tab w:val="clear" w:pos="720"/>
        </w:tabs>
        <w:adjustRightInd w:val="0"/>
        <w:snapToGrid w:val="0"/>
        <w:ind w:left="1440"/>
        <w:jc w:val="both"/>
        <w:rPr>
          <w:rFonts w:eastAsia="MS PGothic"/>
          <w:sz w:val="22"/>
          <w:szCs w:val="22"/>
        </w:rPr>
      </w:pPr>
      <w:r w:rsidRPr="00E62A96">
        <w:rPr>
          <w:rFonts w:eastAsia="MS PGothic"/>
          <w:sz w:val="22"/>
          <w:szCs w:val="22"/>
        </w:rPr>
        <w:t>No target or limit reference points have been established for Pacific blue marlin by the WCPFC;</w:t>
      </w:r>
    </w:p>
    <w:p w14:paraId="2D3B44A6" w14:textId="77777777" w:rsidR="0050482D" w:rsidRPr="00E62A96" w:rsidRDefault="0050482D" w:rsidP="00C71142">
      <w:pPr>
        <w:numPr>
          <w:ilvl w:val="0"/>
          <w:numId w:val="150"/>
        </w:numPr>
        <w:adjustRightInd w:val="0"/>
        <w:snapToGrid w:val="0"/>
        <w:ind w:left="1440"/>
        <w:jc w:val="both"/>
        <w:rPr>
          <w:rFonts w:eastAsia="MS PGothic"/>
          <w:sz w:val="22"/>
          <w:szCs w:val="22"/>
        </w:rPr>
      </w:pPr>
      <w:r w:rsidRPr="00E62A96">
        <w:rPr>
          <w:rFonts w:eastAsia="MS PGothic"/>
          <w:sz w:val="22"/>
          <w:szCs w:val="22"/>
        </w:rPr>
        <w:t>Female spawning stock biomass was estimated to be 24,241 mt in 2019, or about 17% above SSB</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and 17% above 20%SSB</w:t>
      </w:r>
      <w:r w:rsidRPr="00E62A96">
        <w:rPr>
          <w:rFonts w:eastAsia="MS PGothic"/>
          <w:position w:val="-2"/>
          <w:sz w:val="22"/>
          <w:szCs w:val="22"/>
          <w:vertAlign w:val="subscript"/>
        </w:rPr>
        <w:t>0</w:t>
      </w:r>
      <w:r w:rsidRPr="00E62A96">
        <w:rPr>
          <w:rFonts w:eastAsia="MS PGothic"/>
          <w:sz w:val="22"/>
          <w:szCs w:val="22"/>
        </w:rPr>
        <w:t xml:space="preserve">. </w:t>
      </w:r>
    </w:p>
    <w:p w14:paraId="55C57111" w14:textId="46C21330" w:rsidR="0050482D" w:rsidRPr="00E62A96" w:rsidRDefault="0050482D" w:rsidP="00C71142">
      <w:pPr>
        <w:numPr>
          <w:ilvl w:val="0"/>
          <w:numId w:val="150"/>
        </w:numPr>
        <w:adjustRightInd w:val="0"/>
        <w:snapToGrid w:val="0"/>
        <w:ind w:left="1440"/>
        <w:jc w:val="both"/>
        <w:rPr>
          <w:rFonts w:eastAsia="MS PGothic"/>
          <w:sz w:val="22"/>
          <w:szCs w:val="22"/>
        </w:rPr>
      </w:pPr>
      <w:r w:rsidRPr="00E62A96">
        <w:rPr>
          <w:rFonts w:eastAsia="MS PGothic"/>
          <w:sz w:val="22"/>
          <w:szCs w:val="22"/>
        </w:rPr>
        <w:t>Fishing mortality on the stock (average F, ages 1 to 10) averaged roughly F = 0.13 during 2016-2019, or about 40% below F</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 xml:space="preserve">and 28% below </w:t>
      </w:r>
      <w:r w:rsidR="00213964" w:rsidRPr="00E62A96">
        <w:rPr>
          <w:rFonts w:eastAsia="MS PGothic"/>
          <w:sz w:val="22"/>
          <w:szCs w:val="22"/>
        </w:rPr>
        <w:t>F</w:t>
      </w:r>
      <w:r w:rsidR="00213964" w:rsidRPr="00E62A96">
        <w:rPr>
          <w:rFonts w:eastAsia="MS PGothic"/>
          <w:sz w:val="22"/>
          <w:szCs w:val="22"/>
          <w:vertAlign w:val="subscript"/>
        </w:rPr>
        <w:t>20%SSB0</w:t>
      </w:r>
      <w:r w:rsidRPr="00E62A96">
        <w:rPr>
          <w:rFonts w:eastAsia="MS PGothic"/>
          <w:position w:val="-2"/>
          <w:sz w:val="22"/>
          <w:szCs w:val="22"/>
        </w:rPr>
        <w:t xml:space="preserve">. </w:t>
      </w:r>
    </w:p>
    <w:p w14:paraId="128F6E13" w14:textId="1E66E83D" w:rsidR="0050482D" w:rsidRPr="00E62A96" w:rsidRDefault="0050482D" w:rsidP="00C71142">
      <w:pPr>
        <w:numPr>
          <w:ilvl w:val="0"/>
          <w:numId w:val="150"/>
        </w:numPr>
        <w:adjustRightInd w:val="0"/>
        <w:snapToGrid w:val="0"/>
        <w:ind w:left="1440"/>
        <w:jc w:val="both"/>
        <w:rPr>
          <w:rFonts w:eastAsia="MS PGothic"/>
          <w:sz w:val="22"/>
          <w:szCs w:val="22"/>
        </w:rPr>
      </w:pPr>
      <w:r w:rsidRPr="00E62A96">
        <w:rPr>
          <w:rFonts w:eastAsia="MS PGothic"/>
          <w:sz w:val="22"/>
          <w:szCs w:val="22"/>
        </w:rPr>
        <w:t xml:space="preserve">Blue marlin stock status from the ensemble model indicates that relative to MSY-based reference points, overfishing was very likely not occurring (&gt;90% probability) and Pacific blue marlin is likely not overfished (81% probability, Figure </w:t>
      </w:r>
      <w:r w:rsidRPr="00E62A96">
        <w:rPr>
          <w:sz w:val="22"/>
          <w:szCs w:val="22"/>
        </w:rPr>
        <w:t>PBUM-</w:t>
      </w:r>
      <w:r w:rsidRPr="00E62A96">
        <w:rPr>
          <w:rFonts w:eastAsia="MS PGothic"/>
          <w:sz w:val="22"/>
          <w:szCs w:val="22"/>
        </w:rPr>
        <w:t>2).</w:t>
      </w:r>
    </w:p>
    <w:p w14:paraId="237E7AAA" w14:textId="77777777" w:rsidR="0050482D" w:rsidRPr="00E62A96" w:rsidRDefault="0050482D" w:rsidP="003926A7">
      <w:pPr>
        <w:adjustRightInd w:val="0"/>
        <w:snapToGrid w:val="0"/>
        <w:jc w:val="both"/>
        <w:rPr>
          <w:rFonts w:eastAsia="MS PGothic"/>
          <w:sz w:val="22"/>
          <w:szCs w:val="22"/>
        </w:rPr>
      </w:pPr>
    </w:p>
    <w:p w14:paraId="4634823B" w14:textId="0FD0BDCE" w:rsidR="0050482D" w:rsidRPr="00E62A96" w:rsidRDefault="0050482D" w:rsidP="003926A7">
      <w:pPr>
        <w:numPr>
          <w:ilvl w:val="0"/>
          <w:numId w:val="2"/>
        </w:numPr>
        <w:adjustRightInd w:val="0"/>
        <w:snapToGrid w:val="0"/>
        <w:ind w:left="0" w:firstLine="0"/>
        <w:jc w:val="both"/>
        <w:rPr>
          <w:rFonts w:eastAsia="MS PGothic"/>
          <w:b/>
          <w:bCs/>
          <w:sz w:val="22"/>
          <w:szCs w:val="22"/>
        </w:rPr>
      </w:pPr>
      <w:r w:rsidRPr="00E62A96">
        <w:rPr>
          <w:rFonts w:eastAsia="MS PGothic"/>
          <w:b/>
          <w:bCs/>
          <w:sz w:val="22"/>
          <w:szCs w:val="22"/>
        </w:rPr>
        <w:t xml:space="preserve">SC17 noted that this result is predicated on the use of the Japanese and Taiwanese longline CPUE indices in the assessment, and the exclusion of the Hawaii longline CPUE index, which shows a somewhat different trend (declining by about 50% from 1995-2005, then flat) to the Taiwanese CPUE </w:t>
      </w:r>
      <w:proofErr w:type="gramStart"/>
      <w:r w:rsidRPr="00E62A96">
        <w:rPr>
          <w:rFonts w:eastAsia="MS PGothic"/>
          <w:b/>
          <w:bCs/>
          <w:sz w:val="22"/>
          <w:szCs w:val="22"/>
        </w:rPr>
        <w:t>index in particular</w:t>
      </w:r>
      <w:proofErr w:type="gramEnd"/>
      <w:r w:rsidRPr="00E62A96">
        <w:rPr>
          <w:rFonts w:eastAsia="MS PGothic"/>
          <w:b/>
          <w:bCs/>
          <w:sz w:val="22"/>
          <w:szCs w:val="22"/>
        </w:rPr>
        <w:t xml:space="preserve">. </w:t>
      </w:r>
      <w:r w:rsidRPr="00E62A96">
        <w:rPr>
          <w:b/>
          <w:bCs/>
          <w:color w:val="222222"/>
          <w:sz w:val="22"/>
          <w:szCs w:val="22"/>
          <w:shd w:val="clear" w:color="auto" w:fill="FFFFFF"/>
        </w:rPr>
        <w:t xml:space="preserve">The ISC Billfish Working Group (BILLWG) doesn't believe that the </w:t>
      </w:r>
      <w:r w:rsidRPr="00E62A96">
        <w:rPr>
          <w:b/>
          <w:bCs/>
          <w:color w:val="222222"/>
          <w:sz w:val="22"/>
          <w:szCs w:val="22"/>
          <w:shd w:val="clear" w:color="auto" w:fill="FFFFFF"/>
        </w:rPr>
        <w:lastRenderedPageBreak/>
        <w:t xml:space="preserve">Hawaii longline CPUE index was representative of the Pacific-wide relative abundance of Pacific blue marlin due to the small area it represents, rather a measure of local density. In addition, </w:t>
      </w:r>
      <w:r w:rsidR="00B12B05">
        <w:rPr>
          <w:b/>
          <w:bCs/>
          <w:color w:val="222222"/>
          <w:sz w:val="22"/>
          <w:szCs w:val="22"/>
          <w:shd w:val="clear" w:color="auto" w:fill="FFFFFF"/>
        </w:rPr>
        <w:t>the</w:t>
      </w:r>
      <w:r w:rsidR="00B12B05" w:rsidRPr="00E62A96">
        <w:rPr>
          <w:b/>
          <w:bCs/>
          <w:color w:val="222222"/>
          <w:sz w:val="22"/>
          <w:szCs w:val="22"/>
          <w:shd w:val="clear" w:color="auto" w:fill="FFFFFF"/>
        </w:rPr>
        <w:t xml:space="preserve"> </w:t>
      </w:r>
      <w:r w:rsidRPr="00E62A96">
        <w:rPr>
          <w:b/>
          <w:bCs/>
          <w:color w:val="222222"/>
          <w:sz w:val="22"/>
          <w:szCs w:val="22"/>
          <w:shd w:val="clear" w:color="auto" w:fill="FFFFFF"/>
        </w:rPr>
        <w:t xml:space="preserve">CPUE index </w:t>
      </w:r>
      <w:proofErr w:type="gramStart"/>
      <w:r w:rsidRPr="00E62A96">
        <w:rPr>
          <w:b/>
          <w:bCs/>
          <w:color w:val="222222"/>
          <w:sz w:val="22"/>
          <w:szCs w:val="22"/>
          <w:shd w:val="clear" w:color="auto" w:fill="FFFFFF"/>
        </w:rPr>
        <w:t>was in conflict with</w:t>
      </w:r>
      <w:proofErr w:type="gramEnd"/>
      <w:r w:rsidRPr="00E62A96">
        <w:rPr>
          <w:b/>
          <w:bCs/>
          <w:color w:val="222222"/>
          <w:sz w:val="22"/>
          <w:szCs w:val="22"/>
          <w:shd w:val="clear" w:color="auto" w:fill="FFFFFF"/>
        </w:rPr>
        <w:t xml:space="preserve"> both </w:t>
      </w:r>
      <w:r w:rsidRPr="00E62A96">
        <w:rPr>
          <w:rFonts w:eastAsia="MS PGothic"/>
          <w:b/>
          <w:bCs/>
          <w:sz w:val="22"/>
          <w:szCs w:val="22"/>
        </w:rPr>
        <w:t xml:space="preserve">Taiwanese </w:t>
      </w:r>
      <w:r w:rsidRPr="00E62A96">
        <w:rPr>
          <w:b/>
          <w:bCs/>
          <w:color w:val="222222"/>
          <w:sz w:val="22"/>
          <w:szCs w:val="22"/>
          <w:shd w:val="clear" w:color="auto" w:fill="FFFFFF"/>
        </w:rPr>
        <w:t xml:space="preserve">and </w:t>
      </w:r>
      <w:r w:rsidRPr="00E62A96">
        <w:rPr>
          <w:rFonts w:eastAsia="MS PGothic"/>
          <w:b/>
          <w:bCs/>
          <w:sz w:val="22"/>
          <w:szCs w:val="22"/>
        </w:rPr>
        <w:t xml:space="preserve">Japanese </w:t>
      </w:r>
      <w:r w:rsidRPr="00E62A96">
        <w:rPr>
          <w:b/>
          <w:bCs/>
          <w:color w:val="222222"/>
          <w:sz w:val="22"/>
          <w:szCs w:val="22"/>
          <w:shd w:val="clear" w:color="auto" w:fill="FFFFFF"/>
        </w:rPr>
        <w:t xml:space="preserve">indices over the same time period. Further, the decision to remove the </w:t>
      </w:r>
      <w:r w:rsidRPr="00E62A96">
        <w:rPr>
          <w:rFonts w:eastAsia="MS PGothic"/>
          <w:b/>
          <w:bCs/>
          <w:sz w:val="22"/>
          <w:szCs w:val="22"/>
        </w:rPr>
        <w:t xml:space="preserve">Hawaii longline CPUE </w:t>
      </w:r>
      <w:r w:rsidRPr="00E62A96">
        <w:rPr>
          <w:b/>
          <w:bCs/>
          <w:color w:val="222222"/>
          <w:sz w:val="22"/>
          <w:szCs w:val="22"/>
          <w:shd w:val="clear" w:color="auto" w:fill="FFFFFF"/>
        </w:rPr>
        <w:t>index was consistent with the model decisions made for the 2016 assessment.</w:t>
      </w:r>
    </w:p>
    <w:p w14:paraId="6709EEEA" w14:textId="77777777" w:rsidR="00520A4C" w:rsidRPr="00E62A96" w:rsidRDefault="00520A4C" w:rsidP="003926A7">
      <w:pPr>
        <w:kinsoku w:val="0"/>
        <w:overflowPunct w:val="0"/>
        <w:autoSpaceDE w:val="0"/>
        <w:autoSpaceDN w:val="0"/>
        <w:adjustRightInd w:val="0"/>
        <w:snapToGrid w:val="0"/>
        <w:jc w:val="both"/>
        <w:rPr>
          <w:b/>
          <w:sz w:val="22"/>
          <w:szCs w:val="22"/>
          <w:lang w:val="en-AU" w:eastAsia="ja-JP"/>
        </w:rPr>
      </w:pPr>
    </w:p>
    <w:p w14:paraId="20425EF7" w14:textId="3687C1A6" w:rsidR="00812AAB" w:rsidRPr="00E62A96" w:rsidRDefault="00812AAB" w:rsidP="00C71142">
      <w:pPr>
        <w:pStyle w:val="ListParagraph"/>
        <w:numPr>
          <w:ilvl w:val="1"/>
          <w:numId w:val="150"/>
        </w:numPr>
        <w:kinsoku w:val="0"/>
        <w:overflowPunct w:val="0"/>
        <w:autoSpaceDE w:val="0"/>
        <w:autoSpaceDN w:val="0"/>
        <w:adjustRightInd w:val="0"/>
        <w:snapToGrid w:val="0"/>
        <w:ind w:left="0" w:firstLine="0"/>
        <w:jc w:val="both"/>
        <w:rPr>
          <w:rFonts w:eastAsia="Batang"/>
          <w:b/>
          <w:sz w:val="22"/>
          <w:szCs w:val="22"/>
          <w:lang w:val="en-AU" w:eastAsia="ko-KR"/>
        </w:rPr>
      </w:pPr>
      <w:r w:rsidRPr="00E62A96">
        <w:rPr>
          <w:b/>
          <w:sz w:val="22"/>
          <w:szCs w:val="22"/>
          <w:lang w:val="en-AU" w:eastAsia="ja-JP"/>
        </w:rPr>
        <w:t>Management advice and implications</w:t>
      </w:r>
    </w:p>
    <w:p w14:paraId="2D41F8DB" w14:textId="77777777" w:rsidR="00812AAB" w:rsidRPr="00E62A96" w:rsidRDefault="00812AAB" w:rsidP="003926A7">
      <w:pPr>
        <w:kinsoku w:val="0"/>
        <w:overflowPunct w:val="0"/>
        <w:autoSpaceDE w:val="0"/>
        <w:autoSpaceDN w:val="0"/>
        <w:adjustRightInd w:val="0"/>
        <w:snapToGrid w:val="0"/>
        <w:jc w:val="both"/>
        <w:rPr>
          <w:b/>
          <w:sz w:val="22"/>
          <w:szCs w:val="22"/>
          <w:lang w:val="en-AU"/>
        </w:rPr>
      </w:pPr>
    </w:p>
    <w:p w14:paraId="777096ED" w14:textId="77777777" w:rsidR="0050482D" w:rsidRPr="00E62A96" w:rsidRDefault="0050482D" w:rsidP="003926A7">
      <w:pPr>
        <w:numPr>
          <w:ilvl w:val="0"/>
          <w:numId w:val="2"/>
        </w:numPr>
        <w:adjustRightInd w:val="0"/>
        <w:snapToGrid w:val="0"/>
        <w:ind w:left="0" w:firstLine="0"/>
        <w:jc w:val="both"/>
        <w:rPr>
          <w:bCs/>
          <w:sz w:val="22"/>
          <w:szCs w:val="22"/>
        </w:rPr>
      </w:pPr>
      <w:r w:rsidRPr="00E62A96">
        <w:rPr>
          <w:rFonts w:eastAsia="MS PGothic"/>
          <w:b/>
          <w:bCs/>
          <w:sz w:val="22"/>
          <w:szCs w:val="22"/>
        </w:rPr>
        <w:t>SC17</w:t>
      </w:r>
      <w:r w:rsidRPr="00E62A96">
        <w:rPr>
          <w:b/>
          <w:bCs/>
          <w:sz w:val="22"/>
          <w:szCs w:val="22"/>
        </w:rPr>
        <w:t xml:space="preserve"> noted the following conservation information from ISC</w:t>
      </w:r>
      <w:r w:rsidRPr="00E62A96">
        <w:rPr>
          <w:bCs/>
          <w:sz w:val="22"/>
          <w:szCs w:val="22"/>
        </w:rPr>
        <w:t>:</w:t>
      </w:r>
    </w:p>
    <w:p w14:paraId="355AF005" w14:textId="77777777" w:rsidR="0050482D" w:rsidRPr="00E62A96" w:rsidRDefault="0050482D" w:rsidP="003926A7">
      <w:pPr>
        <w:pStyle w:val="NormalWeb"/>
        <w:adjustRightInd w:val="0"/>
        <w:snapToGrid w:val="0"/>
        <w:spacing w:before="0" w:beforeAutospacing="0" w:after="0" w:afterAutospacing="0"/>
        <w:jc w:val="both"/>
        <w:rPr>
          <w:sz w:val="22"/>
          <w:szCs w:val="22"/>
        </w:rPr>
      </w:pPr>
    </w:p>
    <w:p w14:paraId="7CB6B546" w14:textId="77777777" w:rsidR="0050482D" w:rsidRPr="00E62A96" w:rsidRDefault="0050482D" w:rsidP="003926A7">
      <w:pPr>
        <w:pStyle w:val="NormalWeb"/>
        <w:adjustRightInd w:val="0"/>
        <w:snapToGrid w:val="0"/>
        <w:spacing w:before="0" w:beforeAutospacing="0" w:after="0" w:afterAutospacing="0"/>
        <w:ind w:left="720"/>
        <w:jc w:val="both"/>
        <w:rPr>
          <w:sz w:val="22"/>
          <w:szCs w:val="22"/>
        </w:rPr>
      </w:pPr>
      <w:r w:rsidRPr="00E62A96">
        <w:rPr>
          <w:sz w:val="22"/>
          <w:szCs w:val="22"/>
        </w:rPr>
        <w:t>The Pacific blue marlin stock has produced annual yields of around 18,800 mt per year since 2015, or about 90% of the MSY catch (Table PBUM-1). Blue marlin stock status from the ensemble model indicates that the current median spawning biomass is above SSB</w:t>
      </w:r>
      <w:r w:rsidRPr="00E62A96">
        <w:rPr>
          <w:position w:val="-2"/>
          <w:sz w:val="22"/>
          <w:szCs w:val="22"/>
          <w:vertAlign w:val="subscript"/>
        </w:rPr>
        <w:t>MSY</w:t>
      </w:r>
      <w:r w:rsidRPr="00E62A96">
        <w:rPr>
          <w:position w:val="-2"/>
          <w:sz w:val="22"/>
          <w:szCs w:val="22"/>
        </w:rPr>
        <w:t xml:space="preserve"> </w:t>
      </w:r>
      <w:r w:rsidRPr="00E62A96">
        <w:rPr>
          <w:sz w:val="22"/>
          <w:szCs w:val="22"/>
        </w:rPr>
        <w:t>and that the current median fishing mortality is below F</w:t>
      </w:r>
      <w:r w:rsidRPr="00E62A96">
        <w:rPr>
          <w:position w:val="-2"/>
          <w:sz w:val="22"/>
          <w:szCs w:val="22"/>
          <w:vertAlign w:val="subscript"/>
        </w:rPr>
        <w:t>MSY</w:t>
      </w:r>
      <w:r w:rsidRPr="00E62A96">
        <w:rPr>
          <w:sz w:val="22"/>
          <w:szCs w:val="22"/>
        </w:rPr>
        <w:t>. However, uncertainty in the stock status indicates a 19% chance of Pacific blue marlin being overfished relative to SSB</w:t>
      </w:r>
      <w:r w:rsidRPr="00E62A96">
        <w:rPr>
          <w:position w:val="-2"/>
          <w:sz w:val="22"/>
          <w:szCs w:val="22"/>
          <w:vertAlign w:val="subscript"/>
        </w:rPr>
        <w:t>MSY</w:t>
      </w:r>
      <w:r w:rsidRPr="00E62A96">
        <w:rPr>
          <w:sz w:val="22"/>
          <w:szCs w:val="22"/>
        </w:rPr>
        <w:t>. Both the old and new growth models show evidence of spawning biomass being above SSB</w:t>
      </w:r>
      <w:r w:rsidRPr="00E62A96">
        <w:rPr>
          <w:position w:val="-2"/>
          <w:sz w:val="22"/>
          <w:szCs w:val="22"/>
          <w:vertAlign w:val="subscript"/>
        </w:rPr>
        <w:t>MSY</w:t>
      </w:r>
      <w:r w:rsidRPr="00E62A96">
        <w:rPr>
          <w:position w:val="-2"/>
          <w:sz w:val="22"/>
          <w:szCs w:val="22"/>
        </w:rPr>
        <w:t xml:space="preserve"> </w:t>
      </w:r>
      <w:r w:rsidRPr="00E62A96">
        <w:rPr>
          <w:sz w:val="22"/>
          <w:szCs w:val="22"/>
        </w:rPr>
        <w:t>and fishing mortality being below F</w:t>
      </w:r>
      <w:r w:rsidRPr="00E62A96">
        <w:rPr>
          <w:position w:val="-2"/>
          <w:sz w:val="22"/>
          <w:szCs w:val="22"/>
          <w:vertAlign w:val="subscript"/>
        </w:rPr>
        <w:t>MSY</w:t>
      </w:r>
      <w:r w:rsidRPr="00E62A96">
        <w:rPr>
          <w:position w:val="-2"/>
          <w:sz w:val="22"/>
          <w:szCs w:val="22"/>
        </w:rPr>
        <w:t xml:space="preserve"> </w:t>
      </w:r>
      <w:r w:rsidRPr="00E62A96">
        <w:rPr>
          <w:sz w:val="22"/>
          <w:szCs w:val="22"/>
        </w:rPr>
        <w:t>during the last 5 years. Catch biomass has been declining for the last 5 years, and therefore the stock has a low risk of experiencing overfishing or being overfished unless fishing mortality increases to above F</w:t>
      </w:r>
      <w:r w:rsidRPr="00E62A96">
        <w:rPr>
          <w:position w:val="-2"/>
          <w:sz w:val="22"/>
          <w:szCs w:val="22"/>
          <w:vertAlign w:val="subscript"/>
        </w:rPr>
        <w:t>MSY</w:t>
      </w:r>
      <w:r w:rsidRPr="00E62A96">
        <w:rPr>
          <w:position w:val="-2"/>
          <w:sz w:val="22"/>
          <w:szCs w:val="22"/>
        </w:rPr>
        <w:t xml:space="preserve"> </w:t>
      </w:r>
      <w:r w:rsidRPr="00E62A96">
        <w:rPr>
          <w:sz w:val="22"/>
          <w:szCs w:val="22"/>
        </w:rPr>
        <w:t>based upon stock projections (Table PBUM-3 and Figure PBUM-3). However, it is also important to note that retrospective analyses show that the assessment model tends to overestimate biomass and underestimate fishing mortality in recent years, in part due to rapid changes in longline CPUE.</w:t>
      </w:r>
    </w:p>
    <w:p w14:paraId="085526E2" w14:textId="77777777" w:rsidR="0050482D" w:rsidRPr="00E62A96" w:rsidRDefault="0050482D" w:rsidP="003926A7">
      <w:pPr>
        <w:pStyle w:val="NormalWeb"/>
        <w:adjustRightInd w:val="0"/>
        <w:snapToGrid w:val="0"/>
        <w:spacing w:before="0" w:beforeAutospacing="0" w:after="0" w:afterAutospacing="0"/>
        <w:ind w:left="720"/>
        <w:jc w:val="both"/>
        <w:rPr>
          <w:sz w:val="22"/>
          <w:szCs w:val="22"/>
        </w:rPr>
      </w:pPr>
    </w:p>
    <w:p w14:paraId="45C167AB" w14:textId="77777777" w:rsidR="0050482D" w:rsidRPr="00E62A96" w:rsidRDefault="0050482D" w:rsidP="003926A7">
      <w:pPr>
        <w:pStyle w:val="NormalWeb"/>
        <w:adjustRightInd w:val="0"/>
        <w:snapToGrid w:val="0"/>
        <w:spacing w:before="0" w:beforeAutospacing="0" w:after="0" w:afterAutospacing="0"/>
        <w:ind w:left="720"/>
        <w:jc w:val="both"/>
        <w:rPr>
          <w:sz w:val="22"/>
          <w:szCs w:val="22"/>
        </w:rPr>
      </w:pPr>
      <w:r w:rsidRPr="00E62A96">
        <w:rPr>
          <w:sz w:val="22"/>
          <w:szCs w:val="22"/>
        </w:rPr>
        <w:t xml:space="preserve">Based on these findings, the following conservation information is provided: </w:t>
      </w:r>
    </w:p>
    <w:p w14:paraId="27B2F479" w14:textId="77777777" w:rsidR="0050482D" w:rsidRPr="00E62A96" w:rsidRDefault="0050482D" w:rsidP="00C71142">
      <w:pPr>
        <w:numPr>
          <w:ilvl w:val="0"/>
          <w:numId w:val="151"/>
        </w:numPr>
        <w:tabs>
          <w:tab w:val="clear" w:pos="720"/>
        </w:tabs>
        <w:adjustRightInd w:val="0"/>
        <w:snapToGrid w:val="0"/>
        <w:ind w:left="1440"/>
        <w:jc w:val="both"/>
        <w:rPr>
          <w:rFonts w:eastAsia="MS PGothic"/>
          <w:sz w:val="22"/>
          <w:szCs w:val="22"/>
        </w:rPr>
      </w:pPr>
      <w:r w:rsidRPr="00E62A96">
        <w:rPr>
          <w:rFonts w:eastAsia="MS PGothic"/>
          <w:sz w:val="22"/>
          <w:szCs w:val="22"/>
        </w:rPr>
        <w:t>There is no evidence of excess fishing mortality above F</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(F</w:t>
      </w:r>
      <w:r w:rsidRPr="00E62A96">
        <w:rPr>
          <w:rFonts w:eastAsia="MS PGothic"/>
          <w:sz w:val="22"/>
          <w:szCs w:val="22"/>
          <w:vertAlign w:val="subscript"/>
        </w:rPr>
        <w:t>2</w:t>
      </w:r>
      <w:r w:rsidRPr="00E62A96">
        <w:rPr>
          <w:rFonts w:eastAsia="MS PGothic"/>
          <w:position w:val="-2"/>
          <w:sz w:val="22"/>
          <w:szCs w:val="22"/>
          <w:vertAlign w:val="subscript"/>
        </w:rPr>
        <w:t>016-2019</w:t>
      </w:r>
      <w:r w:rsidRPr="00E62A96">
        <w:rPr>
          <w:rFonts w:eastAsia="MS PGothic"/>
          <w:position w:val="-2"/>
          <w:sz w:val="22"/>
          <w:szCs w:val="22"/>
        </w:rPr>
        <w:t xml:space="preserve"> </w:t>
      </w:r>
      <w:r w:rsidRPr="00E62A96">
        <w:rPr>
          <w:rFonts w:eastAsia="MS PGothic"/>
          <w:sz w:val="22"/>
          <w:szCs w:val="22"/>
        </w:rPr>
        <w:t>is 40% of F</w:t>
      </w:r>
      <w:r w:rsidRPr="00E62A96">
        <w:rPr>
          <w:rFonts w:eastAsia="MS PGothic"/>
          <w:position w:val="-2"/>
          <w:sz w:val="22"/>
          <w:szCs w:val="22"/>
          <w:vertAlign w:val="subscript"/>
        </w:rPr>
        <w:t>MSY</w:t>
      </w:r>
      <w:r w:rsidRPr="00E62A96">
        <w:rPr>
          <w:rFonts w:eastAsia="MS PGothic"/>
          <w:sz w:val="22"/>
          <w:szCs w:val="22"/>
        </w:rPr>
        <w:t>) or substantial depletion of spawning potential (SSB</w:t>
      </w:r>
      <w:r w:rsidRPr="00E62A96">
        <w:rPr>
          <w:rFonts w:eastAsia="MS PGothic"/>
          <w:position w:val="-2"/>
          <w:sz w:val="22"/>
          <w:szCs w:val="22"/>
          <w:vertAlign w:val="subscript"/>
        </w:rPr>
        <w:t>2019</w:t>
      </w:r>
      <w:r w:rsidRPr="00E62A96">
        <w:rPr>
          <w:rFonts w:eastAsia="MS PGothic"/>
          <w:position w:val="-2"/>
          <w:sz w:val="22"/>
          <w:szCs w:val="22"/>
        </w:rPr>
        <w:t xml:space="preserve"> </w:t>
      </w:r>
      <w:r w:rsidRPr="00E62A96">
        <w:rPr>
          <w:rFonts w:eastAsia="MS PGothic"/>
          <w:sz w:val="22"/>
          <w:szCs w:val="22"/>
        </w:rPr>
        <w:t>is 17% above SSB</w:t>
      </w:r>
      <w:r w:rsidRPr="00E62A96">
        <w:rPr>
          <w:rFonts w:eastAsia="MS PGothic"/>
          <w:position w:val="-2"/>
          <w:sz w:val="22"/>
          <w:szCs w:val="22"/>
          <w:vertAlign w:val="subscript"/>
        </w:rPr>
        <w:t>MSY</w:t>
      </w:r>
      <w:r w:rsidRPr="00E62A96">
        <w:rPr>
          <w:rFonts w:eastAsia="MS PGothic"/>
          <w:sz w:val="22"/>
          <w:szCs w:val="22"/>
        </w:rPr>
        <w:t xml:space="preserve">); </w:t>
      </w:r>
    </w:p>
    <w:p w14:paraId="17598845" w14:textId="77777777" w:rsidR="0050482D" w:rsidRPr="00E62A96" w:rsidRDefault="0050482D" w:rsidP="00C71142">
      <w:pPr>
        <w:numPr>
          <w:ilvl w:val="0"/>
          <w:numId w:val="151"/>
        </w:numPr>
        <w:adjustRightInd w:val="0"/>
        <w:snapToGrid w:val="0"/>
        <w:ind w:left="1440"/>
        <w:jc w:val="both"/>
        <w:rPr>
          <w:rFonts w:eastAsia="MS PGothic"/>
          <w:sz w:val="22"/>
          <w:szCs w:val="22"/>
        </w:rPr>
      </w:pPr>
      <w:r w:rsidRPr="00E62A96">
        <w:rPr>
          <w:rFonts w:eastAsia="MS PGothic"/>
          <w:sz w:val="22"/>
          <w:szCs w:val="22"/>
        </w:rPr>
        <w:t xml:space="preserve">It is important to note that retrospective analyses show that the assessment model tends to overestimate spawning stock biomass in recent years; and </w:t>
      </w:r>
    </w:p>
    <w:p w14:paraId="60CD8F63" w14:textId="77777777" w:rsidR="0050482D" w:rsidRPr="00E62A96" w:rsidRDefault="0050482D" w:rsidP="00C71142">
      <w:pPr>
        <w:numPr>
          <w:ilvl w:val="0"/>
          <w:numId w:val="151"/>
        </w:numPr>
        <w:adjustRightInd w:val="0"/>
        <w:snapToGrid w:val="0"/>
        <w:ind w:left="1440"/>
        <w:jc w:val="both"/>
        <w:rPr>
          <w:rFonts w:eastAsia="MS PGothic"/>
          <w:sz w:val="22"/>
          <w:szCs w:val="22"/>
        </w:rPr>
      </w:pPr>
      <w:r w:rsidRPr="00E62A96">
        <w:rPr>
          <w:rFonts w:eastAsia="MS PGothic"/>
          <w:sz w:val="22"/>
          <w:szCs w:val="22"/>
        </w:rPr>
        <w:t>The results show that projected female spawning biomass is expected to increase under the F</w:t>
      </w:r>
      <w:r w:rsidRPr="00E62A96">
        <w:rPr>
          <w:rFonts w:eastAsia="MS PGothic"/>
          <w:position w:val="-2"/>
          <w:sz w:val="22"/>
          <w:szCs w:val="22"/>
        </w:rPr>
        <w:t xml:space="preserve">status quo </w:t>
      </w:r>
      <w:r w:rsidRPr="00E62A96">
        <w:rPr>
          <w:rFonts w:eastAsia="MS PGothic"/>
          <w:sz w:val="22"/>
          <w:szCs w:val="22"/>
        </w:rPr>
        <w:t>and F</w:t>
      </w:r>
      <w:r w:rsidRPr="00E62A96">
        <w:rPr>
          <w:rFonts w:eastAsia="MS PGothic"/>
          <w:position w:val="-2"/>
          <w:sz w:val="22"/>
          <w:szCs w:val="22"/>
          <w:vertAlign w:val="subscript"/>
        </w:rPr>
        <w:t>30%</w:t>
      </w:r>
      <w:r w:rsidRPr="00E62A96">
        <w:rPr>
          <w:rFonts w:eastAsia="MS PGothic"/>
          <w:position w:val="-2"/>
          <w:sz w:val="22"/>
          <w:szCs w:val="22"/>
        </w:rPr>
        <w:t xml:space="preserve"> </w:t>
      </w:r>
      <w:r w:rsidRPr="00E62A96">
        <w:rPr>
          <w:rFonts w:eastAsia="MS PGothic"/>
          <w:sz w:val="22"/>
          <w:szCs w:val="22"/>
        </w:rPr>
        <w:t>harvest scenarios and decline to SSB</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under the High F and F</w:t>
      </w:r>
      <w:r w:rsidRPr="00E62A96">
        <w:rPr>
          <w:rFonts w:eastAsia="MS PGothic"/>
          <w:position w:val="-2"/>
          <w:sz w:val="22"/>
          <w:szCs w:val="22"/>
          <w:vertAlign w:val="subscript"/>
        </w:rPr>
        <w:t>MSY</w:t>
      </w:r>
      <w:r w:rsidRPr="00E62A96">
        <w:rPr>
          <w:rFonts w:eastAsia="MS PGothic"/>
          <w:position w:val="-2"/>
          <w:sz w:val="22"/>
          <w:szCs w:val="22"/>
        </w:rPr>
        <w:t xml:space="preserve"> </w:t>
      </w:r>
      <w:r w:rsidRPr="00E62A96">
        <w:rPr>
          <w:rFonts w:eastAsia="MS PGothic"/>
          <w:sz w:val="22"/>
          <w:szCs w:val="22"/>
        </w:rPr>
        <w:t>harvest scenarios. The probability that the stock is overfished or overfishing occurring by 2029 under each harvest scenario is low.</w:t>
      </w:r>
    </w:p>
    <w:p w14:paraId="4902BE61" w14:textId="77777777" w:rsidR="0050482D" w:rsidRPr="00E62A96" w:rsidRDefault="0050482D" w:rsidP="003926A7">
      <w:pPr>
        <w:pStyle w:val="NormalWeb"/>
        <w:adjustRightInd w:val="0"/>
        <w:snapToGrid w:val="0"/>
        <w:spacing w:before="0" w:beforeAutospacing="0" w:after="0" w:afterAutospacing="0"/>
        <w:ind w:left="720"/>
        <w:jc w:val="both"/>
        <w:rPr>
          <w:b/>
          <w:bCs/>
          <w:sz w:val="22"/>
          <w:szCs w:val="22"/>
        </w:rPr>
      </w:pPr>
    </w:p>
    <w:p w14:paraId="094E5AEB" w14:textId="77777777" w:rsidR="0050482D" w:rsidRPr="00E62A96" w:rsidRDefault="0050482D" w:rsidP="003926A7">
      <w:pPr>
        <w:pStyle w:val="NormalWeb"/>
        <w:adjustRightInd w:val="0"/>
        <w:snapToGrid w:val="0"/>
        <w:spacing w:before="0" w:beforeAutospacing="0" w:after="0" w:afterAutospacing="0"/>
        <w:ind w:left="720"/>
        <w:jc w:val="both"/>
        <w:rPr>
          <w:sz w:val="22"/>
          <w:szCs w:val="22"/>
        </w:rPr>
      </w:pPr>
      <w:r w:rsidRPr="00E62A96">
        <w:rPr>
          <w:sz w:val="22"/>
          <w:szCs w:val="22"/>
        </w:rPr>
        <w:t>Special Comments</w:t>
      </w:r>
    </w:p>
    <w:p w14:paraId="1E02AE62" w14:textId="77777777" w:rsidR="0050482D" w:rsidRPr="00E62A96" w:rsidRDefault="0050482D" w:rsidP="00C71142">
      <w:pPr>
        <w:numPr>
          <w:ilvl w:val="0"/>
          <w:numId w:val="152"/>
        </w:numPr>
        <w:tabs>
          <w:tab w:val="clear" w:pos="720"/>
        </w:tabs>
        <w:adjustRightInd w:val="0"/>
        <w:snapToGrid w:val="0"/>
        <w:ind w:left="1440"/>
        <w:jc w:val="both"/>
        <w:rPr>
          <w:rFonts w:eastAsia="MS PGothic"/>
          <w:sz w:val="22"/>
          <w:szCs w:val="22"/>
        </w:rPr>
      </w:pPr>
      <w:r w:rsidRPr="00E62A96">
        <w:rPr>
          <w:rFonts w:eastAsia="MS PGothic"/>
          <w:sz w:val="22"/>
          <w:szCs w:val="22"/>
        </w:rPr>
        <w:t xml:space="preserve">Uncertainty regarding the choice of BUM growth curve led to the ensemble model approach for this assessment. The BILLWG recognized that there is considerable uncertainty in input CPUE data in the recent years and life history parameters, especially growth. The BILLWG considered an extensive suite of model formulations and associated diagnostics for developing the assessment models. Overall, the BILLWG found issues with both the new growth and old growth model diagnostics and sensitivity runs that are consistent with the presence of data conflicts, but none of the model diagnostics show that the results of either model were invalid. It is recommended model development work to reduce data conflicts and modeling uncertainties continue and that input assessment data be reevaluated to improve the time series. </w:t>
      </w:r>
    </w:p>
    <w:p w14:paraId="67E8A43D" w14:textId="77777777" w:rsidR="0050482D" w:rsidRPr="00E62A96" w:rsidRDefault="0050482D" w:rsidP="00C71142">
      <w:pPr>
        <w:numPr>
          <w:ilvl w:val="0"/>
          <w:numId w:val="152"/>
        </w:numPr>
        <w:adjustRightInd w:val="0"/>
        <w:snapToGrid w:val="0"/>
        <w:ind w:left="1440"/>
        <w:jc w:val="both"/>
        <w:rPr>
          <w:rFonts w:eastAsia="MS PGothic"/>
          <w:sz w:val="22"/>
          <w:szCs w:val="22"/>
        </w:rPr>
      </w:pPr>
      <w:r w:rsidRPr="00E62A96">
        <w:rPr>
          <w:rFonts w:eastAsia="MS PGothic"/>
          <w:sz w:val="22"/>
          <w:szCs w:val="22"/>
        </w:rPr>
        <w:t xml:space="preserve">It is recommended that biological sampling to improve life history parameter estimates continue to be collected and ISC countries participate in the BILLWG International Biological Sampling program to improve those estimates. </w:t>
      </w:r>
    </w:p>
    <w:p w14:paraId="5B566B2B" w14:textId="14C33BEB" w:rsidR="00284C5E" w:rsidRPr="00E62A96" w:rsidRDefault="00284C5E" w:rsidP="003926A7">
      <w:pPr>
        <w:adjustRightInd w:val="0"/>
        <w:snapToGrid w:val="0"/>
        <w:rPr>
          <w:sz w:val="22"/>
          <w:szCs w:val="22"/>
          <w:lang w:val="en-AU"/>
        </w:rPr>
      </w:pPr>
      <w:r w:rsidRPr="00E62A96">
        <w:rPr>
          <w:sz w:val="22"/>
          <w:szCs w:val="22"/>
          <w:lang w:val="en-AU"/>
        </w:rPr>
        <w:br w:type="page"/>
      </w:r>
    </w:p>
    <w:p w14:paraId="43CE6187" w14:textId="77777777" w:rsidR="00520A4C" w:rsidRPr="00E62A96" w:rsidRDefault="00520A4C" w:rsidP="003926A7">
      <w:pPr>
        <w:shd w:val="clear" w:color="auto" w:fill="FFFFFF"/>
        <w:adjustRightInd w:val="0"/>
        <w:snapToGrid w:val="0"/>
        <w:jc w:val="both"/>
        <w:rPr>
          <w:b/>
          <w:bCs/>
          <w:sz w:val="22"/>
          <w:szCs w:val="22"/>
          <w:lang w:val="en-AU" w:eastAsia="ko-KR"/>
        </w:rPr>
      </w:pPr>
    </w:p>
    <w:p w14:paraId="231A9AF3" w14:textId="77777777" w:rsidR="00520A4C" w:rsidRPr="00E62A96" w:rsidRDefault="00520A4C" w:rsidP="003926A7">
      <w:pPr>
        <w:shd w:val="clear" w:color="auto" w:fill="FFFFFF"/>
        <w:adjustRightInd w:val="0"/>
        <w:snapToGrid w:val="0"/>
        <w:jc w:val="both"/>
        <w:rPr>
          <w:b/>
          <w:bCs/>
          <w:sz w:val="22"/>
          <w:szCs w:val="22"/>
          <w:lang w:val="en-AU" w:eastAsia="ko-KR"/>
        </w:rPr>
      </w:pPr>
    </w:p>
    <w:p w14:paraId="1D5A352D" w14:textId="31ABB3B9" w:rsidR="00812AAB" w:rsidRPr="00E62A96" w:rsidRDefault="00812AAB" w:rsidP="003926A7">
      <w:pPr>
        <w:shd w:val="clear" w:color="auto" w:fill="FFFFFF"/>
        <w:adjustRightInd w:val="0"/>
        <w:snapToGrid w:val="0"/>
        <w:jc w:val="both"/>
        <w:rPr>
          <w:sz w:val="22"/>
          <w:szCs w:val="22"/>
          <w:lang w:val="en-AU" w:eastAsia="ko-KR"/>
        </w:rPr>
      </w:pPr>
      <w:r w:rsidRPr="00E62A96">
        <w:rPr>
          <w:b/>
          <w:bCs/>
          <w:sz w:val="22"/>
          <w:szCs w:val="22"/>
          <w:lang w:val="en-AU" w:eastAsia="ko-KR"/>
        </w:rPr>
        <w:t xml:space="preserve">Table PBUM-1. </w:t>
      </w:r>
      <w:r w:rsidRPr="00E62A96">
        <w:rPr>
          <w:sz w:val="22"/>
          <w:szCs w:val="22"/>
          <w:lang w:val="en-AU" w:eastAsia="ko-KR"/>
        </w:rPr>
        <w:t>Reported catch (mt) used in the stock assessment along with annual model-averaged estimates of female spawning biomass (mt), relative female spawning biomass (SSB/SSB</w:t>
      </w:r>
      <w:r w:rsidRPr="00E62A96">
        <w:rPr>
          <w:position w:val="-2"/>
          <w:sz w:val="22"/>
          <w:szCs w:val="22"/>
          <w:vertAlign w:val="subscript"/>
          <w:lang w:val="en-AU" w:eastAsia="ko-KR"/>
        </w:rPr>
        <w:t>MSY</w:t>
      </w:r>
      <w:r w:rsidRPr="00E62A96">
        <w:rPr>
          <w:sz w:val="22"/>
          <w:szCs w:val="22"/>
          <w:lang w:val="en-AU" w:eastAsia="ko-KR"/>
        </w:rPr>
        <w:t>), recruitment (thousands of age-0 fish), fishing mortality (average F, ages 1 – 10), relative fishing mortality (F/F</w:t>
      </w:r>
      <w:r w:rsidRPr="00E62A96">
        <w:rPr>
          <w:position w:val="-2"/>
          <w:sz w:val="22"/>
          <w:szCs w:val="22"/>
          <w:vertAlign w:val="subscript"/>
          <w:lang w:val="en-AU" w:eastAsia="ko-KR"/>
        </w:rPr>
        <w:t>MSY</w:t>
      </w:r>
      <w:r w:rsidRPr="00E62A96">
        <w:rPr>
          <w:sz w:val="22"/>
          <w:szCs w:val="22"/>
          <w:lang w:val="en-AU" w:eastAsia="ko-KR"/>
        </w:rPr>
        <w:t xml:space="preserve">), and spawning potential ratio (SPR) of Pacific blue marlin. </w:t>
      </w:r>
    </w:p>
    <w:tbl>
      <w:tblPr>
        <w:tblStyle w:val="PlainTable41"/>
        <w:tblW w:w="5000" w:type="pct"/>
        <w:tblLook w:val="04A0" w:firstRow="1" w:lastRow="0" w:firstColumn="1" w:lastColumn="0" w:noHBand="0" w:noVBand="1"/>
      </w:tblPr>
      <w:tblGrid>
        <w:gridCol w:w="1696"/>
        <w:gridCol w:w="766"/>
        <w:gridCol w:w="766"/>
        <w:gridCol w:w="766"/>
        <w:gridCol w:w="766"/>
        <w:gridCol w:w="766"/>
        <w:gridCol w:w="766"/>
        <w:gridCol w:w="766"/>
        <w:gridCol w:w="770"/>
        <w:gridCol w:w="766"/>
        <w:gridCol w:w="766"/>
      </w:tblGrid>
      <w:tr w:rsidR="00812AAB" w:rsidRPr="00E62A96" w14:paraId="683C86A7" w14:textId="77777777" w:rsidTr="0055345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auto"/>
              <w:bottom w:val="single" w:sz="4" w:space="0" w:color="auto"/>
            </w:tcBorders>
            <w:shd w:val="clear" w:color="auto" w:fill="auto"/>
            <w:hideMark/>
          </w:tcPr>
          <w:p w14:paraId="28B6D00C" w14:textId="77777777" w:rsidR="00812AAB" w:rsidRPr="00E62A96" w:rsidRDefault="00812AAB" w:rsidP="003926A7">
            <w:pPr>
              <w:adjustRightInd w:val="0"/>
              <w:snapToGrid w:val="0"/>
              <w:jc w:val="both"/>
              <w:rPr>
                <w:rFonts w:ascii="Times New Roman" w:hAnsi="Times New Roman" w:cs="Times New Roman"/>
                <w:sz w:val="20"/>
                <w:szCs w:val="20"/>
                <w:lang w:val="en-AU"/>
              </w:rPr>
            </w:pPr>
            <w:r w:rsidRPr="00E62A96">
              <w:rPr>
                <w:rFonts w:ascii="Times New Roman" w:hAnsi="Times New Roman" w:cs="Times New Roman"/>
                <w:sz w:val="20"/>
                <w:szCs w:val="20"/>
                <w:lang w:val="en-AU"/>
              </w:rPr>
              <w:t>Year</w:t>
            </w:r>
          </w:p>
        </w:tc>
        <w:tc>
          <w:tcPr>
            <w:tcW w:w="372" w:type="pct"/>
            <w:tcBorders>
              <w:top w:val="single" w:sz="4" w:space="0" w:color="auto"/>
              <w:bottom w:val="single" w:sz="4" w:space="0" w:color="auto"/>
            </w:tcBorders>
            <w:shd w:val="clear" w:color="auto" w:fill="auto"/>
            <w:vAlign w:val="center"/>
            <w:hideMark/>
          </w:tcPr>
          <w:p w14:paraId="085827E4"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2013</w:t>
            </w:r>
          </w:p>
        </w:tc>
        <w:tc>
          <w:tcPr>
            <w:tcW w:w="372" w:type="pct"/>
            <w:tcBorders>
              <w:top w:val="single" w:sz="4" w:space="0" w:color="auto"/>
              <w:bottom w:val="single" w:sz="4" w:space="0" w:color="auto"/>
            </w:tcBorders>
            <w:shd w:val="clear" w:color="auto" w:fill="auto"/>
            <w:vAlign w:val="center"/>
            <w:hideMark/>
          </w:tcPr>
          <w:p w14:paraId="38FF0CE7"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2014</w:t>
            </w:r>
          </w:p>
        </w:tc>
        <w:tc>
          <w:tcPr>
            <w:tcW w:w="372" w:type="pct"/>
            <w:tcBorders>
              <w:top w:val="single" w:sz="4" w:space="0" w:color="auto"/>
              <w:bottom w:val="single" w:sz="4" w:space="0" w:color="auto"/>
            </w:tcBorders>
            <w:shd w:val="clear" w:color="auto" w:fill="auto"/>
            <w:vAlign w:val="center"/>
            <w:hideMark/>
          </w:tcPr>
          <w:p w14:paraId="2B9EC0CD"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2015</w:t>
            </w:r>
          </w:p>
        </w:tc>
        <w:tc>
          <w:tcPr>
            <w:tcW w:w="372" w:type="pct"/>
            <w:tcBorders>
              <w:top w:val="single" w:sz="4" w:space="0" w:color="auto"/>
              <w:bottom w:val="single" w:sz="4" w:space="0" w:color="auto"/>
            </w:tcBorders>
            <w:shd w:val="clear" w:color="auto" w:fill="auto"/>
            <w:vAlign w:val="center"/>
            <w:hideMark/>
          </w:tcPr>
          <w:p w14:paraId="04574BDF"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2016</w:t>
            </w:r>
          </w:p>
        </w:tc>
        <w:tc>
          <w:tcPr>
            <w:tcW w:w="372" w:type="pct"/>
            <w:tcBorders>
              <w:top w:val="single" w:sz="4" w:space="0" w:color="auto"/>
              <w:bottom w:val="single" w:sz="4" w:space="0" w:color="auto"/>
            </w:tcBorders>
            <w:shd w:val="clear" w:color="auto" w:fill="auto"/>
            <w:vAlign w:val="center"/>
            <w:hideMark/>
          </w:tcPr>
          <w:p w14:paraId="240663DC"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2017</w:t>
            </w:r>
          </w:p>
        </w:tc>
        <w:tc>
          <w:tcPr>
            <w:tcW w:w="418" w:type="pct"/>
            <w:tcBorders>
              <w:top w:val="single" w:sz="4" w:space="0" w:color="auto"/>
              <w:bottom w:val="single" w:sz="4" w:space="0" w:color="auto"/>
            </w:tcBorders>
            <w:shd w:val="clear" w:color="auto" w:fill="auto"/>
            <w:vAlign w:val="center"/>
            <w:hideMark/>
          </w:tcPr>
          <w:p w14:paraId="2431AB17"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2018</w:t>
            </w:r>
          </w:p>
        </w:tc>
        <w:tc>
          <w:tcPr>
            <w:tcW w:w="372" w:type="pct"/>
            <w:tcBorders>
              <w:top w:val="single" w:sz="4" w:space="0" w:color="auto"/>
              <w:bottom w:val="single" w:sz="4" w:space="0" w:color="auto"/>
            </w:tcBorders>
            <w:shd w:val="clear" w:color="auto" w:fill="auto"/>
            <w:vAlign w:val="center"/>
            <w:hideMark/>
          </w:tcPr>
          <w:p w14:paraId="207D65BA"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2019</w:t>
            </w:r>
          </w:p>
        </w:tc>
        <w:tc>
          <w:tcPr>
            <w:tcW w:w="372" w:type="pct"/>
            <w:tcBorders>
              <w:top w:val="single" w:sz="4" w:space="0" w:color="auto"/>
              <w:bottom w:val="single" w:sz="4" w:space="0" w:color="auto"/>
            </w:tcBorders>
            <w:shd w:val="clear" w:color="auto" w:fill="auto"/>
            <w:vAlign w:val="center"/>
            <w:hideMark/>
          </w:tcPr>
          <w:p w14:paraId="05B45848"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Mean</w:t>
            </w:r>
            <w:r w:rsidRPr="00E62A96">
              <w:rPr>
                <w:rFonts w:ascii="Times New Roman" w:hAnsi="Times New Roman" w:cs="Times New Roman"/>
                <w:sz w:val="20"/>
                <w:szCs w:val="20"/>
                <w:vertAlign w:val="superscript"/>
                <w:lang w:val="en-AU"/>
              </w:rPr>
              <w:t>1</w:t>
            </w:r>
          </w:p>
        </w:tc>
        <w:tc>
          <w:tcPr>
            <w:tcW w:w="372" w:type="pct"/>
            <w:tcBorders>
              <w:top w:val="single" w:sz="4" w:space="0" w:color="auto"/>
              <w:bottom w:val="single" w:sz="4" w:space="0" w:color="auto"/>
            </w:tcBorders>
            <w:shd w:val="clear" w:color="auto" w:fill="auto"/>
            <w:vAlign w:val="center"/>
            <w:hideMark/>
          </w:tcPr>
          <w:p w14:paraId="72AB6F1C"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Min</w:t>
            </w:r>
            <w:r w:rsidRPr="00E62A96">
              <w:rPr>
                <w:rFonts w:ascii="Times New Roman" w:hAnsi="Times New Roman" w:cs="Times New Roman"/>
                <w:sz w:val="20"/>
                <w:szCs w:val="20"/>
                <w:vertAlign w:val="superscript"/>
                <w:lang w:val="en-AU"/>
              </w:rPr>
              <w:t>1</w:t>
            </w:r>
          </w:p>
        </w:tc>
        <w:tc>
          <w:tcPr>
            <w:tcW w:w="465" w:type="pct"/>
            <w:tcBorders>
              <w:top w:val="single" w:sz="4" w:space="0" w:color="auto"/>
              <w:bottom w:val="single" w:sz="4" w:space="0" w:color="auto"/>
            </w:tcBorders>
            <w:shd w:val="clear" w:color="auto" w:fill="auto"/>
            <w:vAlign w:val="center"/>
            <w:hideMark/>
          </w:tcPr>
          <w:p w14:paraId="35D284C7" w14:textId="77777777" w:rsidR="00812AAB" w:rsidRPr="00E62A96" w:rsidRDefault="00812AAB" w:rsidP="003926A7">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Max</w:t>
            </w:r>
            <w:r w:rsidRPr="00E62A96">
              <w:rPr>
                <w:rFonts w:ascii="Times New Roman" w:hAnsi="Times New Roman" w:cs="Times New Roman"/>
                <w:sz w:val="20"/>
                <w:szCs w:val="20"/>
                <w:vertAlign w:val="superscript"/>
                <w:lang w:val="en-AU"/>
              </w:rPr>
              <w:t>1</w:t>
            </w:r>
          </w:p>
        </w:tc>
      </w:tr>
      <w:tr w:rsidR="00812AAB" w:rsidRPr="00E62A96" w14:paraId="39640C63" w14:textId="77777777" w:rsidTr="0055345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auto"/>
              <w:bottom w:val="single" w:sz="4" w:space="0" w:color="808080" w:themeColor="background1" w:themeShade="80"/>
            </w:tcBorders>
            <w:shd w:val="clear" w:color="auto" w:fill="auto"/>
            <w:hideMark/>
          </w:tcPr>
          <w:p w14:paraId="7506B5FE"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Reported Catch</w:t>
            </w:r>
          </w:p>
        </w:tc>
        <w:tc>
          <w:tcPr>
            <w:tcW w:w="372" w:type="pct"/>
            <w:tcBorders>
              <w:top w:val="single" w:sz="4" w:space="0" w:color="auto"/>
              <w:bottom w:val="single" w:sz="4" w:space="0" w:color="808080" w:themeColor="background1" w:themeShade="80"/>
            </w:tcBorders>
            <w:shd w:val="clear" w:color="auto" w:fill="auto"/>
            <w:vAlign w:val="center"/>
          </w:tcPr>
          <w:p w14:paraId="1D80BEBF"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22,166</w:t>
            </w:r>
          </w:p>
        </w:tc>
        <w:tc>
          <w:tcPr>
            <w:tcW w:w="372" w:type="pct"/>
            <w:tcBorders>
              <w:top w:val="single" w:sz="4" w:space="0" w:color="auto"/>
              <w:bottom w:val="single" w:sz="4" w:space="0" w:color="808080" w:themeColor="background1" w:themeShade="80"/>
            </w:tcBorders>
            <w:shd w:val="clear" w:color="auto" w:fill="auto"/>
            <w:vAlign w:val="center"/>
          </w:tcPr>
          <w:p w14:paraId="6F22676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23,741</w:t>
            </w:r>
          </w:p>
        </w:tc>
        <w:tc>
          <w:tcPr>
            <w:tcW w:w="372" w:type="pct"/>
            <w:tcBorders>
              <w:top w:val="single" w:sz="4" w:space="0" w:color="auto"/>
              <w:bottom w:val="single" w:sz="4" w:space="0" w:color="808080" w:themeColor="background1" w:themeShade="80"/>
            </w:tcBorders>
            <w:shd w:val="clear" w:color="auto" w:fill="auto"/>
            <w:vAlign w:val="center"/>
          </w:tcPr>
          <w:p w14:paraId="15E58EDF"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21,861</w:t>
            </w:r>
          </w:p>
        </w:tc>
        <w:tc>
          <w:tcPr>
            <w:tcW w:w="372" w:type="pct"/>
            <w:tcBorders>
              <w:top w:val="single" w:sz="4" w:space="0" w:color="auto"/>
              <w:bottom w:val="single" w:sz="4" w:space="0" w:color="808080" w:themeColor="background1" w:themeShade="80"/>
            </w:tcBorders>
            <w:shd w:val="clear" w:color="auto" w:fill="auto"/>
            <w:vAlign w:val="center"/>
          </w:tcPr>
          <w:p w14:paraId="22A6BA2F"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22,644</w:t>
            </w:r>
          </w:p>
        </w:tc>
        <w:tc>
          <w:tcPr>
            <w:tcW w:w="372" w:type="pct"/>
            <w:tcBorders>
              <w:top w:val="single" w:sz="4" w:space="0" w:color="auto"/>
              <w:bottom w:val="single" w:sz="4" w:space="0" w:color="808080" w:themeColor="background1" w:themeShade="80"/>
            </w:tcBorders>
            <w:shd w:val="clear" w:color="auto" w:fill="auto"/>
            <w:vAlign w:val="center"/>
          </w:tcPr>
          <w:p w14:paraId="71416740"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14,443</w:t>
            </w:r>
          </w:p>
        </w:tc>
        <w:tc>
          <w:tcPr>
            <w:tcW w:w="418" w:type="pct"/>
            <w:tcBorders>
              <w:top w:val="single" w:sz="4" w:space="0" w:color="auto"/>
              <w:bottom w:val="single" w:sz="4" w:space="0" w:color="808080" w:themeColor="background1" w:themeShade="80"/>
            </w:tcBorders>
            <w:shd w:val="clear" w:color="auto" w:fill="auto"/>
            <w:vAlign w:val="center"/>
          </w:tcPr>
          <w:p w14:paraId="7522FBB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18,589</w:t>
            </w:r>
          </w:p>
        </w:tc>
        <w:tc>
          <w:tcPr>
            <w:tcW w:w="372" w:type="pct"/>
            <w:tcBorders>
              <w:top w:val="single" w:sz="4" w:space="0" w:color="auto"/>
              <w:bottom w:val="single" w:sz="4" w:space="0" w:color="808080" w:themeColor="background1" w:themeShade="80"/>
            </w:tcBorders>
            <w:shd w:val="clear" w:color="auto" w:fill="auto"/>
            <w:vAlign w:val="center"/>
          </w:tcPr>
          <w:p w14:paraId="5A1F3987"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16,503</w:t>
            </w:r>
          </w:p>
        </w:tc>
        <w:tc>
          <w:tcPr>
            <w:tcW w:w="372" w:type="pct"/>
            <w:tcBorders>
              <w:top w:val="single" w:sz="4" w:space="0" w:color="auto"/>
              <w:bottom w:val="single" w:sz="4" w:space="0" w:color="808080" w:themeColor="background1" w:themeShade="80"/>
            </w:tcBorders>
            <w:shd w:val="clear" w:color="auto" w:fill="auto"/>
            <w:vAlign w:val="center"/>
          </w:tcPr>
          <w:p w14:paraId="7AEEC3BC"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18,873</w:t>
            </w:r>
          </w:p>
        </w:tc>
        <w:tc>
          <w:tcPr>
            <w:tcW w:w="372" w:type="pct"/>
            <w:tcBorders>
              <w:top w:val="single" w:sz="4" w:space="0" w:color="auto"/>
              <w:bottom w:val="single" w:sz="4" w:space="0" w:color="808080" w:themeColor="background1" w:themeShade="80"/>
            </w:tcBorders>
            <w:shd w:val="clear" w:color="auto" w:fill="auto"/>
            <w:vAlign w:val="center"/>
          </w:tcPr>
          <w:p w14:paraId="34D7FF61"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10,882</w:t>
            </w:r>
          </w:p>
        </w:tc>
        <w:tc>
          <w:tcPr>
            <w:tcW w:w="465" w:type="pct"/>
            <w:tcBorders>
              <w:top w:val="single" w:sz="4" w:space="0" w:color="auto"/>
              <w:bottom w:val="single" w:sz="4" w:space="0" w:color="808080" w:themeColor="background1" w:themeShade="80"/>
            </w:tcBorders>
            <w:shd w:val="clear" w:color="auto" w:fill="auto"/>
            <w:vAlign w:val="center"/>
          </w:tcPr>
          <w:p w14:paraId="5D6CFE49"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26,138</w:t>
            </w:r>
          </w:p>
        </w:tc>
      </w:tr>
      <w:tr w:rsidR="00812AAB" w:rsidRPr="00E62A96" w14:paraId="6B43A6D8" w14:textId="77777777" w:rsidTr="0055345E">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4E3C11F3"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Spawning Biomass</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18964E6"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27,707</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EF0D2A7"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26,321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7CE1754"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25,476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861B001"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23,693</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6AA02EF"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22,942</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533F6C4E"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23,222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32AD23D"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24,279</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CD04932"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35,007</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D94F79A"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17,601</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16EBB321"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69,331</w:t>
            </w:r>
          </w:p>
        </w:tc>
      </w:tr>
      <w:tr w:rsidR="00812AAB" w:rsidRPr="00E62A96" w14:paraId="696A316C" w14:textId="77777777" w:rsidTr="0055345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1D648C9B"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Relative Spawning Biomass</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572CB9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1.33</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FF8F297"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1.26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C7F4E11"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1.22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1AE2B96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6EF1BA8"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1.11</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1E04A5D8"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35B109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1.18</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797F80C"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1.70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C13CEFC"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0.84</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0EF85F3C"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3.51</w:t>
            </w:r>
          </w:p>
        </w:tc>
      </w:tr>
      <w:tr w:rsidR="00812AAB" w:rsidRPr="00E62A96" w14:paraId="3B20E768" w14:textId="77777777" w:rsidTr="0055345E">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29F6F805"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 xml:space="preserve">Recruitment (thousands of </w:t>
            </w:r>
            <w:proofErr w:type="gramStart"/>
            <w:r w:rsidRPr="00E62A96">
              <w:rPr>
                <w:rFonts w:ascii="Times New Roman" w:hAnsi="Times New Roman" w:cs="Times New Roman"/>
                <w:sz w:val="20"/>
                <w:szCs w:val="20"/>
                <w:lang w:val="en-AU"/>
              </w:rPr>
              <w:t>age</w:t>
            </w:r>
            <w:proofErr w:type="gramEnd"/>
            <w:r w:rsidRPr="00E62A96">
              <w:rPr>
                <w:rFonts w:ascii="Times New Roman" w:hAnsi="Times New Roman" w:cs="Times New Roman"/>
                <w:sz w:val="20"/>
                <w:szCs w:val="20"/>
                <w:lang w:val="en-AU"/>
              </w:rPr>
              <w:t xml:space="preserve"> 0 fish)</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2958DFE"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960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E750943"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785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AF12DD4"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608</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177EA5F"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862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066F582"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870</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38E56281"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1,399</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300D1FE"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876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184E306"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895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20650A5"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502</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0750A043"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1,399</w:t>
            </w:r>
          </w:p>
        </w:tc>
      </w:tr>
      <w:tr w:rsidR="00812AAB" w:rsidRPr="00E62A96" w14:paraId="5F163634" w14:textId="77777777" w:rsidTr="0055345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785A5C0A"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Fishing Mortality</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D89F4FA"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0.18</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7087F2B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0.19</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2A770C6E"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0.19</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424A969"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7D83E5A0"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0.13</w:t>
            </w:r>
          </w:p>
        </w:tc>
        <w:tc>
          <w:tcPr>
            <w:tcW w:w="418" w:type="pct"/>
            <w:tcBorders>
              <w:top w:val="single" w:sz="4" w:space="0" w:color="808080" w:themeColor="background1" w:themeShade="80"/>
              <w:bottom w:val="single" w:sz="4" w:space="0" w:color="808080" w:themeColor="background1" w:themeShade="80"/>
            </w:tcBorders>
            <w:shd w:val="clear" w:color="auto" w:fill="auto"/>
            <w:noWrap/>
            <w:vAlign w:val="center"/>
          </w:tcPr>
          <w:p w14:paraId="480D2C14"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0.16</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C60C5F8"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797989A"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DC64029"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0.08</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7998342A"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0.25</w:t>
            </w:r>
          </w:p>
        </w:tc>
      </w:tr>
      <w:tr w:rsidR="00812AAB" w:rsidRPr="00E62A96" w14:paraId="519305FE" w14:textId="77777777" w:rsidTr="0055345E">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722A47F9"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Relative Fishing Mortality</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5B18088D"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440CF50B"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0.85</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40218F72"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0.83</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6288EA32"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0.95</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98D5B94"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0.58</w:t>
            </w:r>
          </w:p>
        </w:tc>
        <w:tc>
          <w:tcPr>
            <w:tcW w:w="418" w:type="pct"/>
            <w:tcBorders>
              <w:top w:val="single" w:sz="4" w:space="0" w:color="808080" w:themeColor="background1" w:themeShade="80"/>
              <w:bottom w:val="single" w:sz="4" w:space="0" w:color="808080" w:themeColor="background1" w:themeShade="80"/>
            </w:tcBorders>
            <w:shd w:val="clear" w:color="auto" w:fill="auto"/>
            <w:noWrap/>
            <w:vAlign w:val="center"/>
          </w:tcPr>
          <w:p w14:paraId="7EFF0751"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0.71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18C8A45E"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0.50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4565A07"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0.71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FC89B01"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0.35</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2DEF54C0" w14:textId="77777777" w:rsidR="00812AAB" w:rsidRPr="00E62A96" w:rsidRDefault="00812AAB" w:rsidP="003926A7">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1.11</w:t>
            </w:r>
          </w:p>
        </w:tc>
      </w:tr>
      <w:tr w:rsidR="00812AAB" w:rsidRPr="00E62A96" w14:paraId="4163F9C7" w14:textId="77777777" w:rsidTr="0055345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auto"/>
            </w:tcBorders>
            <w:shd w:val="clear" w:color="auto" w:fill="auto"/>
          </w:tcPr>
          <w:p w14:paraId="1059BC9D" w14:textId="77777777" w:rsidR="00812AAB" w:rsidRPr="00E62A96" w:rsidRDefault="00812AAB" w:rsidP="003926A7">
            <w:pPr>
              <w:adjustRightInd w:val="0"/>
              <w:snapToGrid w:val="0"/>
              <w:rPr>
                <w:rFonts w:ascii="Times New Roman" w:hAnsi="Times New Roman" w:cs="Times New Roman"/>
                <w:sz w:val="20"/>
                <w:szCs w:val="20"/>
                <w:lang w:val="en-AU"/>
              </w:rPr>
            </w:pPr>
            <w:r w:rsidRPr="00E62A96">
              <w:rPr>
                <w:rFonts w:ascii="Times New Roman" w:hAnsi="Times New Roman" w:cs="Times New Roman"/>
                <w:sz w:val="20"/>
                <w:szCs w:val="20"/>
                <w:lang w:val="en-AU"/>
              </w:rPr>
              <w:t>Spawning Potential Ratio</w:t>
            </w:r>
          </w:p>
        </w:tc>
        <w:tc>
          <w:tcPr>
            <w:tcW w:w="372" w:type="pct"/>
            <w:tcBorders>
              <w:top w:val="single" w:sz="4" w:space="0" w:color="808080" w:themeColor="background1" w:themeShade="80"/>
              <w:bottom w:val="single" w:sz="4" w:space="0" w:color="auto"/>
            </w:tcBorders>
            <w:shd w:val="clear" w:color="auto" w:fill="auto"/>
            <w:noWrap/>
            <w:vAlign w:val="center"/>
          </w:tcPr>
          <w:p w14:paraId="5DA5969E"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0.26</w:t>
            </w:r>
          </w:p>
        </w:tc>
        <w:tc>
          <w:tcPr>
            <w:tcW w:w="372" w:type="pct"/>
            <w:tcBorders>
              <w:top w:val="single" w:sz="4" w:space="0" w:color="808080" w:themeColor="background1" w:themeShade="80"/>
              <w:bottom w:val="single" w:sz="4" w:space="0" w:color="auto"/>
            </w:tcBorders>
            <w:shd w:val="clear" w:color="auto" w:fill="auto"/>
            <w:noWrap/>
            <w:vAlign w:val="center"/>
          </w:tcPr>
          <w:p w14:paraId="34902575"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0.24</w:t>
            </w:r>
          </w:p>
        </w:tc>
        <w:tc>
          <w:tcPr>
            <w:tcW w:w="372" w:type="pct"/>
            <w:tcBorders>
              <w:top w:val="single" w:sz="4" w:space="0" w:color="808080" w:themeColor="background1" w:themeShade="80"/>
              <w:bottom w:val="single" w:sz="4" w:space="0" w:color="auto"/>
            </w:tcBorders>
            <w:shd w:val="clear" w:color="auto" w:fill="auto"/>
            <w:noWrap/>
            <w:vAlign w:val="center"/>
          </w:tcPr>
          <w:p w14:paraId="18F9CF39"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0.25</w:t>
            </w:r>
          </w:p>
        </w:tc>
        <w:tc>
          <w:tcPr>
            <w:tcW w:w="372" w:type="pct"/>
            <w:tcBorders>
              <w:top w:val="single" w:sz="4" w:space="0" w:color="808080" w:themeColor="background1" w:themeShade="80"/>
              <w:bottom w:val="single" w:sz="4" w:space="0" w:color="auto"/>
            </w:tcBorders>
            <w:shd w:val="clear" w:color="auto" w:fill="auto"/>
            <w:noWrap/>
            <w:vAlign w:val="center"/>
          </w:tcPr>
          <w:p w14:paraId="428F8FC1"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0.22</w:t>
            </w:r>
          </w:p>
        </w:tc>
        <w:tc>
          <w:tcPr>
            <w:tcW w:w="372" w:type="pct"/>
            <w:tcBorders>
              <w:top w:val="single" w:sz="4" w:space="0" w:color="808080" w:themeColor="background1" w:themeShade="80"/>
              <w:bottom w:val="single" w:sz="4" w:space="0" w:color="auto"/>
            </w:tcBorders>
            <w:shd w:val="clear" w:color="auto" w:fill="auto"/>
            <w:noWrap/>
            <w:vAlign w:val="center"/>
          </w:tcPr>
          <w:p w14:paraId="188AB4FC"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0.33</w:t>
            </w:r>
          </w:p>
        </w:tc>
        <w:tc>
          <w:tcPr>
            <w:tcW w:w="418" w:type="pct"/>
            <w:tcBorders>
              <w:top w:val="single" w:sz="4" w:space="0" w:color="808080" w:themeColor="background1" w:themeShade="80"/>
              <w:bottom w:val="single" w:sz="4" w:space="0" w:color="auto"/>
            </w:tcBorders>
            <w:shd w:val="clear" w:color="auto" w:fill="auto"/>
            <w:noWrap/>
            <w:vAlign w:val="center"/>
          </w:tcPr>
          <w:p w14:paraId="1C4DE12B"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0.27</w:t>
            </w:r>
          </w:p>
        </w:tc>
        <w:tc>
          <w:tcPr>
            <w:tcW w:w="372" w:type="pct"/>
            <w:tcBorders>
              <w:top w:val="single" w:sz="4" w:space="0" w:color="808080" w:themeColor="background1" w:themeShade="80"/>
              <w:bottom w:val="single" w:sz="4" w:space="0" w:color="auto"/>
            </w:tcBorders>
            <w:shd w:val="clear" w:color="auto" w:fill="auto"/>
            <w:noWrap/>
            <w:vAlign w:val="center"/>
          </w:tcPr>
          <w:p w14:paraId="72C3FC3E"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0.34</w:t>
            </w:r>
          </w:p>
        </w:tc>
        <w:tc>
          <w:tcPr>
            <w:tcW w:w="372" w:type="pct"/>
            <w:tcBorders>
              <w:top w:val="single" w:sz="4" w:space="0" w:color="808080" w:themeColor="background1" w:themeShade="80"/>
              <w:bottom w:val="single" w:sz="4" w:space="0" w:color="auto"/>
            </w:tcBorders>
            <w:shd w:val="clear" w:color="auto" w:fill="auto"/>
            <w:vAlign w:val="center"/>
          </w:tcPr>
          <w:p w14:paraId="63B0DD9E"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0.33</w:t>
            </w:r>
          </w:p>
        </w:tc>
        <w:tc>
          <w:tcPr>
            <w:tcW w:w="372" w:type="pct"/>
            <w:tcBorders>
              <w:top w:val="single" w:sz="4" w:space="0" w:color="808080" w:themeColor="background1" w:themeShade="80"/>
              <w:bottom w:val="single" w:sz="4" w:space="0" w:color="auto"/>
            </w:tcBorders>
            <w:shd w:val="clear" w:color="auto" w:fill="auto"/>
            <w:vAlign w:val="center"/>
          </w:tcPr>
          <w:p w14:paraId="1332E36C"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0.17</w:t>
            </w:r>
          </w:p>
        </w:tc>
        <w:tc>
          <w:tcPr>
            <w:tcW w:w="465" w:type="pct"/>
            <w:tcBorders>
              <w:top w:val="single" w:sz="4" w:space="0" w:color="808080" w:themeColor="background1" w:themeShade="80"/>
              <w:bottom w:val="single" w:sz="4" w:space="0" w:color="auto"/>
            </w:tcBorders>
            <w:shd w:val="clear" w:color="auto" w:fill="auto"/>
            <w:vAlign w:val="center"/>
          </w:tcPr>
          <w:p w14:paraId="224B64BA" w14:textId="77777777" w:rsidR="00812AAB" w:rsidRPr="00E62A96" w:rsidRDefault="00812AAB" w:rsidP="003926A7">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AU"/>
              </w:rPr>
            </w:pPr>
            <w:r w:rsidRPr="00E62A96">
              <w:rPr>
                <w:rFonts w:ascii="Times New Roman" w:hAnsi="Times New Roman" w:cs="Times New Roman"/>
                <w:sz w:val="20"/>
                <w:szCs w:val="20"/>
                <w:lang w:val="en-AU"/>
              </w:rPr>
              <w:t>0.60</w:t>
            </w:r>
          </w:p>
        </w:tc>
      </w:tr>
    </w:tbl>
    <w:p w14:paraId="337228B3" w14:textId="77777777" w:rsidR="00812AAB" w:rsidRPr="00E62A96" w:rsidRDefault="00812AAB" w:rsidP="003926A7">
      <w:pPr>
        <w:adjustRightInd w:val="0"/>
        <w:snapToGrid w:val="0"/>
        <w:jc w:val="both"/>
        <w:rPr>
          <w:sz w:val="22"/>
          <w:szCs w:val="22"/>
          <w:lang w:val="en-AU" w:eastAsia="ko-KR"/>
        </w:rPr>
      </w:pPr>
      <w:r w:rsidRPr="00E62A96">
        <w:rPr>
          <w:sz w:val="22"/>
          <w:szCs w:val="22"/>
          <w:vertAlign w:val="superscript"/>
          <w:lang w:val="en-AU" w:eastAsia="ko-KR"/>
        </w:rPr>
        <w:t>1</w:t>
      </w:r>
      <w:r w:rsidRPr="00E62A96">
        <w:rPr>
          <w:sz w:val="22"/>
          <w:szCs w:val="22"/>
          <w:lang w:val="en-AU" w:eastAsia="ko-KR"/>
        </w:rPr>
        <w:t>During 1971-2019</w:t>
      </w:r>
    </w:p>
    <w:p w14:paraId="69C708FB" w14:textId="77777777" w:rsidR="00520A4C" w:rsidRPr="00E62A96" w:rsidRDefault="00520A4C" w:rsidP="003926A7">
      <w:pPr>
        <w:adjustRightInd w:val="0"/>
        <w:snapToGrid w:val="0"/>
        <w:jc w:val="both"/>
        <w:rPr>
          <w:b/>
          <w:bCs/>
          <w:sz w:val="22"/>
          <w:szCs w:val="22"/>
          <w:lang w:val="en-AU" w:eastAsia="ko-KR"/>
        </w:rPr>
      </w:pPr>
    </w:p>
    <w:p w14:paraId="555BE6C6" w14:textId="77777777" w:rsidR="00520A4C" w:rsidRPr="00E62A96" w:rsidRDefault="00520A4C" w:rsidP="003926A7">
      <w:pPr>
        <w:adjustRightInd w:val="0"/>
        <w:snapToGrid w:val="0"/>
        <w:jc w:val="both"/>
        <w:rPr>
          <w:b/>
          <w:bCs/>
          <w:sz w:val="22"/>
          <w:szCs w:val="22"/>
          <w:lang w:val="en-AU" w:eastAsia="ko-KR"/>
        </w:rPr>
      </w:pPr>
    </w:p>
    <w:p w14:paraId="610C7186" w14:textId="5E1B38B9" w:rsidR="00812AAB" w:rsidRPr="00E62A96" w:rsidRDefault="00812AAB" w:rsidP="003926A7">
      <w:pPr>
        <w:adjustRightInd w:val="0"/>
        <w:snapToGrid w:val="0"/>
        <w:jc w:val="both"/>
        <w:rPr>
          <w:sz w:val="22"/>
          <w:szCs w:val="22"/>
          <w:lang w:val="en-AU" w:eastAsia="ko-KR"/>
        </w:rPr>
      </w:pPr>
      <w:r w:rsidRPr="00E62A96">
        <w:rPr>
          <w:b/>
          <w:bCs/>
          <w:sz w:val="22"/>
          <w:szCs w:val="22"/>
          <w:lang w:val="en-AU" w:eastAsia="ko-KR"/>
        </w:rPr>
        <w:t>Table PBUM-2</w:t>
      </w:r>
      <w:r w:rsidRPr="00E62A96">
        <w:rPr>
          <w:sz w:val="22"/>
          <w:szCs w:val="22"/>
          <w:lang w:val="en-AU" w:eastAsia="ko-KR"/>
        </w:rPr>
        <w:t>. Estimates of biological reference points along with estimates of fishing mortality (F), spawning stock biomass (SSB), recent average yield (C), and spawning potential ratio (SPR) of Pacific blue marlin, derived from the assessment ensemble model, where “MSY” indicates reference points based on maximum sustainable yield.</w:t>
      </w:r>
    </w:p>
    <w:tbl>
      <w:tblPr>
        <w:tblW w:w="5030" w:type="dxa"/>
        <w:jc w:val="center"/>
        <w:tblBorders>
          <w:top w:val="single" w:sz="2" w:space="0" w:color="auto"/>
          <w:bottom w:val="single" w:sz="2" w:space="0" w:color="auto"/>
          <w:insideH w:val="single" w:sz="2" w:space="0" w:color="808080" w:themeColor="background1" w:themeShade="80"/>
        </w:tblBorders>
        <w:tblLook w:val="04A0" w:firstRow="1" w:lastRow="0" w:firstColumn="1" w:lastColumn="0" w:noHBand="0" w:noVBand="1"/>
      </w:tblPr>
      <w:tblGrid>
        <w:gridCol w:w="3140"/>
        <w:gridCol w:w="1890"/>
      </w:tblGrid>
      <w:tr w:rsidR="00812AAB" w:rsidRPr="00E62A96" w14:paraId="05CDFF09" w14:textId="77777777" w:rsidTr="0055345E">
        <w:trPr>
          <w:jc w:val="center"/>
        </w:trPr>
        <w:tc>
          <w:tcPr>
            <w:tcW w:w="3140" w:type="dxa"/>
            <w:tcBorders>
              <w:top w:val="single" w:sz="2" w:space="0" w:color="auto"/>
              <w:bottom w:val="single" w:sz="2" w:space="0" w:color="auto"/>
            </w:tcBorders>
            <w:shd w:val="clear" w:color="auto" w:fill="auto"/>
            <w:vAlign w:val="center"/>
            <w:hideMark/>
          </w:tcPr>
          <w:p w14:paraId="356C15BF" w14:textId="77777777" w:rsidR="00812AAB" w:rsidRPr="00E62A96" w:rsidRDefault="00812AAB" w:rsidP="003926A7">
            <w:pPr>
              <w:adjustRightInd w:val="0"/>
              <w:snapToGrid w:val="0"/>
              <w:jc w:val="center"/>
              <w:rPr>
                <w:b/>
                <w:bCs/>
                <w:sz w:val="20"/>
                <w:szCs w:val="20"/>
                <w:lang w:val="en-AU"/>
              </w:rPr>
            </w:pPr>
            <w:r w:rsidRPr="00E62A96">
              <w:rPr>
                <w:b/>
                <w:bCs/>
                <w:sz w:val="20"/>
                <w:szCs w:val="20"/>
                <w:lang w:val="en-AU"/>
              </w:rPr>
              <w:t>Reference Point</w:t>
            </w:r>
          </w:p>
        </w:tc>
        <w:tc>
          <w:tcPr>
            <w:tcW w:w="1890" w:type="dxa"/>
            <w:tcBorders>
              <w:top w:val="single" w:sz="2" w:space="0" w:color="auto"/>
              <w:bottom w:val="single" w:sz="2" w:space="0" w:color="auto"/>
            </w:tcBorders>
            <w:shd w:val="clear" w:color="auto" w:fill="auto"/>
            <w:vAlign w:val="center"/>
            <w:hideMark/>
          </w:tcPr>
          <w:p w14:paraId="0E8B01BA" w14:textId="77777777" w:rsidR="00812AAB" w:rsidRPr="00E62A96" w:rsidRDefault="00812AAB" w:rsidP="003926A7">
            <w:pPr>
              <w:adjustRightInd w:val="0"/>
              <w:snapToGrid w:val="0"/>
              <w:jc w:val="both"/>
              <w:rPr>
                <w:b/>
                <w:bCs/>
                <w:sz w:val="20"/>
                <w:szCs w:val="20"/>
                <w:lang w:val="en-AU"/>
              </w:rPr>
            </w:pPr>
            <w:r w:rsidRPr="00E62A96">
              <w:rPr>
                <w:b/>
                <w:bCs/>
                <w:sz w:val="20"/>
                <w:szCs w:val="20"/>
                <w:lang w:val="en-AU"/>
              </w:rPr>
              <w:t>Estimate</w:t>
            </w:r>
          </w:p>
        </w:tc>
      </w:tr>
      <w:tr w:rsidR="00812AAB" w:rsidRPr="00E62A96" w14:paraId="543EF463" w14:textId="77777777" w:rsidTr="0055345E">
        <w:trPr>
          <w:jc w:val="center"/>
        </w:trPr>
        <w:tc>
          <w:tcPr>
            <w:tcW w:w="3140" w:type="dxa"/>
            <w:tcBorders>
              <w:top w:val="single" w:sz="2" w:space="0" w:color="auto"/>
              <w:bottom w:val="nil"/>
            </w:tcBorders>
            <w:shd w:val="clear" w:color="auto" w:fill="auto"/>
            <w:vAlign w:val="center"/>
            <w:hideMark/>
          </w:tcPr>
          <w:p w14:paraId="4ABDB42A"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F</w:t>
            </w:r>
            <w:r w:rsidRPr="00E62A96">
              <w:rPr>
                <w:sz w:val="20"/>
                <w:szCs w:val="20"/>
                <w:vertAlign w:val="subscript"/>
                <w:lang w:val="en-AU"/>
              </w:rPr>
              <w:t>MSY</w:t>
            </w:r>
            <w:r w:rsidRPr="00E62A96">
              <w:rPr>
                <w:sz w:val="20"/>
                <w:szCs w:val="20"/>
                <w:lang w:val="en-AU"/>
              </w:rPr>
              <w:t xml:space="preserve"> (age 1-10)</w:t>
            </w:r>
          </w:p>
        </w:tc>
        <w:tc>
          <w:tcPr>
            <w:tcW w:w="1890" w:type="dxa"/>
            <w:tcBorders>
              <w:top w:val="single" w:sz="2" w:space="0" w:color="auto"/>
              <w:bottom w:val="nil"/>
            </w:tcBorders>
            <w:shd w:val="clear" w:color="auto" w:fill="auto"/>
            <w:vAlign w:val="center"/>
            <w:hideMark/>
          </w:tcPr>
          <w:p w14:paraId="6AB59C6D" w14:textId="77777777" w:rsidR="00812AAB" w:rsidRPr="00E62A96" w:rsidRDefault="00812AAB" w:rsidP="003926A7">
            <w:pPr>
              <w:adjustRightInd w:val="0"/>
              <w:snapToGrid w:val="0"/>
              <w:jc w:val="center"/>
              <w:rPr>
                <w:sz w:val="20"/>
                <w:szCs w:val="20"/>
                <w:lang w:val="en-AU"/>
              </w:rPr>
            </w:pPr>
            <w:r w:rsidRPr="00E62A96">
              <w:rPr>
                <w:sz w:val="20"/>
                <w:szCs w:val="20"/>
                <w:lang w:val="en-AU"/>
              </w:rPr>
              <w:t>0.23</w:t>
            </w:r>
          </w:p>
        </w:tc>
      </w:tr>
      <w:tr w:rsidR="00812AAB" w:rsidRPr="00E62A96" w14:paraId="7E6B584E" w14:textId="77777777" w:rsidTr="0055345E">
        <w:trPr>
          <w:jc w:val="center"/>
        </w:trPr>
        <w:tc>
          <w:tcPr>
            <w:tcW w:w="3140" w:type="dxa"/>
            <w:tcBorders>
              <w:top w:val="nil"/>
              <w:bottom w:val="nil"/>
            </w:tcBorders>
            <w:shd w:val="clear" w:color="auto" w:fill="auto"/>
            <w:vAlign w:val="center"/>
            <w:hideMark/>
          </w:tcPr>
          <w:p w14:paraId="0E325E4C" w14:textId="377433E0" w:rsidR="00812AAB" w:rsidRPr="00E62A96" w:rsidRDefault="00812AAB" w:rsidP="003926A7">
            <w:pPr>
              <w:adjustRightInd w:val="0"/>
              <w:snapToGrid w:val="0"/>
              <w:ind w:left="970"/>
              <w:jc w:val="both"/>
              <w:rPr>
                <w:sz w:val="20"/>
                <w:szCs w:val="20"/>
                <w:lang w:val="en-AU"/>
              </w:rPr>
            </w:pPr>
            <w:r w:rsidRPr="00E62A96">
              <w:rPr>
                <w:sz w:val="20"/>
                <w:szCs w:val="20"/>
                <w:lang w:val="en-AU"/>
              </w:rPr>
              <w:t>F</w:t>
            </w:r>
            <w:r w:rsidRPr="00E62A96">
              <w:rPr>
                <w:sz w:val="20"/>
                <w:szCs w:val="20"/>
                <w:vertAlign w:val="subscript"/>
                <w:lang w:val="en-AU"/>
              </w:rPr>
              <w:t>2019</w:t>
            </w:r>
            <w:r w:rsidR="00ED3804" w:rsidRPr="00E62A96">
              <w:rPr>
                <w:sz w:val="20"/>
                <w:szCs w:val="20"/>
                <w:vertAlign w:val="subscript"/>
                <w:lang w:val="en-AU"/>
              </w:rPr>
              <w:t xml:space="preserve"> </w:t>
            </w:r>
            <w:r w:rsidRPr="00E62A96">
              <w:rPr>
                <w:sz w:val="20"/>
                <w:szCs w:val="20"/>
                <w:lang w:val="en-AU"/>
              </w:rPr>
              <w:t>(age 1-10)</w:t>
            </w:r>
          </w:p>
        </w:tc>
        <w:tc>
          <w:tcPr>
            <w:tcW w:w="1890" w:type="dxa"/>
            <w:tcBorders>
              <w:top w:val="nil"/>
              <w:bottom w:val="nil"/>
            </w:tcBorders>
            <w:shd w:val="clear" w:color="auto" w:fill="auto"/>
            <w:vAlign w:val="center"/>
            <w:hideMark/>
          </w:tcPr>
          <w:p w14:paraId="3D584567" w14:textId="77777777" w:rsidR="00812AAB" w:rsidRPr="00E62A96" w:rsidRDefault="00812AAB" w:rsidP="003926A7">
            <w:pPr>
              <w:adjustRightInd w:val="0"/>
              <w:snapToGrid w:val="0"/>
              <w:jc w:val="center"/>
              <w:rPr>
                <w:sz w:val="20"/>
                <w:szCs w:val="20"/>
                <w:lang w:val="en-AU"/>
              </w:rPr>
            </w:pPr>
            <w:r w:rsidRPr="00E62A96">
              <w:rPr>
                <w:sz w:val="20"/>
                <w:szCs w:val="20"/>
                <w:lang w:val="en-AU"/>
              </w:rPr>
              <w:t>0.11</w:t>
            </w:r>
          </w:p>
        </w:tc>
      </w:tr>
      <w:tr w:rsidR="00812AAB" w:rsidRPr="00E62A96" w14:paraId="536F69B1" w14:textId="77777777" w:rsidTr="0055345E">
        <w:trPr>
          <w:jc w:val="center"/>
        </w:trPr>
        <w:tc>
          <w:tcPr>
            <w:tcW w:w="3140" w:type="dxa"/>
            <w:tcBorders>
              <w:top w:val="nil"/>
              <w:bottom w:val="nil"/>
            </w:tcBorders>
            <w:shd w:val="clear" w:color="auto" w:fill="auto"/>
            <w:vAlign w:val="center"/>
          </w:tcPr>
          <w:p w14:paraId="7727AB02" w14:textId="77777777" w:rsidR="00812AAB" w:rsidRPr="00E62A96" w:rsidRDefault="00812AAB" w:rsidP="003926A7">
            <w:pPr>
              <w:adjustRightInd w:val="0"/>
              <w:snapToGrid w:val="0"/>
              <w:ind w:left="970"/>
              <w:jc w:val="both"/>
              <w:rPr>
                <w:sz w:val="20"/>
                <w:szCs w:val="20"/>
                <w:vertAlign w:val="subscript"/>
                <w:lang w:val="en-AU"/>
              </w:rPr>
            </w:pPr>
            <w:r w:rsidRPr="00E62A96">
              <w:rPr>
                <w:sz w:val="20"/>
                <w:szCs w:val="20"/>
                <w:lang w:val="en-AU"/>
              </w:rPr>
              <w:t>F</w:t>
            </w:r>
            <w:r w:rsidRPr="00E62A96">
              <w:rPr>
                <w:sz w:val="20"/>
                <w:szCs w:val="20"/>
                <w:vertAlign w:val="subscript"/>
                <w:lang w:val="en-AU"/>
              </w:rPr>
              <w:t>20%SSB0</w:t>
            </w:r>
          </w:p>
        </w:tc>
        <w:tc>
          <w:tcPr>
            <w:tcW w:w="1890" w:type="dxa"/>
            <w:tcBorders>
              <w:top w:val="nil"/>
              <w:bottom w:val="nil"/>
            </w:tcBorders>
            <w:shd w:val="clear" w:color="auto" w:fill="auto"/>
            <w:vAlign w:val="center"/>
          </w:tcPr>
          <w:p w14:paraId="47D86389" w14:textId="77777777" w:rsidR="00812AAB" w:rsidRPr="00E62A96" w:rsidRDefault="00812AAB" w:rsidP="003926A7">
            <w:pPr>
              <w:adjustRightInd w:val="0"/>
              <w:snapToGrid w:val="0"/>
              <w:jc w:val="center"/>
              <w:rPr>
                <w:sz w:val="20"/>
                <w:szCs w:val="20"/>
                <w:lang w:val="en-AU"/>
              </w:rPr>
            </w:pPr>
            <w:r w:rsidRPr="00E62A96">
              <w:rPr>
                <w:sz w:val="20"/>
                <w:szCs w:val="20"/>
                <w:lang w:val="en-AU"/>
              </w:rPr>
              <w:t>0.18</w:t>
            </w:r>
          </w:p>
        </w:tc>
      </w:tr>
      <w:tr w:rsidR="00812AAB" w:rsidRPr="00E62A96" w14:paraId="3D1F44F4" w14:textId="77777777" w:rsidTr="0055345E">
        <w:trPr>
          <w:jc w:val="center"/>
        </w:trPr>
        <w:tc>
          <w:tcPr>
            <w:tcW w:w="3140" w:type="dxa"/>
            <w:tcBorders>
              <w:top w:val="nil"/>
              <w:bottom w:val="nil"/>
            </w:tcBorders>
            <w:shd w:val="clear" w:color="auto" w:fill="auto"/>
            <w:vAlign w:val="center"/>
            <w:hideMark/>
          </w:tcPr>
          <w:p w14:paraId="74368CDB"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SSB</w:t>
            </w:r>
            <w:r w:rsidRPr="00E62A96">
              <w:rPr>
                <w:sz w:val="20"/>
                <w:szCs w:val="20"/>
                <w:vertAlign w:val="subscript"/>
                <w:lang w:val="en-AU"/>
              </w:rPr>
              <w:t>MSY</w:t>
            </w:r>
          </w:p>
        </w:tc>
        <w:tc>
          <w:tcPr>
            <w:tcW w:w="1890" w:type="dxa"/>
            <w:tcBorders>
              <w:top w:val="nil"/>
              <w:bottom w:val="nil"/>
            </w:tcBorders>
            <w:shd w:val="clear" w:color="auto" w:fill="auto"/>
            <w:vAlign w:val="center"/>
            <w:hideMark/>
          </w:tcPr>
          <w:p w14:paraId="6BC69A6D" w14:textId="77777777" w:rsidR="00812AAB" w:rsidRPr="00E62A96" w:rsidRDefault="00812AAB" w:rsidP="003926A7">
            <w:pPr>
              <w:adjustRightInd w:val="0"/>
              <w:snapToGrid w:val="0"/>
              <w:jc w:val="center"/>
              <w:rPr>
                <w:sz w:val="20"/>
                <w:szCs w:val="20"/>
                <w:lang w:val="en-AU"/>
              </w:rPr>
            </w:pPr>
            <w:r w:rsidRPr="00E62A96">
              <w:rPr>
                <w:sz w:val="20"/>
                <w:szCs w:val="20"/>
                <w:lang w:val="en-AU"/>
              </w:rPr>
              <w:t>20,677 mt</w:t>
            </w:r>
          </w:p>
        </w:tc>
      </w:tr>
      <w:tr w:rsidR="00812AAB" w:rsidRPr="00E62A96" w14:paraId="32CB4CCA" w14:textId="77777777" w:rsidTr="0055345E">
        <w:trPr>
          <w:jc w:val="center"/>
        </w:trPr>
        <w:tc>
          <w:tcPr>
            <w:tcW w:w="3140" w:type="dxa"/>
            <w:tcBorders>
              <w:top w:val="nil"/>
              <w:bottom w:val="nil"/>
            </w:tcBorders>
            <w:shd w:val="clear" w:color="auto" w:fill="auto"/>
            <w:vAlign w:val="center"/>
            <w:hideMark/>
          </w:tcPr>
          <w:p w14:paraId="73A51A22"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SSB</w:t>
            </w:r>
            <w:r w:rsidRPr="00E62A96">
              <w:rPr>
                <w:sz w:val="20"/>
                <w:szCs w:val="20"/>
                <w:vertAlign w:val="subscript"/>
                <w:lang w:val="en-AU"/>
              </w:rPr>
              <w:t>2019</w:t>
            </w:r>
          </w:p>
        </w:tc>
        <w:tc>
          <w:tcPr>
            <w:tcW w:w="1890" w:type="dxa"/>
            <w:tcBorders>
              <w:top w:val="nil"/>
              <w:bottom w:val="nil"/>
            </w:tcBorders>
            <w:shd w:val="clear" w:color="auto" w:fill="auto"/>
            <w:vAlign w:val="center"/>
            <w:hideMark/>
          </w:tcPr>
          <w:p w14:paraId="1FE86DDC" w14:textId="77777777" w:rsidR="00812AAB" w:rsidRPr="00E62A96" w:rsidRDefault="00812AAB" w:rsidP="003926A7">
            <w:pPr>
              <w:adjustRightInd w:val="0"/>
              <w:snapToGrid w:val="0"/>
              <w:jc w:val="center"/>
              <w:rPr>
                <w:sz w:val="20"/>
                <w:szCs w:val="20"/>
                <w:lang w:val="en-AU"/>
              </w:rPr>
            </w:pPr>
            <w:r w:rsidRPr="00E62A96">
              <w:rPr>
                <w:sz w:val="20"/>
                <w:szCs w:val="20"/>
                <w:lang w:val="en-AU"/>
              </w:rPr>
              <w:t>24,241 mt</w:t>
            </w:r>
          </w:p>
        </w:tc>
      </w:tr>
      <w:tr w:rsidR="00812AAB" w:rsidRPr="00E62A96" w14:paraId="3B0A584E" w14:textId="77777777" w:rsidTr="0055345E">
        <w:trPr>
          <w:jc w:val="center"/>
        </w:trPr>
        <w:tc>
          <w:tcPr>
            <w:tcW w:w="3140" w:type="dxa"/>
            <w:tcBorders>
              <w:top w:val="nil"/>
              <w:bottom w:val="nil"/>
            </w:tcBorders>
            <w:shd w:val="clear" w:color="auto" w:fill="auto"/>
            <w:vAlign w:val="center"/>
          </w:tcPr>
          <w:p w14:paraId="3C4DC03E"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SSB</w:t>
            </w:r>
            <w:r w:rsidRPr="00E62A96">
              <w:rPr>
                <w:sz w:val="20"/>
                <w:szCs w:val="20"/>
                <w:vertAlign w:val="subscript"/>
                <w:lang w:val="en-AU"/>
              </w:rPr>
              <w:t>20%SSB0</w:t>
            </w:r>
          </w:p>
        </w:tc>
        <w:tc>
          <w:tcPr>
            <w:tcW w:w="1890" w:type="dxa"/>
            <w:tcBorders>
              <w:top w:val="nil"/>
              <w:bottom w:val="nil"/>
            </w:tcBorders>
            <w:shd w:val="clear" w:color="auto" w:fill="auto"/>
            <w:vAlign w:val="center"/>
          </w:tcPr>
          <w:p w14:paraId="0DD4E2B8" w14:textId="77777777" w:rsidR="00812AAB" w:rsidRPr="00E62A96" w:rsidRDefault="00812AAB" w:rsidP="003926A7">
            <w:pPr>
              <w:adjustRightInd w:val="0"/>
              <w:snapToGrid w:val="0"/>
              <w:jc w:val="center"/>
              <w:rPr>
                <w:sz w:val="20"/>
                <w:szCs w:val="20"/>
                <w:lang w:val="en-AU"/>
              </w:rPr>
            </w:pPr>
            <w:r w:rsidRPr="00E62A96">
              <w:rPr>
                <w:sz w:val="20"/>
                <w:szCs w:val="20"/>
                <w:lang w:val="en-AU"/>
              </w:rPr>
              <w:t>20,729 mt</w:t>
            </w:r>
          </w:p>
        </w:tc>
      </w:tr>
      <w:tr w:rsidR="00812AAB" w:rsidRPr="00E62A96" w14:paraId="7351A781" w14:textId="77777777" w:rsidTr="0055345E">
        <w:trPr>
          <w:jc w:val="center"/>
        </w:trPr>
        <w:tc>
          <w:tcPr>
            <w:tcW w:w="3140" w:type="dxa"/>
            <w:tcBorders>
              <w:top w:val="nil"/>
              <w:bottom w:val="nil"/>
            </w:tcBorders>
            <w:shd w:val="clear" w:color="auto" w:fill="auto"/>
            <w:vAlign w:val="center"/>
            <w:hideMark/>
          </w:tcPr>
          <w:p w14:paraId="16EA694D"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MSY</w:t>
            </w:r>
          </w:p>
        </w:tc>
        <w:tc>
          <w:tcPr>
            <w:tcW w:w="1890" w:type="dxa"/>
            <w:tcBorders>
              <w:top w:val="nil"/>
              <w:bottom w:val="nil"/>
            </w:tcBorders>
            <w:shd w:val="clear" w:color="auto" w:fill="auto"/>
            <w:vAlign w:val="center"/>
            <w:hideMark/>
          </w:tcPr>
          <w:p w14:paraId="39D674F5" w14:textId="77777777" w:rsidR="00812AAB" w:rsidRPr="00E62A96" w:rsidRDefault="00812AAB" w:rsidP="003926A7">
            <w:pPr>
              <w:adjustRightInd w:val="0"/>
              <w:snapToGrid w:val="0"/>
              <w:jc w:val="center"/>
              <w:rPr>
                <w:sz w:val="20"/>
                <w:szCs w:val="20"/>
                <w:lang w:val="en-AU"/>
              </w:rPr>
            </w:pPr>
            <w:r w:rsidRPr="00E62A96">
              <w:rPr>
                <w:sz w:val="20"/>
                <w:szCs w:val="20"/>
                <w:lang w:val="en-AU"/>
              </w:rPr>
              <w:t>24,600 mt</w:t>
            </w:r>
          </w:p>
        </w:tc>
      </w:tr>
      <w:tr w:rsidR="00812AAB" w:rsidRPr="00E62A96" w14:paraId="4F06BFBA" w14:textId="77777777" w:rsidTr="0055345E">
        <w:trPr>
          <w:jc w:val="center"/>
        </w:trPr>
        <w:tc>
          <w:tcPr>
            <w:tcW w:w="3140" w:type="dxa"/>
            <w:tcBorders>
              <w:top w:val="nil"/>
              <w:bottom w:val="nil"/>
            </w:tcBorders>
            <w:shd w:val="clear" w:color="auto" w:fill="auto"/>
            <w:vAlign w:val="center"/>
            <w:hideMark/>
          </w:tcPr>
          <w:p w14:paraId="1E93EB2A"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C</w:t>
            </w:r>
            <w:r w:rsidRPr="00E62A96">
              <w:rPr>
                <w:sz w:val="20"/>
                <w:szCs w:val="20"/>
                <w:vertAlign w:val="subscript"/>
                <w:lang w:val="en-AU"/>
              </w:rPr>
              <w:t>2017-2019</w:t>
            </w:r>
          </w:p>
        </w:tc>
        <w:tc>
          <w:tcPr>
            <w:tcW w:w="1890" w:type="dxa"/>
            <w:tcBorders>
              <w:top w:val="nil"/>
              <w:bottom w:val="nil"/>
            </w:tcBorders>
            <w:shd w:val="clear" w:color="auto" w:fill="auto"/>
            <w:vAlign w:val="center"/>
            <w:hideMark/>
          </w:tcPr>
          <w:p w14:paraId="2BB161EE" w14:textId="77777777" w:rsidR="00812AAB" w:rsidRPr="00E62A96" w:rsidRDefault="00812AAB" w:rsidP="003926A7">
            <w:pPr>
              <w:adjustRightInd w:val="0"/>
              <w:snapToGrid w:val="0"/>
              <w:jc w:val="center"/>
              <w:rPr>
                <w:sz w:val="20"/>
                <w:szCs w:val="20"/>
                <w:lang w:val="en-AU"/>
              </w:rPr>
            </w:pPr>
            <w:r w:rsidRPr="00E62A96">
              <w:rPr>
                <w:sz w:val="20"/>
                <w:szCs w:val="20"/>
                <w:lang w:val="en-AU"/>
              </w:rPr>
              <w:t>16,512 mt</w:t>
            </w:r>
          </w:p>
        </w:tc>
      </w:tr>
      <w:tr w:rsidR="00812AAB" w:rsidRPr="00E62A96" w14:paraId="518795D8" w14:textId="77777777" w:rsidTr="0055345E">
        <w:trPr>
          <w:jc w:val="center"/>
        </w:trPr>
        <w:tc>
          <w:tcPr>
            <w:tcW w:w="3140" w:type="dxa"/>
            <w:tcBorders>
              <w:top w:val="nil"/>
              <w:bottom w:val="nil"/>
            </w:tcBorders>
            <w:shd w:val="clear" w:color="auto" w:fill="auto"/>
            <w:vAlign w:val="center"/>
            <w:hideMark/>
          </w:tcPr>
          <w:p w14:paraId="50F61B5C"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SPR</w:t>
            </w:r>
            <w:r w:rsidRPr="00E62A96">
              <w:rPr>
                <w:sz w:val="20"/>
                <w:szCs w:val="20"/>
                <w:vertAlign w:val="subscript"/>
                <w:lang w:val="en-AU"/>
              </w:rPr>
              <w:t>MSY</w:t>
            </w:r>
          </w:p>
        </w:tc>
        <w:tc>
          <w:tcPr>
            <w:tcW w:w="1890" w:type="dxa"/>
            <w:tcBorders>
              <w:top w:val="nil"/>
              <w:bottom w:val="nil"/>
            </w:tcBorders>
            <w:shd w:val="clear" w:color="auto" w:fill="auto"/>
            <w:vAlign w:val="center"/>
            <w:hideMark/>
          </w:tcPr>
          <w:p w14:paraId="0C847BA1" w14:textId="77777777" w:rsidR="00812AAB" w:rsidRPr="00E62A96" w:rsidRDefault="00812AAB" w:rsidP="003926A7">
            <w:pPr>
              <w:adjustRightInd w:val="0"/>
              <w:snapToGrid w:val="0"/>
              <w:jc w:val="center"/>
              <w:rPr>
                <w:sz w:val="20"/>
                <w:szCs w:val="20"/>
                <w:lang w:val="en-AU"/>
              </w:rPr>
            </w:pPr>
            <w:r w:rsidRPr="00E62A96">
              <w:rPr>
                <w:sz w:val="20"/>
                <w:szCs w:val="20"/>
                <w:lang w:val="en-AU"/>
              </w:rPr>
              <w:t>17%</w:t>
            </w:r>
          </w:p>
        </w:tc>
      </w:tr>
      <w:tr w:rsidR="00812AAB" w:rsidRPr="00E62A96" w14:paraId="10D7B586" w14:textId="77777777" w:rsidTr="0055345E">
        <w:trPr>
          <w:jc w:val="center"/>
        </w:trPr>
        <w:tc>
          <w:tcPr>
            <w:tcW w:w="3140" w:type="dxa"/>
            <w:tcBorders>
              <w:top w:val="nil"/>
              <w:bottom w:val="nil"/>
            </w:tcBorders>
            <w:shd w:val="clear" w:color="auto" w:fill="auto"/>
            <w:vAlign w:val="center"/>
          </w:tcPr>
          <w:p w14:paraId="598C6ED0"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SPR</w:t>
            </w:r>
            <w:r w:rsidRPr="00E62A96">
              <w:rPr>
                <w:sz w:val="20"/>
                <w:szCs w:val="20"/>
                <w:vertAlign w:val="subscript"/>
                <w:lang w:val="en-AU"/>
              </w:rPr>
              <w:t>2019</w:t>
            </w:r>
          </w:p>
        </w:tc>
        <w:tc>
          <w:tcPr>
            <w:tcW w:w="1890" w:type="dxa"/>
            <w:tcBorders>
              <w:top w:val="nil"/>
              <w:bottom w:val="nil"/>
            </w:tcBorders>
            <w:shd w:val="clear" w:color="auto" w:fill="auto"/>
            <w:vAlign w:val="center"/>
          </w:tcPr>
          <w:p w14:paraId="7B83F840" w14:textId="77777777" w:rsidR="00812AAB" w:rsidRPr="00E62A96" w:rsidRDefault="00812AAB" w:rsidP="003926A7">
            <w:pPr>
              <w:adjustRightInd w:val="0"/>
              <w:snapToGrid w:val="0"/>
              <w:jc w:val="center"/>
              <w:rPr>
                <w:sz w:val="20"/>
                <w:szCs w:val="20"/>
                <w:lang w:val="en-AU"/>
              </w:rPr>
            </w:pPr>
            <w:r w:rsidRPr="00E62A96">
              <w:rPr>
                <w:sz w:val="20"/>
                <w:szCs w:val="20"/>
                <w:lang w:val="en-AU"/>
              </w:rPr>
              <w:t>34%</w:t>
            </w:r>
          </w:p>
        </w:tc>
      </w:tr>
      <w:tr w:rsidR="00812AAB" w:rsidRPr="00E62A96" w14:paraId="4337A94A" w14:textId="77777777" w:rsidTr="0055345E">
        <w:trPr>
          <w:jc w:val="center"/>
        </w:trPr>
        <w:tc>
          <w:tcPr>
            <w:tcW w:w="3140" w:type="dxa"/>
            <w:tcBorders>
              <w:top w:val="nil"/>
              <w:bottom w:val="single" w:sz="2" w:space="0" w:color="auto"/>
            </w:tcBorders>
            <w:shd w:val="clear" w:color="auto" w:fill="auto"/>
            <w:vAlign w:val="center"/>
          </w:tcPr>
          <w:p w14:paraId="3E5B9C56" w14:textId="77777777" w:rsidR="00812AAB" w:rsidRPr="00E62A96" w:rsidRDefault="00812AAB" w:rsidP="003926A7">
            <w:pPr>
              <w:adjustRightInd w:val="0"/>
              <w:snapToGrid w:val="0"/>
              <w:ind w:left="970"/>
              <w:jc w:val="both"/>
              <w:rPr>
                <w:sz w:val="20"/>
                <w:szCs w:val="20"/>
                <w:lang w:val="en-AU"/>
              </w:rPr>
            </w:pPr>
            <w:r w:rsidRPr="00E62A96">
              <w:rPr>
                <w:sz w:val="20"/>
                <w:szCs w:val="20"/>
                <w:lang w:val="en-AU"/>
              </w:rPr>
              <w:t>SPR</w:t>
            </w:r>
            <w:r w:rsidRPr="00E62A96">
              <w:rPr>
                <w:sz w:val="20"/>
                <w:szCs w:val="20"/>
                <w:vertAlign w:val="subscript"/>
                <w:lang w:val="en-AU"/>
              </w:rPr>
              <w:t>20%SSB0</w:t>
            </w:r>
          </w:p>
        </w:tc>
        <w:tc>
          <w:tcPr>
            <w:tcW w:w="1890" w:type="dxa"/>
            <w:tcBorders>
              <w:top w:val="nil"/>
              <w:bottom w:val="single" w:sz="2" w:space="0" w:color="auto"/>
            </w:tcBorders>
            <w:shd w:val="clear" w:color="auto" w:fill="auto"/>
            <w:vAlign w:val="center"/>
          </w:tcPr>
          <w:p w14:paraId="5B897418" w14:textId="77777777" w:rsidR="00812AAB" w:rsidRPr="00E62A96" w:rsidRDefault="00812AAB" w:rsidP="003926A7">
            <w:pPr>
              <w:adjustRightInd w:val="0"/>
              <w:snapToGrid w:val="0"/>
              <w:jc w:val="center"/>
              <w:rPr>
                <w:sz w:val="20"/>
                <w:szCs w:val="20"/>
                <w:lang w:val="en-AU"/>
              </w:rPr>
            </w:pPr>
            <w:r w:rsidRPr="00E62A96">
              <w:rPr>
                <w:sz w:val="20"/>
                <w:szCs w:val="20"/>
                <w:lang w:val="en-AU"/>
              </w:rPr>
              <w:t>23%</w:t>
            </w:r>
          </w:p>
        </w:tc>
      </w:tr>
    </w:tbl>
    <w:p w14:paraId="005A54B2" w14:textId="77777777" w:rsidR="00011A1A" w:rsidRPr="00E62A96" w:rsidRDefault="00011A1A" w:rsidP="003926A7">
      <w:pPr>
        <w:autoSpaceDE w:val="0"/>
        <w:autoSpaceDN w:val="0"/>
        <w:adjustRightInd w:val="0"/>
        <w:snapToGrid w:val="0"/>
        <w:jc w:val="both"/>
        <w:rPr>
          <w:b/>
          <w:sz w:val="22"/>
          <w:szCs w:val="22"/>
          <w:lang w:val="en-AU"/>
        </w:rPr>
      </w:pPr>
    </w:p>
    <w:p w14:paraId="75CEE287" w14:textId="77777777" w:rsidR="00011A1A" w:rsidRPr="00E62A96" w:rsidRDefault="00011A1A" w:rsidP="003926A7">
      <w:pPr>
        <w:adjustRightInd w:val="0"/>
        <w:snapToGrid w:val="0"/>
        <w:rPr>
          <w:b/>
          <w:sz w:val="22"/>
          <w:szCs w:val="22"/>
          <w:lang w:val="en-AU"/>
        </w:rPr>
      </w:pPr>
      <w:r w:rsidRPr="00E62A96">
        <w:rPr>
          <w:b/>
          <w:sz w:val="22"/>
          <w:szCs w:val="22"/>
          <w:lang w:val="en-AU"/>
        </w:rPr>
        <w:br w:type="page"/>
      </w:r>
    </w:p>
    <w:p w14:paraId="7715BED0" w14:textId="2BB91106" w:rsidR="00812AAB" w:rsidRPr="00E62A96" w:rsidRDefault="00812AAB" w:rsidP="003926A7">
      <w:pPr>
        <w:autoSpaceDE w:val="0"/>
        <w:autoSpaceDN w:val="0"/>
        <w:adjustRightInd w:val="0"/>
        <w:snapToGrid w:val="0"/>
        <w:jc w:val="both"/>
        <w:rPr>
          <w:sz w:val="22"/>
          <w:szCs w:val="22"/>
          <w:lang w:val="en-AU"/>
        </w:rPr>
      </w:pPr>
      <w:r w:rsidRPr="00E62A96">
        <w:rPr>
          <w:b/>
          <w:sz w:val="22"/>
          <w:szCs w:val="22"/>
          <w:lang w:val="en-AU"/>
        </w:rPr>
        <w:lastRenderedPageBreak/>
        <w:t>Table PBUM-3</w:t>
      </w:r>
      <w:r w:rsidRPr="00E62A96">
        <w:rPr>
          <w:bCs/>
          <w:sz w:val="22"/>
          <w:szCs w:val="22"/>
          <w:lang w:val="en-AU"/>
        </w:rPr>
        <w:t xml:space="preserve">. </w:t>
      </w:r>
      <w:r w:rsidRPr="00E62A96">
        <w:rPr>
          <w:sz w:val="22"/>
          <w:szCs w:val="22"/>
          <w:lang w:val="en-AU"/>
        </w:rPr>
        <w:t xml:space="preserve">Projected median values of Pacific blue marlin spawning stock biomass (SSB, mt) and catch (mt) under four constant fishing mortality rate (F) scenarios during 2020-2029. </w:t>
      </w:r>
    </w:p>
    <w:tbl>
      <w:tblPr>
        <w:tblStyle w:val="PlainTable111"/>
        <w:tblW w:w="5000" w:type="pct"/>
        <w:tblBorders>
          <w:top w:val="none" w:sz="0" w:space="0" w:color="auto"/>
          <w:bottom w:val="none" w:sz="0" w:space="0" w:color="auto"/>
        </w:tblBorders>
        <w:tblLayout w:type="fixed"/>
        <w:tblLook w:val="04A0" w:firstRow="1" w:lastRow="0" w:firstColumn="1" w:lastColumn="0" w:noHBand="0" w:noVBand="1"/>
      </w:tblPr>
      <w:tblGrid>
        <w:gridCol w:w="1259"/>
        <w:gridCol w:w="810"/>
        <w:gridCol w:w="810"/>
        <w:gridCol w:w="810"/>
        <w:gridCol w:w="811"/>
        <w:gridCol w:w="809"/>
        <w:gridCol w:w="811"/>
        <w:gridCol w:w="809"/>
        <w:gridCol w:w="811"/>
        <w:gridCol w:w="811"/>
        <w:gridCol w:w="809"/>
      </w:tblGrid>
      <w:tr w:rsidR="00812AAB" w:rsidRPr="00E62A96" w14:paraId="1657505F" w14:textId="77777777" w:rsidTr="005534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73" w:type="pct"/>
            <w:tcBorders>
              <w:top w:val="single" w:sz="2" w:space="0" w:color="auto"/>
              <w:bottom w:val="single" w:sz="2" w:space="0" w:color="auto"/>
            </w:tcBorders>
            <w:noWrap/>
            <w:vAlign w:val="top"/>
            <w:hideMark/>
          </w:tcPr>
          <w:p w14:paraId="18463716"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Year</w:t>
            </w:r>
          </w:p>
        </w:tc>
        <w:tc>
          <w:tcPr>
            <w:tcW w:w="433" w:type="pct"/>
            <w:tcBorders>
              <w:top w:val="single" w:sz="2" w:space="0" w:color="auto"/>
              <w:bottom w:val="single" w:sz="2" w:space="0" w:color="auto"/>
            </w:tcBorders>
            <w:noWrap/>
            <w:vAlign w:val="top"/>
            <w:hideMark/>
          </w:tcPr>
          <w:p w14:paraId="58BC14D7"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2020</w:t>
            </w:r>
          </w:p>
        </w:tc>
        <w:tc>
          <w:tcPr>
            <w:tcW w:w="433" w:type="pct"/>
            <w:tcBorders>
              <w:top w:val="single" w:sz="2" w:space="0" w:color="auto"/>
              <w:bottom w:val="single" w:sz="2" w:space="0" w:color="auto"/>
            </w:tcBorders>
            <w:noWrap/>
            <w:vAlign w:val="top"/>
            <w:hideMark/>
          </w:tcPr>
          <w:p w14:paraId="427871BE"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2021</w:t>
            </w:r>
          </w:p>
        </w:tc>
        <w:tc>
          <w:tcPr>
            <w:tcW w:w="433" w:type="pct"/>
            <w:tcBorders>
              <w:top w:val="single" w:sz="2" w:space="0" w:color="auto"/>
              <w:bottom w:val="single" w:sz="2" w:space="0" w:color="auto"/>
            </w:tcBorders>
            <w:noWrap/>
            <w:vAlign w:val="top"/>
            <w:hideMark/>
          </w:tcPr>
          <w:p w14:paraId="21B0669C"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2022</w:t>
            </w:r>
          </w:p>
        </w:tc>
        <w:tc>
          <w:tcPr>
            <w:tcW w:w="433" w:type="pct"/>
            <w:tcBorders>
              <w:top w:val="single" w:sz="2" w:space="0" w:color="auto"/>
              <w:bottom w:val="single" w:sz="2" w:space="0" w:color="auto"/>
            </w:tcBorders>
            <w:noWrap/>
            <w:vAlign w:val="top"/>
            <w:hideMark/>
          </w:tcPr>
          <w:p w14:paraId="075D2752"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2023</w:t>
            </w:r>
          </w:p>
        </w:tc>
        <w:tc>
          <w:tcPr>
            <w:tcW w:w="432" w:type="pct"/>
            <w:tcBorders>
              <w:top w:val="single" w:sz="2" w:space="0" w:color="auto"/>
              <w:bottom w:val="single" w:sz="2" w:space="0" w:color="auto"/>
            </w:tcBorders>
            <w:noWrap/>
            <w:vAlign w:val="top"/>
            <w:hideMark/>
          </w:tcPr>
          <w:p w14:paraId="1BBA348E"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2024</w:t>
            </w:r>
          </w:p>
        </w:tc>
        <w:tc>
          <w:tcPr>
            <w:tcW w:w="433" w:type="pct"/>
            <w:tcBorders>
              <w:top w:val="single" w:sz="2" w:space="0" w:color="auto"/>
              <w:bottom w:val="single" w:sz="2" w:space="0" w:color="auto"/>
            </w:tcBorders>
            <w:noWrap/>
            <w:vAlign w:val="top"/>
            <w:hideMark/>
          </w:tcPr>
          <w:p w14:paraId="517EF52A"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2025</w:t>
            </w:r>
          </w:p>
        </w:tc>
        <w:tc>
          <w:tcPr>
            <w:tcW w:w="432" w:type="pct"/>
            <w:tcBorders>
              <w:top w:val="single" w:sz="2" w:space="0" w:color="auto"/>
              <w:bottom w:val="single" w:sz="2" w:space="0" w:color="auto"/>
            </w:tcBorders>
            <w:noWrap/>
            <w:vAlign w:val="top"/>
            <w:hideMark/>
          </w:tcPr>
          <w:p w14:paraId="0E903456"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2026</w:t>
            </w:r>
          </w:p>
        </w:tc>
        <w:tc>
          <w:tcPr>
            <w:tcW w:w="433" w:type="pct"/>
            <w:tcBorders>
              <w:top w:val="single" w:sz="2" w:space="0" w:color="auto"/>
              <w:bottom w:val="single" w:sz="2" w:space="0" w:color="auto"/>
            </w:tcBorders>
            <w:noWrap/>
            <w:vAlign w:val="top"/>
          </w:tcPr>
          <w:p w14:paraId="4D34862E"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2027</w:t>
            </w:r>
          </w:p>
        </w:tc>
        <w:tc>
          <w:tcPr>
            <w:tcW w:w="433" w:type="pct"/>
            <w:tcBorders>
              <w:top w:val="single" w:sz="2" w:space="0" w:color="auto"/>
              <w:bottom w:val="single" w:sz="2" w:space="0" w:color="auto"/>
            </w:tcBorders>
            <w:vAlign w:val="top"/>
          </w:tcPr>
          <w:p w14:paraId="730C82BA"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2028</w:t>
            </w:r>
          </w:p>
        </w:tc>
        <w:tc>
          <w:tcPr>
            <w:tcW w:w="433" w:type="pct"/>
            <w:tcBorders>
              <w:top w:val="single" w:sz="2" w:space="0" w:color="auto"/>
              <w:bottom w:val="single" w:sz="2" w:space="0" w:color="auto"/>
            </w:tcBorders>
            <w:vAlign w:val="top"/>
          </w:tcPr>
          <w:p w14:paraId="4200089D" w14:textId="77777777" w:rsidR="00812AAB" w:rsidRPr="00E62A96" w:rsidRDefault="00812AAB" w:rsidP="003926A7">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2029</w:t>
            </w:r>
          </w:p>
        </w:tc>
      </w:tr>
      <w:tr w:rsidR="00812AAB" w:rsidRPr="00E62A96" w14:paraId="23CB81D1" w14:textId="77777777" w:rsidTr="0055345E">
        <w:tc>
          <w:tcPr>
            <w:cnfStyle w:val="001000000000" w:firstRow="0" w:lastRow="0" w:firstColumn="1" w:lastColumn="0" w:oddVBand="0" w:evenVBand="0" w:oddHBand="0" w:evenHBand="0" w:firstRowFirstColumn="0" w:firstRowLastColumn="0" w:lastRowFirstColumn="0" w:lastRowLastColumn="0"/>
            <w:tcW w:w="5000" w:type="pct"/>
            <w:gridSpan w:val="11"/>
            <w:tcBorders>
              <w:top w:val="single" w:sz="2" w:space="0" w:color="auto"/>
            </w:tcBorders>
            <w:noWrap/>
            <w:vAlign w:val="top"/>
            <w:hideMark/>
          </w:tcPr>
          <w:p w14:paraId="2EB2FE1E"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b/>
                <w:sz w:val="20"/>
                <w:szCs w:val="20"/>
                <w:u w:val="single"/>
                <w:lang w:val="en-AU"/>
              </w:rPr>
            </w:pPr>
            <w:r w:rsidRPr="00E62A96">
              <w:rPr>
                <w:rFonts w:ascii="Times New Roman" w:hAnsi="Times New Roman"/>
                <w:b/>
                <w:sz w:val="20"/>
                <w:szCs w:val="20"/>
                <w:u w:val="single"/>
                <w:lang w:val="en-AU"/>
              </w:rPr>
              <w:t>Scenario 1: F = F</w:t>
            </w:r>
            <w:r w:rsidRPr="00E62A96">
              <w:rPr>
                <w:rFonts w:ascii="Times New Roman" w:hAnsi="Times New Roman"/>
                <w:b/>
                <w:sz w:val="20"/>
                <w:szCs w:val="20"/>
                <w:u w:val="single"/>
                <w:vertAlign w:val="subscript"/>
                <w:lang w:val="en-AU"/>
              </w:rPr>
              <w:t>2003-2005</w:t>
            </w:r>
          </w:p>
        </w:tc>
      </w:tr>
      <w:tr w:rsidR="00812AAB" w:rsidRPr="00E62A96" w14:paraId="19977791"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513FFC40"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1EBD0E7A"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25,459 </w:t>
            </w:r>
          </w:p>
        </w:tc>
        <w:tc>
          <w:tcPr>
            <w:tcW w:w="433" w:type="pct"/>
            <w:noWrap/>
            <w:vAlign w:val="top"/>
          </w:tcPr>
          <w:p w14:paraId="55E10F0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23,462 </w:t>
            </w:r>
          </w:p>
        </w:tc>
        <w:tc>
          <w:tcPr>
            <w:tcW w:w="433" w:type="pct"/>
            <w:noWrap/>
            <w:vAlign w:val="top"/>
          </w:tcPr>
          <w:p w14:paraId="360A3591"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21,752 </w:t>
            </w:r>
          </w:p>
        </w:tc>
        <w:tc>
          <w:tcPr>
            <w:tcW w:w="433" w:type="pct"/>
            <w:noWrap/>
            <w:vAlign w:val="top"/>
          </w:tcPr>
          <w:p w14:paraId="40B5D417"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20,498 </w:t>
            </w:r>
          </w:p>
        </w:tc>
        <w:tc>
          <w:tcPr>
            <w:tcW w:w="432" w:type="pct"/>
            <w:noWrap/>
            <w:vAlign w:val="top"/>
          </w:tcPr>
          <w:p w14:paraId="1A965D1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19,262 </w:t>
            </w:r>
          </w:p>
        </w:tc>
        <w:tc>
          <w:tcPr>
            <w:tcW w:w="433" w:type="pct"/>
            <w:noWrap/>
            <w:vAlign w:val="top"/>
          </w:tcPr>
          <w:p w14:paraId="157DC998"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18,689 </w:t>
            </w:r>
          </w:p>
        </w:tc>
        <w:tc>
          <w:tcPr>
            <w:tcW w:w="432" w:type="pct"/>
            <w:noWrap/>
            <w:vAlign w:val="top"/>
          </w:tcPr>
          <w:p w14:paraId="15AB935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18,252 </w:t>
            </w:r>
          </w:p>
        </w:tc>
        <w:tc>
          <w:tcPr>
            <w:tcW w:w="433" w:type="pct"/>
            <w:noWrap/>
            <w:vAlign w:val="top"/>
          </w:tcPr>
          <w:p w14:paraId="723FBF73"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17,835 </w:t>
            </w:r>
          </w:p>
        </w:tc>
        <w:tc>
          <w:tcPr>
            <w:tcW w:w="433" w:type="pct"/>
            <w:vAlign w:val="top"/>
          </w:tcPr>
          <w:p w14:paraId="12A098FD"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17,583 </w:t>
            </w:r>
          </w:p>
        </w:tc>
        <w:tc>
          <w:tcPr>
            <w:tcW w:w="433" w:type="pct"/>
            <w:vAlign w:val="top"/>
          </w:tcPr>
          <w:p w14:paraId="3619DF47"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17,475 </w:t>
            </w:r>
          </w:p>
        </w:tc>
      </w:tr>
      <w:tr w:rsidR="00812AAB" w:rsidRPr="00E62A96" w14:paraId="13B8CCB2"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62D2C82C"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noWrap/>
            <w:vAlign w:val="top"/>
          </w:tcPr>
          <w:p w14:paraId="4B56194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33,111 </w:t>
            </w:r>
          </w:p>
        </w:tc>
        <w:tc>
          <w:tcPr>
            <w:tcW w:w="433" w:type="pct"/>
            <w:noWrap/>
            <w:vAlign w:val="top"/>
          </w:tcPr>
          <w:p w14:paraId="4115663B"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30,527 </w:t>
            </w:r>
          </w:p>
        </w:tc>
        <w:tc>
          <w:tcPr>
            <w:tcW w:w="433" w:type="pct"/>
            <w:noWrap/>
            <w:vAlign w:val="top"/>
          </w:tcPr>
          <w:p w14:paraId="6CFFB54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28,638 </w:t>
            </w:r>
          </w:p>
        </w:tc>
        <w:tc>
          <w:tcPr>
            <w:tcW w:w="433" w:type="pct"/>
            <w:noWrap/>
            <w:vAlign w:val="top"/>
          </w:tcPr>
          <w:p w14:paraId="28DB634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27,331 </w:t>
            </w:r>
          </w:p>
        </w:tc>
        <w:tc>
          <w:tcPr>
            <w:tcW w:w="432" w:type="pct"/>
            <w:noWrap/>
            <w:vAlign w:val="top"/>
          </w:tcPr>
          <w:p w14:paraId="037D657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26,431 </w:t>
            </w:r>
          </w:p>
        </w:tc>
        <w:tc>
          <w:tcPr>
            <w:tcW w:w="433" w:type="pct"/>
            <w:noWrap/>
            <w:vAlign w:val="top"/>
          </w:tcPr>
          <w:p w14:paraId="7CA9DCD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25,806 </w:t>
            </w:r>
          </w:p>
        </w:tc>
        <w:tc>
          <w:tcPr>
            <w:tcW w:w="432" w:type="pct"/>
            <w:noWrap/>
            <w:vAlign w:val="top"/>
          </w:tcPr>
          <w:p w14:paraId="1B8B26AA"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25,363 </w:t>
            </w:r>
          </w:p>
        </w:tc>
        <w:tc>
          <w:tcPr>
            <w:tcW w:w="433" w:type="pct"/>
            <w:noWrap/>
            <w:vAlign w:val="top"/>
          </w:tcPr>
          <w:p w14:paraId="4456FE88"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25,044 </w:t>
            </w:r>
          </w:p>
        </w:tc>
        <w:tc>
          <w:tcPr>
            <w:tcW w:w="433" w:type="pct"/>
            <w:vAlign w:val="top"/>
          </w:tcPr>
          <w:p w14:paraId="586F78C7"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24,811 </w:t>
            </w:r>
          </w:p>
        </w:tc>
        <w:tc>
          <w:tcPr>
            <w:tcW w:w="433" w:type="pct"/>
            <w:vAlign w:val="top"/>
          </w:tcPr>
          <w:p w14:paraId="47794E2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24,641 </w:t>
            </w:r>
          </w:p>
        </w:tc>
      </w:tr>
      <w:tr w:rsidR="00812AAB" w:rsidRPr="00E62A96" w14:paraId="72BE1B6F" w14:textId="77777777" w:rsidTr="0055345E">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339192EB"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b/>
                <w:sz w:val="20"/>
                <w:szCs w:val="20"/>
                <w:u w:val="single"/>
                <w:vertAlign w:val="subscript"/>
                <w:lang w:val="en-AU"/>
              </w:rPr>
            </w:pPr>
            <w:r w:rsidRPr="00E62A96">
              <w:rPr>
                <w:rFonts w:ascii="Times New Roman" w:hAnsi="Times New Roman"/>
                <w:b/>
                <w:sz w:val="20"/>
                <w:szCs w:val="20"/>
                <w:u w:val="single"/>
                <w:lang w:val="en-AU"/>
              </w:rPr>
              <w:t>Scenario 2: F = F</w:t>
            </w:r>
            <w:r w:rsidRPr="00E62A96">
              <w:rPr>
                <w:rFonts w:ascii="Times New Roman" w:hAnsi="Times New Roman"/>
                <w:b/>
                <w:sz w:val="20"/>
                <w:szCs w:val="20"/>
                <w:u w:val="single"/>
                <w:vertAlign w:val="subscript"/>
                <w:lang w:val="en-AU"/>
              </w:rPr>
              <w:t>MSY</w:t>
            </w:r>
          </w:p>
        </w:tc>
      </w:tr>
      <w:tr w:rsidR="00812AAB" w:rsidRPr="00E62A96" w14:paraId="7F808C8E"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022F57E8"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6D4C060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25,318 </w:t>
            </w:r>
          </w:p>
        </w:tc>
        <w:tc>
          <w:tcPr>
            <w:tcW w:w="433" w:type="pct"/>
            <w:noWrap/>
            <w:vAlign w:val="top"/>
          </w:tcPr>
          <w:p w14:paraId="188FC42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23,351 </w:t>
            </w:r>
          </w:p>
        </w:tc>
        <w:tc>
          <w:tcPr>
            <w:tcW w:w="433" w:type="pct"/>
            <w:noWrap/>
            <w:vAlign w:val="top"/>
          </w:tcPr>
          <w:p w14:paraId="5E6446D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21,583 </w:t>
            </w:r>
          </w:p>
        </w:tc>
        <w:tc>
          <w:tcPr>
            <w:tcW w:w="433" w:type="pct"/>
            <w:noWrap/>
            <w:vAlign w:val="top"/>
          </w:tcPr>
          <w:p w14:paraId="47FF3F1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20,255 </w:t>
            </w:r>
          </w:p>
        </w:tc>
        <w:tc>
          <w:tcPr>
            <w:tcW w:w="432" w:type="pct"/>
            <w:noWrap/>
            <w:vAlign w:val="top"/>
          </w:tcPr>
          <w:p w14:paraId="26240EAD"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19,216 </w:t>
            </w:r>
          </w:p>
        </w:tc>
        <w:tc>
          <w:tcPr>
            <w:tcW w:w="433" w:type="pct"/>
            <w:noWrap/>
            <w:vAlign w:val="top"/>
          </w:tcPr>
          <w:p w14:paraId="5053DAF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18,405 </w:t>
            </w:r>
          </w:p>
        </w:tc>
        <w:tc>
          <w:tcPr>
            <w:tcW w:w="432" w:type="pct"/>
            <w:noWrap/>
            <w:vAlign w:val="top"/>
          </w:tcPr>
          <w:p w14:paraId="3C04009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18,186 </w:t>
            </w:r>
          </w:p>
        </w:tc>
        <w:tc>
          <w:tcPr>
            <w:tcW w:w="433" w:type="pct"/>
            <w:noWrap/>
            <w:vAlign w:val="top"/>
          </w:tcPr>
          <w:p w14:paraId="00973F9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17,809 </w:t>
            </w:r>
          </w:p>
        </w:tc>
        <w:tc>
          <w:tcPr>
            <w:tcW w:w="433" w:type="pct"/>
            <w:vAlign w:val="top"/>
          </w:tcPr>
          <w:p w14:paraId="456ED660"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17,513 </w:t>
            </w:r>
          </w:p>
        </w:tc>
        <w:tc>
          <w:tcPr>
            <w:tcW w:w="433" w:type="pct"/>
            <w:vAlign w:val="top"/>
          </w:tcPr>
          <w:p w14:paraId="4822F0E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17,466 </w:t>
            </w:r>
          </w:p>
        </w:tc>
      </w:tr>
      <w:tr w:rsidR="00812AAB" w:rsidRPr="00E62A96" w14:paraId="61BE3255"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019D1E19"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noWrap/>
            <w:vAlign w:val="top"/>
          </w:tcPr>
          <w:p w14:paraId="039857F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32,875 </w:t>
            </w:r>
          </w:p>
        </w:tc>
        <w:tc>
          <w:tcPr>
            <w:tcW w:w="433" w:type="pct"/>
            <w:noWrap/>
            <w:vAlign w:val="top"/>
          </w:tcPr>
          <w:p w14:paraId="067338A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30,436 </w:t>
            </w:r>
          </w:p>
        </w:tc>
        <w:tc>
          <w:tcPr>
            <w:tcW w:w="433" w:type="pct"/>
            <w:noWrap/>
            <w:vAlign w:val="top"/>
          </w:tcPr>
          <w:p w14:paraId="0D516487"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28,662 </w:t>
            </w:r>
          </w:p>
        </w:tc>
        <w:tc>
          <w:tcPr>
            <w:tcW w:w="433" w:type="pct"/>
            <w:noWrap/>
            <w:vAlign w:val="top"/>
          </w:tcPr>
          <w:p w14:paraId="068A3AE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27,439 </w:t>
            </w:r>
          </w:p>
        </w:tc>
        <w:tc>
          <w:tcPr>
            <w:tcW w:w="432" w:type="pct"/>
            <w:noWrap/>
            <w:vAlign w:val="top"/>
          </w:tcPr>
          <w:p w14:paraId="0003811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26,606 </w:t>
            </w:r>
          </w:p>
        </w:tc>
        <w:tc>
          <w:tcPr>
            <w:tcW w:w="433" w:type="pct"/>
            <w:noWrap/>
            <w:vAlign w:val="top"/>
          </w:tcPr>
          <w:p w14:paraId="217C5E3F"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26,037 </w:t>
            </w:r>
          </w:p>
        </w:tc>
        <w:tc>
          <w:tcPr>
            <w:tcW w:w="432" w:type="pct"/>
            <w:noWrap/>
            <w:vAlign w:val="top"/>
          </w:tcPr>
          <w:p w14:paraId="3B38594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25,645 </w:t>
            </w:r>
          </w:p>
        </w:tc>
        <w:tc>
          <w:tcPr>
            <w:tcW w:w="433" w:type="pct"/>
            <w:noWrap/>
            <w:vAlign w:val="top"/>
          </w:tcPr>
          <w:p w14:paraId="7BC5B78B"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25,370 </w:t>
            </w:r>
          </w:p>
        </w:tc>
        <w:tc>
          <w:tcPr>
            <w:tcW w:w="433" w:type="pct"/>
            <w:vAlign w:val="top"/>
          </w:tcPr>
          <w:p w14:paraId="6B1F413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25,177 </w:t>
            </w:r>
          </w:p>
        </w:tc>
        <w:tc>
          <w:tcPr>
            <w:tcW w:w="433" w:type="pct"/>
            <w:vAlign w:val="top"/>
          </w:tcPr>
          <w:p w14:paraId="291690D0"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25,039 </w:t>
            </w:r>
          </w:p>
        </w:tc>
      </w:tr>
      <w:tr w:rsidR="00812AAB" w:rsidRPr="00E62A96" w14:paraId="3B7210EA" w14:textId="77777777" w:rsidTr="0055345E">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589DDE9D"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b/>
                <w:sz w:val="20"/>
                <w:szCs w:val="20"/>
                <w:u w:val="single"/>
                <w:vertAlign w:val="subscript"/>
                <w:lang w:val="en-AU"/>
              </w:rPr>
            </w:pPr>
            <w:r w:rsidRPr="00E62A96">
              <w:rPr>
                <w:rFonts w:ascii="Times New Roman" w:hAnsi="Times New Roman"/>
                <w:b/>
                <w:sz w:val="20"/>
                <w:szCs w:val="20"/>
                <w:u w:val="single"/>
                <w:lang w:val="en-AU"/>
              </w:rPr>
              <w:t>Scenario 3: F = F</w:t>
            </w:r>
            <w:r w:rsidRPr="00E62A96">
              <w:rPr>
                <w:rFonts w:ascii="Times New Roman" w:hAnsi="Times New Roman"/>
                <w:b/>
                <w:sz w:val="20"/>
                <w:szCs w:val="20"/>
                <w:u w:val="single"/>
                <w:vertAlign w:val="subscript"/>
                <w:lang w:val="en-AU"/>
              </w:rPr>
              <w:t>2016-2018</w:t>
            </w:r>
          </w:p>
        </w:tc>
      </w:tr>
      <w:tr w:rsidR="00812AAB" w:rsidRPr="00E62A96" w14:paraId="637BE56D"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21FFBFB8"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6B6AC018"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26,930 </w:t>
            </w:r>
          </w:p>
        </w:tc>
        <w:tc>
          <w:tcPr>
            <w:tcW w:w="433" w:type="pct"/>
            <w:noWrap/>
            <w:vAlign w:val="top"/>
          </w:tcPr>
          <w:p w14:paraId="7958592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28,182 </w:t>
            </w:r>
          </w:p>
        </w:tc>
        <w:tc>
          <w:tcPr>
            <w:tcW w:w="433" w:type="pct"/>
            <w:noWrap/>
            <w:vAlign w:val="top"/>
          </w:tcPr>
          <w:p w14:paraId="4D60C72B"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28,764 </w:t>
            </w:r>
          </w:p>
        </w:tc>
        <w:tc>
          <w:tcPr>
            <w:tcW w:w="433" w:type="pct"/>
            <w:noWrap/>
            <w:vAlign w:val="top"/>
          </w:tcPr>
          <w:p w14:paraId="14C597A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28,675 </w:t>
            </w:r>
          </w:p>
        </w:tc>
        <w:tc>
          <w:tcPr>
            <w:tcW w:w="432" w:type="pct"/>
            <w:noWrap/>
            <w:vAlign w:val="top"/>
          </w:tcPr>
          <w:p w14:paraId="7B57FC77"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28,428 </w:t>
            </w:r>
          </w:p>
        </w:tc>
        <w:tc>
          <w:tcPr>
            <w:tcW w:w="433" w:type="pct"/>
            <w:noWrap/>
            <w:vAlign w:val="top"/>
          </w:tcPr>
          <w:p w14:paraId="797D6BC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28,731 </w:t>
            </w:r>
          </w:p>
        </w:tc>
        <w:tc>
          <w:tcPr>
            <w:tcW w:w="432" w:type="pct"/>
            <w:noWrap/>
            <w:vAlign w:val="top"/>
          </w:tcPr>
          <w:p w14:paraId="5B9C5F3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28,052 </w:t>
            </w:r>
          </w:p>
        </w:tc>
        <w:tc>
          <w:tcPr>
            <w:tcW w:w="433" w:type="pct"/>
            <w:noWrap/>
            <w:vAlign w:val="top"/>
          </w:tcPr>
          <w:p w14:paraId="18FDF4E3"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28,142 </w:t>
            </w:r>
          </w:p>
        </w:tc>
        <w:tc>
          <w:tcPr>
            <w:tcW w:w="433" w:type="pct"/>
            <w:vAlign w:val="top"/>
          </w:tcPr>
          <w:p w14:paraId="61A86082"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27,861 </w:t>
            </w:r>
          </w:p>
        </w:tc>
        <w:tc>
          <w:tcPr>
            <w:tcW w:w="433" w:type="pct"/>
            <w:vAlign w:val="top"/>
          </w:tcPr>
          <w:p w14:paraId="138B565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28,081 </w:t>
            </w:r>
          </w:p>
        </w:tc>
      </w:tr>
      <w:tr w:rsidR="00812AAB" w:rsidRPr="00E62A96" w14:paraId="776D436C"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231D6BAE"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noWrap/>
            <w:vAlign w:val="top"/>
          </w:tcPr>
          <w:p w14:paraId="3AB8A6F6"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23,321 </w:t>
            </w:r>
          </w:p>
        </w:tc>
        <w:tc>
          <w:tcPr>
            <w:tcW w:w="433" w:type="pct"/>
            <w:noWrap/>
            <w:vAlign w:val="top"/>
          </w:tcPr>
          <w:p w14:paraId="58EA006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23,546 </w:t>
            </w:r>
          </w:p>
        </w:tc>
        <w:tc>
          <w:tcPr>
            <w:tcW w:w="433" w:type="pct"/>
            <w:noWrap/>
            <w:vAlign w:val="top"/>
          </w:tcPr>
          <w:p w14:paraId="241E9C3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23,591 </w:t>
            </w:r>
          </w:p>
        </w:tc>
        <w:tc>
          <w:tcPr>
            <w:tcW w:w="433" w:type="pct"/>
            <w:noWrap/>
            <w:vAlign w:val="top"/>
          </w:tcPr>
          <w:p w14:paraId="455B4B7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23,561 </w:t>
            </w:r>
          </w:p>
        </w:tc>
        <w:tc>
          <w:tcPr>
            <w:tcW w:w="432" w:type="pct"/>
            <w:noWrap/>
            <w:vAlign w:val="top"/>
          </w:tcPr>
          <w:p w14:paraId="5A6BB0A8"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23,513 </w:t>
            </w:r>
          </w:p>
        </w:tc>
        <w:tc>
          <w:tcPr>
            <w:tcW w:w="433" w:type="pct"/>
            <w:noWrap/>
            <w:vAlign w:val="top"/>
          </w:tcPr>
          <w:p w14:paraId="70650A5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23,472 </w:t>
            </w:r>
          </w:p>
        </w:tc>
        <w:tc>
          <w:tcPr>
            <w:tcW w:w="432" w:type="pct"/>
            <w:noWrap/>
            <w:vAlign w:val="top"/>
          </w:tcPr>
          <w:p w14:paraId="6F4AF90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23,443 </w:t>
            </w:r>
          </w:p>
        </w:tc>
        <w:tc>
          <w:tcPr>
            <w:tcW w:w="433" w:type="pct"/>
            <w:noWrap/>
            <w:vAlign w:val="top"/>
          </w:tcPr>
          <w:p w14:paraId="2A4190B0"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23,422 </w:t>
            </w:r>
          </w:p>
        </w:tc>
        <w:tc>
          <w:tcPr>
            <w:tcW w:w="433" w:type="pct"/>
            <w:vAlign w:val="top"/>
          </w:tcPr>
          <w:p w14:paraId="30587A7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23,407 </w:t>
            </w:r>
          </w:p>
        </w:tc>
        <w:tc>
          <w:tcPr>
            <w:tcW w:w="433" w:type="pct"/>
            <w:vAlign w:val="top"/>
          </w:tcPr>
          <w:p w14:paraId="4D600359"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23,397 </w:t>
            </w:r>
          </w:p>
        </w:tc>
      </w:tr>
      <w:tr w:rsidR="00812AAB" w:rsidRPr="00E62A96" w14:paraId="34403BE3" w14:textId="77777777" w:rsidTr="0055345E">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35C07B20"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b/>
                <w:sz w:val="20"/>
                <w:szCs w:val="20"/>
                <w:u w:val="single"/>
                <w:lang w:val="en-AU"/>
              </w:rPr>
            </w:pPr>
            <w:r w:rsidRPr="00E62A96">
              <w:rPr>
                <w:rFonts w:ascii="Times New Roman" w:hAnsi="Times New Roman"/>
                <w:b/>
                <w:sz w:val="20"/>
                <w:szCs w:val="20"/>
                <w:u w:val="single"/>
                <w:lang w:val="en-AU"/>
              </w:rPr>
              <w:t>Scenario 4: F = F</w:t>
            </w:r>
            <w:r w:rsidRPr="00E62A96">
              <w:rPr>
                <w:rFonts w:ascii="Times New Roman" w:hAnsi="Times New Roman"/>
                <w:b/>
                <w:sz w:val="20"/>
                <w:szCs w:val="20"/>
                <w:u w:val="single"/>
                <w:vertAlign w:val="subscript"/>
                <w:lang w:val="en-AU"/>
              </w:rPr>
              <w:t>30%</w:t>
            </w:r>
          </w:p>
        </w:tc>
      </w:tr>
      <w:tr w:rsidR="00812AAB" w:rsidRPr="00E62A96" w14:paraId="7C668670" w14:textId="77777777" w:rsidTr="0055345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1F465553"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SSB</w:t>
            </w:r>
          </w:p>
        </w:tc>
        <w:tc>
          <w:tcPr>
            <w:tcW w:w="433" w:type="pct"/>
            <w:noWrap/>
            <w:vAlign w:val="top"/>
          </w:tcPr>
          <w:p w14:paraId="68440D2B"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27,757 </w:t>
            </w:r>
          </w:p>
        </w:tc>
        <w:tc>
          <w:tcPr>
            <w:tcW w:w="433" w:type="pct"/>
            <w:noWrap/>
            <w:vAlign w:val="top"/>
          </w:tcPr>
          <w:p w14:paraId="15BA176B"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30,064 </w:t>
            </w:r>
          </w:p>
        </w:tc>
        <w:tc>
          <w:tcPr>
            <w:tcW w:w="433" w:type="pct"/>
            <w:noWrap/>
            <w:vAlign w:val="top"/>
          </w:tcPr>
          <w:p w14:paraId="1F2133D2"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30,624 </w:t>
            </w:r>
          </w:p>
        </w:tc>
        <w:tc>
          <w:tcPr>
            <w:tcW w:w="433" w:type="pct"/>
            <w:noWrap/>
            <w:vAlign w:val="top"/>
          </w:tcPr>
          <w:p w14:paraId="57CDD1D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30,976 </w:t>
            </w:r>
          </w:p>
        </w:tc>
        <w:tc>
          <w:tcPr>
            <w:tcW w:w="432" w:type="pct"/>
            <w:noWrap/>
            <w:vAlign w:val="top"/>
          </w:tcPr>
          <w:p w14:paraId="0DF8C53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31,072 </w:t>
            </w:r>
          </w:p>
        </w:tc>
        <w:tc>
          <w:tcPr>
            <w:tcW w:w="433" w:type="pct"/>
            <w:noWrap/>
            <w:vAlign w:val="top"/>
          </w:tcPr>
          <w:p w14:paraId="1BB2456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31,624 </w:t>
            </w:r>
          </w:p>
        </w:tc>
        <w:tc>
          <w:tcPr>
            <w:tcW w:w="432" w:type="pct"/>
            <w:noWrap/>
            <w:vAlign w:val="top"/>
          </w:tcPr>
          <w:p w14:paraId="211CDD9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31,415 </w:t>
            </w:r>
          </w:p>
        </w:tc>
        <w:tc>
          <w:tcPr>
            <w:tcW w:w="433" w:type="pct"/>
            <w:noWrap/>
            <w:vAlign w:val="top"/>
            <w:hideMark/>
          </w:tcPr>
          <w:p w14:paraId="6B6D3ED8"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31,800 </w:t>
            </w:r>
          </w:p>
        </w:tc>
        <w:tc>
          <w:tcPr>
            <w:tcW w:w="433" w:type="pct"/>
            <w:vAlign w:val="top"/>
          </w:tcPr>
          <w:p w14:paraId="5910DAA1"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31,753 </w:t>
            </w:r>
          </w:p>
        </w:tc>
        <w:tc>
          <w:tcPr>
            <w:tcW w:w="433" w:type="pct"/>
            <w:vAlign w:val="top"/>
          </w:tcPr>
          <w:p w14:paraId="76A03D8F"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32,132 </w:t>
            </w:r>
          </w:p>
        </w:tc>
      </w:tr>
      <w:tr w:rsidR="00812AAB" w:rsidRPr="00E62A96" w14:paraId="0F9D71EC" w14:textId="77777777" w:rsidTr="0055345E">
        <w:tc>
          <w:tcPr>
            <w:cnfStyle w:val="001000000000" w:firstRow="0" w:lastRow="0" w:firstColumn="1" w:lastColumn="0" w:oddVBand="0" w:evenVBand="0" w:oddHBand="0" w:evenHBand="0" w:firstRowFirstColumn="0" w:firstRowLastColumn="0" w:lastRowFirstColumn="0" w:lastRowLastColumn="0"/>
            <w:tcW w:w="673" w:type="pct"/>
            <w:tcBorders>
              <w:bottom w:val="single" w:sz="2" w:space="0" w:color="auto"/>
            </w:tcBorders>
            <w:noWrap/>
            <w:vAlign w:val="top"/>
            <w:hideMark/>
          </w:tcPr>
          <w:p w14:paraId="044081AF" w14:textId="77777777" w:rsidR="00812AAB" w:rsidRPr="00E62A96" w:rsidRDefault="00812AAB" w:rsidP="003926A7">
            <w:pPr>
              <w:autoSpaceDE w:val="0"/>
              <w:autoSpaceDN w:val="0"/>
              <w:adjustRightInd w:val="0"/>
              <w:snapToGrid w:val="0"/>
              <w:spacing w:before="0" w:beforeAutospacing="0" w:after="0" w:afterAutospacing="0"/>
              <w:jc w:val="both"/>
              <w:rPr>
                <w:rFonts w:ascii="Times New Roman" w:hAnsi="Times New Roman"/>
                <w:sz w:val="20"/>
                <w:szCs w:val="20"/>
                <w:lang w:val="en-AU"/>
              </w:rPr>
            </w:pPr>
            <w:r w:rsidRPr="00E62A96">
              <w:rPr>
                <w:rFonts w:ascii="Times New Roman" w:hAnsi="Times New Roman"/>
                <w:sz w:val="20"/>
                <w:szCs w:val="20"/>
                <w:lang w:val="en-AU"/>
              </w:rPr>
              <w:t>Catch</w:t>
            </w:r>
          </w:p>
        </w:tc>
        <w:tc>
          <w:tcPr>
            <w:tcW w:w="433" w:type="pct"/>
            <w:tcBorders>
              <w:bottom w:val="single" w:sz="2" w:space="0" w:color="auto"/>
            </w:tcBorders>
            <w:noWrap/>
            <w:vAlign w:val="top"/>
          </w:tcPr>
          <w:p w14:paraId="39BBC7F4"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20,828 </w:t>
            </w:r>
          </w:p>
        </w:tc>
        <w:tc>
          <w:tcPr>
            <w:tcW w:w="433" w:type="pct"/>
            <w:tcBorders>
              <w:bottom w:val="single" w:sz="2" w:space="0" w:color="auto"/>
            </w:tcBorders>
            <w:noWrap/>
            <w:vAlign w:val="top"/>
          </w:tcPr>
          <w:p w14:paraId="73F2AA03"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21,404 </w:t>
            </w:r>
          </w:p>
        </w:tc>
        <w:tc>
          <w:tcPr>
            <w:tcW w:w="433" w:type="pct"/>
            <w:tcBorders>
              <w:bottom w:val="single" w:sz="2" w:space="0" w:color="auto"/>
            </w:tcBorders>
            <w:noWrap/>
            <w:vAlign w:val="top"/>
          </w:tcPr>
          <w:p w14:paraId="3F71352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21,764 </w:t>
            </w:r>
          </w:p>
        </w:tc>
        <w:tc>
          <w:tcPr>
            <w:tcW w:w="433" w:type="pct"/>
            <w:tcBorders>
              <w:bottom w:val="single" w:sz="2" w:space="0" w:color="auto"/>
            </w:tcBorders>
            <w:noWrap/>
            <w:vAlign w:val="top"/>
          </w:tcPr>
          <w:p w14:paraId="75109040"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22,001 </w:t>
            </w:r>
          </w:p>
        </w:tc>
        <w:tc>
          <w:tcPr>
            <w:tcW w:w="432" w:type="pct"/>
            <w:tcBorders>
              <w:bottom w:val="single" w:sz="2" w:space="0" w:color="auto"/>
            </w:tcBorders>
            <w:noWrap/>
            <w:vAlign w:val="top"/>
          </w:tcPr>
          <w:p w14:paraId="177ACFDA"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22,167 </w:t>
            </w:r>
          </w:p>
        </w:tc>
        <w:tc>
          <w:tcPr>
            <w:tcW w:w="433" w:type="pct"/>
            <w:tcBorders>
              <w:bottom w:val="single" w:sz="2" w:space="0" w:color="auto"/>
            </w:tcBorders>
            <w:noWrap/>
            <w:vAlign w:val="top"/>
          </w:tcPr>
          <w:p w14:paraId="5D84A78C"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22,294 </w:t>
            </w:r>
          </w:p>
        </w:tc>
        <w:tc>
          <w:tcPr>
            <w:tcW w:w="432" w:type="pct"/>
            <w:tcBorders>
              <w:bottom w:val="single" w:sz="2" w:space="0" w:color="auto"/>
            </w:tcBorders>
            <w:noWrap/>
            <w:vAlign w:val="top"/>
          </w:tcPr>
          <w:p w14:paraId="451C9F65"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22,393 </w:t>
            </w:r>
          </w:p>
        </w:tc>
        <w:tc>
          <w:tcPr>
            <w:tcW w:w="433" w:type="pct"/>
            <w:tcBorders>
              <w:bottom w:val="single" w:sz="2" w:space="0" w:color="auto"/>
            </w:tcBorders>
            <w:noWrap/>
            <w:vAlign w:val="top"/>
            <w:hideMark/>
          </w:tcPr>
          <w:p w14:paraId="761BB0FE"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22,471 </w:t>
            </w:r>
          </w:p>
        </w:tc>
        <w:tc>
          <w:tcPr>
            <w:tcW w:w="433" w:type="pct"/>
            <w:tcBorders>
              <w:bottom w:val="single" w:sz="2" w:space="0" w:color="auto"/>
            </w:tcBorders>
            <w:vAlign w:val="top"/>
          </w:tcPr>
          <w:p w14:paraId="1F61EF2B"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22,532 </w:t>
            </w:r>
          </w:p>
        </w:tc>
        <w:tc>
          <w:tcPr>
            <w:tcW w:w="433" w:type="pct"/>
            <w:tcBorders>
              <w:bottom w:val="single" w:sz="2" w:space="0" w:color="auto"/>
            </w:tcBorders>
            <w:vAlign w:val="top"/>
          </w:tcPr>
          <w:p w14:paraId="0B2117DF" w14:textId="77777777" w:rsidR="00812AAB" w:rsidRPr="00E62A96" w:rsidRDefault="00812AAB" w:rsidP="003926A7">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AU"/>
              </w:rPr>
            </w:pPr>
            <w:r w:rsidRPr="00E62A96">
              <w:rPr>
                <w:rFonts w:ascii="Times New Roman" w:hAnsi="Times New Roman"/>
                <w:sz w:val="20"/>
                <w:szCs w:val="20"/>
                <w:lang w:val="en-AU"/>
              </w:rPr>
              <w:t xml:space="preserve">22,580 </w:t>
            </w:r>
          </w:p>
        </w:tc>
      </w:tr>
    </w:tbl>
    <w:p w14:paraId="6EA5720F" w14:textId="77777777" w:rsidR="00812AAB" w:rsidRPr="00E62A96" w:rsidRDefault="00812AAB" w:rsidP="003926A7">
      <w:pPr>
        <w:adjustRightInd w:val="0"/>
        <w:snapToGrid w:val="0"/>
        <w:jc w:val="both"/>
        <w:rPr>
          <w:sz w:val="22"/>
          <w:szCs w:val="22"/>
          <w:lang w:val="en-AU" w:eastAsia="ko-KR"/>
        </w:rPr>
      </w:pPr>
    </w:p>
    <w:p w14:paraId="5C159E90" w14:textId="724C3237" w:rsidR="00812AAB" w:rsidRPr="00E62A96" w:rsidRDefault="00467D8D" w:rsidP="003926A7">
      <w:pPr>
        <w:adjustRightInd w:val="0"/>
        <w:snapToGrid w:val="0"/>
        <w:jc w:val="center"/>
        <w:rPr>
          <w:sz w:val="22"/>
          <w:szCs w:val="22"/>
          <w:lang w:val="en-AU" w:eastAsia="ko-KR"/>
        </w:rPr>
      </w:pPr>
      <w:r w:rsidRPr="00E62A96">
        <w:rPr>
          <w:bCs/>
          <w:noProof/>
          <w:sz w:val="22"/>
          <w:szCs w:val="22"/>
          <w:lang w:val="en-AU" w:eastAsia="ko-KR"/>
        </w:rPr>
        <w:drawing>
          <wp:inline distT="0" distB="0" distL="0" distR="0" wp14:anchorId="702F5560" wp14:editId="088C4AA0">
            <wp:extent cx="3969762" cy="4465983"/>
            <wp:effectExtent l="0" t="0" r="0" b="0"/>
            <wp:docPr id="10" name="Picture 1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グラフィカル ユーザー インターフェイス&#10;&#10;自動的に生成された説明"/>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81049" cy="4478681"/>
                    </a:xfrm>
                    <a:prstGeom prst="rect">
                      <a:avLst/>
                    </a:prstGeom>
                  </pic:spPr>
                </pic:pic>
              </a:graphicData>
            </a:graphic>
          </wp:inline>
        </w:drawing>
      </w:r>
    </w:p>
    <w:p w14:paraId="4470D08E" w14:textId="7FF6E686" w:rsidR="00812AAB" w:rsidRPr="00E62A96" w:rsidRDefault="00812AAB" w:rsidP="003926A7">
      <w:pPr>
        <w:adjustRightInd w:val="0"/>
        <w:snapToGrid w:val="0"/>
        <w:jc w:val="both"/>
        <w:rPr>
          <w:sz w:val="22"/>
          <w:szCs w:val="22"/>
          <w:lang w:val="en-AU"/>
        </w:rPr>
      </w:pPr>
      <w:r w:rsidRPr="00E62A96">
        <w:rPr>
          <w:b/>
          <w:sz w:val="22"/>
          <w:szCs w:val="22"/>
          <w:lang w:val="en-AU"/>
        </w:rPr>
        <w:t>Figure PBUM-1</w:t>
      </w:r>
      <w:r w:rsidRPr="00E62A96">
        <w:rPr>
          <w:bCs/>
          <w:sz w:val="22"/>
          <w:szCs w:val="22"/>
          <w:lang w:val="en-AU"/>
        </w:rPr>
        <w:t>.</w:t>
      </w:r>
      <w:r w:rsidRPr="00E62A96">
        <w:rPr>
          <w:sz w:val="22"/>
          <w:szCs w:val="22"/>
          <w:lang w:val="en-AU"/>
        </w:rPr>
        <w:t xml:space="preserve"> Time series of estimates of female spawning stock biomass over female spawning stock biomass at MSY (top left), fishing mortality overfishing mortality at MSY (top right), spawning stock biomass (center left), instantaneous fishing mortality (ages 1-10 year</w:t>
      </w:r>
      <w:r w:rsidRPr="00E62A96">
        <w:rPr>
          <w:sz w:val="22"/>
          <w:szCs w:val="22"/>
          <w:vertAlign w:val="superscript"/>
          <w:lang w:val="en-AU"/>
        </w:rPr>
        <w:t>-1</w:t>
      </w:r>
      <w:r w:rsidRPr="00E62A96">
        <w:rPr>
          <w:sz w:val="22"/>
          <w:szCs w:val="22"/>
          <w:lang w:val="en-AU"/>
        </w:rPr>
        <w:t>, center right), recruitment (age-0 fish, bottom left), and catch (bottom right) for Pacific blue marlin (</w:t>
      </w:r>
      <w:r w:rsidRPr="00E62A96">
        <w:rPr>
          <w:i/>
          <w:sz w:val="22"/>
          <w:szCs w:val="22"/>
          <w:lang w:val="en-AU"/>
        </w:rPr>
        <w:t>Makaira nigricans</w:t>
      </w:r>
      <w:r w:rsidRPr="00E62A96">
        <w:rPr>
          <w:sz w:val="22"/>
          <w:szCs w:val="22"/>
          <w:lang w:val="en-AU"/>
        </w:rPr>
        <w:t>) derived from the 2021 stock assessment model ensemble. Lines (or points for recruitment) indicate the median value estimated from the joint multivariate delta-lognormal estimation, shaded areas (or error bars for recruitment) indicate the 95% confidence intervals. Unweighted indicates that both models have equal weights in the ensemble.</w:t>
      </w:r>
    </w:p>
    <w:p w14:paraId="36FDB40C" w14:textId="62BFD308" w:rsidR="00812AAB" w:rsidRPr="00E62A96" w:rsidRDefault="00467D8D" w:rsidP="003926A7">
      <w:pPr>
        <w:adjustRightInd w:val="0"/>
        <w:snapToGrid w:val="0"/>
        <w:jc w:val="center"/>
        <w:rPr>
          <w:sz w:val="22"/>
          <w:szCs w:val="22"/>
          <w:lang w:val="en-AU" w:eastAsia="ko-KR"/>
        </w:rPr>
      </w:pPr>
      <w:r w:rsidRPr="00E62A96">
        <w:rPr>
          <w:noProof/>
          <w:sz w:val="22"/>
          <w:szCs w:val="22"/>
          <w:lang w:val="en-AU" w:eastAsia="ko-KR"/>
        </w:rPr>
        <w:lastRenderedPageBreak/>
        <w:drawing>
          <wp:inline distT="0" distB="0" distL="0" distR="0" wp14:anchorId="740FC4AD" wp14:editId="713EFB8D">
            <wp:extent cx="3154018" cy="3154018"/>
            <wp:effectExtent l="0" t="0" r="8890" b="8890"/>
            <wp:docPr id="2068" name="Picture 2068"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68" descr="グラフ, 折れ線グラフ&#10;&#10;自動的に生成された説明"/>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159089" cy="3159089"/>
                    </a:xfrm>
                    <a:prstGeom prst="rect">
                      <a:avLst/>
                    </a:prstGeom>
                    <a:noFill/>
                    <a:ln>
                      <a:noFill/>
                    </a:ln>
                  </pic:spPr>
                </pic:pic>
              </a:graphicData>
            </a:graphic>
          </wp:inline>
        </w:drawing>
      </w:r>
    </w:p>
    <w:p w14:paraId="3DF10FBE" w14:textId="77075B7C" w:rsidR="00812AAB" w:rsidRPr="00E62A96" w:rsidRDefault="00812AAB" w:rsidP="003926A7">
      <w:pPr>
        <w:adjustRightInd w:val="0"/>
        <w:snapToGrid w:val="0"/>
        <w:jc w:val="both"/>
        <w:rPr>
          <w:noProof/>
          <w:sz w:val="22"/>
          <w:szCs w:val="22"/>
          <w:lang w:val="en-AU"/>
        </w:rPr>
      </w:pPr>
      <w:r w:rsidRPr="00E62A96">
        <w:rPr>
          <w:b/>
          <w:bCs/>
          <w:sz w:val="22"/>
          <w:szCs w:val="22"/>
          <w:lang w:val="en-AU"/>
        </w:rPr>
        <w:t>Figure PBUM-2</w:t>
      </w:r>
      <w:r w:rsidRPr="00E62A96">
        <w:rPr>
          <w:sz w:val="22"/>
          <w:szCs w:val="22"/>
          <w:lang w:val="en-AU"/>
        </w:rPr>
        <w:t>.</w:t>
      </w:r>
      <w:r w:rsidRPr="00E62A96">
        <w:rPr>
          <w:noProof/>
          <w:sz w:val="22"/>
          <w:szCs w:val="22"/>
          <w:lang w:val="en-AU"/>
        </w:rPr>
        <w:t xml:space="preserve"> Kobe plot of the time series of estimates of relative fishing mortality (average of age 1-10) and relative spawning stock biomass of Pacific blue marlin (</w:t>
      </w:r>
      <w:r w:rsidRPr="00E62A96">
        <w:rPr>
          <w:i/>
          <w:noProof/>
          <w:sz w:val="22"/>
          <w:szCs w:val="22"/>
          <w:lang w:val="en-AU"/>
        </w:rPr>
        <w:t>Makaira nigricans</w:t>
      </w:r>
      <w:r w:rsidRPr="00E62A96">
        <w:rPr>
          <w:noProof/>
          <w:sz w:val="22"/>
          <w:szCs w:val="22"/>
          <w:lang w:val="en-AU"/>
        </w:rPr>
        <w:t>) during 1971-2019. The white circle denotes the delta-lognormal multivariate estimate of the combined models in 2019, blue dots indicate the final year stock status of the old growth model with the 10,000 multivariate draws, and red dots indicate the final year stock status of the new growth model with the 10,000 multivariate draws.</w:t>
      </w:r>
    </w:p>
    <w:p w14:paraId="704D9530" w14:textId="77777777" w:rsidR="00DA1C0F" w:rsidRPr="00E62A96" w:rsidRDefault="00DA1C0F" w:rsidP="003926A7">
      <w:pPr>
        <w:adjustRightInd w:val="0"/>
        <w:snapToGrid w:val="0"/>
        <w:jc w:val="both"/>
        <w:rPr>
          <w:noProof/>
          <w:sz w:val="22"/>
          <w:szCs w:val="22"/>
          <w:lang w:val="en-AU"/>
        </w:rPr>
      </w:pPr>
    </w:p>
    <w:p w14:paraId="63F5CEA1" w14:textId="52488559" w:rsidR="00812AAB" w:rsidRPr="00E62A96" w:rsidRDefault="00467D8D" w:rsidP="003926A7">
      <w:pPr>
        <w:adjustRightInd w:val="0"/>
        <w:snapToGrid w:val="0"/>
        <w:jc w:val="center"/>
        <w:rPr>
          <w:sz w:val="22"/>
          <w:szCs w:val="22"/>
          <w:lang w:val="en-AU" w:eastAsia="ko-KR"/>
        </w:rPr>
      </w:pPr>
      <w:r w:rsidRPr="00E62A96">
        <w:rPr>
          <w:noProof/>
          <w:sz w:val="22"/>
          <w:szCs w:val="22"/>
          <w:lang w:val="en-AU" w:eastAsia="ko-KR"/>
        </w:rPr>
        <w:drawing>
          <wp:inline distT="0" distB="0" distL="0" distR="0" wp14:anchorId="43308CEF" wp14:editId="6A7DCBFB">
            <wp:extent cx="3872871" cy="2902226"/>
            <wp:effectExtent l="0" t="0" r="0" b="0"/>
            <wp:docPr id="16" name="Picture 16"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グラフ, 折れ線グラフ, ヒストグラム&#10;&#10;自動的に生成された説明"/>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74679" cy="2903581"/>
                    </a:xfrm>
                    <a:prstGeom prst="rect">
                      <a:avLst/>
                    </a:prstGeom>
                  </pic:spPr>
                </pic:pic>
              </a:graphicData>
            </a:graphic>
          </wp:inline>
        </w:drawing>
      </w:r>
    </w:p>
    <w:p w14:paraId="6804D1D3" w14:textId="77777777" w:rsidR="00812AAB" w:rsidRPr="00E62A96" w:rsidRDefault="00812AAB" w:rsidP="003926A7">
      <w:pPr>
        <w:adjustRightInd w:val="0"/>
        <w:snapToGrid w:val="0"/>
        <w:jc w:val="both"/>
        <w:rPr>
          <w:rFonts w:eastAsiaTheme="minorHAnsi"/>
          <w:sz w:val="22"/>
          <w:szCs w:val="22"/>
          <w:lang w:val="en-AU"/>
        </w:rPr>
      </w:pPr>
      <w:r w:rsidRPr="00E62A96">
        <w:rPr>
          <w:rFonts w:eastAsiaTheme="minorHAnsi"/>
          <w:b/>
          <w:sz w:val="22"/>
          <w:szCs w:val="22"/>
          <w:lang w:val="en-AU"/>
        </w:rPr>
        <w:t>Figure PBUM-3</w:t>
      </w:r>
      <w:r w:rsidRPr="00E62A96">
        <w:rPr>
          <w:rFonts w:eastAsiaTheme="minorHAnsi"/>
          <w:bCs/>
          <w:sz w:val="22"/>
          <w:szCs w:val="22"/>
          <w:lang w:val="en-AU"/>
        </w:rPr>
        <w:t>.</w:t>
      </w:r>
      <w:r w:rsidRPr="00E62A96">
        <w:rPr>
          <w:rFonts w:eastAsiaTheme="minorHAnsi"/>
          <w:sz w:val="22"/>
          <w:szCs w:val="22"/>
          <w:lang w:val="en-AU"/>
        </w:rPr>
        <w:t xml:space="preserve"> Historical and projected trajectories of spawning biomass and total catch from the Pacific blue marlin combined models based upon the four F scenarios: projected spawning biomass, dotted line indicates SSB</w:t>
      </w:r>
      <w:r w:rsidRPr="00E62A96">
        <w:rPr>
          <w:rFonts w:eastAsiaTheme="minorHAnsi"/>
          <w:sz w:val="22"/>
          <w:szCs w:val="22"/>
          <w:vertAlign w:val="subscript"/>
          <w:lang w:val="en-AU"/>
        </w:rPr>
        <w:t>MSY</w:t>
      </w:r>
      <w:r w:rsidRPr="00E62A96">
        <w:rPr>
          <w:rFonts w:eastAsiaTheme="minorHAnsi"/>
          <w:sz w:val="22"/>
          <w:szCs w:val="22"/>
          <w:lang w:val="en-AU"/>
        </w:rPr>
        <w:t xml:space="preserve">, shading indicates 95% confidence intervals (top); projected instantaneous fishing mortality (ages 1-10 </w:t>
      </w:r>
      <w:proofErr w:type="gramStart"/>
      <w:r w:rsidRPr="00E62A96">
        <w:rPr>
          <w:rFonts w:eastAsiaTheme="minorHAnsi"/>
          <w:sz w:val="22"/>
          <w:szCs w:val="22"/>
          <w:lang w:val="en-AU"/>
        </w:rPr>
        <w:t>year</w:t>
      </w:r>
      <w:r w:rsidRPr="00E62A96">
        <w:rPr>
          <w:rFonts w:eastAsiaTheme="minorHAnsi"/>
          <w:sz w:val="22"/>
          <w:szCs w:val="22"/>
          <w:vertAlign w:val="superscript"/>
          <w:lang w:val="en-AU"/>
        </w:rPr>
        <w:t>-1</w:t>
      </w:r>
      <w:proofErr w:type="gramEnd"/>
      <w:r w:rsidRPr="00E62A96">
        <w:rPr>
          <w:rFonts w:eastAsiaTheme="minorHAnsi"/>
          <w:sz w:val="22"/>
          <w:szCs w:val="22"/>
          <w:lang w:val="en-AU"/>
        </w:rPr>
        <w:t>), dotted line indicates F</w:t>
      </w:r>
      <w:r w:rsidRPr="00E62A96">
        <w:rPr>
          <w:rFonts w:eastAsiaTheme="minorHAnsi"/>
          <w:sz w:val="22"/>
          <w:szCs w:val="22"/>
          <w:vertAlign w:val="subscript"/>
          <w:lang w:val="en-AU"/>
        </w:rPr>
        <w:t>MSY</w:t>
      </w:r>
      <w:r w:rsidRPr="00E62A96">
        <w:rPr>
          <w:rFonts w:eastAsiaTheme="minorHAnsi"/>
          <w:sz w:val="22"/>
          <w:szCs w:val="22"/>
          <w:lang w:val="en-AU"/>
        </w:rPr>
        <w:t>, shading indicates 95% confidence intervals (center); and projected catch (mt. bottom). Green indicates scenario 1, F</w:t>
      </w:r>
      <w:r w:rsidRPr="00E62A96">
        <w:rPr>
          <w:rFonts w:eastAsiaTheme="minorHAnsi"/>
          <w:sz w:val="22"/>
          <w:szCs w:val="22"/>
          <w:vertAlign w:val="subscript"/>
          <w:lang w:val="en-AU"/>
        </w:rPr>
        <w:t>2003-2005;</w:t>
      </w:r>
      <w:r w:rsidRPr="00E62A96">
        <w:rPr>
          <w:rFonts w:eastAsiaTheme="minorHAnsi"/>
          <w:sz w:val="22"/>
          <w:szCs w:val="22"/>
          <w:lang w:val="en-AU"/>
        </w:rPr>
        <w:t xml:space="preserve"> red indicates scenario 2, F</w:t>
      </w:r>
      <w:r w:rsidRPr="00E62A96">
        <w:rPr>
          <w:rFonts w:eastAsiaTheme="minorHAnsi"/>
          <w:sz w:val="22"/>
          <w:szCs w:val="22"/>
          <w:vertAlign w:val="subscript"/>
          <w:lang w:val="en-AU"/>
        </w:rPr>
        <w:t>MSY</w:t>
      </w:r>
      <w:r w:rsidRPr="00E62A96">
        <w:rPr>
          <w:rFonts w:eastAsiaTheme="minorHAnsi"/>
          <w:sz w:val="22"/>
          <w:szCs w:val="22"/>
          <w:lang w:val="en-AU"/>
        </w:rPr>
        <w:t>; yellow indicates scenario 3, F</w:t>
      </w:r>
      <w:r w:rsidRPr="00E62A96">
        <w:rPr>
          <w:rFonts w:eastAsiaTheme="minorHAnsi"/>
          <w:sz w:val="22"/>
          <w:szCs w:val="22"/>
          <w:vertAlign w:val="subscript"/>
          <w:lang w:val="en-AU"/>
        </w:rPr>
        <w:t>2016-2018</w:t>
      </w:r>
      <w:r w:rsidRPr="00E62A96">
        <w:rPr>
          <w:rFonts w:eastAsiaTheme="minorHAnsi"/>
          <w:sz w:val="22"/>
          <w:szCs w:val="22"/>
          <w:lang w:val="en-AU"/>
        </w:rPr>
        <w:t>; and blue indicates scenario 4, F</w:t>
      </w:r>
      <w:r w:rsidRPr="00E62A96">
        <w:rPr>
          <w:rFonts w:eastAsiaTheme="minorHAnsi"/>
          <w:sz w:val="22"/>
          <w:szCs w:val="22"/>
          <w:vertAlign w:val="subscript"/>
          <w:lang w:val="en-AU"/>
        </w:rPr>
        <w:t>30%</w:t>
      </w:r>
      <w:r w:rsidRPr="00E62A96">
        <w:rPr>
          <w:rFonts w:eastAsiaTheme="minorHAnsi"/>
          <w:sz w:val="22"/>
          <w:szCs w:val="22"/>
          <w:lang w:val="en-AU"/>
        </w:rPr>
        <w:t>. The list of projection scenarios can be found in Table 3.</w:t>
      </w:r>
    </w:p>
    <w:p w14:paraId="66A2B5B4" w14:textId="77777777" w:rsidR="00FA58AF" w:rsidRPr="00E62A96" w:rsidRDefault="00FA58AF" w:rsidP="003926A7">
      <w:pPr>
        <w:pStyle w:val="SC4"/>
        <w:numPr>
          <w:ilvl w:val="0"/>
          <w:numId w:val="0"/>
        </w:numPr>
        <w:spacing w:after="0"/>
        <w:rPr>
          <w:lang w:val="en-AU"/>
        </w:rPr>
      </w:pPr>
    </w:p>
    <w:bookmarkEnd w:id="42"/>
    <w:p w14:paraId="07B38B66" w14:textId="36D2B46F" w:rsidR="00426FD5" w:rsidRPr="00E62A96" w:rsidRDefault="000D1114" w:rsidP="003926A7">
      <w:pPr>
        <w:pStyle w:val="SC2"/>
        <w:spacing w:after="0"/>
        <w:ind w:left="0" w:firstLine="0"/>
        <w:rPr>
          <w:rFonts w:eastAsia="Batang"/>
          <w:bCs/>
          <w:lang w:val="en-AU" w:eastAsia="ko-KR"/>
        </w:rPr>
      </w:pPr>
      <w:r w:rsidRPr="00E62A96">
        <w:rPr>
          <w:rFonts w:eastAsia="Batang"/>
          <w:lang w:val="en-AU" w:eastAsia="ko-KR"/>
        </w:rPr>
        <w:t>Peer Review</w:t>
      </w:r>
    </w:p>
    <w:p w14:paraId="6E4AEE2F" w14:textId="4BA060E8" w:rsidR="004A2D14" w:rsidRPr="00E62A96" w:rsidRDefault="004A2D14" w:rsidP="003926A7">
      <w:pPr>
        <w:adjustRightInd w:val="0"/>
        <w:snapToGrid w:val="0"/>
        <w:jc w:val="both"/>
        <w:rPr>
          <w:sz w:val="22"/>
          <w:szCs w:val="22"/>
          <w:lang w:val="en-AU"/>
        </w:rPr>
      </w:pPr>
    </w:p>
    <w:p w14:paraId="62B28A68" w14:textId="659B6732" w:rsidR="004A2D14" w:rsidRPr="00E62A96" w:rsidRDefault="004A2D14" w:rsidP="003926A7">
      <w:pPr>
        <w:numPr>
          <w:ilvl w:val="0"/>
          <w:numId w:val="2"/>
        </w:numPr>
        <w:adjustRightInd w:val="0"/>
        <w:snapToGrid w:val="0"/>
        <w:ind w:left="0" w:firstLine="0"/>
        <w:jc w:val="both"/>
        <w:rPr>
          <w:sz w:val="22"/>
          <w:szCs w:val="22"/>
          <w:lang w:val="en-AU"/>
        </w:rPr>
      </w:pPr>
      <w:r w:rsidRPr="00E62A96">
        <w:rPr>
          <w:bCs/>
          <w:sz w:val="22"/>
          <w:szCs w:val="22"/>
          <w:lang w:val="en-AU"/>
        </w:rPr>
        <w:t>Paul</w:t>
      </w:r>
      <w:r w:rsidRPr="00E62A96">
        <w:rPr>
          <w:sz w:val="22"/>
          <w:szCs w:val="22"/>
          <w:lang w:val="en-AU"/>
        </w:rPr>
        <w:t xml:space="preserve"> Hamer </w:t>
      </w:r>
      <w:r w:rsidR="006847CA" w:rsidRPr="00E62A96">
        <w:rPr>
          <w:sz w:val="22"/>
          <w:szCs w:val="22"/>
          <w:lang w:val="en-AU"/>
        </w:rPr>
        <w:t xml:space="preserve">(SPC) introduced SC17-SA-WP-06 </w:t>
      </w:r>
      <w:r w:rsidR="00A825BA" w:rsidRPr="00E62A96">
        <w:rPr>
          <w:sz w:val="22"/>
          <w:szCs w:val="22"/>
          <w:lang w:val="en-AU"/>
        </w:rPr>
        <w:t>(</w:t>
      </w:r>
      <w:r w:rsidR="006847CA" w:rsidRPr="00E62A96">
        <w:rPr>
          <w:i/>
          <w:iCs/>
          <w:sz w:val="22"/>
          <w:szCs w:val="22"/>
          <w:lang w:val="en-AU"/>
        </w:rPr>
        <w:t>Draft terms of reference for an independent peer review of the 2020 WCPO yellowfin tuna assessment</w:t>
      </w:r>
      <w:r w:rsidR="00A825BA" w:rsidRPr="00E62A96">
        <w:rPr>
          <w:sz w:val="22"/>
          <w:szCs w:val="22"/>
          <w:lang w:val="en-AU"/>
        </w:rPr>
        <w:t>)</w:t>
      </w:r>
      <w:r w:rsidR="006847CA" w:rsidRPr="00E62A96">
        <w:rPr>
          <w:sz w:val="22"/>
          <w:szCs w:val="22"/>
          <w:lang w:val="en-AU"/>
        </w:rPr>
        <w:t>, and updated SC17 on the arrangements to conduct the review. He stated that the 2020 yellowfin tuna assessment (SC16-SA-WP-04</w:t>
      </w:r>
      <w:r w:rsidR="007545F2" w:rsidRPr="00E62A96">
        <w:rPr>
          <w:sz w:val="22"/>
          <w:szCs w:val="22"/>
          <w:lang w:val="en-AU"/>
        </w:rPr>
        <w:t>_</w:t>
      </w:r>
      <w:r w:rsidR="006847CA" w:rsidRPr="00E62A96">
        <w:rPr>
          <w:sz w:val="22"/>
          <w:szCs w:val="22"/>
          <w:lang w:val="en-AU"/>
        </w:rPr>
        <w:t>Rev2) in the WCPO conducted by SPC using the MULTIFAN-CL assessment software was accepted by SC16 as the ‘best available science’ to inform managers of stock status. However, SPC noted that areas of uncertainty in the assessment required follow up investigation and expert advice, and that the assessment outcomes might provide an overly optimistic perception of stock status and the impact of fishing. SC16 recommended that follow-up work, including an independent peer review, was important to improve confidence in future</w:t>
      </w:r>
      <w:r w:rsidR="008A43C6" w:rsidRPr="00E62A96">
        <w:rPr>
          <w:sz w:val="22"/>
          <w:szCs w:val="22"/>
          <w:lang w:val="en-AU"/>
        </w:rPr>
        <w:t xml:space="preserve"> yellowfin</w:t>
      </w:r>
      <w:r w:rsidR="006847CA" w:rsidRPr="00E62A96">
        <w:rPr>
          <w:sz w:val="22"/>
          <w:szCs w:val="22"/>
          <w:lang w:val="en-AU"/>
        </w:rPr>
        <w:t xml:space="preserve"> assessments for the WCPO. Given the similarities in model structure and data inputs, the follow-up work and peer review of the</w:t>
      </w:r>
      <w:r w:rsidR="008A43C6" w:rsidRPr="00E62A96">
        <w:rPr>
          <w:sz w:val="22"/>
          <w:szCs w:val="22"/>
          <w:lang w:val="en-AU"/>
        </w:rPr>
        <w:t xml:space="preserve"> yellowfin</w:t>
      </w:r>
      <w:r w:rsidR="006847CA" w:rsidRPr="00E62A96">
        <w:rPr>
          <w:sz w:val="22"/>
          <w:szCs w:val="22"/>
          <w:lang w:val="en-AU"/>
        </w:rPr>
        <w:t xml:space="preserve"> assessment would also be relevant to the</w:t>
      </w:r>
      <w:r w:rsidR="008A43C6" w:rsidRPr="00E62A96">
        <w:rPr>
          <w:sz w:val="22"/>
          <w:szCs w:val="22"/>
          <w:lang w:val="en-AU"/>
        </w:rPr>
        <w:t xml:space="preserve"> bigeye</w:t>
      </w:r>
      <w:r w:rsidR="006847CA" w:rsidRPr="00E62A96">
        <w:rPr>
          <w:sz w:val="22"/>
          <w:szCs w:val="22"/>
          <w:lang w:val="en-AU"/>
        </w:rPr>
        <w:t xml:space="preserve"> assessment (SC16-SA-WP-03</w:t>
      </w:r>
      <w:r w:rsidR="007545F2" w:rsidRPr="00E62A96">
        <w:rPr>
          <w:sz w:val="22"/>
          <w:szCs w:val="22"/>
          <w:lang w:val="en-AU"/>
        </w:rPr>
        <w:t>_</w:t>
      </w:r>
      <w:r w:rsidR="006847CA" w:rsidRPr="00E62A96">
        <w:rPr>
          <w:sz w:val="22"/>
          <w:szCs w:val="22"/>
          <w:lang w:val="en-AU"/>
        </w:rPr>
        <w:t>REV3). The draft TOR in SC17-SA-WPO-06</w:t>
      </w:r>
      <w:r w:rsidR="006847CA" w:rsidRPr="00E62A96">
        <w:rPr>
          <w:b/>
          <w:bCs/>
          <w:sz w:val="22"/>
          <w:szCs w:val="22"/>
          <w:lang w:val="en-AU"/>
        </w:rPr>
        <w:t xml:space="preserve"> </w:t>
      </w:r>
      <w:r w:rsidR="006847CA" w:rsidRPr="00E62A96">
        <w:rPr>
          <w:sz w:val="22"/>
          <w:szCs w:val="22"/>
          <w:lang w:val="en-AU"/>
        </w:rPr>
        <w:t>for the peer review of the</w:t>
      </w:r>
      <w:r w:rsidR="008A43C6" w:rsidRPr="00E62A96">
        <w:rPr>
          <w:sz w:val="22"/>
          <w:szCs w:val="22"/>
          <w:lang w:val="en-AU"/>
        </w:rPr>
        <w:t xml:space="preserve"> yellowfin</w:t>
      </w:r>
      <w:r w:rsidR="006847CA" w:rsidRPr="00E62A96">
        <w:rPr>
          <w:sz w:val="22"/>
          <w:szCs w:val="22"/>
          <w:lang w:val="en-AU"/>
        </w:rPr>
        <w:t xml:space="preserve"> assessment will guide the external review panel in their work. Appendix 1 </w:t>
      </w:r>
      <w:r w:rsidR="0054615A" w:rsidRPr="00E62A96">
        <w:rPr>
          <w:sz w:val="22"/>
          <w:szCs w:val="22"/>
          <w:lang w:val="en-AU"/>
        </w:rPr>
        <w:t xml:space="preserve">has </w:t>
      </w:r>
      <w:r w:rsidR="006847CA" w:rsidRPr="00E62A96">
        <w:rPr>
          <w:sz w:val="22"/>
          <w:szCs w:val="22"/>
          <w:lang w:val="en-AU"/>
        </w:rPr>
        <w:t>the relevant extract relating to</w:t>
      </w:r>
      <w:r w:rsidR="0054615A" w:rsidRPr="00E62A96">
        <w:rPr>
          <w:sz w:val="22"/>
          <w:szCs w:val="22"/>
          <w:lang w:val="en-AU"/>
        </w:rPr>
        <w:t xml:space="preserve"> </w:t>
      </w:r>
      <w:r w:rsidR="006847CA" w:rsidRPr="00E62A96">
        <w:rPr>
          <w:sz w:val="22"/>
          <w:szCs w:val="22"/>
          <w:lang w:val="en-AU"/>
        </w:rPr>
        <w:t>the SC16 recommendation for this peer review and suggested timelines.</w:t>
      </w:r>
      <w:r w:rsidR="0054615A" w:rsidRPr="00E62A96">
        <w:rPr>
          <w:sz w:val="22"/>
          <w:szCs w:val="22"/>
          <w:lang w:val="en-AU"/>
        </w:rPr>
        <w:t xml:space="preserve"> The </w:t>
      </w:r>
      <w:r w:rsidR="006847CA" w:rsidRPr="00E62A96">
        <w:rPr>
          <w:sz w:val="22"/>
          <w:szCs w:val="22"/>
          <w:lang w:val="en-AU"/>
        </w:rPr>
        <w:t>TOR provide the objectives and scope for the peer review. The process for running peer reviews</w:t>
      </w:r>
      <w:r w:rsidR="0054615A" w:rsidRPr="00E62A96">
        <w:rPr>
          <w:sz w:val="22"/>
          <w:szCs w:val="22"/>
          <w:lang w:val="en-AU"/>
        </w:rPr>
        <w:t xml:space="preserve"> </w:t>
      </w:r>
      <w:r w:rsidR="006847CA" w:rsidRPr="00E62A96">
        <w:rPr>
          <w:sz w:val="22"/>
          <w:szCs w:val="22"/>
          <w:lang w:val="en-AU"/>
        </w:rPr>
        <w:t xml:space="preserve">of WCPFC stock assessments is outlined in the WCPFC guidelines from SC12: </w:t>
      </w:r>
      <w:r w:rsidR="006847CA" w:rsidRPr="00E62A96">
        <w:rPr>
          <w:i/>
          <w:iCs/>
          <w:sz w:val="22"/>
          <w:szCs w:val="22"/>
          <w:lang w:val="en-AU"/>
        </w:rPr>
        <w:t>Process for the</w:t>
      </w:r>
      <w:r w:rsidR="0054615A" w:rsidRPr="00E62A96">
        <w:rPr>
          <w:i/>
          <w:iCs/>
          <w:sz w:val="22"/>
          <w:szCs w:val="22"/>
          <w:lang w:val="en-AU"/>
        </w:rPr>
        <w:t xml:space="preserve"> </w:t>
      </w:r>
      <w:r w:rsidR="006847CA" w:rsidRPr="00E62A96">
        <w:rPr>
          <w:i/>
          <w:iCs/>
          <w:sz w:val="22"/>
          <w:szCs w:val="22"/>
          <w:lang w:val="en-AU"/>
        </w:rPr>
        <w:t>Independent Review of stock assessments</w:t>
      </w:r>
      <w:r w:rsidR="006847CA" w:rsidRPr="00E62A96">
        <w:rPr>
          <w:sz w:val="22"/>
          <w:szCs w:val="22"/>
          <w:lang w:val="en-AU"/>
        </w:rPr>
        <w:t xml:space="preserve"> (Attachment K</w:t>
      </w:r>
      <w:r w:rsidR="00B9456D" w:rsidRPr="00E62A96">
        <w:rPr>
          <w:sz w:val="22"/>
          <w:szCs w:val="22"/>
          <w:lang w:val="en-AU"/>
        </w:rPr>
        <w:t>, SC12 Summary Report</w:t>
      </w:r>
      <w:r w:rsidR="006847CA" w:rsidRPr="00E62A96">
        <w:rPr>
          <w:sz w:val="22"/>
          <w:szCs w:val="22"/>
          <w:lang w:val="en-AU"/>
        </w:rPr>
        <w:t>).</w:t>
      </w:r>
      <w:r w:rsidR="0054615A" w:rsidRPr="00E62A96">
        <w:rPr>
          <w:sz w:val="22"/>
          <w:szCs w:val="22"/>
          <w:lang w:val="en-AU"/>
        </w:rPr>
        <w:t xml:space="preserve"> Following the pr</w:t>
      </w:r>
      <w:r w:rsidR="009A6C1A" w:rsidRPr="00E62A96">
        <w:rPr>
          <w:sz w:val="22"/>
          <w:szCs w:val="22"/>
          <w:lang w:val="en-AU"/>
        </w:rPr>
        <w:t>o</w:t>
      </w:r>
      <w:r w:rsidR="0054615A" w:rsidRPr="00E62A96">
        <w:rPr>
          <w:sz w:val="22"/>
          <w:szCs w:val="22"/>
          <w:lang w:val="en-AU"/>
        </w:rPr>
        <w:t xml:space="preserve">cess for </w:t>
      </w:r>
      <w:r w:rsidR="009A6C1A" w:rsidRPr="00E62A96">
        <w:rPr>
          <w:sz w:val="22"/>
          <w:szCs w:val="22"/>
          <w:lang w:val="en-AU"/>
        </w:rPr>
        <w:t xml:space="preserve">the </w:t>
      </w:r>
      <w:r w:rsidR="0054615A" w:rsidRPr="00E62A96">
        <w:rPr>
          <w:sz w:val="22"/>
          <w:szCs w:val="22"/>
          <w:lang w:val="en-AU"/>
        </w:rPr>
        <w:t xml:space="preserve">review set up in 2016, </w:t>
      </w:r>
      <w:r w:rsidR="009A6C1A" w:rsidRPr="00E62A96">
        <w:rPr>
          <w:sz w:val="22"/>
          <w:szCs w:val="22"/>
          <w:lang w:val="en-AU"/>
        </w:rPr>
        <w:t>three experts were selected by CCMs through the ranking process: Dr Mark Maunder, Dr Andre Punt, and Dr Jim Ianelli.</w:t>
      </w:r>
      <w:r w:rsidR="0054615A" w:rsidRPr="00E62A96">
        <w:rPr>
          <w:sz w:val="22"/>
          <w:szCs w:val="22"/>
          <w:lang w:val="en-AU"/>
        </w:rPr>
        <w:t xml:space="preserve"> </w:t>
      </w:r>
      <w:r w:rsidR="009A6C1A" w:rsidRPr="00E62A96">
        <w:rPr>
          <w:sz w:val="22"/>
          <w:szCs w:val="22"/>
          <w:lang w:val="en-AU"/>
        </w:rPr>
        <w:t xml:space="preserve">SPC </w:t>
      </w:r>
      <w:r w:rsidR="005D6DF0" w:rsidRPr="00E62A96">
        <w:rPr>
          <w:sz w:val="22"/>
          <w:szCs w:val="22"/>
          <w:lang w:val="en-AU"/>
        </w:rPr>
        <w:t xml:space="preserve">stated that it views </w:t>
      </w:r>
      <w:r w:rsidR="009A6C1A" w:rsidRPr="00E62A96">
        <w:rPr>
          <w:sz w:val="22"/>
          <w:szCs w:val="22"/>
          <w:lang w:val="en-AU"/>
        </w:rPr>
        <w:t>conduct</w:t>
      </w:r>
      <w:r w:rsidR="005D6DF0" w:rsidRPr="00E62A96">
        <w:rPr>
          <w:sz w:val="22"/>
          <w:szCs w:val="22"/>
          <w:lang w:val="en-AU"/>
        </w:rPr>
        <w:t>ing</w:t>
      </w:r>
      <w:r w:rsidR="009A6C1A" w:rsidRPr="00E62A96">
        <w:rPr>
          <w:sz w:val="22"/>
          <w:szCs w:val="22"/>
          <w:lang w:val="en-AU"/>
        </w:rPr>
        <w:t xml:space="preserve"> </w:t>
      </w:r>
      <w:r w:rsidR="0054615A" w:rsidRPr="00E62A96">
        <w:rPr>
          <w:sz w:val="22"/>
          <w:szCs w:val="22"/>
          <w:lang w:val="en-AU"/>
        </w:rPr>
        <w:t>an in</w:t>
      </w:r>
      <w:r w:rsidR="009A6C1A" w:rsidRPr="00E62A96">
        <w:rPr>
          <w:sz w:val="22"/>
          <w:szCs w:val="22"/>
          <w:lang w:val="en-AU"/>
        </w:rPr>
        <w:t>-</w:t>
      </w:r>
      <w:r w:rsidR="0054615A" w:rsidRPr="00E62A96">
        <w:rPr>
          <w:sz w:val="22"/>
          <w:szCs w:val="22"/>
          <w:lang w:val="en-AU"/>
        </w:rPr>
        <w:t>person model</w:t>
      </w:r>
      <w:r w:rsidR="001B4239" w:rsidRPr="00E62A96">
        <w:rPr>
          <w:sz w:val="22"/>
          <w:szCs w:val="22"/>
          <w:lang w:val="en-AU"/>
        </w:rPr>
        <w:t>l</w:t>
      </w:r>
      <w:r w:rsidR="0054615A" w:rsidRPr="00E62A96">
        <w:rPr>
          <w:sz w:val="22"/>
          <w:szCs w:val="22"/>
          <w:lang w:val="en-AU"/>
        </w:rPr>
        <w:t>ing w</w:t>
      </w:r>
      <w:r w:rsidR="009A6C1A" w:rsidRPr="00E62A96">
        <w:rPr>
          <w:sz w:val="22"/>
          <w:szCs w:val="22"/>
          <w:lang w:val="en-AU"/>
        </w:rPr>
        <w:t>or</w:t>
      </w:r>
      <w:r w:rsidR="0054615A" w:rsidRPr="00E62A96">
        <w:rPr>
          <w:sz w:val="22"/>
          <w:szCs w:val="22"/>
          <w:lang w:val="en-AU"/>
        </w:rPr>
        <w:t>kshop in real time</w:t>
      </w:r>
      <w:r w:rsidR="009A6C1A" w:rsidRPr="00E62A96">
        <w:rPr>
          <w:sz w:val="22"/>
          <w:szCs w:val="22"/>
          <w:lang w:val="en-AU"/>
        </w:rPr>
        <w:t xml:space="preserve"> with the experts as </w:t>
      </w:r>
      <w:r w:rsidR="005D6DF0" w:rsidRPr="00E62A96">
        <w:rPr>
          <w:sz w:val="22"/>
          <w:szCs w:val="22"/>
          <w:lang w:val="en-AU"/>
        </w:rPr>
        <w:t xml:space="preserve">an essential part </w:t>
      </w:r>
      <w:r w:rsidR="009A6C1A" w:rsidRPr="00E62A96">
        <w:rPr>
          <w:sz w:val="22"/>
          <w:szCs w:val="22"/>
          <w:lang w:val="en-AU"/>
        </w:rPr>
        <w:t xml:space="preserve">of the review, but </w:t>
      </w:r>
      <w:r w:rsidR="005D6DF0" w:rsidRPr="00E62A96">
        <w:rPr>
          <w:sz w:val="22"/>
          <w:szCs w:val="22"/>
          <w:lang w:val="en-AU"/>
        </w:rPr>
        <w:t xml:space="preserve">that </w:t>
      </w:r>
      <w:r w:rsidR="009A6C1A" w:rsidRPr="00E62A96">
        <w:rPr>
          <w:sz w:val="22"/>
          <w:szCs w:val="22"/>
          <w:lang w:val="en-AU"/>
        </w:rPr>
        <w:t xml:space="preserve">this is greatly complicated by </w:t>
      </w:r>
      <w:r w:rsidR="005D6DF0" w:rsidRPr="00E62A96">
        <w:rPr>
          <w:sz w:val="22"/>
          <w:szCs w:val="22"/>
          <w:lang w:val="en-AU"/>
        </w:rPr>
        <w:t xml:space="preserve">the </w:t>
      </w:r>
      <w:r w:rsidR="009A6C1A" w:rsidRPr="00E62A96">
        <w:rPr>
          <w:sz w:val="22"/>
          <w:szCs w:val="22"/>
          <w:lang w:val="en-AU"/>
        </w:rPr>
        <w:t xml:space="preserve">constraints imposed by </w:t>
      </w:r>
      <w:r w:rsidR="0054615A" w:rsidRPr="00E62A96">
        <w:rPr>
          <w:sz w:val="22"/>
          <w:szCs w:val="22"/>
          <w:lang w:val="en-AU"/>
        </w:rPr>
        <w:t>COVID</w:t>
      </w:r>
      <w:r w:rsidR="009A6C1A" w:rsidRPr="00E62A96">
        <w:rPr>
          <w:sz w:val="22"/>
          <w:szCs w:val="22"/>
          <w:lang w:val="en-AU"/>
        </w:rPr>
        <w:t>-19</w:t>
      </w:r>
      <w:r w:rsidR="0054615A" w:rsidRPr="00E62A96">
        <w:rPr>
          <w:sz w:val="22"/>
          <w:szCs w:val="22"/>
          <w:lang w:val="en-AU"/>
        </w:rPr>
        <w:t xml:space="preserve">. </w:t>
      </w:r>
      <w:r w:rsidR="009A6C1A" w:rsidRPr="00E62A96">
        <w:rPr>
          <w:sz w:val="22"/>
          <w:szCs w:val="22"/>
          <w:lang w:val="en-AU"/>
        </w:rPr>
        <w:t xml:space="preserve">To date SPC has not been able to settle on arrangements that are workable for all parties, </w:t>
      </w:r>
      <w:r w:rsidR="005D6DF0" w:rsidRPr="00E62A96">
        <w:rPr>
          <w:sz w:val="22"/>
          <w:szCs w:val="22"/>
          <w:lang w:val="en-AU"/>
        </w:rPr>
        <w:t xml:space="preserve">and </w:t>
      </w:r>
      <w:r w:rsidR="009A6C1A" w:rsidRPr="00E62A96">
        <w:rPr>
          <w:sz w:val="22"/>
          <w:szCs w:val="22"/>
          <w:lang w:val="en-AU"/>
        </w:rPr>
        <w:t xml:space="preserve">it may not be possible to </w:t>
      </w:r>
      <w:r w:rsidR="00EE7040" w:rsidRPr="00E62A96">
        <w:rPr>
          <w:sz w:val="22"/>
          <w:szCs w:val="22"/>
          <w:lang w:val="en-AU"/>
        </w:rPr>
        <w:t xml:space="preserve">hold the </w:t>
      </w:r>
      <w:r w:rsidR="0054615A" w:rsidRPr="00E62A96">
        <w:rPr>
          <w:sz w:val="22"/>
          <w:szCs w:val="22"/>
          <w:lang w:val="en-AU"/>
        </w:rPr>
        <w:t>w</w:t>
      </w:r>
      <w:r w:rsidR="00EE7040" w:rsidRPr="00E62A96">
        <w:rPr>
          <w:sz w:val="22"/>
          <w:szCs w:val="22"/>
          <w:lang w:val="en-AU"/>
        </w:rPr>
        <w:t>or</w:t>
      </w:r>
      <w:r w:rsidR="0054615A" w:rsidRPr="00E62A96">
        <w:rPr>
          <w:sz w:val="22"/>
          <w:szCs w:val="22"/>
          <w:lang w:val="en-AU"/>
        </w:rPr>
        <w:t xml:space="preserve">kshop in </w:t>
      </w:r>
      <w:r w:rsidR="00EE7040" w:rsidRPr="00E62A96">
        <w:rPr>
          <w:sz w:val="22"/>
          <w:szCs w:val="22"/>
          <w:lang w:val="en-AU"/>
        </w:rPr>
        <w:t xml:space="preserve">the </w:t>
      </w:r>
      <w:r w:rsidR="0054615A" w:rsidRPr="00E62A96">
        <w:rPr>
          <w:sz w:val="22"/>
          <w:szCs w:val="22"/>
          <w:lang w:val="en-AU"/>
        </w:rPr>
        <w:t xml:space="preserve">first half of </w:t>
      </w:r>
      <w:r w:rsidR="00EE7040" w:rsidRPr="00E62A96">
        <w:rPr>
          <w:sz w:val="22"/>
          <w:szCs w:val="22"/>
          <w:lang w:val="en-AU"/>
        </w:rPr>
        <w:t xml:space="preserve">2022 as planned, with results reported to </w:t>
      </w:r>
      <w:r w:rsidR="0054615A" w:rsidRPr="00E62A96">
        <w:rPr>
          <w:sz w:val="22"/>
          <w:szCs w:val="22"/>
          <w:lang w:val="en-AU"/>
        </w:rPr>
        <w:t xml:space="preserve">SC18. </w:t>
      </w:r>
      <w:r w:rsidR="005D6DF0" w:rsidRPr="00E62A96">
        <w:rPr>
          <w:sz w:val="22"/>
          <w:szCs w:val="22"/>
          <w:lang w:val="en-AU"/>
        </w:rPr>
        <w:t>T</w:t>
      </w:r>
      <w:r w:rsidR="00EE7040" w:rsidRPr="00E62A96">
        <w:rPr>
          <w:sz w:val="22"/>
          <w:szCs w:val="22"/>
          <w:lang w:val="en-AU"/>
        </w:rPr>
        <w:t>here will be some work to report by SC18</w:t>
      </w:r>
      <w:r w:rsidR="005D6DF0" w:rsidRPr="00E62A96">
        <w:rPr>
          <w:sz w:val="22"/>
          <w:szCs w:val="22"/>
          <w:lang w:val="en-AU"/>
        </w:rPr>
        <w:t xml:space="preserve"> in any event</w:t>
      </w:r>
      <w:r w:rsidR="00EE7040" w:rsidRPr="00E62A96">
        <w:rPr>
          <w:sz w:val="22"/>
          <w:szCs w:val="22"/>
          <w:lang w:val="en-AU"/>
        </w:rPr>
        <w:t xml:space="preserve">, but this may not include the </w:t>
      </w:r>
      <w:r w:rsidR="0054615A" w:rsidRPr="00E62A96">
        <w:rPr>
          <w:sz w:val="22"/>
          <w:szCs w:val="22"/>
          <w:lang w:val="en-AU"/>
        </w:rPr>
        <w:t>in</w:t>
      </w:r>
      <w:r w:rsidR="00EE7040" w:rsidRPr="00E62A96">
        <w:rPr>
          <w:sz w:val="22"/>
          <w:szCs w:val="22"/>
          <w:lang w:val="en-AU"/>
        </w:rPr>
        <w:t>-</w:t>
      </w:r>
      <w:r w:rsidR="0054615A" w:rsidRPr="00E62A96">
        <w:rPr>
          <w:sz w:val="22"/>
          <w:szCs w:val="22"/>
          <w:lang w:val="en-AU"/>
        </w:rPr>
        <w:t>person w</w:t>
      </w:r>
      <w:r w:rsidR="00EE7040" w:rsidRPr="00E62A96">
        <w:rPr>
          <w:sz w:val="22"/>
          <w:szCs w:val="22"/>
          <w:lang w:val="en-AU"/>
        </w:rPr>
        <w:t>or</w:t>
      </w:r>
      <w:r w:rsidR="0054615A" w:rsidRPr="00E62A96">
        <w:rPr>
          <w:sz w:val="22"/>
          <w:szCs w:val="22"/>
          <w:lang w:val="en-AU"/>
        </w:rPr>
        <w:t>kshop</w:t>
      </w:r>
      <w:r w:rsidR="00EE7040" w:rsidRPr="00E62A96">
        <w:rPr>
          <w:sz w:val="22"/>
          <w:szCs w:val="22"/>
          <w:lang w:val="en-AU"/>
        </w:rPr>
        <w:t xml:space="preserve"> results if the latter is delayed</w:t>
      </w:r>
      <w:r w:rsidR="0054615A" w:rsidRPr="00E62A96">
        <w:rPr>
          <w:sz w:val="22"/>
          <w:szCs w:val="22"/>
          <w:lang w:val="en-AU"/>
        </w:rPr>
        <w:t xml:space="preserve">. </w:t>
      </w:r>
      <w:r w:rsidR="00EE7040" w:rsidRPr="00E62A96">
        <w:rPr>
          <w:sz w:val="22"/>
          <w:szCs w:val="22"/>
          <w:lang w:val="en-AU"/>
        </w:rPr>
        <w:t xml:space="preserve">SPC stated that the results could be reported through an alternative venue, such as the pre-stock assessment workshop, or through </w:t>
      </w:r>
      <w:r w:rsidR="0054615A" w:rsidRPr="00E62A96">
        <w:rPr>
          <w:sz w:val="22"/>
          <w:szCs w:val="22"/>
          <w:lang w:val="en-AU"/>
        </w:rPr>
        <w:t xml:space="preserve">an out of session meeting or an ODF. </w:t>
      </w:r>
      <w:r w:rsidR="00EE7040" w:rsidRPr="00E62A96">
        <w:rPr>
          <w:sz w:val="22"/>
          <w:szCs w:val="22"/>
          <w:lang w:val="en-AU"/>
        </w:rPr>
        <w:t xml:space="preserve">The review does need to be concluded in sufficient time to inform the </w:t>
      </w:r>
      <w:r w:rsidR="0054615A" w:rsidRPr="00E62A96">
        <w:rPr>
          <w:sz w:val="22"/>
          <w:szCs w:val="22"/>
          <w:lang w:val="en-AU"/>
        </w:rPr>
        <w:t xml:space="preserve">2023 </w:t>
      </w:r>
      <w:r w:rsidR="00A825BA" w:rsidRPr="00E62A96">
        <w:rPr>
          <w:sz w:val="22"/>
          <w:szCs w:val="22"/>
          <w:lang w:val="en-AU"/>
        </w:rPr>
        <w:t xml:space="preserve">stock assessments </w:t>
      </w:r>
      <w:r w:rsidR="0054615A" w:rsidRPr="00E62A96">
        <w:rPr>
          <w:sz w:val="22"/>
          <w:szCs w:val="22"/>
          <w:lang w:val="en-AU"/>
        </w:rPr>
        <w:t>for</w:t>
      </w:r>
      <w:r w:rsidR="008A43C6" w:rsidRPr="00E62A96">
        <w:rPr>
          <w:sz w:val="22"/>
          <w:szCs w:val="22"/>
          <w:lang w:val="en-AU"/>
        </w:rPr>
        <w:t xml:space="preserve"> bigeye</w:t>
      </w:r>
      <w:r w:rsidR="0054615A" w:rsidRPr="00E62A96">
        <w:rPr>
          <w:sz w:val="22"/>
          <w:szCs w:val="22"/>
          <w:lang w:val="en-AU"/>
        </w:rPr>
        <w:t xml:space="preserve"> and</w:t>
      </w:r>
      <w:r w:rsidR="008A43C6" w:rsidRPr="00E62A96">
        <w:rPr>
          <w:sz w:val="22"/>
          <w:szCs w:val="22"/>
          <w:lang w:val="en-AU"/>
        </w:rPr>
        <w:t xml:space="preserve"> yellowfin</w:t>
      </w:r>
      <w:r w:rsidR="0054615A" w:rsidRPr="00E62A96">
        <w:rPr>
          <w:sz w:val="22"/>
          <w:szCs w:val="22"/>
          <w:lang w:val="en-AU"/>
        </w:rPr>
        <w:t xml:space="preserve">. </w:t>
      </w:r>
      <w:r w:rsidR="00EE7040" w:rsidRPr="00E62A96">
        <w:rPr>
          <w:sz w:val="22"/>
          <w:szCs w:val="22"/>
          <w:lang w:val="en-AU"/>
        </w:rPr>
        <w:t xml:space="preserve">SPC suggested that one possible solution would be to bring in the </w:t>
      </w:r>
      <w:r w:rsidR="005D6DF0" w:rsidRPr="00E62A96">
        <w:rPr>
          <w:sz w:val="22"/>
          <w:szCs w:val="22"/>
          <w:lang w:val="en-AU"/>
        </w:rPr>
        <w:t xml:space="preserve">expert </w:t>
      </w:r>
      <w:r w:rsidR="00EE7040" w:rsidRPr="00E62A96">
        <w:rPr>
          <w:sz w:val="22"/>
          <w:szCs w:val="22"/>
          <w:lang w:val="en-AU"/>
        </w:rPr>
        <w:t xml:space="preserve">that was ranked </w:t>
      </w:r>
      <w:r w:rsidR="005D6DF0" w:rsidRPr="00E62A96">
        <w:rPr>
          <w:sz w:val="22"/>
          <w:szCs w:val="22"/>
          <w:lang w:val="en-AU"/>
        </w:rPr>
        <w:t>4</w:t>
      </w:r>
      <w:r w:rsidR="00111E60" w:rsidRPr="00E62A96">
        <w:rPr>
          <w:sz w:val="22"/>
          <w:szCs w:val="22"/>
          <w:vertAlign w:val="superscript"/>
          <w:lang w:val="en-AU"/>
        </w:rPr>
        <w:t>th</w:t>
      </w:r>
      <w:r w:rsidR="00111E60" w:rsidRPr="00E62A96">
        <w:rPr>
          <w:sz w:val="22"/>
          <w:szCs w:val="22"/>
          <w:lang w:val="en-AU"/>
        </w:rPr>
        <w:t xml:space="preserve"> </w:t>
      </w:r>
      <w:r w:rsidR="005D6DF0" w:rsidRPr="00E62A96">
        <w:rPr>
          <w:sz w:val="22"/>
          <w:szCs w:val="22"/>
          <w:lang w:val="en-AU"/>
        </w:rPr>
        <w:t>by CCMs to replace one of the top-three candidates, if that would facilitate having a timely in-person model</w:t>
      </w:r>
      <w:r w:rsidR="001B4239" w:rsidRPr="00E62A96">
        <w:rPr>
          <w:sz w:val="22"/>
          <w:szCs w:val="22"/>
          <w:lang w:val="en-AU"/>
        </w:rPr>
        <w:t>l</w:t>
      </w:r>
      <w:r w:rsidR="005D6DF0" w:rsidRPr="00E62A96">
        <w:rPr>
          <w:sz w:val="22"/>
          <w:szCs w:val="22"/>
          <w:lang w:val="en-AU"/>
        </w:rPr>
        <w:t xml:space="preserve">ing workshop with the reviewers. </w:t>
      </w:r>
    </w:p>
    <w:p w14:paraId="69FC1B54" w14:textId="1CE6C6C7" w:rsidR="005D6DF0" w:rsidRPr="00E62A96" w:rsidRDefault="005D6DF0" w:rsidP="003926A7">
      <w:pPr>
        <w:adjustRightInd w:val="0"/>
        <w:snapToGrid w:val="0"/>
        <w:jc w:val="both"/>
        <w:rPr>
          <w:sz w:val="22"/>
          <w:szCs w:val="22"/>
          <w:lang w:val="en-AU"/>
        </w:rPr>
      </w:pPr>
    </w:p>
    <w:p w14:paraId="5C648F7E" w14:textId="53E969E9" w:rsidR="00812AAB" w:rsidRPr="00E62A96" w:rsidRDefault="00812AAB" w:rsidP="003926A7">
      <w:pPr>
        <w:adjustRightInd w:val="0"/>
        <w:snapToGrid w:val="0"/>
        <w:jc w:val="both"/>
        <w:rPr>
          <w:b/>
          <w:bCs/>
          <w:sz w:val="22"/>
          <w:szCs w:val="22"/>
          <w:lang w:val="en-AU"/>
        </w:rPr>
      </w:pPr>
      <w:r w:rsidRPr="00E62A96">
        <w:rPr>
          <w:b/>
          <w:bCs/>
          <w:sz w:val="22"/>
          <w:szCs w:val="22"/>
          <w:lang w:val="en-AU"/>
        </w:rPr>
        <w:t>Discussion</w:t>
      </w:r>
    </w:p>
    <w:p w14:paraId="6991E40D" w14:textId="77777777" w:rsidR="00812AAB" w:rsidRPr="00E62A96" w:rsidRDefault="00812AAB" w:rsidP="003926A7">
      <w:pPr>
        <w:adjustRightInd w:val="0"/>
        <w:snapToGrid w:val="0"/>
        <w:jc w:val="both"/>
        <w:rPr>
          <w:sz w:val="22"/>
          <w:szCs w:val="22"/>
          <w:lang w:val="en-AU"/>
        </w:rPr>
      </w:pPr>
    </w:p>
    <w:p w14:paraId="658BCBA6" w14:textId="15D2D5F6" w:rsidR="005D6DF0" w:rsidRPr="00E62A96" w:rsidRDefault="005D6DF0" w:rsidP="003926A7">
      <w:pPr>
        <w:numPr>
          <w:ilvl w:val="0"/>
          <w:numId w:val="2"/>
        </w:numPr>
        <w:adjustRightInd w:val="0"/>
        <w:snapToGrid w:val="0"/>
        <w:ind w:left="0" w:firstLine="0"/>
        <w:jc w:val="both"/>
        <w:rPr>
          <w:bCs/>
          <w:sz w:val="22"/>
          <w:szCs w:val="22"/>
          <w:lang w:val="en-AU"/>
        </w:rPr>
      </w:pPr>
      <w:r w:rsidRPr="00E62A96">
        <w:rPr>
          <w:bCs/>
          <w:sz w:val="22"/>
          <w:szCs w:val="22"/>
          <w:lang w:val="en-AU"/>
        </w:rPr>
        <w:t>FSM</w:t>
      </w:r>
      <w:r w:rsidR="00DE318D" w:rsidRPr="00E62A96">
        <w:rPr>
          <w:bCs/>
          <w:sz w:val="22"/>
          <w:szCs w:val="22"/>
          <w:lang w:val="en-AU"/>
        </w:rPr>
        <w:t>,</w:t>
      </w:r>
      <w:r w:rsidRPr="00E62A96">
        <w:rPr>
          <w:sz w:val="22"/>
          <w:szCs w:val="22"/>
          <w:lang w:val="en-AU"/>
        </w:rPr>
        <w:t xml:space="preserve"> on behalf of PNA</w:t>
      </w:r>
      <w:r w:rsidR="00DE318D" w:rsidRPr="00E62A96">
        <w:rPr>
          <w:sz w:val="22"/>
          <w:szCs w:val="22"/>
          <w:lang w:val="en-AU"/>
        </w:rPr>
        <w:t xml:space="preserve"> members,</w:t>
      </w:r>
      <w:r w:rsidRPr="00E62A96">
        <w:rPr>
          <w:sz w:val="22"/>
          <w:szCs w:val="22"/>
          <w:lang w:val="en-AU"/>
        </w:rPr>
        <w:t xml:space="preserve"> agreed with the Terms of Reference and arrangements for the Review.</w:t>
      </w:r>
      <w:r w:rsidR="005648E5" w:rsidRPr="00E62A96">
        <w:rPr>
          <w:sz w:val="22"/>
          <w:szCs w:val="22"/>
          <w:lang w:val="en-AU"/>
        </w:rPr>
        <w:t xml:space="preserve"> PNA members </w:t>
      </w:r>
      <w:r w:rsidRPr="00E62A96">
        <w:rPr>
          <w:sz w:val="22"/>
          <w:szCs w:val="22"/>
          <w:lang w:val="en-AU"/>
        </w:rPr>
        <w:t>support</w:t>
      </w:r>
      <w:r w:rsidR="005648E5" w:rsidRPr="00E62A96">
        <w:rPr>
          <w:sz w:val="22"/>
          <w:szCs w:val="22"/>
          <w:lang w:val="en-AU"/>
        </w:rPr>
        <w:t>ed</w:t>
      </w:r>
      <w:r w:rsidRPr="00E62A96">
        <w:rPr>
          <w:sz w:val="22"/>
          <w:szCs w:val="22"/>
          <w:lang w:val="en-AU"/>
        </w:rPr>
        <w:t xml:space="preserve"> </w:t>
      </w:r>
      <w:r w:rsidR="005648E5" w:rsidRPr="00E62A96">
        <w:rPr>
          <w:sz w:val="22"/>
          <w:szCs w:val="22"/>
          <w:lang w:val="en-AU"/>
        </w:rPr>
        <w:t xml:space="preserve">option 2 in the report </w:t>
      </w:r>
      <w:r w:rsidR="001942AB" w:rsidRPr="00E62A96">
        <w:rPr>
          <w:sz w:val="22"/>
          <w:szCs w:val="22"/>
          <w:lang w:val="en-AU"/>
        </w:rPr>
        <w:t>–</w:t>
      </w:r>
      <w:r w:rsidR="005648E5" w:rsidRPr="00E62A96">
        <w:rPr>
          <w:sz w:val="22"/>
          <w:szCs w:val="22"/>
          <w:lang w:val="en-AU"/>
        </w:rPr>
        <w:t xml:space="preserve"> submit</w:t>
      </w:r>
      <w:r w:rsidR="0004639C" w:rsidRPr="00E62A96">
        <w:rPr>
          <w:sz w:val="22"/>
          <w:szCs w:val="22"/>
          <w:lang w:val="en-AU"/>
        </w:rPr>
        <w:t>t</w:t>
      </w:r>
      <w:r w:rsidR="005648E5" w:rsidRPr="00E62A96">
        <w:rPr>
          <w:sz w:val="22"/>
          <w:szCs w:val="22"/>
          <w:lang w:val="en-AU"/>
        </w:rPr>
        <w:t>ing the review report sometime after SC18 for intersessional consideration, either through an ‘Online Discussion Forum’ or an online meeting, or potentially both, with a revised report and responses posted by the Secretariat, and a presentation of findings an</w:t>
      </w:r>
      <w:r w:rsidR="0004639C" w:rsidRPr="00E62A96">
        <w:rPr>
          <w:sz w:val="22"/>
          <w:szCs w:val="22"/>
          <w:lang w:val="en-AU"/>
        </w:rPr>
        <w:t>d</w:t>
      </w:r>
      <w:r w:rsidR="005648E5" w:rsidRPr="00E62A96">
        <w:rPr>
          <w:sz w:val="22"/>
          <w:szCs w:val="22"/>
          <w:lang w:val="en-AU"/>
        </w:rPr>
        <w:t xml:space="preserve"> reco</w:t>
      </w:r>
      <w:r w:rsidR="0004639C" w:rsidRPr="00E62A96">
        <w:rPr>
          <w:sz w:val="22"/>
          <w:szCs w:val="22"/>
          <w:lang w:val="en-AU"/>
        </w:rPr>
        <w:t>m</w:t>
      </w:r>
      <w:r w:rsidR="005648E5" w:rsidRPr="00E62A96">
        <w:rPr>
          <w:sz w:val="22"/>
          <w:szCs w:val="22"/>
          <w:lang w:val="en-AU"/>
        </w:rPr>
        <w:t xml:space="preserve">mendations at the 2023 PAW. The PNA asked </w:t>
      </w:r>
      <w:r w:rsidRPr="00E62A96">
        <w:rPr>
          <w:sz w:val="22"/>
          <w:szCs w:val="22"/>
          <w:lang w:val="en-AU"/>
        </w:rPr>
        <w:t xml:space="preserve">the Secretariat </w:t>
      </w:r>
      <w:r w:rsidR="005648E5" w:rsidRPr="00E62A96">
        <w:rPr>
          <w:sz w:val="22"/>
          <w:szCs w:val="22"/>
          <w:lang w:val="en-AU"/>
        </w:rPr>
        <w:t xml:space="preserve">to </w:t>
      </w:r>
      <w:r w:rsidRPr="00E62A96">
        <w:rPr>
          <w:sz w:val="22"/>
          <w:szCs w:val="22"/>
          <w:lang w:val="en-AU"/>
        </w:rPr>
        <w:t>confirm whether the 3 persons preferred by CCMs will be available for the Review</w:t>
      </w:r>
      <w:r w:rsidR="00320D94" w:rsidRPr="00E62A96">
        <w:rPr>
          <w:sz w:val="22"/>
          <w:szCs w:val="22"/>
          <w:lang w:val="en-AU"/>
        </w:rPr>
        <w:t>.</w:t>
      </w:r>
      <w:r w:rsidR="005648E5" w:rsidRPr="00E62A96">
        <w:rPr>
          <w:sz w:val="22"/>
          <w:szCs w:val="22"/>
          <w:lang w:val="en-AU"/>
        </w:rPr>
        <w:t xml:space="preserve"> </w:t>
      </w:r>
      <w:r w:rsidR="005648E5" w:rsidRPr="00E62A96">
        <w:rPr>
          <w:bCs/>
          <w:sz w:val="22"/>
          <w:szCs w:val="22"/>
          <w:lang w:val="en-AU"/>
        </w:rPr>
        <w:t>The PNA also stated that c</w:t>
      </w:r>
      <w:r w:rsidRPr="00E62A96">
        <w:rPr>
          <w:bCs/>
          <w:sz w:val="22"/>
          <w:szCs w:val="22"/>
          <w:lang w:val="en-AU"/>
        </w:rPr>
        <w:t xml:space="preserve">onsidering </w:t>
      </w:r>
      <w:r w:rsidR="001B4239" w:rsidRPr="00E62A96">
        <w:rPr>
          <w:bCs/>
          <w:sz w:val="22"/>
          <w:szCs w:val="22"/>
          <w:lang w:val="en-AU"/>
        </w:rPr>
        <w:t xml:space="preserve">SC17’s </w:t>
      </w:r>
      <w:r w:rsidRPr="00E62A96">
        <w:rPr>
          <w:bCs/>
          <w:sz w:val="22"/>
          <w:szCs w:val="22"/>
          <w:lang w:val="en-AU"/>
        </w:rPr>
        <w:t xml:space="preserve">deliberations on grid selection and/or weighting, it would be useful to get the review panel to comment on methods to select a grid a priori in an unbiased statistically relevant manner, rather than relying on post hoc expert opinion. </w:t>
      </w:r>
      <w:r w:rsidR="001B4239" w:rsidRPr="00E62A96">
        <w:rPr>
          <w:bCs/>
          <w:sz w:val="22"/>
          <w:szCs w:val="22"/>
          <w:lang w:val="en-AU"/>
        </w:rPr>
        <w:t xml:space="preserve">PNA members </w:t>
      </w:r>
      <w:r w:rsidRPr="00E62A96">
        <w:rPr>
          <w:bCs/>
          <w:sz w:val="22"/>
          <w:szCs w:val="22"/>
          <w:lang w:val="en-AU"/>
        </w:rPr>
        <w:t>recommend</w:t>
      </w:r>
      <w:r w:rsidR="001B4239" w:rsidRPr="00E62A96">
        <w:rPr>
          <w:bCs/>
          <w:sz w:val="22"/>
          <w:szCs w:val="22"/>
          <w:lang w:val="en-AU"/>
        </w:rPr>
        <w:t>ed</w:t>
      </w:r>
      <w:r w:rsidRPr="00E62A96">
        <w:rPr>
          <w:bCs/>
          <w:sz w:val="22"/>
          <w:szCs w:val="22"/>
          <w:lang w:val="en-AU"/>
        </w:rPr>
        <w:t xml:space="preserve"> that this be added to the terms of reference for the review</w:t>
      </w:r>
      <w:r w:rsidR="001B4239" w:rsidRPr="00E62A96">
        <w:rPr>
          <w:bCs/>
          <w:sz w:val="22"/>
          <w:szCs w:val="22"/>
          <w:lang w:val="en-AU"/>
        </w:rPr>
        <w:t xml:space="preserve">, or if necessary </w:t>
      </w:r>
      <w:r w:rsidRPr="00E62A96">
        <w:rPr>
          <w:bCs/>
          <w:sz w:val="22"/>
          <w:szCs w:val="22"/>
          <w:lang w:val="en-AU"/>
        </w:rPr>
        <w:t>that an additional review panel be developed to assess methods for assessment grid selection.</w:t>
      </w:r>
      <w:r w:rsidR="00E16CDB" w:rsidRPr="00E62A96">
        <w:rPr>
          <w:bCs/>
          <w:sz w:val="22"/>
          <w:szCs w:val="22"/>
          <w:lang w:val="en-AU"/>
        </w:rPr>
        <w:t xml:space="preserve"> SPC stated that inclusion of uncertainty in the review w</w:t>
      </w:r>
      <w:r w:rsidR="001B4239" w:rsidRPr="00E62A96">
        <w:rPr>
          <w:bCs/>
          <w:sz w:val="22"/>
          <w:szCs w:val="22"/>
          <w:lang w:val="en-AU"/>
        </w:rPr>
        <w:t>o</w:t>
      </w:r>
      <w:r w:rsidR="00E16CDB" w:rsidRPr="00E62A96">
        <w:rPr>
          <w:bCs/>
          <w:sz w:val="22"/>
          <w:szCs w:val="22"/>
          <w:lang w:val="en-AU"/>
        </w:rPr>
        <w:t xml:space="preserve">uld be specific to the </w:t>
      </w:r>
      <w:r w:rsidR="00E55DC3">
        <w:rPr>
          <w:bCs/>
          <w:sz w:val="22"/>
          <w:szCs w:val="22"/>
          <w:lang w:val="en-AU"/>
        </w:rPr>
        <w:t>yellowfin</w:t>
      </w:r>
      <w:r w:rsidR="00E55DC3" w:rsidRPr="00E62A96">
        <w:rPr>
          <w:bCs/>
          <w:sz w:val="22"/>
          <w:szCs w:val="22"/>
          <w:lang w:val="en-AU"/>
        </w:rPr>
        <w:t xml:space="preserve"> </w:t>
      </w:r>
      <w:r w:rsidR="00E16CDB" w:rsidRPr="00E62A96">
        <w:rPr>
          <w:bCs/>
          <w:sz w:val="22"/>
          <w:szCs w:val="22"/>
          <w:lang w:val="en-AU"/>
        </w:rPr>
        <w:t>and</w:t>
      </w:r>
      <w:r w:rsidR="008A43C6" w:rsidRPr="00E62A96">
        <w:rPr>
          <w:bCs/>
          <w:sz w:val="22"/>
          <w:szCs w:val="22"/>
          <w:lang w:val="en-AU"/>
        </w:rPr>
        <w:t xml:space="preserve"> bigeye</w:t>
      </w:r>
      <w:r w:rsidR="00E16CDB" w:rsidRPr="00E62A96">
        <w:rPr>
          <w:bCs/>
          <w:sz w:val="22"/>
          <w:szCs w:val="22"/>
          <w:lang w:val="en-AU"/>
        </w:rPr>
        <w:t xml:space="preserve"> assessments, as if this was approached more broadly it would take away from the time available for the main tasks of the</w:t>
      </w:r>
      <w:r w:rsidR="008A43C6" w:rsidRPr="00E62A96">
        <w:rPr>
          <w:bCs/>
          <w:sz w:val="22"/>
          <w:szCs w:val="22"/>
          <w:lang w:val="en-AU"/>
        </w:rPr>
        <w:t xml:space="preserve"> yellowfin</w:t>
      </w:r>
      <w:r w:rsidR="00E16CDB" w:rsidRPr="00E62A96">
        <w:rPr>
          <w:bCs/>
          <w:sz w:val="22"/>
          <w:szCs w:val="22"/>
          <w:lang w:val="en-AU"/>
        </w:rPr>
        <w:t xml:space="preserve"> review. For that </w:t>
      </w:r>
      <w:r w:rsidR="001F4E9B" w:rsidRPr="00E62A96">
        <w:rPr>
          <w:bCs/>
          <w:sz w:val="22"/>
          <w:szCs w:val="22"/>
          <w:lang w:val="en-AU"/>
        </w:rPr>
        <w:t>reason,</w:t>
      </w:r>
      <w:r w:rsidR="001B4239" w:rsidRPr="00E62A96">
        <w:rPr>
          <w:bCs/>
          <w:sz w:val="22"/>
          <w:szCs w:val="22"/>
          <w:lang w:val="en-AU"/>
        </w:rPr>
        <w:t xml:space="preserve"> </w:t>
      </w:r>
      <w:r w:rsidR="00E16CDB" w:rsidRPr="00E62A96">
        <w:rPr>
          <w:bCs/>
          <w:sz w:val="22"/>
          <w:szCs w:val="22"/>
          <w:lang w:val="en-AU"/>
        </w:rPr>
        <w:t>a broader review of uncertainty should be undertaken as a standalone process.</w:t>
      </w:r>
    </w:p>
    <w:p w14:paraId="32EC3AC8" w14:textId="77777777" w:rsidR="0004639C" w:rsidRPr="00E62A96" w:rsidRDefault="0004639C" w:rsidP="003926A7">
      <w:pPr>
        <w:adjustRightInd w:val="0"/>
        <w:snapToGrid w:val="0"/>
        <w:jc w:val="both"/>
        <w:rPr>
          <w:bCs/>
          <w:sz w:val="22"/>
          <w:szCs w:val="22"/>
          <w:lang w:val="en-AU"/>
        </w:rPr>
      </w:pPr>
    </w:p>
    <w:p w14:paraId="6B30462E" w14:textId="2132281E" w:rsidR="001A38FC" w:rsidRPr="00E62A96" w:rsidRDefault="0004639C" w:rsidP="003926A7">
      <w:pPr>
        <w:numPr>
          <w:ilvl w:val="0"/>
          <w:numId w:val="2"/>
        </w:numPr>
        <w:adjustRightInd w:val="0"/>
        <w:snapToGrid w:val="0"/>
        <w:ind w:left="0" w:firstLine="0"/>
        <w:jc w:val="both"/>
        <w:rPr>
          <w:sz w:val="22"/>
          <w:szCs w:val="22"/>
          <w:lang w:val="en-AU"/>
        </w:rPr>
      </w:pPr>
      <w:r w:rsidRPr="00E62A96">
        <w:rPr>
          <w:bCs/>
          <w:sz w:val="22"/>
          <w:szCs w:val="22"/>
          <w:lang w:val="en-AU"/>
        </w:rPr>
        <w:t xml:space="preserve">Japan agreed with the TOR as proposed. It noted that the review would inform the 2023 </w:t>
      </w:r>
      <w:r w:rsidR="001B4239" w:rsidRPr="00E62A96">
        <w:rPr>
          <w:bCs/>
          <w:sz w:val="22"/>
          <w:szCs w:val="22"/>
          <w:lang w:val="en-AU"/>
        </w:rPr>
        <w:t>stock assessment</w:t>
      </w:r>
      <w:r w:rsidRPr="00E62A96">
        <w:rPr>
          <w:bCs/>
          <w:sz w:val="22"/>
          <w:szCs w:val="22"/>
          <w:lang w:val="en-AU"/>
        </w:rPr>
        <w:t>s for</w:t>
      </w:r>
      <w:r w:rsidR="008A43C6" w:rsidRPr="00E62A96">
        <w:rPr>
          <w:bCs/>
          <w:sz w:val="22"/>
          <w:szCs w:val="22"/>
          <w:lang w:val="en-AU"/>
        </w:rPr>
        <w:t xml:space="preserve"> yellowfin</w:t>
      </w:r>
      <w:r w:rsidRPr="00E62A96">
        <w:rPr>
          <w:bCs/>
          <w:sz w:val="22"/>
          <w:szCs w:val="22"/>
          <w:lang w:val="en-AU"/>
        </w:rPr>
        <w:t xml:space="preserve"> and</w:t>
      </w:r>
      <w:r w:rsidR="008A43C6" w:rsidRPr="00E62A96">
        <w:rPr>
          <w:bCs/>
          <w:sz w:val="22"/>
          <w:szCs w:val="22"/>
          <w:lang w:val="en-AU"/>
        </w:rPr>
        <w:t xml:space="preserve"> bigeye</w:t>
      </w:r>
      <w:r w:rsidRPr="00E62A96">
        <w:rPr>
          <w:bCs/>
          <w:sz w:val="22"/>
          <w:szCs w:val="22"/>
          <w:lang w:val="en-AU"/>
        </w:rPr>
        <w:t>, and inquired how SPC would address</w:t>
      </w:r>
      <w:r w:rsidR="008A43C6" w:rsidRPr="00E62A96">
        <w:rPr>
          <w:bCs/>
          <w:sz w:val="22"/>
          <w:szCs w:val="22"/>
          <w:lang w:val="en-AU"/>
        </w:rPr>
        <w:t xml:space="preserve"> bigeye</w:t>
      </w:r>
      <w:r w:rsidRPr="00E62A96">
        <w:rPr>
          <w:bCs/>
          <w:sz w:val="22"/>
          <w:szCs w:val="22"/>
          <w:lang w:val="en-AU"/>
        </w:rPr>
        <w:t xml:space="preserve">-specific issues such as </w:t>
      </w:r>
      <w:r w:rsidRPr="00E62A96">
        <w:rPr>
          <w:bCs/>
          <w:sz w:val="22"/>
          <w:szCs w:val="22"/>
          <w:lang w:val="en-AU"/>
        </w:rPr>
        <w:lastRenderedPageBreak/>
        <w:t xml:space="preserve">the recruitment regime. </w:t>
      </w:r>
      <w:r w:rsidR="00E16CDB" w:rsidRPr="00E62A96">
        <w:rPr>
          <w:bCs/>
          <w:sz w:val="22"/>
          <w:szCs w:val="22"/>
          <w:lang w:val="en-AU"/>
        </w:rPr>
        <w:t>SPC stated that the review would examine all the input data, the mode</w:t>
      </w:r>
      <w:r w:rsidR="001B4239" w:rsidRPr="00E62A96">
        <w:rPr>
          <w:bCs/>
          <w:sz w:val="22"/>
          <w:szCs w:val="22"/>
          <w:lang w:val="en-AU"/>
        </w:rPr>
        <w:t>l</w:t>
      </w:r>
      <w:r w:rsidR="00E16CDB" w:rsidRPr="00E62A96">
        <w:rPr>
          <w:bCs/>
          <w:sz w:val="22"/>
          <w:szCs w:val="22"/>
          <w:lang w:val="en-AU"/>
        </w:rPr>
        <w:t xml:space="preserve">ling assumptions, </w:t>
      </w:r>
      <w:r w:rsidR="001A38FC" w:rsidRPr="00E62A96">
        <w:rPr>
          <w:bCs/>
          <w:sz w:val="22"/>
          <w:szCs w:val="22"/>
          <w:lang w:val="en-AU"/>
        </w:rPr>
        <w:t xml:space="preserve">and </w:t>
      </w:r>
      <w:r w:rsidR="00E16CDB" w:rsidRPr="00E62A96">
        <w:rPr>
          <w:bCs/>
          <w:sz w:val="22"/>
          <w:szCs w:val="22"/>
          <w:lang w:val="en-AU"/>
        </w:rPr>
        <w:t>recruitment regime, in terms of how SPC considers the mod</w:t>
      </w:r>
      <w:r w:rsidR="00183EEA" w:rsidRPr="00E62A96">
        <w:rPr>
          <w:bCs/>
          <w:sz w:val="22"/>
          <w:szCs w:val="22"/>
          <w:lang w:val="en-AU"/>
        </w:rPr>
        <w:t>e</w:t>
      </w:r>
      <w:r w:rsidR="00E16CDB" w:rsidRPr="00E62A96">
        <w:rPr>
          <w:bCs/>
          <w:sz w:val="22"/>
          <w:szCs w:val="22"/>
          <w:lang w:val="en-AU"/>
        </w:rPr>
        <w:t xml:space="preserve">l estimates of historic </w:t>
      </w:r>
      <w:r w:rsidR="00183EEA" w:rsidRPr="00E62A96">
        <w:rPr>
          <w:bCs/>
          <w:sz w:val="22"/>
          <w:szCs w:val="22"/>
          <w:lang w:val="en-AU"/>
        </w:rPr>
        <w:t>and recent recruitment, and how much those are real or perhaps artifacts of other aspects of the model</w:t>
      </w:r>
      <w:r w:rsidR="001B4239" w:rsidRPr="00E62A96">
        <w:rPr>
          <w:bCs/>
          <w:sz w:val="22"/>
          <w:szCs w:val="22"/>
          <w:lang w:val="en-AU"/>
        </w:rPr>
        <w:t>l</w:t>
      </w:r>
      <w:r w:rsidR="00183EEA" w:rsidRPr="00E62A96">
        <w:rPr>
          <w:bCs/>
          <w:sz w:val="22"/>
          <w:szCs w:val="22"/>
          <w:lang w:val="en-AU"/>
        </w:rPr>
        <w:t xml:space="preserve">ing. </w:t>
      </w:r>
    </w:p>
    <w:p w14:paraId="3C8E0401" w14:textId="77777777" w:rsidR="000A26E8" w:rsidRPr="00E62A96" w:rsidRDefault="000A26E8" w:rsidP="003926A7">
      <w:pPr>
        <w:adjustRightInd w:val="0"/>
        <w:snapToGrid w:val="0"/>
        <w:jc w:val="both"/>
        <w:rPr>
          <w:sz w:val="22"/>
          <w:szCs w:val="22"/>
          <w:lang w:val="en-AU"/>
        </w:rPr>
      </w:pPr>
    </w:p>
    <w:p w14:paraId="36A37FCA" w14:textId="015E42E2" w:rsidR="001A38FC" w:rsidRPr="00E62A96" w:rsidRDefault="001A38FC" w:rsidP="003926A7">
      <w:pPr>
        <w:numPr>
          <w:ilvl w:val="0"/>
          <w:numId w:val="2"/>
        </w:numPr>
        <w:adjustRightInd w:val="0"/>
        <w:snapToGrid w:val="0"/>
        <w:ind w:left="0" w:firstLine="0"/>
        <w:jc w:val="both"/>
        <w:rPr>
          <w:sz w:val="22"/>
          <w:szCs w:val="22"/>
          <w:lang w:val="en-AU"/>
        </w:rPr>
      </w:pPr>
      <w:r w:rsidRPr="00E62A96">
        <w:rPr>
          <w:sz w:val="22"/>
          <w:szCs w:val="22"/>
          <w:lang w:val="en-AU"/>
        </w:rPr>
        <w:t>Australia stated it was broadly fine with the TOR as proposed, and agreed that a face</w:t>
      </w:r>
      <w:r w:rsidR="001B4239" w:rsidRPr="00E62A96">
        <w:rPr>
          <w:sz w:val="22"/>
          <w:szCs w:val="22"/>
          <w:lang w:val="en-AU"/>
        </w:rPr>
        <w:t>-</w:t>
      </w:r>
      <w:r w:rsidRPr="00E62A96">
        <w:rPr>
          <w:sz w:val="22"/>
          <w:szCs w:val="22"/>
          <w:lang w:val="en-AU"/>
        </w:rPr>
        <w:t>to</w:t>
      </w:r>
      <w:r w:rsidR="001B4239" w:rsidRPr="00E62A96">
        <w:rPr>
          <w:sz w:val="22"/>
          <w:szCs w:val="22"/>
          <w:lang w:val="en-AU"/>
        </w:rPr>
        <w:t>-</w:t>
      </w:r>
      <w:r w:rsidRPr="00E62A96">
        <w:rPr>
          <w:sz w:val="22"/>
          <w:szCs w:val="22"/>
          <w:lang w:val="en-AU"/>
        </w:rPr>
        <w:t>face meeting with the review panel and SPC is desirable, while noting the need to remain flexible should such a meeting prove impossible to arrange in time for results to be presented to SC18. In that case it stated that SC needs to be prepared to meet again for a day or 2 in a special session after the review but before the 2023</w:t>
      </w:r>
      <w:r w:rsidR="00A825BA" w:rsidRPr="00E62A96">
        <w:rPr>
          <w:sz w:val="22"/>
          <w:szCs w:val="22"/>
          <w:lang w:val="en-AU"/>
        </w:rPr>
        <w:t xml:space="preserve"> stock assessment</w:t>
      </w:r>
      <w:r w:rsidRPr="00E62A96">
        <w:rPr>
          <w:sz w:val="22"/>
          <w:szCs w:val="22"/>
          <w:lang w:val="en-AU"/>
        </w:rPr>
        <w:t xml:space="preserve">s commence in earnest. </w:t>
      </w:r>
    </w:p>
    <w:p w14:paraId="2FD1D9E2" w14:textId="77777777" w:rsidR="001B4239" w:rsidRPr="00E62A96" w:rsidRDefault="001B4239" w:rsidP="003926A7">
      <w:pPr>
        <w:adjustRightInd w:val="0"/>
        <w:snapToGrid w:val="0"/>
        <w:jc w:val="both"/>
        <w:rPr>
          <w:sz w:val="22"/>
          <w:szCs w:val="22"/>
          <w:lang w:val="en-AU"/>
        </w:rPr>
      </w:pPr>
    </w:p>
    <w:p w14:paraId="164ED050" w14:textId="2CAC2B2E" w:rsidR="001A38FC" w:rsidRPr="00E62A96" w:rsidRDefault="001B4239" w:rsidP="003926A7">
      <w:pPr>
        <w:numPr>
          <w:ilvl w:val="0"/>
          <w:numId w:val="2"/>
        </w:numPr>
        <w:adjustRightInd w:val="0"/>
        <w:snapToGrid w:val="0"/>
        <w:ind w:left="0" w:firstLine="0"/>
        <w:jc w:val="both"/>
        <w:rPr>
          <w:sz w:val="22"/>
          <w:szCs w:val="22"/>
          <w:lang w:val="en-AU"/>
        </w:rPr>
      </w:pPr>
      <w:r w:rsidRPr="00E62A96">
        <w:rPr>
          <w:sz w:val="22"/>
          <w:szCs w:val="22"/>
          <w:lang w:val="en-AU"/>
        </w:rPr>
        <w:t>T</w:t>
      </w:r>
      <w:r w:rsidR="001A38FC" w:rsidRPr="00E62A96">
        <w:rPr>
          <w:sz w:val="22"/>
          <w:szCs w:val="22"/>
          <w:lang w:val="en-AU"/>
        </w:rPr>
        <w:t>he USA</w:t>
      </w:r>
      <w:r w:rsidRPr="00E62A96">
        <w:rPr>
          <w:sz w:val="22"/>
          <w:szCs w:val="22"/>
          <w:lang w:val="en-AU"/>
        </w:rPr>
        <w:t xml:space="preserve"> stated that its </w:t>
      </w:r>
      <w:r w:rsidR="001A38FC" w:rsidRPr="00E62A96">
        <w:rPr>
          <w:sz w:val="22"/>
          <w:szCs w:val="22"/>
          <w:lang w:val="en-AU"/>
        </w:rPr>
        <w:t xml:space="preserve">preference </w:t>
      </w:r>
      <w:r w:rsidRPr="00E62A96">
        <w:rPr>
          <w:sz w:val="22"/>
          <w:szCs w:val="22"/>
          <w:lang w:val="en-AU"/>
        </w:rPr>
        <w:t xml:space="preserve">is </w:t>
      </w:r>
      <w:r w:rsidR="001A38FC" w:rsidRPr="00E62A96">
        <w:rPr>
          <w:sz w:val="22"/>
          <w:szCs w:val="22"/>
          <w:lang w:val="en-AU"/>
        </w:rPr>
        <w:t>for in-person reviews</w:t>
      </w:r>
      <w:r w:rsidRPr="00E62A96">
        <w:rPr>
          <w:sz w:val="22"/>
          <w:szCs w:val="22"/>
          <w:lang w:val="en-AU"/>
        </w:rPr>
        <w:t xml:space="preserve"> and </w:t>
      </w:r>
      <w:r w:rsidR="00E84F72" w:rsidRPr="00E62A96">
        <w:rPr>
          <w:sz w:val="22"/>
          <w:szCs w:val="22"/>
          <w:lang w:val="en-AU"/>
        </w:rPr>
        <w:t xml:space="preserve">supported having a </w:t>
      </w:r>
      <w:r w:rsidR="001A38FC" w:rsidRPr="00E62A96">
        <w:rPr>
          <w:sz w:val="22"/>
          <w:szCs w:val="22"/>
          <w:lang w:val="en-AU"/>
        </w:rPr>
        <w:t>separate</w:t>
      </w:r>
      <w:r w:rsidR="00E84F72" w:rsidRPr="00E62A96">
        <w:rPr>
          <w:sz w:val="22"/>
          <w:szCs w:val="22"/>
          <w:lang w:val="en-AU"/>
        </w:rPr>
        <w:t xml:space="preserve"> evaluation of the grid structure. </w:t>
      </w:r>
    </w:p>
    <w:p w14:paraId="1F0103ED" w14:textId="77777777" w:rsidR="00E84F72" w:rsidRPr="00E62A96" w:rsidRDefault="00E84F72" w:rsidP="003926A7">
      <w:pPr>
        <w:adjustRightInd w:val="0"/>
        <w:snapToGrid w:val="0"/>
        <w:jc w:val="both"/>
        <w:rPr>
          <w:sz w:val="22"/>
          <w:szCs w:val="22"/>
          <w:lang w:val="en-AU"/>
        </w:rPr>
      </w:pPr>
    </w:p>
    <w:p w14:paraId="531DBF65" w14:textId="18388835" w:rsidR="00E84F72" w:rsidRPr="00E62A96" w:rsidRDefault="00E84F72" w:rsidP="003926A7">
      <w:pPr>
        <w:numPr>
          <w:ilvl w:val="0"/>
          <w:numId w:val="2"/>
        </w:numPr>
        <w:adjustRightInd w:val="0"/>
        <w:snapToGrid w:val="0"/>
        <w:ind w:left="0" w:firstLine="0"/>
        <w:jc w:val="both"/>
        <w:rPr>
          <w:sz w:val="22"/>
          <w:szCs w:val="22"/>
          <w:lang w:val="en-AU"/>
        </w:rPr>
      </w:pPr>
      <w:r w:rsidRPr="00E62A96">
        <w:rPr>
          <w:sz w:val="22"/>
          <w:szCs w:val="22"/>
          <w:lang w:val="en-AU"/>
        </w:rPr>
        <w:t>FSM</w:t>
      </w:r>
      <w:r w:rsidR="00DE318D" w:rsidRPr="00E62A96">
        <w:rPr>
          <w:sz w:val="22"/>
          <w:szCs w:val="22"/>
          <w:lang w:val="en-AU"/>
        </w:rPr>
        <w:t>,</w:t>
      </w:r>
      <w:r w:rsidRPr="00E62A96">
        <w:rPr>
          <w:sz w:val="22"/>
          <w:szCs w:val="22"/>
          <w:lang w:val="en-AU"/>
        </w:rPr>
        <w:t xml:space="preserve"> on behalf of PNA </w:t>
      </w:r>
      <w:r w:rsidR="00DE318D" w:rsidRPr="00E62A96">
        <w:rPr>
          <w:sz w:val="22"/>
          <w:szCs w:val="22"/>
          <w:lang w:val="en-AU"/>
        </w:rPr>
        <w:t xml:space="preserve">members, </w:t>
      </w:r>
      <w:r w:rsidRPr="00E62A96">
        <w:rPr>
          <w:sz w:val="22"/>
          <w:szCs w:val="22"/>
          <w:lang w:val="en-AU"/>
        </w:rPr>
        <w:t>stated that it recommends that an additional review panel be developed t</w:t>
      </w:r>
      <w:r w:rsidR="001B4239" w:rsidRPr="00E62A96">
        <w:rPr>
          <w:sz w:val="22"/>
          <w:szCs w:val="22"/>
          <w:lang w:val="en-AU"/>
        </w:rPr>
        <w:t>o</w:t>
      </w:r>
      <w:r w:rsidRPr="00E62A96">
        <w:rPr>
          <w:sz w:val="22"/>
          <w:szCs w:val="22"/>
          <w:lang w:val="en-AU"/>
        </w:rPr>
        <w:t xml:space="preserve"> assess methods for stock assessment grid selection, which could be undertaken after the currently scheduled review</w:t>
      </w:r>
      <w:proofErr w:type="gramStart"/>
      <w:r w:rsidRPr="00E62A96">
        <w:rPr>
          <w:sz w:val="22"/>
          <w:szCs w:val="22"/>
          <w:lang w:val="en-AU"/>
        </w:rPr>
        <w:t xml:space="preserve">.  </w:t>
      </w:r>
      <w:proofErr w:type="gramEnd"/>
    </w:p>
    <w:p w14:paraId="41724882" w14:textId="77777777" w:rsidR="000A26E8" w:rsidRPr="00E62A96" w:rsidRDefault="000A26E8" w:rsidP="003926A7">
      <w:pPr>
        <w:adjustRightInd w:val="0"/>
        <w:snapToGrid w:val="0"/>
        <w:jc w:val="both"/>
        <w:rPr>
          <w:sz w:val="22"/>
          <w:szCs w:val="22"/>
          <w:lang w:val="en-AU"/>
        </w:rPr>
      </w:pPr>
    </w:p>
    <w:p w14:paraId="18D1F812" w14:textId="6C25087F" w:rsidR="00E84F72" w:rsidRPr="00E62A96" w:rsidRDefault="00E84F72" w:rsidP="003926A7">
      <w:pPr>
        <w:numPr>
          <w:ilvl w:val="0"/>
          <w:numId w:val="2"/>
        </w:numPr>
        <w:adjustRightInd w:val="0"/>
        <w:snapToGrid w:val="0"/>
        <w:ind w:left="0" w:firstLine="0"/>
        <w:jc w:val="both"/>
        <w:rPr>
          <w:sz w:val="22"/>
          <w:szCs w:val="22"/>
          <w:lang w:val="en-AU"/>
        </w:rPr>
      </w:pPr>
      <w:r w:rsidRPr="00E62A96">
        <w:rPr>
          <w:sz w:val="22"/>
          <w:szCs w:val="22"/>
          <w:lang w:val="en-AU"/>
        </w:rPr>
        <w:t xml:space="preserve">In response to a query from PNG, the Science Manager stated that if one of the three highest-ranked candidates was unable to undertake the review, the </w:t>
      </w:r>
      <w:r w:rsidR="000A26E8" w:rsidRPr="00E62A96">
        <w:rPr>
          <w:sz w:val="22"/>
          <w:szCs w:val="22"/>
          <w:lang w:val="en-AU"/>
        </w:rPr>
        <w:t>4</w:t>
      </w:r>
      <w:r w:rsidR="00D71BE1" w:rsidRPr="00E62A96">
        <w:rPr>
          <w:sz w:val="22"/>
          <w:szCs w:val="22"/>
          <w:vertAlign w:val="superscript"/>
          <w:lang w:val="en-AU"/>
        </w:rPr>
        <w:t>th</w:t>
      </w:r>
      <w:r w:rsidR="000A26E8" w:rsidRPr="00E62A96">
        <w:rPr>
          <w:sz w:val="22"/>
          <w:szCs w:val="22"/>
          <w:lang w:val="en-AU"/>
        </w:rPr>
        <w:t xml:space="preserve">-ranked candidate would take the position. </w:t>
      </w:r>
    </w:p>
    <w:p w14:paraId="14857A0D" w14:textId="77777777" w:rsidR="00757D74" w:rsidRPr="00E62A96" w:rsidRDefault="00757D74" w:rsidP="003926A7">
      <w:pPr>
        <w:pStyle w:val="Heading1"/>
        <w:numPr>
          <w:ilvl w:val="0"/>
          <w:numId w:val="0"/>
        </w:numPr>
        <w:adjustRightInd w:val="0"/>
        <w:snapToGrid w:val="0"/>
        <w:spacing w:after="0"/>
        <w:ind w:left="720"/>
        <w:rPr>
          <w:lang w:val="en-AU"/>
        </w:rPr>
      </w:pPr>
    </w:p>
    <w:p w14:paraId="4A4E29AC" w14:textId="77777777" w:rsidR="00757D74" w:rsidRPr="00E62A96" w:rsidRDefault="00757D74" w:rsidP="003926A7">
      <w:pPr>
        <w:pStyle w:val="Heading1"/>
        <w:numPr>
          <w:ilvl w:val="0"/>
          <w:numId w:val="0"/>
        </w:numPr>
        <w:adjustRightInd w:val="0"/>
        <w:snapToGrid w:val="0"/>
        <w:spacing w:after="0"/>
        <w:ind w:left="720"/>
        <w:rPr>
          <w:lang w:val="en-AU"/>
        </w:rPr>
      </w:pPr>
    </w:p>
    <w:p w14:paraId="5A960D09" w14:textId="5FA7FAD2" w:rsidR="008A47BB" w:rsidRPr="00E62A96" w:rsidRDefault="002E39E9" w:rsidP="003926A7">
      <w:pPr>
        <w:pStyle w:val="Heading1"/>
        <w:numPr>
          <w:ilvl w:val="0"/>
          <w:numId w:val="0"/>
        </w:numPr>
        <w:adjustRightInd w:val="0"/>
        <w:snapToGrid w:val="0"/>
        <w:spacing w:after="0"/>
        <w:ind w:left="720"/>
        <w:rPr>
          <w:lang w:val="en-AU"/>
        </w:rPr>
      </w:pPr>
      <w:r w:rsidRPr="00E62A96">
        <w:rPr>
          <w:lang w:val="en-AU"/>
        </w:rPr>
        <w:t xml:space="preserve">AGENDA ITEM </w:t>
      </w:r>
      <w:r w:rsidR="00AD332D" w:rsidRPr="00E62A96">
        <w:rPr>
          <w:lang w:val="en-AU"/>
        </w:rPr>
        <w:t>4</w:t>
      </w:r>
      <w:r w:rsidR="00174FEF" w:rsidRPr="00E62A96">
        <w:rPr>
          <w:lang w:val="en-AU"/>
        </w:rPr>
        <w:t xml:space="preserve"> — </w:t>
      </w:r>
      <w:r w:rsidR="008A47BB" w:rsidRPr="00E62A96">
        <w:rPr>
          <w:lang w:val="en-AU"/>
        </w:rPr>
        <w:t>MANAGEMENT ISSUES THEME</w:t>
      </w:r>
      <w:r w:rsidR="00472973" w:rsidRPr="00E62A96">
        <w:rPr>
          <w:lang w:val="en-AU"/>
        </w:rPr>
        <w:fldChar w:fldCharType="begin"/>
      </w:r>
      <w:r w:rsidRPr="00E62A96">
        <w:rPr>
          <w:lang w:val="en-AU"/>
        </w:rPr>
        <w:instrText xml:space="preserve"> TC "</w:instrText>
      </w:r>
      <w:bookmarkStart w:id="49" w:name="_Toc522810366"/>
      <w:bookmarkStart w:id="50" w:name="_Toc82523485"/>
      <w:r w:rsidRPr="00E62A96">
        <w:rPr>
          <w:lang w:val="en-AU"/>
        </w:rPr>
        <w:instrText xml:space="preserve">AGENDA ITEM </w:instrText>
      </w:r>
      <w:r w:rsidR="00F5218F" w:rsidRPr="00E62A96">
        <w:rPr>
          <w:lang w:val="en-AU"/>
        </w:rPr>
        <w:instrText>4</w:instrText>
      </w:r>
      <w:r w:rsidRPr="00E62A96">
        <w:rPr>
          <w:lang w:val="en-AU"/>
        </w:rPr>
        <w:instrText xml:space="preserve"> — MANAGEMENT ISSUES THEME</w:instrText>
      </w:r>
      <w:bookmarkEnd w:id="49"/>
      <w:bookmarkEnd w:id="50"/>
      <w:r w:rsidRPr="00E62A96">
        <w:rPr>
          <w:lang w:val="en-AU"/>
        </w:rPr>
        <w:instrText xml:space="preserve">" \f C \l "1" </w:instrText>
      </w:r>
      <w:r w:rsidR="00472973" w:rsidRPr="00E62A96">
        <w:rPr>
          <w:lang w:val="en-AU"/>
        </w:rPr>
        <w:fldChar w:fldCharType="end"/>
      </w:r>
    </w:p>
    <w:p w14:paraId="478A6C88" w14:textId="77777777" w:rsidR="00520136" w:rsidRPr="00E62A96" w:rsidRDefault="00520136" w:rsidP="003926A7">
      <w:pPr>
        <w:adjustRightInd w:val="0"/>
        <w:snapToGrid w:val="0"/>
        <w:jc w:val="both"/>
        <w:rPr>
          <w:sz w:val="22"/>
          <w:szCs w:val="22"/>
          <w:lang w:val="en-AU"/>
        </w:rPr>
      </w:pPr>
    </w:p>
    <w:p w14:paraId="5D0B4734" w14:textId="5E7AA607" w:rsidR="00BC44D9" w:rsidRPr="00E62A96" w:rsidRDefault="00F83874" w:rsidP="003926A7">
      <w:pPr>
        <w:pStyle w:val="SCtext"/>
        <w:adjustRightInd w:val="0"/>
        <w:ind w:left="0" w:firstLine="0"/>
        <w:rPr>
          <w:rFonts w:eastAsiaTheme="minorEastAsia"/>
          <w:sz w:val="22"/>
          <w:szCs w:val="22"/>
          <w:lang w:val="en-AU" w:eastAsia="ko-KR"/>
        </w:rPr>
      </w:pPr>
      <w:r w:rsidRPr="00E62A96">
        <w:rPr>
          <w:rFonts w:eastAsiaTheme="minorEastAsia"/>
          <w:sz w:val="22"/>
          <w:szCs w:val="22"/>
          <w:lang w:val="en-AU" w:eastAsia="ko-KR"/>
        </w:rPr>
        <w:t xml:space="preserve">The </w:t>
      </w:r>
      <w:r w:rsidRPr="00E62A96">
        <w:rPr>
          <w:sz w:val="22"/>
          <w:szCs w:val="22"/>
          <w:lang w:val="en-AU"/>
        </w:rPr>
        <w:t>Management Issues (MI) theme was convened by R. Campbell (Australia)</w:t>
      </w:r>
      <w:r w:rsidR="00B646CE" w:rsidRPr="00E62A96">
        <w:rPr>
          <w:sz w:val="22"/>
          <w:szCs w:val="22"/>
          <w:lang w:val="en-AU"/>
        </w:rPr>
        <w:t xml:space="preserve">, who stated that the </w:t>
      </w:r>
      <w:r w:rsidR="002573C4" w:rsidRPr="00E62A96">
        <w:rPr>
          <w:sz w:val="22"/>
          <w:szCs w:val="22"/>
          <w:lang w:val="en-AU"/>
        </w:rPr>
        <w:t xml:space="preserve">MI </w:t>
      </w:r>
      <w:r w:rsidR="00A825BA" w:rsidRPr="00E62A96">
        <w:rPr>
          <w:sz w:val="22"/>
          <w:szCs w:val="22"/>
          <w:lang w:val="en-AU"/>
        </w:rPr>
        <w:t>T</w:t>
      </w:r>
      <w:r w:rsidR="00BC44D9" w:rsidRPr="00E62A96">
        <w:rPr>
          <w:sz w:val="22"/>
          <w:szCs w:val="22"/>
          <w:lang w:val="en-AU"/>
        </w:rPr>
        <w:t>heme has two major agenda items to consider</w:t>
      </w:r>
      <w:r w:rsidR="005050C0" w:rsidRPr="00E62A96">
        <w:rPr>
          <w:sz w:val="22"/>
          <w:szCs w:val="22"/>
          <w:lang w:val="en-AU"/>
        </w:rPr>
        <w:t xml:space="preserve">: </w:t>
      </w:r>
      <w:r w:rsidR="00D71BE1" w:rsidRPr="00E62A96">
        <w:rPr>
          <w:sz w:val="22"/>
          <w:szCs w:val="22"/>
          <w:lang w:val="en-AU"/>
        </w:rPr>
        <w:t xml:space="preserve">i) </w:t>
      </w:r>
      <w:r w:rsidR="00BC44D9" w:rsidRPr="00E62A96">
        <w:rPr>
          <w:sz w:val="22"/>
          <w:szCs w:val="22"/>
          <w:lang w:val="en-AU"/>
        </w:rPr>
        <w:t>development of the harvest strategy framework for key tuna species (which includes consideration of TRPs)</w:t>
      </w:r>
      <w:r w:rsidR="00B646CE" w:rsidRPr="00E62A96">
        <w:rPr>
          <w:sz w:val="22"/>
          <w:szCs w:val="22"/>
          <w:lang w:val="en-AU"/>
        </w:rPr>
        <w:t>,</w:t>
      </w:r>
      <w:r w:rsidR="00BC44D9" w:rsidRPr="00E62A96">
        <w:rPr>
          <w:sz w:val="22"/>
          <w:szCs w:val="22"/>
          <w:lang w:val="en-AU"/>
        </w:rPr>
        <w:t> and </w:t>
      </w:r>
      <w:r w:rsidR="00D71BE1" w:rsidRPr="00E62A96">
        <w:rPr>
          <w:sz w:val="22"/>
          <w:szCs w:val="22"/>
          <w:lang w:val="en-AU"/>
        </w:rPr>
        <w:t xml:space="preserve">ii) </w:t>
      </w:r>
      <w:r w:rsidR="00BC44D9" w:rsidRPr="00E62A96">
        <w:rPr>
          <w:sz w:val="22"/>
          <w:szCs w:val="22"/>
          <w:lang w:val="en-AU"/>
        </w:rPr>
        <w:t xml:space="preserve">LRPs for sharks and billfish. </w:t>
      </w:r>
      <w:r w:rsidR="00B646CE" w:rsidRPr="00E62A96">
        <w:rPr>
          <w:sz w:val="22"/>
          <w:szCs w:val="22"/>
          <w:lang w:val="en-AU"/>
        </w:rPr>
        <w:t xml:space="preserve">These topics are covered in </w:t>
      </w:r>
      <w:r w:rsidR="00BC44D9" w:rsidRPr="00E62A96">
        <w:rPr>
          <w:sz w:val="22"/>
          <w:szCs w:val="22"/>
          <w:lang w:val="en-AU"/>
        </w:rPr>
        <w:t>7 working papers and 14 information papers</w:t>
      </w:r>
      <w:r w:rsidR="00B646CE" w:rsidRPr="00E62A96">
        <w:rPr>
          <w:sz w:val="22"/>
          <w:szCs w:val="22"/>
          <w:lang w:val="en-AU"/>
        </w:rPr>
        <w:t xml:space="preserve"> (</w:t>
      </w:r>
      <w:r w:rsidR="00BC44D9" w:rsidRPr="00E62A96">
        <w:rPr>
          <w:sz w:val="22"/>
          <w:szCs w:val="22"/>
          <w:lang w:val="en-AU"/>
        </w:rPr>
        <w:t xml:space="preserve">4 of </w:t>
      </w:r>
      <w:r w:rsidR="00B646CE" w:rsidRPr="00E62A96">
        <w:rPr>
          <w:sz w:val="22"/>
          <w:szCs w:val="22"/>
          <w:lang w:val="en-AU"/>
        </w:rPr>
        <w:t xml:space="preserve">which </w:t>
      </w:r>
      <w:r w:rsidR="005050C0" w:rsidRPr="00E62A96">
        <w:rPr>
          <w:sz w:val="22"/>
          <w:szCs w:val="22"/>
          <w:lang w:val="en-AU"/>
        </w:rPr>
        <w:t xml:space="preserve">were </w:t>
      </w:r>
      <w:r w:rsidR="00BC44D9" w:rsidRPr="00E62A96">
        <w:rPr>
          <w:sz w:val="22"/>
          <w:szCs w:val="22"/>
          <w:lang w:val="en-AU"/>
        </w:rPr>
        <w:t>posted on the ODF</w:t>
      </w:r>
      <w:r w:rsidR="005050C0" w:rsidRPr="00E62A96">
        <w:rPr>
          <w:sz w:val="22"/>
          <w:szCs w:val="22"/>
          <w:lang w:val="en-AU"/>
        </w:rPr>
        <w:t>)</w:t>
      </w:r>
      <w:r w:rsidR="00BC44D9" w:rsidRPr="00E62A96">
        <w:rPr>
          <w:sz w:val="22"/>
          <w:szCs w:val="22"/>
          <w:lang w:val="en-AU"/>
        </w:rPr>
        <w:t xml:space="preserve">. </w:t>
      </w:r>
      <w:r w:rsidR="005050C0" w:rsidRPr="00E62A96">
        <w:rPr>
          <w:sz w:val="22"/>
          <w:szCs w:val="22"/>
          <w:lang w:val="en-AU"/>
        </w:rPr>
        <w:t xml:space="preserve">He noted some </w:t>
      </w:r>
      <w:r w:rsidR="00BC44D9" w:rsidRPr="00E62A96">
        <w:rPr>
          <w:sz w:val="22"/>
          <w:szCs w:val="22"/>
          <w:lang w:val="en-AU"/>
        </w:rPr>
        <w:t xml:space="preserve">papers </w:t>
      </w:r>
      <w:r w:rsidR="005050C0" w:rsidRPr="00E62A96">
        <w:rPr>
          <w:sz w:val="22"/>
          <w:szCs w:val="22"/>
          <w:lang w:val="en-AU"/>
        </w:rPr>
        <w:t xml:space="preserve">would </w:t>
      </w:r>
      <w:r w:rsidR="00BC44D9" w:rsidRPr="00E62A96">
        <w:rPr>
          <w:sz w:val="22"/>
          <w:szCs w:val="22"/>
          <w:lang w:val="en-AU"/>
        </w:rPr>
        <w:t>not be presented in plenary and encourage</w:t>
      </w:r>
      <w:r w:rsidR="005050C0" w:rsidRPr="00E62A96">
        <w:rPr>
          <w:sz w:val="22"/>
          <w:szCs w:val="22"/>
          <w:lang w:val="en-AU"/>
        </w:rPr>
        <w:t>d</w:t>
      </w:r>
      <w:r w:rsidR="00BC44D9" w:rsidRPr="00E62A96">
        <w:rPr>
          <w:sz w:val="22"/>
          <w:szCs w:val="22"/>
          <w:lang w:val="en-AU"/>
        </w:rPr>
        <w:t xml:space="preserve"> participants to provide input through the ODF.</w:t>
      </w:r>
      <w:r w:rsidR="00ED3804" w:rsidRPr="00E62A96">
        <w:rPr>
          <w:sz w:val="22"/>
          <w:szCs w:val="22"/>
          <w:lang w:val="en-AU"/>
        </w:rPr>
        <w:t xml:space="preserve"> </w:t>
      </w:r>
      <w:r w:rsidR="005050C0" w:rsidRPr="00E62A96">
        <w:rPr>
          <w:sz w:val="22"/>
          <w:szCs w:val="22"/>
          <w:lang w:val="en-AU"/>
        </w:rPr>
        <w:t xml:space="preserve">He stated that the </w:t>
      </w:r>
      <w:r w:rsidR="00BC44D9" w:rsidRPr="00E62A96">
        <w:rPr>
          <w:sz w:val="22"/>
          <w:szCs w:val="22"/>
          <w:lang w:val="en-AU"/>
        </w:rPr>
        <w:t>first Harvest Strategy Workplan</w:t>
      </w:r>
      <w:r w:rsidR="005050C0" w:rsidRPr="00E62A96">
        <w:rPr>
          <w:sz w:val="22"/>
          <w:szCs w:val="22"/>
          <w:lang w:val="en-AU"/>
        </w:rPr>
        <w:t xml:space="preserve"> </w:t>
      </w:r>
      <w:r w:rsidR="00BC44D9" w:rsidRPr="00E62A96">
        <w:rPr>
          <w:sz w:val="22"/>
          <w:szCs w:val="22"/>
          <w:lang w:val="en-AU"/>
        </w:rPr>
        <w:t xml:space="preserve">was developed in 2015 in accordance with CMM-2014-06. It set out a deliberately ambitious schedule of work and Commission decision making for the development of harvest strategies across the four key tuna stocks. The workplan has been updated annually to reflect actual progress as well as other needs and developments. The </w:t>
      </w:r>
      <w:r w:rsidR="009B4EA0" w:rsidRPr="00E62A96">
        <w:rPr>
          <w:sz w:val="22"/>
          <w:szCs w:val="22"/>
          <w:lang w:val="en-AU"/>
        </w:rPr>
        <w:t>Harvest Strategy Workplan</w:t>
      </w:r>
      <w:r w:rsidR="005050C0" w:rsidRPr="00E62A96">
        <w:rPr>
          <w:sz w:val="22"/>
          <w:szCs w:val="22"/>
          <w:lang w:val="en-AU"/>
        </w:rPr>
        <w:t xml:space="preserve"> </w:t>
      </w:r>
      <w:r w:rsidR="00BC44D9" w:rsidRPr="00E62A96">
        <w:rPr>
          <w:sz w:val="22"/>
          <w:szCs w:val="22"/>
          <w:lang w:val="en-AU"/>
        </w:rPr>
        <w:t xml:space="preserve">was subject to a substantial review by the Commission in 2019. The current </w:t>
      </w:r>
      <w:r w:rsidR="009B4EA0" w:rsidRPr="00E62A96">
        <w:rPr>
          <w:sz w:val="22"/>
          <w:szCs w:val="22"/>
          <w:lang w:val="en-AU"/>
        </w:rPr>
        <w:t>Harvest Strategy Workplan</w:t>
      </w:r>
      <w:r w:rsidR="005050C0" w:rsidRPr="00E62A96">
        <w:rPr>
          <w:sz w:val="22"/>
          <w:szCs w:val="22"/>
          <w:lang w:val="en-AU"/>
        </w:rPr>
        <w:t xml:space="preserve"> </w:t>
      </w:r>
      <w:r w:rsidR="00BC44D9" w:rsidRPr="00E62A96">
        <w:rPr>
          <w:sz w:val="22"/>
          <w:szCs w:val="22"/>
          <w:lang w:val="en-AU"/>
        </w:rPr>
        <w:t>(Attachment H to the WCPFC17 Summary Report) extends only as far as 2022</w:t>
      </w:r>
      <w:r w:rsidR="005050C0" w:rsidRPr="00E62A96">
        <w:rPr>
          <w:sz w:val="22"/>
          <w:szCs w:val="22"/>
          <w:lang w:val="en-AU"/>
        </w:rPr>
        <w:t>,</w:t>
      </w:r>
      <w:r w:rsidR="00BC44D9" w:rsidRPr="00E62A96">
        <w:rPr>
          <w:sz w:val="22"/>
          <w:szCs w:val="22"/>
          <w:lang w:val="en-AU"/>
        </w:rPr>
        <w:t xml:space="preserve"> at which point WCPFC is scheduled to adopt management procedures for WCPO skipjack and South Pacific albacore tuna</w:t>
      </w:r>
      <w:r w:rsidR="002573C4" w:rsidRPr="00E62A96">
        <w:rPr>
          <w:sz w:val="22"/>
          <w:szCs w:val="22"/>
          <w:lang w:val="en-AU"/>
        </w:rPr>
        <w:t>.</w:t>
      </w:r>
    </w:p>
    <w:p w14:paraId="14B78529" w14:textId="77777777" w:rsidR="00BC44D9" w:rsidRPr="00E62A96" w:rsidRDefault="00BC44D9" w:rsidP="003926A7">
      <w:pPr>
        <w:shd w:val="clear" w:color="auto" w:fill="FFFFFF"/>
        <w:adjustRightInd w:val="0"/>
        <w:snapToGrid w:val="0"/>
        <w:jc w:val="both"/>
        <w:rPr>
          <w:color w:val="500050"/>
          <w:sz w:val="22"/>
          <w:szCs w:val="22"/>
          <w:lang w:val="en-AU"/>
        </w:rPr>
      </w:pPr>
      <w:r w:rsidRPr="00E62A96">
        <w:rPr>
          <w:color w:val="500050"/>
          <w:sz w:val="22"/>
          <w:szCs w:val="22"/>
          <w:lang w:val="en-AU"/>
        </w:rPr>
        <w:t> </w:t>
      </w:r>
    </w:p>
    <w:p w14:paraId="596AB69D" w14:textId="77777777" w:rsidR="00BC44D9" w:rsidRPr="00E62A96" w:rsidRDefault="00BC44D9" w:rsidP="003926A7">
      <w:pPr>
        <w:numPr>
          <w:ilvl w:val="0"/>
          <w:numId w:val="2"/>
        </w:numPr>
        <w:autoSpaceDE w:val="0"/>
        <w:autoSpaceDN w:val="0"/>
        <w:adjustRightInd w:val="0"/>
        <w:snapToGrid w:val="0"/>
        <w:ind w:left="0" w:firstLine="0"/>
        <w:jc w:val="both"/>
        <w:rPr>
          <w:rFonts w:eastAsiaTheme="minorEastAsia"/>
          <w:sz w:val="22"/>
          <w:szCs w:val="22"/>
          <w:lang w:val="en-AU" w:eastAsia="ko-KR"/>
        </w:rPr>
      </w:pPr>
      <w:r w:rsidRPr="00E62A96">
        <w:rPr>
          <w:rFonts w:eastAsiaTheme="minorEastAsia"/>
          <w:sz w:val="22"/>
          <w:szCs w:val="22"/>
          <w:lang w:val="en-AU" w:eastAsia="ko-KR"/>
        </w:rPr>
        <w:t>Key tasks requiring SC and Commission consideration in 2021 are to</w:t>
      </w:r>
    </w:p>
    <w:p w14:paraId="4D4422FB" w14:textId="239C6D27" w:rsidR="00BC44D9" w:rsidRPr="00E62A96" w:rsidRDefault="00BC44D9" w:rsidP="00605A8E">
      <w:pPr>
        <w:numPr>
          <w:ilvl w:val="0"/>
          <w:numId w:val="111"/>
        </w:numPr>
        <w:adjustRightInd w:val="0"/>
        <w:snapToGrid w:val="0"/>
        <w:jc w:val="both"/>
        <w:rPr>
          <w:rFonts w:eastAsiaTheme="minorEastAsia"/>
          <w:sz w:val="22"/>
          <w:szCs w:val="22"/>
          <w:lang w:val="en-AU" w:eastAsia="ko-KR"/>
        </w:rPr>
      </w:pPr>
      <w:r w:rsidRPr="00E62A96">
        <w:rPr>
          <w:sz w:val="22"/>
          <w:szCs w:val="22"/>
          <w:lang w:val="en-AU"/>
        </w:rPr>
        <w:t>continue</w:t>
      </w:r>
      <w:r w:rsidRPr="00E62A96">
        <w:rPr>
          <w:rFonts w:eastAsiaTheme="minorEastAsia"/>
          <w:sz w:val="22"/>
          <w:szCs w:val="22"/>
          <w:lang w:val="en-AU" w:eastAsia="ko-KR"/>
        </w:rPr>
        <w:t xml:space="preserve"> development and testing of management procedures for skipjack and South Pacific </w:t>
      </w:r>
      <w:proofErr w:type="gramStart"/>
      <w:r w:rsidR="005050C0" w:rsidRPr="00E62A96">
        <w:rPr>
          <w:rFonts w:eastAsiaTheme="minorEastAsia"/>
          <w:sz w:val="22"/>
          <w:szCs w:val="22"/>
          <w:lang w:val="en-AU" w:eastAsia="ko-KR"/>
        </w:rPr>
        <w:t>albacore;</w:t>
      </w:r>
      <w:proofErr w:type="gramEnd"/>
    </w:p>
    <w:p w14:paraId="1F572787" w14:textId="38DEA220" w:rsidR="00BC44D9" w:rsidRPr="00E62A96" w:rsidRDefault="00BC44D9" w:rsidP="00605A8E">
      <w:pPr>
        <w:numPr>
          <w:ilvl w:val="0"/>
          <w:numId w:val="111"/>
        </w:numPr>
        <w:adjustRightInd w:val="0"/>
        <w:snapToGrid w:val="0"/>
        <w:jc w:val="both"/>
        <w:rPr>
          <w:rFonts w:eastAsiaTheme="minorEastAsia"/>
          <w:sz w:val="22"/>
          <w:szCs w:val="22"/>
          <w:lang w:val="en-AU" w:eastAsia="ko-KR"/>
        </w:rPr>
      </w:pPr>
      <w:r w:rsidRPr="00E62A96">
        <w:rPr>
          <w:rFonts w:eastAsiaTheme="minorEastAsia"/>
          <w:sz w:val="22"/>
          <w:szCs w:val="22"/>
          <w:lang w:val="en-AU" w:eastAsia="ko-KR"/>
        </w:rPr>
        <w:t xml:space="preserve">agree </w:t>
      </w:r>
      <w:r w:rsidR="005050C0" w:rsidRPr="00E62A96">
        <w:rPr>
          <w:rFonts w:eastAsiaTheme="minorEastAsia"/>
          <w:sz w:val="22"/>
          <w:szCs w:val="22"/>
          <w:lang w:val="en-AU" w:eastAsia="ko-KR"/>
        </w:rPr>
        <w:t xml:space="preserve">to </w:t>
      </w:r>
      <w:r w:rsidRPr="00E62A96">
        <w:rPr>
          <w:rFonts w:eastAsiaTheme="minorEastAsia"/>
          <w:sz w:val="22"/>
          <w:szCs w:val="22"/>
          <w:lang w:val="en-AU" w:eastAsia="ko-KR"/>
        </w:rPr>
        <w:t xml:space="preserve">TRPs for bigeye and yellowfin </w:t>
      </w:r>
      <w:proofErr w:type="gramStart"/>
      <w:r w:rsidRPr="00E62A96">
        <w:rPr>
          <w:rFonts w:eastAsiaTheme="minorEastAsia"/>
          <w:sz w:val="22"/>
          <w:szCs w:val="22"/>
          <w:lang w:val="en-AU" w:eastAsia="ko-KR"/>
        </w:rPr>
        <w:t>tuna</w:t>
      </w:r>
      <w:r w:rsidR="005050C0" w:rsidRPr="00E62A96">
        <w:rPr>
          <w:rFonts w:eastAsiaTheme="minorEastAsia"/>
          <w:sz w:val="22"/>
          <w:szCs w:val="22"/>
          <w:lang w:val="en-AU" w:eastAsia="ko-KR"/>
        </w:rPr>
        <w:t>;</w:t>
      </w:r>
      <w:proofErr w:type="gramEnd"/>
    </w:p>
    <w:p w14:paraId="70A6AC4A" w14:textId="5CA07CDA" w:rsidR="00BC44D9" w:rsidRPr="00E62A96" w:rsidRDefault="002573C4" w:rsidP="00605A8E">
      <w:pPr>
        <w:numPr>
          <w:ilvl w:val="0"/>
          <w:numId w:val="111"/>
        </w:numPr>
        <w:adjustRightInd w:val="0"/>
        <w:snapToGrid w:val="0"/>
        <w:jc w:val="both"/>
        <w:rPr>
          <w:rFonts w:eastAsiaTheme="minorEastAsia"/>
          <w:sz w:val="22"/>
          <w:szCs w:val="22"/>
          <w:lang w:val="en-AU" w:eastAsia="ko-KR"/>
        </w:rPr>
      </w:pPr>
      <w:r w:rsidRPr="00E62A96">
        <w:rPr>
          <w:sz w:val="22"/>
          <w:szCs w:val="22"/>
          <w:lang w:val="en-AU"/>
        </w:rPr>
        <w:t>provide</w:t>
      </w:r>
      <w:r w:rsidRPr="00E62A96">
        <w:rPr>
          <w:rFonts w:eastAsiaTheme="minorEastAsia"/>
          <w:sz w:val="22"/>
          <w:szCs w:val="22"/>
          <w:lang w:val="en-AU" w:eastAsia="ko-KR"/>
        </w:rPr>
        <w:t xml:space="preserve"> </w:t>
      </w:r>
      <w:r w:rsidR="00BC44D9" w:rsidRPr="00E62A96">
        <w:rPr>
          <w:rFonts w:eastAsiaTheme="minorEastAsia"/>
          <w:sz w:val="22"/>
          <w:szCs w:val="22"/>
          <w:lang w:val="en-AU" w:eastAsia="ko-KR"/>
        </w:rPr>
        <w:t>advice on a TRP for skipjack and consider any potential update of the TRP for South Pacific albacore in the light of the most recent assessment</w:t>
      </w:r>
      <w:r w:rsidR="005050C0" w:rsidRPr="00E62A96">
        <w:rPr>
          <w:rFonts w:eastAsiaTheme="minorEastAsia"/>
          <w:sz w:val="22"/>
          <w:szCs w:val="22"/>
          <w:lang w:val="en-AU" w:eastAsia="ko-KR"/>
        </w:rPr>
        <w:t xml:space="preserve">; and </w:t>
      </w:r>
    </w:p>
    <w:p w14:paraId="0F94785F" w14:textId="644BBA02" w:rsidR="00BC44D9" w:rsidRPr="00E62A96" w:rsidRDefault="005050C0" w:rsidP="00605A8E">
      <w:pPr>
        <w:numPr>
          <w:ilvl w:val="0"/>
          <w:numId w:val="111"/>
        </w:numPr>
        <w:adjustRightInd w:val="0"/>
        <w:snapToGrid w:val="0"/>
        <w:jc w:val="both"/>
        <w:rPr>
          <w:rFonts w:eastAsiaTheme="minorEastAsia"/>
          <w:sz w:val="22"/>
          <w:szCs w:val="22"/>
          <w:lang w:val="en-AU" w:eastAsia="ko-KR"/>
        </w:rPr>
      </w:pPr>
      <w:r w:rsidRPr="00E62A96">
        <w:rPr>
          <w:sz w:val="22"/>
          <w:szCs w:val="22"/>
          <w:lang w:val="en-AU"/>
        </w:rPr>
        <w:t>continue</w:t>
      </w:r>
      <w:r w:rsidRPr="00E62A96">
        <w:rPr>
          <w:rFonts w:eastAsiaTheme="minorEastAsia"/>
          <w:sz w:val="22"/>
          <w:szCs w:val="22"/>
          <w:lang w:val="en-AU" w:eastAsia="ko-KR"/>
        </w:rPr>
        <w:t xml:space="preserve"> development of </w:t>
      </w:r>
      <w:r w:rsidR="00BC44D9" w:rsidRPr="00E62A96">
        <w:rPr>
          <w:rFonts w:eastAsiaTheme="minorEastAsia"/>
          <w:sz w:val="22"/>
          <w:szCs w:val="22"/>
          <w:lang w:val="en-AU" w:eastAsia="ko-KR"/>
        </w:rPr>
        <w:t>the mixed fishery framework.</w:t>
      </w:r>
    </w:p>
    <w:p w14:paraId="1319ECE1" w14:textId="77777777" w:rsidR="00C81C0E" w:rsidRPr="00E62A96" w:rsidRDefault="00C81C0E" w:rsidP="003926A7">
      <w:pPr>
        <w:autoSpaceDE w:val="0"/>
        <w:autoSpaceDN w:val="0"/>
        <w:adjustRightInd w:val="0"/>
        <w:snapToGrid w:val="0"/>
        <w:jc w:val="both"/>
        <w:rPr>
          <w:rFonts w:eastAsiaTheme="minorEastAsia"/>
          <w:sz w:val="22"/>
          <w:szCs w:val="22"/>
          <w:lang w:val="en-AU" w:eastAsia="ko-KR"/>
        </w:rPr>
      </w:pPr>
    </w:p>
    <w:p w14:paraId="35EC09E5" w14:textId="77777777" w:rsidR="00E651E7" w:rsidRPr="00E62A96" w:rsidRDefault="00E651E7" w:rsidP="00605A8E">
      <w:pPr>
        <w:pStyle w:val="ListParagraph"/>
        <w:keepNext/>
        <w:numPr>
          <w:ilvl w:val="0"/>
          <w:numId w:val="125"/>
        </w:numPr>
        <w:suppressLineNumbers/>
        <w:adjustRightInd w:val="0"/>
        <w:snapToGrid w:val="0"/>
        <w:jc w:val="both"/>
        <w:rPr>
          <w:rFonts w:eastAsia="Batang"/>
          <w:b/>
          <w:vanish/>
          <w:sz w:val="22"/>
          <w:szCs w:val="22"/>
          <w:lang w:val="en-AU" w:eastAsia="ko-KR"/>
        </w:rPr>
      </w:pPr>
    </w:p>
    <w:p w14:paraId="53D3CC72" w14:textId="20413DE4" w:rsidR="007353E1" w:rsidRPr="00E62A96" w:rsidRDefault="002F2864" w:rsidP="003926A7">
      <w:pPr>
        <w:pStyle w:val="SC2"/>
        <w:numPr>
          <w:ilvl w:val="1"/>
          <w:numId w:val="1"/>
        </w:numPr>
        <w:spacing w:after="0"/>
        <w:ind w:left="0" w:firstLine="0"/>
        <w:rPr>
          <w:lang w:val="en-AU"/>
        </w:rPr>
      </w:pPr>
      <w:r w:rsidRPr="00E62A96">
        <w:rPr>
          <w:rFonts w:eastAsia="Batang"/>
          <w:lang w:val="en-AU" w:eastAsia="ko-KR"/>
        </w:rPr>
        <w:t>Development</w:t>
      </w:r>
      <w:r w:rsidRPr="00E62A96">
        <w:rPr>
          <w:rFonts w:eastAsiaTheme="minorEastAsia"/>
          <w:lang w:val="en-AU" w:eastAsia="ko-KR"/>
        </w:rPr>
        <w:t xml:space="preserve"> of </w:t>
      </w:r>
      <w:r w:rsidR="00AD332D" w:rsidRPr="00E62A96">
        <w:rPr>
          <w:rFonts w:eastAsiaTheme="minorEastAsia"/>
          <w:lang w:val="en-AU" w:eastAsia="ko-KR"/>
        </w:rPr>
        <w:t xml:space="preserve">the </w:t>
      </w:r>
      <w:r w:rsidR="0073131E" w:rsidRPr="00E62A96">
        <w:rPr>
          <w:rFonts w:eastAsiaTheme="minorEastAsia"/>
          <w:lang w:val="en-AU" w:eastAsia="ko-KR"/>
        </w:rPr>
        <w:t xml:space="preserve">Harvest Strategy Framework </w:t>
      </w:r>
      <w:r w:rsidR="00AD332D" w:rsidRPr="00E62A96">
        <w:rPr>
          <w:rFonts w:eastAsiaTheme="minorEastAsia"/>
          <w:lang w:val="en-AU" w:eastAsia="ko-KR"/>
        </w:rPr>
        <w:t>for key tuna species</w:t>
      </w:r>
    </w:p>
    <w:p w14:paraId="6757DEE6" w14:textId="77777777" w:rsidR="00011A1A" w:rsidRPr="00E62A96" w:rsidRDefault="00011A1A" w:rsidP="003926A7">
      <w:pPr>
        <w:pStyle w:val="SC2"/>
        <w:numPr>
          <w:ilvl w:val="0"/>
          <w:numId w:val="0"/>
        </w:numPr>
        <w:spacing w:after="0"/>
        <w:ind w:left="720"/>
        <w:rPr>
          <w:lang w:val="en-AU"/>
        </w:rPr>
      </w:pPr>
    </w:p>
    <w:p w14:paraId="09B773EE" w14:textId="0B2869FF" w:rsidR="0073131E" w:rsidRPr="00E62A96" w:rsidRDefault="0073131E" w:rsidP="00605A8E">
      <w:pPr>
        <w:pStyle w:val="Heading2"/>
        <w:numPr>
          <w:ilvl w:val="2"/>
          <w:numId w:val="133"/>
        </w:numPr>
        <w:adjustRightInd w:val="0"/>
        <w:snapToGrid w:val="0"/>
        <w:spacing w:after="0"/>
        <w:rPr>
          <w:szCs w:val="22"/>
          <w:lang w:val="en-AU"/>
        </w:rPr>
      </w:pPr>
      <w:r w:rsidRPr="00E62A96">
        <w:rPr>
          <w:szCs w:val="22"/>
          <w:lang w:val="en-AU"/>
        </w:rPr>
        <w:t xml:space="preserve">Overview on the progress and updates to the harvest strategy workplan </w:t>
      </w:r>
    </w:p>
    <w:p w14:paraId="5DE72EFA" w14:textId="77777777" w:rsidR="0073131E" w:rsidRPr="00E62A96" w:rsidRDefault="0073131E" w:rsidP="003926A7">
      <w:pPr>
        <w:adjustRightInd w:val="0"/>
        <w:snapToGrid w:val="0"/>
        <w:ind w:left="720"/>
        <w:rPr>
          <w:sz w:val="22"/>
          <w:szCs w:val="22"/>
          <w:lang w:val="en-AU"/>
        </w:rPr>
      </w:pPr>
      <w:r w:rsidRPr="00E62A96">
        <w:rPr>
          <w:sz w:val="22"/>
          <w:szCs w:val="22"/>
          <w:lang w:val="en-AU"/>
        </w:rPr>
        <w:t xml:space="preserve"> </w:t>
      </w:r>
    </w:p>
    <w:p w14:paraId="17DED845" w14:textId="1BC63724" w:rsidR="0073131E" w:rsidRPr="00E62A96" w:rsidRDefault="0085509B" w:rsidP="003926A7">
      <w:pPr>
        <w:numPr>
          <w:ilvl w:val="0"/>
          <w:numId w:val="2"/>
        </w:numPr>
        <w:adjustRightInd w:val="0"/>
        <w:snapToGrid w:val="0"/>
        <w:ind w:left="0" w:firstLine="0"/>
        <w:jc w:val="both"/>
        <w:rPr>
          <w:sz w:val="22"/>
          <w:szCs w:val="22"/>
          <w:lang w:val="en-AU"/>
        </w:rPr>
      </w:pPr>
      <w:r w:rsidRPr="00E62A96">
        <w:rPr>
          <w:sz w:val="22"/>
          <w:szCs w:val="22"/>
          <w:lang w:val="en-AU"/>
        </w:rPr>
        <w:t>Discussion on this topic was held under Agenda Item 4.1</w:t>
      </w:r>
      <w:r w:rsidR="00DA1C0F" w:rsidRPr="00E62A96">
        <w:rPr>
          <w:sz w:val="22"/>
          <w:szCs w:val="22"/>
          <w:lang w:val="en-AU"/>
        </w:rPr>
        <w:t>.</w:t>
      </w:r>
      <w:r w:rsidRPr="00E62A96">
        <w:rPr>
          <w:sz w:val="22"/>
          <w:szCs w:val="22"/>
          <w:lang w:val="en-AU"/>
        </w:rPr>
        <w:t>6.</w:t>
      </w:r>
    </w:p>
    <w:p w14:paraId="27825ED8" w14:textId="77777777" w:rsidR="0085509B" w:rsidRPr="00E62A96" w:rsidRDefault="0085509B" w:rsidP="003926A7">
      <w:pPr>
        <w:adjustRightInd w:val="0"/>
        <w:snapToGrid w:val="0"/>
        <w:jc w:val="both"/>
        <w:rPr>
          <w:sz w:val="22"/>
          <w:szCs w:val="22"/>
          <w:lang w:val="en-AU"/>
        </w:rPr>
      </w:pPr>
    </w:p>
    <w:p w14:paraId="0545FC6D" w14:textId="760164E6" w:rsidR="0073131E" w:rsidRPr="00E62A96" w:rsidRDefault="0073131E" w:rsidP="00605A8E">
      <w:pPr>
        <w:pStyle w:val="Heading2"/>
        <w:numPr>
          <w:ilvl w:val="2"/>
          <w:numId w:val="132"/>
        </w:numPr>
        <w:tabs>
          <w:tab w:val="center" w:pos="2184"/>
        </w:tabs>
        <w:adjustRightInd w:val="0"/>
        <w:snapToGrid w:val="0"/>
        <w:spacing w:after="0"/>
        <w:rPr>
          <w:szCs w:val="22"/>
          <w:lang w:val="en-AU"/>
        </w:rPr>
      </w:pPr>
      <w:r w:rsidRPr="00E62A96">
        <w:rPr>
          <w:szCs w:val="22"/>
          <w:lang w:val="en-AU"/>
        </w:rPr>
        <w:t xml:space="preserve">Target reference points (TRPs) </w:t>
      </w:r>
    </w:p>
    <w:p w14:paraId="68F1A2C8" w14:textId="77777777" w:rsidR="0073131E" w:rsidRPr="00E62A96" w:rsidRDefault="0073131E" w:rsidP="003926A7">
      <w:pPr>
        <w:adjustRightInd w:val="0"/>
        <w:snapToGrid w:val="0"/>
        <w:ind w:left="720"/>
        <w:rPr>
          <w:sz w:val="22"/>
          <w:szCs w:val="22"/>
          <w:lang w:val="en-AU"/>
        </w:rPr>
      </w:pPr>
      <w:r w:rsidRPr="00E62A96">
        <w:rPr>
          <w:sz w:val="22"/>
          <w:szCs w:val="22"/>
          <w:lang w:val="en-AU"/>
        </w:rPr>
        <w:lastRenderedPageBreak/>
        <w:t xml:space="preserve"> </w:t>
      </w:r>
    </w:p>
    <w:p w14:paraId="18FED3E9" w14:textId="2877176E" w:rsidR="0073131E" w:rsidRPr="00E62A96" w:rsidRDefault="0073131E" w:rsidP="00605A8E">
      <w:pPr>
        <w:pStyle w:val="SC4"/>
        <w:numPr>
          <w:ilvl w:val="3"/>
          <w:numId w:val="134"/>
        </w:numPr>
        <w:spacing w:after="0"/>
        <w:ind w:left="0" w:firstLine="0"/>
      </w:pPr>
      <w:r w:rsidRPr="00E62A96">
        <w:t xml:space="preserve">Bigeye and yellowfin tuna TRP analyses </w:t>
      </w:r>
    </w:p>
    <w:p w14:paraId="031451CA" w14:textId="77777777" w:rsidR="0073131E" w:rsidRPr="00E62A96" w:rsidRDefault="0073131E" w:rsidP="003926A7">
      <w:pPr>
        <w:adjustRightInd w:val="0"/>
        <w:snapToGrid w:val="0"/>
        <w:rPr>
          <w:sz w:val="22"/>
          <w:szCs w:val="22"/>
          <w:lang w:val="en-AU"/>
        </w:rPr>
      </w:pPr>
      <w:r w:rsidRPr="00E62A96">
        <w:rPr>
          <w:b/>
          <w:sz w:val="22"/>
          <w:szCs w:val="22"/>
          <w:lang w:val="en-AU"/>
        </w:rPr>
        <w:t xml:space="preserve"> </w:t>
      </w:r>
    </w:p>
    <w:p w14:paraId="6FC62677" w14:textId="46EBA4D8" w:rsidR="00E85291" w:rsidRPr="00E62A96" w:rsidRDefault="00E85291" w:rsidP="003926A7">
      <w:pPr>
        <w:numPr>
          <w:ilvl w:val="0"/>
          <w:numId w:val="2"/>
        </w:numPr>
        <w:adjustRightInd w:val="0"/>
        <w:snapToGrid w:val="0"/>
        <w:ind w:left="0" w:firstLine="0"/>
        <w:jc w:val="both"/>
        <w:rPr>
          <w:sz w:val="22"/>
          <w:szCs w:val="22"/>
          <w:lang w:val="en-AU"/>
        </w:rPr>
      </w:pPr>
      <w:r w:rsidRPr="00E62A96">
        <w:rPr>
          <w:sz w:val="22"/>
          <w:szCs w:val="22"/>
          <w:lang w:val="en-AU"/>
        </w:rPr>
        <w:t>Steven Hare (SPC)</w:t>
      </w:r>
      <w:r w:rsidRPr="00E62A96">
        <w:rPr>
          <w:b/>
          <w:bCs/>
          <w:sz w:val="22"/>
          <w:szCs w:val="22"/>
          <w:lang w:val="en-AU"/>
        </w:rPr>
        <w:t xml:space="preserve"> </w:t>
      </w:r>
      <w:r w:rsidRPr="00E62A96">
        <w:rPr>
          <w:sz w:val="22"/>
          <w:szCs w:val="22"/>
          <w:lang w:val="en-AU"/>
        </w:rPr>
        <w:t>presented</w:t>
      </w:r>
      <w:r w:rsidRPr="00E62A96">
        <w:rPr>
          <w:b/>
          <w:bCs/>
          <w:sz w:val="22"/>
          <w:szCs w:val="22"/>
          <w:lang w:val="en-AU"/>
        </w:rPr>
        <w:t xml:space="preserve"> </w:t>
      </w:r>
      <w:r w:rsidR="002A5D36" w:rsidRPr="00E62A96">
        <w:rPr>
          <w:sz w:val="22"/>
          <w:szCs w:val="22"/>
          <w:lang w:val="en-AU"/>
        </w:rPr>
        <w:t>SC17-MI-WP-01</w:t>
      </w:r>
      <w:r w:rsidR="002A5D36" w:rsidRPr="00E62A96">
        <w:rPr>
          <w:b/>
          <w:bCs/>
          <w:sz w:val="22"/>
          <w:szCs w:val="22"/>
          <w:lang w:val="en-AU"/>
        </w:rPr>
        <w:t xml:space="preserve"> </w:t>
      </w:r>
      <w:r w:rsidR="00115CE9" w:rsidRPr="00E62A96">
        <w:rPr>
          <w:b/>
          <w:bCs/>
          <w:sz w:val="22"/>
          <w:szCs w:val="22"/>
          <w:lang w:val="en-AU"/>
        </w:rPr>
        <w:t>(</w:t>
      </w:r>
      <w:r w:rsidR="002A5D36" w:rsidRPr="00E62A96">
        <w:rPr>
          <w:i/>
          <w:iCs/>
          <w:sz w:val="22"/>
          <w:szCs w:val="22"/>
          <w:lang w:val="en-AU"/>
        </w:rPr>
        <w:t xml:space="preserve">Updated </w:t>
      </w:r>
      <w:r w:rsidRPr="00E62A96">
        <w:rPr>
          <w:i/>
          <w:iCs/>
          <w:sz w:val="22"/>
          <w:szCs w:val="22"/>
          <w:lang w:val="en-AU"/>
        </w:rPr>
        <w:t xml:space="preserve">WCPO </w:t>
      </w:r>
      <w:r w:rsidR="00115CE9" w:rsidRPr="00E62A96">
        <w:rPr>
          <w:i/>
          <w:iCs/>
          <w:sz w:val="22"/>
          <w:szCs w:val="22"/>
          <w:lang w:val="en-AU"/>
        </w:rPr>
        <w:t xml:space="preserve">bigeye </w:t>
      </w:r>
      <w:r w:rsidR="002A5D36" w:rsidRPr="00E62A96">
        <w:rPr>
          <w:i/>
          <w:iCs/>
          <w:sz w:val="22"/>
          <w:szCs w:val="22"/>
          <w:lang w:val="en-AU"/>
        </w:rPr>
        <w:t xml:space="preserve">and </w:t>
      </w:r>
      <w:r w:rsidR="00115CE9" w:rsidRPr="00E62A96">
        <w:rPr>
          <w:i/>
          <w:iCs/>
          <w:sz w:val="22"/>
          <w:szCs w:val="22"/>
          <w:lang w:val="en-AU"/>
        </w:rPr>
        <w:t xml:space="preserve">yellowfin </w:t>
      </w:r>
      <w:r w:rsidR="002A5D36" w:rsidRPr="00E62A96">
        <w:rPr>
          <w:i/>
          <w:iCs/>
          <w:sz w:val="22"/>
          <w:szCs w:val="22"/>
          <w:lang w:val="en-AU"/>
        </w:rPr>
        <w:t>TRP evaluations</w:t>
      </w:r>
      <w:r w:rsidR="00115CE9" w:rsidRPr="00E62A96">
        <w:rPr>
          <w:sz w:val="22"/>
          <w:szCs w:val="22"/>
          <w:lang w:val="en-AU"/>
        </w:rPr>
        <w:t>)</w:t>
      </w:r>
      <w:r w:rsidR="002E0AC5" w:rsidRPr="00E62A96">
        <w:rPr>
          <w:sz w:val="22"/>
          <w:szCs w:val="22"/>
          <w:lang w:val="en-AU"/>
        </w:rPr>
        <w:t xml:space="preserve">. The </w:t>
      </w:r>
      <w:r w:rsidRPr="00E62A96">
        <w:rPr>
          <w:sz w:val="22"/>
          <w:szCs w:val="22"/>
          <w:lang w:val="en-AU"/>
        </w:rPr>
        <w:t>paper presents results of analyses requested by SC16, with further requests from WCPFC17, to assist in identifying interim target reference points (iTRPs) for WCPO bigeye and yellowfin tuna stocks. It presents the stock and fishery consequences of SC16-defined stock depletion levels (SB/SB</w:t>
      </w:r>
      <w:r w:rsidRPr="00E62A96">
        <w:rPr>
          <w:sz w:val="22"/>
          <w:szCs w:val="22"/>
          <w:vertAlign w:val="subscript"/>
          <w:lang w:val="en-AU"/>
        </w:rPr>
        <w:t>F=0</w:t>
      </w:r>
      <w:r w:rsidRPr="00E62A96">
        <w:rPr>
          <w:sz w:val="22"/>
          <w:szCs w:val="22"/>
          <w:lang w:val="en-AU"/>
        </w:rPr>
        <w:t>) consistent with specified historical conditions and stock risk levels. For each depletion level (computed at the end of the 30-year projection period in 2048), results presented are: changes in biomass from both 2012–2015 and recent (2015–2018 average) levels, changes in fishing from baseline (2016–2018 average) levels, median equilibrium yield (as a proportion of MSY), risk relative to the agreed limit reference point, SC16-requested per-recruit metrics</w:t>
      </w:r>
      <w:r w:rsidR="002A7C1F" w:rsidRPr="00E62A96">
        <w:rPr>
          <w:sz w:val="22"/>
          <w:szCs w:val="22"/>
          <w:lang w:val="en-AU"/>
        </w:rPr>
        <w:t>,</w:t>
      </w:r>
      <w:r w:rsidRPr="00E62A96">
        <w:rPr>
          <w:sz w:val="22"/>
          <w:szCs w:val="22"/>
          <w:lang w:val="en-AU"/>
        </w:rPr>
        <w:t xml:space="preserve"> and the equivalent depletion level for skipjack and either yellowfin (for bigeye iTRP levels) or bigeye (for yellowfin iTRP levels).</w:t>
      </w:r>
      <w:r w:rsidR="002E0AC5" w:rsidRPr="00E62A96">
        <w:rPr>
          <w:sz w:val="22"/>
          <w:szCs w:val="22"/>
          <w:lang w:val="en-AU"/>
        </w:rPr>
        <w:t xml:space="preserve"> </w:t>
      </w:r>
      <w:r w:rsidRPr="00E62A96">
        <w:rPr>
          <w:sz w:val="22"/>
          <w:szCs w:val="22"/>
          <w:lang w:val="en-AU"/>
        </w:rPr>
        <w:t>Under baseline fishing conditions (i.e., catch/effort projected at 2016-2018 levels) and both the short- and long-term recruitment scenarios, the 2048 depletion level of bigeye was higher than both 2012-2015 and 2015-2018 levels. Yellowfin depletion was the same as the 2015-2018 level and higher than the 2012-2015 level, while skipjack was about the same as the 2015-2018 level and somewhat below the 2012-2015 level. Risk of the spawning biomass being below the limit reference point was 5% for the bigeye long-term recruitment scenario and nil for long-term bigeye and yellowfin. To achieve the 2012-2015 depletion levels, fishing effort/catch would be increased by either 22% (long term) or 35% (short-term) for bigeye, and by 29% for yellowfin.</w:t>
      </w:r>
      <w:r w:rsidR="00ED3804" w:rsidRPr="00E62A96">
        <w:rPr>
          <w:sz w:val="22"/>
          <w:szCs w:val="22"/>
          <w:lang w:val="en-AU"/>
        </w:rPr>
        <w:t xml:space="preserve"> </w:t>
      </w:r>
      <w:r w:rsidRPr="00E62A96">
        <w:rPr>
          <w:sz w:val="22"/>
          <w:szCs w:val="22"/>
          <w:lang w:val="en-AU"/>
        </w:rPr>
        <w:t>To achieve iTRPs +/- 10% of 2012-2015 depletion levels, fishing levels would need to be a bit high/lower. Risk that the LRP would be breached was low (0</w:t>
      </w:r>
      <w:r w:rsidR="002A7C1F" w:rsidRPr="00E62A96">
        <w:rPr>
          <w:sz w:val="22"/>
          <w:szCs w:val="22"/>
          <w:lang w:val="en-AU"/>
        </w:rPr>
        <w:t>%</w:t>
      </w:r>
      <w:r w:rsidRPr="00E62A96">
        <w:rPr>
          <w:sz w:val="22"/>
          <w:szCs w:val="22"/>
          <w:lang w:val="en-AU"/>
        </w:rPr>
        <w:t xml:space="preserve">-14%) for either bigeye recruitment scenario </w:t>
      </w:r>
      <w:proofErr w:type="gramStart"/>
      <w:r w:rsidRPr="00E62A96">
        <w:rPr>
          <w:sz w:val="22"/>
          <w:szCs w:val="22"/>
          <w:lang w:val="en-AU"/>
        </w:rPr>
        <w:t>and</w:t>
      </w:r>
      <w:proofErr w:type="gramEnd"/>
      <w:r w:rsidRPr="00E62A96">
        <w:rPr>
          <w:sz w:val="22"/>
          <w:szCs w:val="22"/>
          <w:lang w:val="en-AU"/>
        </w:rPr>
        <w:t xml:space="preserve"> nil for yellowfin. To achieve the 2000-2004 level of depletion, fishing would be cut by either 15% (long term) or 4% (short term) for bigeye, but increased by 34% for yellowfin, with little risk of breaching the LRP for any of the scenarios. To achieve an iTRP with a 10% risk of breaching the LRP, fishing would be increased by 12% (long term) or 55% (short term) for bigeye and by 200% for yellowfin.</w:t>
      </w:r>
      <w:r w:rsidR="00ED3804" w:rsidRPr="00E62A96">
        <w:rPr>
          <w:sz w:val="22"/>
          <w:szCs w:val="22"/>
          <w:lang w:val="en-AU"/>
        </w:rPr>
        <w:t xml:space="preserve"> </w:t>
      </w:r>
      <w:r w:rsidRPr="00E62A96">
        <w:rPr>
          <w:sz w:val="22"/>
          <w:szCs w:val="22"/>
          <w:lang w:val="en-AU"/>
        </w:rPr>
        <w:t xml:space="preserve">The equivalent depletion for the other stocks under the 10% (and especially the 20%) LRP scenarios was considerably greater than under the specified iTRP scenarios. </w:t>
      </w:r>
      <w:r w:rsidR="002A7C1F" w:rsidRPr="00E62A96">
        <w:rPr>
          <w:sz w:val="22"/>
          <w:szCs w:val="22"/>
          <w:lang w:val="en-AU"/>
        </w:rPr>
        <w:t xml:space="preserve">SPC </w:t>
      </w:r>
      <w:r w:rsidRPr="00E62A96">
        <w:rPr>
          <w:sz w:val="22"/>
          <w:szCs w:val="22"/>
          <w:lang w:val="en-AU"/>
        </w:rPr>
        <w:t>note</w:t>
      </w:r>
      <w:r w:rsidR="002A7C1F" w:rsidRPr="00E62A96">
        <w:rPr>
          <w:sz w:val="22"/>
          <w:szCs w:val="22"/>
          <w:lang w:val="en-AU"/>
        </w:rPr>
        <w:t>d</w:t>
      </w:r>
      <w:r w:rsidRPr="00E62A96">
        <w:rPr>
          <w:sz w:val="22"/>
          <w:szCs w:val="22"/>
          <w:lang w:val="en-AU"/>
        </w:rPr>
        <w:t xml:space="preserve"> that the 2020 yellowfin stock assessment implied a more robust stock than estimated previously, and an upcoming review of that assessment may lead to changes in the perception of stock status and robustness.</w:t>
      </w:r>
    </w:p>
    <w:p w14:paraId="2369C7C2" w14:textId="7DAF46F4" w:rsidR="00E85291" w:rsidRPr="00E62A96" w:rsidRDefault="00E85291" w:rsidP="003926A7">
      <w:pPr>
        <w:adjustRightInd w:val="0"/>
        <w:snapToGrid w:val="0"/>
        <w:rPr>
          <w:sz w:val="22"/>
          <w:szCs w:val="22"/>
          <w:lang w:val="en-AU"/>
        </w:rPr>
      </w:pPr>
    </w:p>
    <w:p w14:paraId="484202AA" w14:textId="62149795" w:rsidR="00D14485" w:rsidRPr="00E62A96" w:rsidRDefault="00D14485" w:rsidP="003926A7">
      <w:pPr>
        <w:adjustRightInd w:val="0"/>
        <w:snapToGrid w:val="0"/>
        <w:rPr>
          <w:b/>
          <w:bCs/>
          <w:sz w:val="22"/>
          <w:szCs w:val="22"/>
          <w:lang w:val="en-AU"/>
        </w:rPr>
      </w:pPr>
      <w:r w:rsidRPr="00E62A96">
        <w:rPr>
          <w:b/>
          <w:bCs/>
          <w:sz w:val="22"/>
          <w:szCs w:val="22"/>
          <w:lang w:val="en-AU"/>
        </w:rPr>
        <w:t>Discussion</w:t>
      </w:r>
    </w:p>
    <w:p w14:paraId="07C8095E" w14:textId="77777777" w:rsidR="00612C61" w:rsidRPr="00E62A96" w:rsidRDefault="00612C61" w:rsidP="003926A7">
      <w:pPr>
        <w:adjustRightInd w:val="0"/>
        <w:snapToGrid w:val="0"/>
        <w:rPr>
          <w:sz w:val="22"/>
          <w:szCs w:val="22"/>
          <w:lang w:val="en-AU"/>
        </w:rPr>
      </w:pPr>
    </w:p>
    <w:p w14:paraId="6FA181DC" w14:textId="44B6F2C9" w:rsidR="00612C61" w:rsidRPr="00E62A96" w:rsidRDefault="00B646CE" w:rsidP="003926A7">
      <w:pPr>
        <w:numPr>
          <w:ilvl w:val="0"/>
          <w:numId w:val="2"/>
        </w:numPr>
        <w:adjustRightInd w:val="0"/>
        <w:snapToGrid w:val="0"/>
        <w:ind w:left="0" w:firstLine="0"/>
        <w:jc w:val="both"/>
        <w:rPr>
          <w:sz w:val="22"/>
          <w:szCs w:val="22"/>
          <w:lang w:val="en-AU"/>
        </w:rPr>
      </w:pPr>
      <w:r w:rsidRPr="00E62A96">
        <w:rPr>
          <w:sz w:val="22"/>
          <w:szCs w:val="22"/>
          <w:lang w:val="en-AU"/>
        </w:rPr>
        <w:t xml:space="preserve">In response to a query from the USA, SPC noted that </w:t>
      </w:r>
      <w:r w:rsidR="005C3C6F" w:rsidRPr="00E62A96">
        <w:rPr>
          <w:sz w:val="22"/>
          <w:szCs w:val="22"/>
          <w:lang w:val="en-AU"/>
        </w:rPr>
        <w:t xml:space="preserve">WCPFC-TTMW1-2021-02_rev1 includes </w:t>
      </w:r>
      <w:r w:rsidR="0085509B" w:rsidRPr="00E62A96">
        <w:rPr>
          <w:sz w:val="22"/>
          <w:szCs w:val="22"/>
          <w:lang w:val="en-AU"/>
        </w:rPr>
        <w:t xml:space="preserve">a </w:t>
      </w:r>
      <w:r w:rsidR="005C3C6F" w:rsidRPr="00E62A96">
        <w:rPr>
          <w:sz w:val="22"/>
          <w:szCs w:val="22"/>
          <w:lang w:val="en-AU"/>
        </w:rPr>
        <w:t>0.5</w:t>
      </w:r>
      <w:r w:rsidR="0085509B" w:rsidRPr="00E62A96">
        <w:rPr>
          <w:sz w:val="22"/>
          <w:szCs w:val="22"/>
          <w:lang w:val="en-AU"/>
        </w:rPr>
        <w:t>–</w:t>
      </w:r>
      <w:r w:rsidR="005C3C6F" w:rsidRPr="00E62A96">
        <w:rPr>
          <w:sz w:val="22"/>
          <w:szCs w:val="22"/>
          <w:lang w:val="en-AU"/>
        </w:rPr>
        <w:t>2.0 scalar for</w:t>
      </w:r>
      <w:r w:rsidR="00592856" w:rsidRPr="00E62A96">
        <w:rPr>
          <w:sz w:val="22"/>
          <w:szCs w:val="22"/>
          <w:lang w:val="en-AU"/>
        </w:rPr>
        <w:t xml:space="preserve"> longline</w:t>
      </w:r>
      <w:r w:rsidR="005C3C6F" w:rsidRPr="00E62A96">
        <w:rPr>
          <w:sz w:val="22"/>
          <w:szCs w:val="22"/>
          <w:lang w:val="en-AU"/>
        </w:rPr>
        <w:t>/</w:t>
      </w:r>
      <w:r w:rsidR="002A7C1F" w:rsidRPr="00E62A96">
        <w:rPr>
          <w:sz w:val="22"/>
          <w:szCs w:val="22"/>
          <w:lang w:val="en-AU"/>
        </w:rPr>
        <w:t xml:space="preserve">purse seine </w:t>
      </w:r>
      <w:r w:rsidR="005C3C6F" w:rsidRPr="00E62A96">
        <w:rPr>
          <w:sz w:val="22"/>
          <w:szCs w:val="22"/>
          <w:lang w:val="en-AU"/>
        </w:rPr>
        <w:t xml:space="preserve">and provides resulting depletion </w:t>
      </w:r>
      <w:r w:rsidR="0085509B" w:rsidRPr="00E62A96">
        <w:rPr>
          <w:sz w:val="22"/>
          <w:szCs w:val="22"/>
          <w:lang w:val="en-AU"/>
        </w:rPr>
        <w:t xml:space="preserve">and </w:t>
      </w:r>
      <w:r w:rsidR="005C3C6F" w:rsidRPr="00E62A96">
        <w:rPr>
          <w:sz w:val="22"/>
          <w:szCs w:val="22"/>
          <w:lang w:val="en-AU"/>
        </w:rPr>
        <w:t xml:space="preserve">risk of breaching </w:t>
      </w:r>
      <w:r w:rsidR="0085509B" w:rsidRPr="00E62A96">
        <w:rPr>
          <w:sz w:val="22"/>
          <w:szCs w:val="22"/>
          <w:lang w:val="en-AU"/>
        </w:rPr>
        <w:t xml:space="preserve">the </w:t>
      </w:r>
      <w:r w:rsidR="005C3C6F" w:rsidRPr="00E62A96">
        <w:rPr>
          <w:sz w:val="22"/>
          <w:szCs w:val="22"/>
          <w:lang w:val="en-AU"/>
        </w:rPr>
        <w:t>LRP</w:t>
      </w:r>
      <w:r w:rsidR="0085509B" w:rsidRPr="00E62A96">
        <w:rPr>
          <w:sz w:val="22"/>
          <w:szCs w:val="22"/>
          <w:lang w:val="en-AU"/>
        </w:rPr>
        <w:t>.</w:t>
      </w:r>
    </w:p>
    <w:p w14:paraId="7D834494" w14:textId="77777777" w:rsidR="005C3C6F" w:rsidRPr="00E62A96" w:rsidRDefault="005C3C6F" w:rsidP="003926A7">
      <w:pPr>
        <w:adjustRightInd w:val="0"/>
        <w:snapToGrid w:val="0"/>
        <w:rPr>
          <w:sz w:val="22"/>
          <w:szCs w:val="22"/>
          <w:lang w:val="en-AU"/>
        </w:rPr>
      </w:pPr>
    </w:p>
    <w:p w14:paraId="30797D95" w14:textId="08F35612" w:rsidR="00663D07" w:rsidRPr="00E62A96" w:rsidRDefault="00612C61"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5C3C6F" w:rsidRPr="00E62A96">
        <w:rPr>
          <w:sz w:val="22"/>
          <w:szCs w:val="22"/>
          <w:lang w:val="en-AU"/>
        </w:rPr>
        <w:t xml:space="preserve"> observed that this </w:t>
      </w:r>
      <w:r w:rsidR="00C67395" w:rsidRPr="00E62A96">
        <w:rPr>
          <w:sz w:val="22"/>
          <w:szCs w:val="22"/>
          <w:lang w:val="en-AU"/>
        </w:rPr>
        <w:t xml:space="preserve">analysis </w:t>
      </w:r>
      <w:r w:rsidR="005C3C6F" w:rsidRPr="00E62A96">
        <w:rPr>
          <w:sz w:val="22"/>
          <w:szCs w:val="22"/>
          <w:lang w:val="en-AU"/>
        </w:rPr>
        <w:t xml:space="preserve">was </w:t>
      </w:r>
      <w:r w:rsidR="009A1A82" w:rsidRPr="00E62A96">
        <w:rPr>
          <w:sz w:val="22"/>
          <w:szCs w:val="22"/>
          <w:lang w:val="en-AU"/>
        </w:rPr>
        <w:t xml:space="preserve">an </w:t>
      </w:r>
      <w:r w:rsidR="005C3C6F" w:rsidRPr="00E62A96">
        <w:rPr>
          <w:sz w:val="22"/>
          <w:szCs w:val="22"/>
          <w:lang w:val="en-AU"/>
        </w:rPr>
        <w:t xml:space="preserve">important </w:t>
      </w:r>
      <w:r w:rsidR="006C40C9" w:rsidRPr="00E62A96">
        <w:rPr>
          <w:sz w:val="22"/>
          <w:szCs w:val="22"/>
          <w:lang w:val="en-AU"/>
        </w:rPr>
        <w:t>input for the Commission</w:t>
      </w:r>
      <w:r w:rsidR="005C3C6F" w:rsidRPr="00E62A96">
        <w:rPr>
          <w:sz w:val="22"/>
          <w:szCs w:val="22"/>
          <w:lang w:val="en-AU"/>
        </w:rPr>
        <w:t xml:space="preserve">, and that </w:t>
      </w:r>
      <w:r w:rsidR="002A7C1F" w:rsidRPr="00E62A96">
        <w:rPr>
          <w:sz w:val="22"/>
          <w:szCs w:val="22"/>
          <w:lang w:val="en-AU"/>
        </w:rPr>
        <w:t xml:space="preserve">the </w:t>
      </w:r>
      <w:r w:rsidR="005C3C6F" w:rsidRPr="00E62A96">
        <w:rPr>
          <w:sz w:val="22"/>
          <w:szCs w:val="22"/>
          <w:lang w:val="en-AU"/>
        </w:rPr>
        <w:t xml:space="preserve">most </w:t>
      </w:r>
      <w:r w:rsidR="006C40C9" w:rsidRPr="00E62A96">
        <w:rPr>
          <w:sz w:val="22"/>
          <w:szCs w:val="22"/>
          <w:lang w:val="en-AU"/>
        </w:rPr>
        <w:t>imp</w:t>
      </w:r>
      <w:r w:rsidR="005C3C6F" w:rsidRPr="00E62A96">
        <w:rPr>
          <w:sz w:val="22"/>
          <w:szCs w:val="22"/>
          <w:lang w:val="en-AU"/>
        </w:rPr>
        <w:t xml:space="preserve">ortant aspect </w:t>
      </w:r>
      <w:r w:rsidR="006C40C9" w:rsidRPr="00E62A96">
        <w:rPr>
          <w:sz w:val="22"/>
          <w:szCs w:val="22"/>
          <w:lang w:val="en-AU"/>
        </w:rPr>
        <w:t>is that this be understood</w:t>
      </w:r>
      <w:r w:rsidR="00C67395" w:rsidRPr="00E62A96">
        <w:rPr>
          <w:sz w:val="22"/>
          <w:szCs w:val="22"/>
          <w:lang w:val="en-AU"/>
        </w:rPr>
        <w:t xml:space="preserve"> by the commissioners</w:t>
      </w:r>
      <w:r w:rsidR="005C3C6F" w:rsidRPr="00E62A96">
        <w:rPr>
          <w:sz w:val="22"/>
          <w:szCs w:val="22"/>
          <w:lang w:val="en-AU"/>
        </w:rPr>
        <w:t>, which requires that i</w:t>
      </w:r>
      <w:r w:rsidR="006C40C9" w:rsidRPr="00E62A96">
        <w:rPr>
          <w:sz w:val="22"/>
          <w:szCs w:val="22"/>
          <w:lang w:val="en-AU"/>
        </w:rPr>
        <w:t xml:space="preserve">t </w:t>
      </w:r>
      <w:r w:rsidR="005C3C6F" w:rsidRPr="00E62A96">
        <w:rPr>
          <w:sz w:val="22"/>
          <w:szCs w:val="22"/>
          <w:lang w:val="en-AU"/>
        </w:rPr>
        <w:t xml:space="preserve">be </w:t>
      </w:r>
      <w:r w:rsidR="006C40C9" w:rsidRPr="00E62A96">
        <w:rPr>
          <w:sz w:val="22"/>
          <w:szCs w:val="22"/>
          <w:lang w:val="en-AU"/>
        </w:rPr>
        <w:t>present</w:t>
      </w:r>
      <w:r w:rsidR="005C3C6F" w:rsidRPr="00E62A96">
        <w:rPr>
          <w:sz w:val="22"/>
          <w:szCs w:val="22"/>
          <w:lang w:val="en-AU"/>
        </w:rPr>
        <w:t>ed</w:t>
      </w:r>
      <w:r w:rsidR="006C40C9" w:rsidRPr="00E62A96">
        <w:rPr>
          <w:sz w:val="22"/>
          <w:szCs w:val="22"/>
          <w:lang w:val="en-AU"/>
        </w:rPr>
        <w:t xml:space="preserve"> </w:t>
      </w:r>
      <w:r w:rsidR="003036AB" w:rsidRPr="00E62A96">
        <w:rPr>
          <w:sz w:val="22"/>
          <w:szCs w:val="22"/>
          <w:lang w:val="en-AU"/>
        </w:rPr>
        <w:t xml:space="preserve">with that in mind. </w:t>
      </w:r>
      <w:r w:rsidR="005C3C6F" w:rsidRPr="00E62A96">
        <w:rPr>
          <w:sz w:val="22"/>
          <w:szCs w:val="22"/>
          <w:lang w:val="en-AU"/>
        </w:rPr>
        <w:t xml:space="preserve">Japan noted the difficulty in understanding some of the summary tables (e.g., </w:t>
      </w:r>
      <w:r w:rsidR="003036AB" w:rsidRPr="00E62A96">
        <w:rPr>
          <w:sz w:val="22"/>
          <w:szCs w:val="22"/>
          <w:lang w:val="en-AU"/>
        </w:rPr>
        <w:t xml:space="preserve">the </w:t>
      </w:r>
      <w:r w:rsidR="006C40C9" w:rsidRPr="00E62A96">
        <w:rPr>
          <w:sz w:val="22"/>
          <w:szCs w:val="22"/>
          <w:lang w:val="en-AU"/>
        </w:rPr>
        <w:t>depletion level for</w:t>
      </w:r>
      <w:r w:rsidR="008A43C6" w:rsidRPr="00E62A96">
        <w:rPr>
          <w:sz w:val="22"/>
          <w:szCs w:val="22"/>
          <w:lang w:val="en-AU"/>
        </w:rPr>
        <w:t xml:space="preserve"> bigeye</w:t>
      </w:r>
      <w:r w:rsidR="006C40C9" w:rsidRPr="00E62A96">
        <w:rPr>
          <w:sz w:val="22"/>
          <w:szCs w:val="22"/>
          <w:lang w:val="en-AU"/>
        </w:rPr>
        <w:t xml:space="preserve"> </w:t>
      </w:r>
      <w:r w:rsidR="005C3C6F" w:rsidRPr="00E62A96">
        <w:rPr>
          <w:sz w:val="22"/>
          <w:szCs w:val="22"/>
          <w:lang w:val="en-AU"/>
        </w:rPr>
        <w:t>and</w:t>
      </w:r>
      <w:r w:rsidR="008A43C6" w:rsidRPr="00E62A96">
        <w:rPr>
          <w:sz w:val="22"/>
          <w:szCs w:val="22"/>
          <w:lang w:val="en-AU"/>
        </w:rPr>
        <w:t xml:space="preserve"> skipjack</w:t>
      </w:r>
      <w:r w:rsidR="005C3C6F" w:rsidRPr="00E62A96">
        <w:rPr>
          <w:sz w:val="22"/>
          <w:szCs w:val="22"/>
          <w:lang w:val="en-AU"/>
        </w:rPr>
        <w:t xml:space="preserve">), which are expressed in %, and suggested it could be useful </w:t>
      </w:r>
      <w:r w:rsidR="006C40C9" w:rsidRPr="00E62A96">
        <w:rPr>
          <w:sz w:val="22"/>
          <w:szCs w:val="22"/>
          <w:lang w:val="en-AU"/>
        </w:rPr>
        <w:t>to have the probabil</w:t>
      </w:r>
      <w:r w:rsidR="005C3C6F" w:rsidRPr="00E62A96">
        <w:rPr>
          <w:sz w:val="22"/>
          <w:szCs w:val="22"/>
          <w:lang w:val="en-AU"/>
        </w:rPr>
        <w:t>i</w:t>
      </w:r>
      <w:r w:rsidR="006C40C9" w:rsidRPr="00E62A96">
        <w:rPr>
          <w:sz w:val="22"/>
          <w:szCs w:val="22"/>
          <w:lang w:val="en-AU"/>
        </w:rPr>
        <w:t xml:space="preserve">ty of breaching the LRP </w:t>
      </w:r>
      <w:r w:rsidR="005C3C6F" w:rsidRPr="00E62A96">
        <w:rPr>
          <w:sz w:val="22"/>
          <w:szCs w:val="22"/>
          <w:lang w:val="en-AU"/>
        </w:rPr>
        <w:t xml:space="preserve">for each row of the table. Japan expressed </w:t>
      </w:r>
      <w:r w:rsidR="006C40C9" w:rsidRPr="00E62A96">
        <w:rPr>
          <w:sz w:val="22"/>
          <w:szCs w:val="22"/>
          <w:lang w:val="en-AU"/>
        </w:rPr>
        <w:t>concern</w:t>
      </w:r>
      <w:r w:rsidR="005C3C6F" w:rsidRPr="00E62A96">
        <w:rPr>
          <w:sz w:val="22"/>
          <w:szCs w:val="22"/>
          <w:lang w:val="en-AU"/>
        </w:rPr>
        <w:t>s</w:t>
      </w:r>
      <w:r w:rsidR="006C40C9" w:rsidRPr="00E62A96">
        <w:rPr>
          <w:sz w:val="22"/>
          <w:szCs w:val="22"/>
          <w:lang w:val="en-AU"/>
        </w:rPr>
        <w:t xml:space="preserve"> re</w:t>
      </w:r>
      <w:r w:rsidR="005C3C6F" w:rsidRPr="00E62A96">
        <w:rPr>
          <w:sz w:val="22"/>
          <w:szCs w:val="22"/>
          <w:lang w:val="en-AU"/>
        </w:rPr>
        <w:t>garding</w:t>
      </w:r>
      <w:r w:rsidR="006C40C9" w:rsidRPr="00E62A96">
        <w:rPr>
          <w:sz w:val="22"/>
          <w:szCs w:val="22"/>
          <w:lang w:val="en-AU"/>
        </w:rPr>
        <w:t xml:space="preserve"> </w:t>
      </w:r>
      <w:r w:rsidR="009A1A82" w:rsidRPr="00E62A96">
        <w:rPr>
          <w:sz w:val="22"/>
          <w:szCs w:val="22"/>
          <w:lang w:val="en-AU"/>
        </w:rPr>
        <w:t xml:space="preserve">setting </w:t>
      </w:r>
      <w:r w:rsidR="005C3C6F" w:rsidRPr="00E62A96">
        <w:rPr>
          <w:sz w:val="22"/>
          <w:szCs w:val="22"/>
          <w:lang w:val="en-AU"/>
        </w:rPr>
        <w:t xml:space="preserve">a </w:t>
      </w:r>
      <w:r w:rsidR="006C40C9" w:rsidRPr="00E62A96">
        <w:rPr>
          <w:sz w:val="22"/>
          <w:szCs w:val="22"/>
          <w:lang w:val="en-AU"/>
        </w:rPr>
        <w:t>TRP based on LRP</w:t>
      </w:r>
      <w:r w:rsidR="005C3C6F" w:rsidRPr="00E62A96">
        <w:rPr>
          <w:sz w:val="22"/>
          <w:szCs w:val="22"/>
          <w:lang w:val="en-AU"/>
        </w:rPr>
        <w:t xml:space="preserve"> risk</w:t>
      </w:r>
      <w:r w:rsidR="006C40C9" w:rsidRPr="00E62A96">
        <w:rPr>
          <w:sz w:val="22"/>
          <w:szCs w:val="22"/>
          <w:lang w:val="en-AU"/>
        </w:rPr>
        <w:t xml:space="preserve">, because </w:t>
      </w:r>
      <w:r w:rsidR="005C3C6F" w:rsidRPr="00E62A96">
        <w:rPr>
          <w:sz w:val="22"/>
          <w:szCs w:val="22"/>
          <w:lang w:val="en-AU"/>
        </w:rPr>
        <w:t xml:space="preserve">this </w:t>
      </w:r>
      <w:r w:rsidR="006C40C9" w:rsidRPr="00E62A96">
        <w:rPr>
          <w:sz w:val="22"/>
          <w:szCs w:val="22"/>
          <w:lang w:val="en-AU"/>
        </w:rPr>
        <w:t xml:space="preserve">risk can change </w:t>
      </w:r>
      <w:r w:rsidR="001C22D3" w:rsidRPr="00E62A96">
        <w:rPr>
          <w:sz w:val="22"/>
          <w:szCs w:val="22"/>
          <w:lang w:val="en-AU"/>
        </w:rPr>
        <w:t>drastically based on the</w:t>
      </w:r>
      <w:r w:rsidR="008A43C6" w:rsidRPr="00E62A96">
        <w:rPr>
          <w:sz w:val="22"/>
          <w:szCs w:val="22"/>
          <w:lang w:val="en-AU"/>
        </w:rPr>
        <w:t xml:space="preserve"> stock assessment </w:t>
      </w:r>
      <w:r w:rsidR="006C40C9" w:rsidRPr="00E62A96">
        <w:rPr>
          <w:sz w:val="22"/>
          <w:szCs w:val="22"/>
          <w:lang w:val="en-AU"/>
        </w:rPr>
        <w:t>model</w:t>
      </w:r>
      <w:r w:rsidR="001C22D3" w:rsidRPr="00E62A96">
        <w:rPr>
          <w:sz w:val="22"/>
          <w:szCs w:val="22"/>
          <w:lang w:val="en-AU"/>
        </w:rPr>
        <w:t xml:space="preserve"> st</w:t>
      </w:r>
      <w:r w:rsidR="003036AB" w:rsidRPr="00E62A96">
        <w:rPr>
          <w:sz w:val="22"/>
          <w:szCs w:val="22"/>
          <w:lang w:val="en-AU"/>
        </w:rPr>
        <w:t>r</w:t>
      </w:r>
      <w:r w:rsidR="001C22D3" w:rsidRPr="00E62A96">
        <w:rPr>
          <w:sz w:val="22"/>
          <w:szCs w:val="22"/>
          <w:lang w:val="en-AU"/>
        </w:rPr>
        <w:t>ucture</w:t>
      </w:r>
      <w:r w:rsidR="006C40C9" w:rsidRPr="00E62A96">
        <w:rPr>
          <w:sz w:val="22"/>
          <w:szCs w:val="22"/>
          <w:lang w:val="en-AU"/>
        </w:rPr>
        <w:t>, esp</w:t>
      </w:r>
      <w:r w:rsidR="001C22D3" w:rsidRPr="00E62A96">
        <w:rPr>
          <w:sz w:val="22"/>
          <w:szCs w:val="22"/>
          <w:lang w:val="en-AU"/>
        </w:rPr>
        <w:t>ecially</w:t>
      </w:r>
      <w:r w:rsidR="006C40C9" w:rsidRPr="00E62A96">
        <w:rPr>
          <w:sz w:val="22"/>
          <w:szCs w:val="22"/>
          <w:lang w:val="en-AU"/>
        </w:rPr>
        <w:t xml:space="preserve"> the uncert</w:t>
      </w:r>
      <w:r w:rsidR="001C22D3" w:rsidRPr="00E62A96">
        <w:rPr>
          <w:sz w:val="22"/>
          <w:szCs w:val="22"/>
          <w:lang w:val="en-AU"/>
        </w:rPr>
        <w:t>ainty</w:t>
      </w:r>
      <w:r w:rsidR="006C40C9" w:rsidRPr="00E62A96">
        <w:rPr>
          <w:sz w:val="22"/>
          <w:szCs w:val="22"/>
          <w:lang w:val="en-AU"/>
        </w:rPr>
        <w:t xml:space="preserve"> assumption</w:t>
      </w:r>
      <w:r w:rsidR="001C22D3" w:rsidRPr="00E62A96">
        <w:rPr>
          <w:sz w:val="22"/>
          <w:szCs w:val="22"/>
          <w:lang w:val="en-AU"/>
        </w:rPr>
        <w:t>s</w:t>
      </w:r>
      <w:r w:rsidR="006C40C9" w:rsidRPr="00E62A96">
        <w:rPr>
          <w:sz w:val="22"/>
          <w:szCs w:val="22"/>
          <w:lang w:val="en-AU"/>
        </w:rPr>
        <w:t xml:space="preserve">. If </w:t>
      </w:r>
      <w:r w:rsidR="001C22D3" w:rsidRPr="00E62A96">
        <w:rPr>
          <w:sz w:val="22"/>
          <w:szCs w:val="22"/>
          <w:lang w:val="en-AU"/>
        </w:rPr>
        <w:t xml:space="preserve">the </w:t>
      </w:r>
      <w:r w:rsidR="006C40C9" w:rsidRPr="00E62A96">
        <w:rPr>
          <w:sz w:val="22"/>
          <w:szCs w:val="22"/>
          <w:lang w:val="en-AU"/>
        </w:rPr>
        <w:t xml:space="preserve">method </w:t>
      </w:r>
      <w:r w:rsidR="001C22D3" w:rsidRPr="00E62A96">
        <w:rPr>
          <w:sz w:val="22"/>
          <w:szCs w:val="22"/>
          <w:lang w:val="en-AU"/>
        </w:rPr>
        <w:t xml:space="preserve">used for </w:t>
      </w:r>
      <w:r w:rsidR="002A7C1F" w:rsidRPr="00E62A96">
        <w:rPr>
          <w:sz w:val="22"/>
          <w:szCs w:val="22"/>
          <w:lang w:val="en-AU"/>
        </w:rPr>
        <w:t xml:space="preserve">Southwest Pacific swordfish </w:t>
      </w:r>
      <w:r w:rsidR="001C22D3" w:rsidRPr="00E62A96">
        <w:rPr>
          <w:sz w:val="22"/>
          <w:szCs w:val="22"/>
          <w:lang w:val="en-AU"/>
        </w:rPr>
        <w:t>is employed</w:t>
      </w:r>
      <w:r w:rsidR="006C40C9" w:rsidRPr="00E62A96">
        <w:rPr>
          <w:sz w:val="22"/>
          <w:szCs w:val="22"/>
          <w:lang w:val="en-AU"/>
        </w:rPr>
        <w:t xml:space="preserve">, then </w:t>
      </w:r>
      <w:r w:rsidR="001C22D3" w:rsidRPr="00E62A96">
        <w:rPr>
          <w:sz w:val="22"/>
          <w:szCs w:val="22"/>
          <w:lang w:val="en-AU"/>
        </w:rPr>
        <w:t xml:space="preserve">the </w:t>
      </w:r>
      <w:r w:rsidR="006C40C9" w:rsidRPr="00E62A96">
        <w:rPr>
          <w:sz w:val="22"/>
          <w:szCs w:val="22"/>
          <w:lang w:val="en-AU"/>
        </w:rPr>
        <w:t>prob</w:t>
      </w:r>
      <w:r w:rsidR="001C22D3" w:rsidRPr="00E62A96">
        <w:rPr>
          <w:sz w:val="22"/>
          <w:szCs w:val="22"/>
          <w:lang w:val="en-AU"/>
        </w:rPr>
        <w:t>ability</w:t>
      </w:r>
      <w:r w:rsidR="006C40C9" w:rsidRPr="00E62A96">
        <w:rPr>
          <w:sz w:val="22"/>
          <w:szCs w:val="22"/>
          <w:lang w:val="en-AU"/>
        </w:rPr>
        <w:t xml:space="preserve"> of breach</w:t>
      </w:r>
      <w:r w:rsidR="001C22D3" w:rsidRPr="00E62A96">
        <w:rPr>
          <w:sz w:val="22"/>
          <w:szCs w:val="22"/>
          <w:lang w:val="en-AU"/>
        </w:rPr>
        <w:t>ing</w:t>
      </w:r>
      <w:r w:rsidR="006C40C9" w:rsidRPr="00E62A96">
        <w:rPr>
          <w:sz w:val="22"/>
          <w:szCs w:val="22"/>
          <w:lang w:val="en-AU"/>
        </w:rPr>
        <w:t xml:space="preserve"> </w:t>
      </w:r>
      <w:r w:rsidR="001C22D3" w:rsidRPr="00E62A96">
        <w:rPr>
          <w:sz w:val="22"/>
          <w:szCs w:val="22"/>
          <w:lang w:val="en-AU"/>
        </w:rPr>
        <w:t xml:space="preserve">the </w:t>
      </w:r>
      <w:r w:rsidR="006C40C9" w:rsidRPr="00E62A96">
        <w:rPr>
          <w:sz w:val="22"/>
          <w:szCs w:val="22"/>
          <w:lang w:val="en-AU"/>
        </w:rPr>
        <w:t xml:space="preserve">LRP could be very different. </w:t>
      </w:r>
      <w:r w:rsidR="00B63570" w:rsidRPr="00E62A96">
        <w:rPr>
          <w:sz w:val="22"/>
          <w:szCs w:val="22"/>
          <w:lang w:val="en-AU"/>
        </w:rPr>
        <w:t xml:space="preserve">The author stated they </w:t>
      </w:r>
      <w:r w:rsidR="003036AB" w:rsidRPr="00E62A96">
        <w:rPr>
          <w:sz w:val="22"/>
          <w:szCs w:val="22"/>
          <w:lang w:val="en-AU"/>
        </w:rPr>
        <w:t xml:space="preserve">had </w:t>
      </w:r>
      <w:r w:rsidR="00B63570" w:rsidRPr="00E62A96">
        <w:rPr>
          <w:sz w:val="22"/>
          <w:szCs w:val="22"/>
          <w:lang w:val="en-AU"/>
        </w:rPr>
        <w:t xml:space="preserve">received </w:t>
      </w:r>
      <w:r w:rsidR="006C40C9" w:rsidRPr="00E62A96">
        <w:rPr>
          <w:sz w:val="22"/>
          <w:szCs w:val="22"/>
          <w:lang w:val="en-AU"/>
        </w:rPr>
        <w:t>concern</w:t>
      </w:r>
      <w:r w:rsidR="00B63570" w:rsidRPr="00E62A96">
        <w:rPr>
          <w:sz w:val="22"/>
          <w:szCs w:val="22"/>
          <w:lang w:val="en-AU"/>
        </w:rPr>
        <w:t>s</w:t>
      </w:r>
      <w:r w:rsidR="006C40C9" w:rsidRPr="00E62A96">
        <w:rPr>
          <w:sz w:val="22"/>
          <w:szCs w:val="22"/>
          <w:lang w:val="en-AU"/>
        </w:rPr>
        <w:t xml:space="preserve"> </w:t>
      </w:r>
      <w:r w:rsidR="00B63570" w:rsidRPr="00E62A96">
        <w:rPr>
          <w:sz w:val="22"/>
          <w:szCs w:val="22"/>
          <w:lang w:val="en-AU"/>
        </w:rPr>
        <w:t xml:space="preserve">regarding </w:t>
      </w:r>
      <w:r w:rsidR="006C40C9" w:rsidRPr="00E62A96">
        <w:rPr>
          <w:sz w:val="22"/>
          <w:szCs w:val="22"/>
          <w:lang w:val="en-AU"/>
        </w:rPr>
        <w:t xml:space="preserve">the complexity of the </w:t>
      </w:r>
      <w:r w:rsidR="00B63570" w:rsidRPr="00E62A96">
        <w:rPr>
          <w:sz w:val="22"/>
          <w:szCs w:val="22"/>
          <w:lang w:val="en-AU"/>
        </w:rPr>
        <w:t>tables</w:t>
      </w:r>
      <w:r w:rsidR="004B6250" w:rsidRPr="00E62A96">
        <w:rPr>
          <w:sz w:val="22"/>
          <w:szCs w:val="22"/>
          <w:lang w:val="en-AU"/>
        </w:rPr>
        <w:t xml:space="preserve"> and welcomed </w:t>
      </w:r>
      <w:r w:rsidR="006C40C9" w:rsidRPr="00E62A96">
        <w:rPr>
          <w:sz w:val="22"/>
          <w:szCs w:val="22"/>
          <w:lang w:val="en-AU"/>
        </w:rPr>
        <w:t xml:space="preserve">suggestions </w:t>
      </w:r>
      <w:r w:rsidR="00B63570" w:rsidRPr="00E62A96">
        <w:rPr>
          <w:sz w:val="22"/>
          <w:szCs w:val="22"/>
          <w:lang w:val="en-AU"/>
        </w:rPr>
        <w:t xml:space="preserve">on </w:t>
      </w:r>
      <w:r w:rsidR="006C40C9" w:rsidRPr="00E62A96">
        <w:rPr>
          <w:sz w:val="22"/>
          <w:szCs w:val="22"/>
          <w:lang w:val="en-AU"/>
        </w:rPr>
        <w:t xml:space="preserve">how to make </w:t>
      </w:r>
      <w:r w:rsidR="004B6250" w:rsidRPr="00E62A96">
        <w:rPr>
          <w:sz w:val="22"/>
          <w:szCs w:val="22"/>
          <w:lang w:val="en-AU"/>
        </w:rPr>
        <w:t xml:space="preserve">them </w:t>
      </w:r>
      <w:r w:rsidR="00B63570" w:rsidRPr="00E62A96">
        <w:rPr>
          <w:sz w:val="22"/>
          <w:szCs w:val="22"/>
          <w:lang w:val="en-AU"/>
        </w:rPr>
        <w:t xml:space="preserve">more </w:t>
      </w:r>
      <w:r w:rsidR="006C40C9" w:rsidRPr="00E62A96">
        <w:rPr>
          <w:sz w:val="22"/>
          <w:szCs w:val="22"/>
          <w:lang w:val="en-AU"/>
        </w:rPr>
        <w:t xml:space="preserve">understandable. </w:t>
      </w:r>
      <w:r w:rsidR="004B6250" w:rsidRPr="00E62A96">
        <w:rPr>
          <w:sz w:val="22"/>
          <w:szCs w:val="22"/>
          <w:lang w:val="en-AU"/>
        </w:rPr>
        <w:t>SPC noted that c</w:t>
      </w:r>
      <w:r w:rsidR="006C40C9" w:rsidRPr="00E62A96">
        <w:rPr>
          <w:sz w:val="22"/>
          <w:szCs w:val="22"/>
          <w:lang w:val="en-AU"/>
        </w:rPr>
        <w:t>hange</w:t>
      </w:r>
      <w:r w:rsidR="004B6250" w:rsidRPr="00E62A96">
        <w:rPr>
          <w:sz w:val="22"/>
          <w:szCs w:val="22"/>
          <w:lang w:val="en-AU"/>
        </w:rPr>
        <w:t>s</w:t>
      </w:r>
      <w:r w:rsidR="006C40C9" w:rsidRPr="00E62A96">
        <w:rPr>
          <w:sz w:val="22"/>
          <w:szCs w:val="22"/>
          <w:lang w:val="en-AU"/>
        </w:rPr>
        <w:t xml:space="preserve"> to </w:t>
      </w:r>
      <w:r w:rsidR="004B6250" w:rsidRPr="00E62A96">
        <w:rPr>
          <w:sz w:val="22"/>
          <w:szCs w:val="22"/>
          <w:lang w:val="en-AU"/>
        </w:rPr>
        <w:t xml:space="preserve">risk </w:t>
      </w:r>
      <w:r w:rsidR="006C40C9" w:rsidRPr="00E62A96">
        <w:rPr>
          <w:sz w:val="22"/>
          <w:szCs w:val="22"/>
          <w:lang w:val="en-AU"/>
        </w:rPr>
        <w:t>levels are based on the current uncert</w:t>
      </w:r>
      <w:r w:rsidR="004B6250" w:rsidRPr="00E62A96">
        <w:rPr>
          <w:sz w:val="22"/>
          <w:szCs w:val="22"/>
          <w:lang w:val="en-AU"/>
        </w:rPr>
        <w:t>ainty</w:t>
      </w:r>
      <w:r w:rsidR="006C40C9" w:rsidRPr="00E62A96">
        <w:rPr>
          <w:sz w:val="22"/>
          <w:szCs w:val="22"/>
          <w:lang w:val="en-AU"/>
        </w:rPr>
        <w:t xml:space="preserve"> framework</w:t>
      </w:r>
      <w:r w:rsidR="004B6250" w:rsidRPr="00E62A96">
        <w:rPr>
          <w:sz w:val="22"/>
          <w:szCs w:val="22"/>
          <w:lang w:val="en-AU"/>
        </w:rPr>
        <w:t>, and may underestimate future uncertainty</w:t>
      </w:r>
      <w:r w:rsidR="002A7C1F" w:rsidRPr="00E62A96">
        <w:rPr>
          <w:sz w:val="22"/>
          <w:szCs w:val="22"/>
          <w:lang w:val="en-AU"/>
        </w:rPr>
        <w:t>.</w:t>
      </w:r>
    </w:p>
    <w:p w14:paraId="50DCD0F2" w14:textId="77777777" w:rsidR="002A7C1F" w:rsidRPr="00E62A96" w:rsidRDefault="002A7C1F" w:rsidP="003926A7">
      <w:pPr>
        <w:adjustRightInd w:val="0"/>
        <w:snapToGrid w:val="0"/>
        <w:jc w:val="both"/>
        <w:rPr>
          <w:sz w:val="22"/>
          <w:szCs w:val="22"/>
          <w:lang w:val="en-AU"/>
        </w:rPr>
      </w:pPr>
    </w:p>
    <w:p w14:paraId="5A6E786C" w14:textId="69F30C52" w:rsidR="00663D07" w:rsidRPr="00E62A96" w:rsidRDefault="00663D07" w:rsidP="003926A7">
      <w:pPr>
        <w:numPr>
          <w:ilvl w:val="0"/>
          <w:numId w:val="2"/>
        </w:numPr>
        <w:adjustRightInd w:val="0"/>
        <w:snapToGrid w:val="0"/>
        <w:ind w:left="0" w:firstLine="0"/>
        <w:jc w:val="both"/>
        <w:rPr>
          <w:sz w:val="22"/>
          <w:szCs w:val="22"/>
          <w:lang w:val="en-AU"/>
        </w:rPr>
      </w:pPr>
      <w:r w:rsidRPr="00E62A96">
        <w:rPr>
          <w:sz w:val="22"/>
          <w:szCs w:val="22"/>
          <w:lang w:val="en-AU"/>
        </w:rPr>
        <w:t>Vanu</w:t>
      </w:r>
      <w:r w:rsidR="008429E0" w:rsidRPr="00E62A96">
        <w:rPr>
          <w:sz w:val="22"/>
          <w:szCs w:val="22"/>
          <w:lang w:val="en-AU"/>
        </w:rPr>
        <w:t>a</w:t>
      </w:r>
      <w:r w:rsidRPr="00E62A96">
        <w:rPr>
          <w:sz w:val="22"/>
          <w:szCs w:val="22"/>
          <w:lang w:val="en-AU"/>
        </w:rPr>
        <w:t>tu</w:t>
      </w:r>
      <w:r w:rsidR="003C1359" w:rsidRPr="00E62A96">
        <w:rPr>
          <w:sz w:val="22"/>
          <w:szCs w:val="22"/>
          <w:lang w:val="en-AU"/>
        </w:rPr>
        <w:t>,</w:t>
      </w:r>
      <w:r w:rsidRPr="00E62A96">
        <w:rPr>
          <w:sz w:val="22"/>
          <w:szCs w:val="22"/>
          <w:lang w:val="en-AU"/>
        </w:rPr>
        <w:t xml:space="preserve"> on behalf of FFA members</w:t>
      </w:r>
      <w:r w:rsidR="003C1359" w:rsidRPr="00E62A96">
        <w:rPr>
          <w:sz w:val="22"/>
          <w:szCs w:val="22"/>
          <w:lang w:val="en-AU"/>
        </w:rPr>
        <w:t>,</w:t>
      </w:r>
      <w:r w:rsidR="004B6250" w:rsidRPr="00E62A96">
        <w:rPr>
          <w:b/>
          <w:bCs/>
          <w:sz w:val="22"/>
          <w:szCs w:val="22"/>
          <w:lang w:val="en-AU"/>
        </w:rPr>
        <w:t xml:space="preserve"> </w:t>
      </w:r>
      <w:r w:rsidR="00AF413C" w:rsidRPr="00E62A96">
        <w:rPr>
          <w:sz w:val="22"/>
          <w:szCs w:val="22"/>
          <w:lang w:val="en-AU"/>
        </w:rPr>
        <w:t>thank</w:t>
      </w:r>
      <w:r w:rsidR="003C1359" w:rsidRPr="00E62A96">
        <w:rPr>
          <w:sz w:val="22"/>
          <w:szCs w:val="22"/>
          <w:lang w:val="en-AU"/>
        </w:rPr>
        <w:t>ed</w:t>
      </w:r>
      <w:r w:rsidR="00AF413C" w:rsidRPr="00E62A96">
        <w:rPr>
          <w:sz w:val="22"/>
          <w:szCs w:val="22"/>
          <w:lang w:val="en-AU"/>
        </w:rPr>
        <w:t xml:space="preserve"> </w:t>
      </w:r>
      <w:r w:rsidR="004B6250" w:rsidRPr="00E62A96">
        <w:rPr>
          <w:sz w:val="22"/>
          <w:szCs w:val="22"/>
          <w:lang w:val="en-AU"/>
        </w:rPr>
        <w:t xml:space="preserve">SPC </w:t>
      </w:r>
      <w:r w:rsidR="00AF413C" w:rsidRPr="00E62A96">
        <w:rPr>
          <w:sz w:val="22"/>
          <w:szCs w:val="22"/>
          <w:lang w:val="en-AU"/>
        </w:rPr>
        <w:t>for the updated WCPO bigeye and yellowfin TRP evaluations and note</w:t>
      </w:r>
      <w:r w:rsidR="004B6250" w:rsidRPr="00E62A96">
        <w:rPr>
          <w:sz w:val="22"/>
          <w:szCs w:val="22"/>
          <w:lang w:val="en-AU"/>
        </w:rPr>
        <w:t>d</w:t>
      </w:r>
      <w:r w:rsidR="00AF413C" w:rsidRPr="00E62A96">
        <w:rPr>
          <w:sz w:val="22"/>
          <w:szCs w:val="22"/>
          <w:lang w:val="en-AU"/>
        </w:rPr>
        <w:t xml:space="preserve"> the 2020 yellowfin tuna stock assessment implies a more robust stock than estimated previously. </w:t>
      </w:r>
      <w:r w:rsidR="003C1359" w:rsidRPr="00E62A96">
        <w:rPr>
          <w:sz w:val="22"/>
          <w:szCs w:val="22"/>
          <w:lang w:val="en-AU"/>
        </w:rPr>
        <w:t xml:space="preserve">They </w:t>
      </w:r>
      <w:r w:rsidR="00AF413C" w:rsidRPr="00E62A96">
        <w:rPr>
          <w:sz w:val="22"/>
          <w:szCs w:val="22"/>
          <w:lang w:val="en-AU"/>
        </w:rPr>
        <w:t>acknowledge</w:t>
      </w:r>
      <w:r w:rsidR="003C1359" w:rsidRPr="00E62A96">
        <w:rPr>
          <w:sz w:val="22"/>
          <w:szCs w:val="22"/>
          <w:lang w:val="en-AU"/>
        </w:rPr>
        <w:t>d</w:t>
      </w:r>
      <w:r w:rsidR="00AF413C" w:rsidRPr="00E62A96">
        <w:rPr>
          <w:sz w:val="22"/>
          <w:szCs w:val="22"/>
          <w:lang w:val="en-AU"/>
        </w:rPr>
        <w:t xml:space="preserve"> that due to uncertainty in </w:t>
      </w:r>
      <w:r w:rsidR="003C1359" w:rsidRPr="00E62A96">
        <w:rPr>
          <w:sz w:val="22"/>
          <w:szCs w:val="22"/>
          <w:lang w:val="en-AU"/>
        </w:rPr>
        <w:t xml:space="preserve">the </w:t>
      </w:r>
      <w:r w:rsidR="00AF413C" w:rsidRPr="00E62A96">
        <w:rPr>
          <w:sz w:val="22"/>
          <w:szCs w:val="22"/>
          <w:lang w:val="en-AU"/>
        </w:rPr>
        <w:t xml:space="preserve">stock assessment an external review </w:t>
      </w:r>
      <w:r w:rsidR="00AF413C" w:rsidRPr="00E62A96">
        <w:rPr>
          <w:sz w:val="22"/>
          <w:szCs w:val="22"/>
          <w:lang w:val="en-AU"/>
        </w:rPr>
        <w:lastRenderedPageBreak/>
        <w:t xml:space="preserve">is planned for 2022, and further work is underway that may lead to changes in the perception of stock status and robustness. </w:t>
      </w:r>
      <w:r w:rsidR="003C1359" w:rsidRPr="00E62A96">
        <w:rPr>
          <w:sz w:val="22"/>
          <w:szCs w:val="22"/>
          <w:lang w:val="en-AU"/>
        </w:rPr>
        <w:t xml:space="preserve">However, </w:t>
      </w:r>
      <w:r w:rsidR="00AF413C" w:rsidRPr="00E62A96">
        <w:rPr>
          <w:sz w:val="22"/>
          <w:szCs w:val="22"/>
          <w:lang w:val="en-AU"/>
        </w:rPr>
        <w:t xml:space="preserve">FFA members </w:t>
      </w:r>
      <w:r w:rsidR="003C1359" w:rsidRPr="00E62A96">
        <w:rPr>
          <w:sz w:val="22"/>
          <w:szCs w:val="22"/>
          <w:lang w:val="en-AU"/>
        </w:rPr>
        <w:t xml:space="preserve">stated the </w:t>
      </w:r>
      <w:r w:rsidR="00AF413C" w:rsidRPr="00E62A96">
        <w:rPr>
          <w:sz w:val="22"/>
          <w:szCs w:val="22"/>
          <w:lang w:val="en-AU"/>
        </w:rPr>
        <w:t>updates facilitate improved understanding of multi-species implications of alternative harvest levels</w:t>
      </w:r>
      <w:r w:rsidR="003C1359" w:rsidRPr="00E62A96">
        <w:rPr>
          <w:sz w:val="22"/>
          <w:szCs w:val="22"/>
          <w:lang w:val="en-AU"/>
        </w:rPr>
        <w:t xml:space="preserve">, and illustrate </w:t>
      </w:r>
      <w:r w:rsidR="00AF413C" w:rsidRPr="00E62A96">
        <w:rPr>
          <w:sz w:val="22"/>
          <w:szCs w:val="22"/>
          <w:lang w:val="en-AU"/>
        </w:rPr>
        <w:t>the resultant depletion levels for skipjack and yellowfin tuna (under bigeye TRP calculations), and for skipjack and bigeye tuna (under yellowfin TRP calculations)</w:t>
      </w:r>
      <w:r w:rsidR="003C1359" w:rsidRPr="00E62A96">
        <w:rPr>
          <w:sz w:val="22"/>
          <w:szCs w:val="22"/>
          <w:lang w:val="en-AU"/>
        </w:rPr>
        <w:t xml:space="preserve">, which </w:t>
      </w:r>
      <w:r w:rsidR="00AF413C" w:rsidRPr="00E62A96">
        <w:rPr>
          <w:sz w:val="22"/>
          <w:szCs w:val="22"/>
          <w:lang w:val="en-AU"/>
        </w:rPr>
        <w:t xml:space="preserve">will greatly aid in considering candidate TRPs for bigeye and yellowfin tuna. </w:t>
      </w:r>
      <w:r w:rsidR="003C1359" w:rsidRPr="00E62A96">
        <w:rPr>
          <w:sz w:val="22"/>
          <w:szCs w:val="22"/>
          <w:lang w:val="en-AU"/>
        </w:rPr>
        <w:t xml:space="preserve">FFA members </w:t>
      </w:r>
      <w:r w:rsidR="00AF413C" w:rsidRPr="00E62A96">
        <w:rPr>
          <w:sz w:val="22"/>
          <w:szCs w:val="22"/>
          <w:lang w:val="en-AU"/>
        </w:rPr>
        <w:t>not</w:t>
      </w:r>
      <w:r w:rsidR="003C1359" w:rsidRPr="00E62A96">
        <w:rPr>
          <w:sz w:val="22"/>
          <w:szCs w:val="22"/>
          <w:lang w:val="en-AU"/>
        </w:rPr>
        <w:t>ed</w:t>
      </w:r>
      <w:r w:rsidR="00AF413C" w:rsidRPr="00E62A96">
        <w:rPr>
          <w:sz w:val="22"/>
          <w:szCs w:val="22"/>
          <w:lang w:val="en-AU"/>
        </w:rPr>
        <w:t xml:space="preserve"> South Pacific albacore is not included in the TRP evaluations</w:t>
      </w:r>
      <w:r w:rsidR="003C1359" w:rsidRPr="00E62A96">
        <w:rPr>
          <w:sz w:val="22"/>
          <w:szCs w:val="22"/>
          <w:lang w:val="en-AU"/>
        </w:rPr>
        <w:t xml:space="preserve">, and inquired whether SPC could </w:t>
      </w:r>
      <w:r w:rsidR="00AF413C" w:rsidRPr="00E62A96">
        <w:rPr>
          <w:sz w:val="22"/>
          <w:szCs w:val="22"/>
          <w:lang w:val="en-AU"/>
        </w:rPr>
        <w:t xml:space="preserve">update </w:t>
      </w:r>
      <w:r w:rsidR="003C1359" w:rsidRPr="00E62A96">
        <w:rPr>
          <w:sz w:val="22"/>
          <w:szCs w:val="22"/>
          <w:lang w:val="en-AU"/>
        </w:rPr>
        <w:t xml:space="preserve">the </w:t>
      </w:r>
      <w:r w:rsidR="00AF413C" w:rsidRPr="00E62A96">
        <w:rPr>
          <w:sz w:val="22"/>
          <w:szCs w:val="22"/>
          <w:lang w:val="en-AU"/>
        </w:rPr>
        <w:t>report and include South Pacific albacore in future evaluations to help inform discussions on possible TRPs for bigeye and yellowfin tuna.</w:t>
      </w:r>
      <w:r w:rsidR="00C315D1" w:rsidRPr="00E62A96">
        <w:rPr>
          <w:sz w:val="22"/>
          <w:szCs w:val="22"/>
          <w:lang w:val="en-AU"/>
        </w:rPr>
        <w:t xml:space="preserve"> </w:t>
      </w:r>
      <w:r w:rsidRPr="00E62A96">
        <w:rPr>
          <w:sz w:val="22"/>
          <w:szCs w:val="22"/>
          <w:lang w:val="en-AU"/>
        </w:rPr>
        <w:t>SPC</w:t>
      </w:r>
      <w:r w:rsidR="00C315D1" w:rsidRPr="00E62A96">
        <w:rPr>
          <w:sz w:val="22"/>
          <w:szCs w:val="22"/>
          <w:lang w:val="en-AU"/>
        </w:rPr>
        <w:t xml:space="preserve"> stated this </w:t>
      </w:r>
      <w:r w:rsidRPr="00E62A96">
        <w:rPr>
          <w:sz w:val="22"/>
          <w:szCs w:val="22"/>
          <w:lang w:val="en-AU"/>
        </w:rPr>
        <w:t xml:space="preserve">probably </w:t>
      </w:r>
      <w:r w:rsidR="00C315D1" w:rsidRPr="00E62A96">
        <w:rPr>
          <w:sz w:val="22"/>
          <w:szCs w:val="22"/>
          <w:lang w:val="en-AU"/>
        </w:rPr>
        <w:t xml:space="preserve">should </w:t>
      </w:r>
      <w:r w:rsidRPr="00E62A96">
        <w:rPr>
          <w:sz w:val="22"/>
          <w:szCs w:val="22"/>
          <w:lang w:val="en-AU"/>
        </w:rPr>
        <w:t xml:space="preserve">be raised at </w:t>
      </w:r>
      <w:r w:rsidR="00C315D1" w:rsidRPr="00E62A96">
        <w:rPr>
          <w:sz w:val="22"/>
          <w:szCs w:val="22"/>
          <w:lang w:val="en-AU"/>
        </w:rPr>
        <w:t xml:space="preserve">the </w:t>
      </w:r>
      <w:r w:rsidRPr="00E62A96">
        <w:rPr>
          <w:sz w:val="22"/>
          <w:szCs w:val="22"/>
          <w:lang w:val="en-AU"/>
        </w:rPr>
        <w:t>Comm</w:t>
      </w:r>
      <w:r w:rsidR="00C315D1" w:rsidRPr="00E62A96">
        <w:rPr>
          <w:sz w:val="22"/>
          <w:szCs w:val="22"/>
          <w:lang w:val="en-AU"/>
        </w:rPr>
        <w:t>ission</w:t>
      </w:r>
      <w:r w:rsidR="003C1359" w:rsidRPr="00E62A96">
        <w:rPr>
          <w:sz w:val="22"/>
          <w:szCs w:val="22"/>
          <w:lang w:val="en-AU"/>
        </w:rPr>
        <w:t xml:space="preserve"> level, noting that t</w:t>
      </w:r>
      <w:r w:rsidR="00C315D1" w:rsidRPr="00E62A96">
        <w:rPr>
          <w:sz w:val="22"/>
          <w:szCs w:val="22"/>
          <w:lang w:val="en-AU"/>
        </w:rPr>
        <w:t>echnically there are challenges</w:t>
      </w:r>
      <w:r w:rsidRPr="00E62A96">
        <w:rPr>
          <w:sz w:val="22"/>
          <w:szCs w:val="22"/>
          <w:lang w:val="en-AU"/>
        </w:rPr>
        <w:t xml:space="preserve">, </w:t>
      </w:r>
      <w:r w:rsidR="00C315D1" w:rsidRPr="00E62A96">
        <w:rPr>
          <w:sz w:val="22"/>
          <w:szCs w:val="22"/>
          <w:lang w:val="en-AU"/>
        </w:rPr>
        <w:t xml:space="preserve">because </w:t>
      </w:r>
      <w:r w:rsidR="003C1359" w:rsidRPr="00E62A96">
        <w:rPr>
          <w:sz w:val="22"/>
          <w:szCs w:val="22"/>
          <w:lang w:val="en-AU"/>
        </w:rPr>
        <w:t>t</w:t>
      </w:r>
      <w:r w:rsidR="00C315D1" w:rsidRPr="00E62A96">
        <w:rPr>
          <w:sz w:val="22"/>
          <w:szCs w:val="22"/>
          <w:lang w:val="en-AU"/>
        </w:rPr>
        <w:t>here is a n</w:t>
      </w:r>
      <w:r w:rsidRPr="00E62A96">
        <w:rPr>
          <w:sz w:val="22"/>
          <w:szCs w:val="22"/>
          <w:lang w:val="en-AU"/>
        </w:rPr>
        <w:t xml:space="preserve">eed to make assumptions </w:t>
      </w:r>
      <w:r w:rsidR="009A1A82" w:rsidRPr="00E62A96">
        <w:rPr>
          <w:sz w:val="22"/>
          <w:szCs w:val="22"/>
          <w:lang w:val="en-AU"/>
        </w:rPr>
        <w:t xml:space="preserve">about </w:t>
      </w:r>
      <w:r w:rsidRPr="00E62A96">
        <w:rPr>
          <w:sz w:val="22"/>
          <w:szCs w:val="22"/>
          <w:lang w:val="en-AU"/>
        </w:rPr>
        <w:t xml:space="preserve">what is happening outside </w:t>
      </w:r>
      <w:r w:rsidR="009A1A82" w:rsidRPr="00E62A96">
        <w:rPr>
          <w:sz w:val="22"/>
          <w:szCs w:val="22"/>
          <w:lang w:val="en-AU"/>
        </w:rPr>
        <w:t xml:space="preserve">the </w:t>
      </w:r>
      <w:r w:rsidRPr="00E62A96">
        <w:rPr>
          <w:sz w:val="22"/>
          <w:szCs w:val="22"/>
          <w:lang w:val="en-AU"/>
        </w:rPr>
        <w:t>tropical areas</w:t>
      </w:r>
      <w:r w:rsidR="00C315D1" w:rsidRPr="00E62A96">
        <w:rPr>
          <w:sz w:val="22"/>
          <w:szCs w:val="22"/>
          <w:lang w:val="en-AU"/>
        </w:rPr>
        <w:t xml:space="preserve"> in terms of effort and mortality</w:t>
      </w:r>
      <w:r w:rsidRPr="00E62A96">
        <w:rPr>
          <w:sz w:val="22"/>
          <w:szCs w:val="22"/>
          <w:lang w:val="en-AU"/>
        </w:rPr>
        <w:t xml:space="preserve">. </w:t>
      </w:r>
      <w:r w:rsidR="00C315D1" w:rsidRPr="00E62A96">
        <w:rPr>
          <w:sz w:val="22"/>
          <w:szCs w:val="22"/>
          <w:lang w:val="en-AU"/>
        </w:rPr>
        <w:t xml:space="preserve">This can be considered through a multispecies MSE. </w:t>
      </w:r>
    </w:p>
    <w:p w14:paraId="5857A50D" w14:textId="3563CC40" w:rsidR="00663D07" w:rsidRPr="00E62A96" w:rsidRDefault="00663D07" w:rsidP="003926A7">
      <w:pPr>
        <w:adjustRightInd w:val="0"/>
        <w:snapToGrid w:val="0"/>
        <w:rPr>
          <w:sz w:val="22"/>
          <w:szCs w:val="22"/>
          <w:lang w:val="en-AU"/>
        </w:rPr>
      </w:pPr>
    </w:p>
    <w:p w14:paraId="75AD79F8" w14:textId="3E51D680" w:rsidR="00AC0C6F" w:rsidRPr="00E62A96" w:rsidRDefault="00DD6ED3" w:rsidP="003926A7">
      <w:pPr>
        <w:numPr>
          <w:ilvl w:val="0"/>
          <w:numId w:val="2"/>
        </w:numPr>
        <w:adjustRightInd w:val="0"/>
        <w:snapToGrid w:val="0"/>
        <w:ind w:left="0" w:firstLine="0"/>
        <w:jc w:val="both"/>
        <w:rPr>
          <w:sz w:val="22"/>
          <w:szCs w:val="22"/>
          <w:lang w:val="en-AU"/>
        </w:rPr>
      </w:pPr>
      <w:r w:rsidRPr="00E62A96">
        <w:rPr>
          <w:sz w:val="22"/>
          <w:szCs w:val="22"/>
          <w:lang w:val="en-AU"/>
        </w:rPr>
        <w:t>Kiribati</w:t>
      </w:r>
      <w:r w:rsidR="00F37645" w:rsidRPr="00E62A96">
        <w:rPr>
          <w:sz w:val="22"/>
          <w:szCs w:val="22"/>
          <w:lang w:val="en-AU"/>
        </w:rPr>
        <w:t>, on behalf of PNA members,</w:t>
      </w:r>
      <w:r w:rsidR="00AC0C6F" w:rsidRPr="00E62A96">
        <w:rPr>
          <w:sz w:val="22"/>
          <w:szCs w:val="22"/>
          <w:lang w:val="en-AU"/>
        </w:rPr>
        <w:t xml:space="preserve"> support</w:t>
      </w:r>
      <w:r w:rsidR="00C315D1" w:rsidRPr="00E62A96">
        <w:rPr>
          <w:sz w:val="22"/>
          <w:szCs w:val="22"/>
          <w:lang w:val="en-AU"/>
        </w:rPr>
        <w:t>ed</w:t>
      </w:r>
      <w:r w:rsidR="00AC0C6F" w:rsidRPr="00E62A96">
        <w:rPr>
          <w:sz w:val="22"/>
          <w:szCs w:val="22"/>
          <w:lang w:val="en-AU"/>
        </w:rPr>
        <w:t xml:space="preserve"> the FFA statement</w:t>
      </w:r>
      <w:r w:rsidR="00C315D1" w:rsidRPr="00E62A96">
        <w:rPr>
          <w:sz w:val="22"/>
          <w:szCs w:val="22"/>
          <w:lang w:val="en-AU"/>
        </w:rPr>
        <w:t xml:space="preserve">, </w:t>
      </w:r>
      <w:r w:rsidR="00AC0C6F" w:rsidRPr="00E62A96">
        <w:rPr>
          <w:sz w:val="22"/>
          <w:szCs w:val="22"/>
          <w:lang w:val="en-AU"/>
        </w:rPr>
        <w:t>consider</w:t>
      </w:r>
      <w:r w:rsidR="00C315D1" w:rsidRPr="00E62A96">
        <w:rPr>
          <w:sz w:val="22"/>
          <w:szCs w:val="22"/>
          <w:lang w:val="en-AU"/>
        </w:rPr>
        <w:t>ed</w:t>
      </w:r>
      <w:r w:rsidR="00AC0C6F" w:rsidRPr="00E62A96">
        <w:rPr>
          <w:sz w:val="22"/>
          <w:szCs w:val="22"/>
          <w:lang w:val="en-AU"/>
        </w:rPr>
        <w:t xml:space="preserve"> that the analysis in the paper accurately reflects the original request made by SC16, and the request by the Commission for additional information. </w:t>
      </w:r>
      <w:r w:rsidR="00C315D1" w:rsidRPr="00E62A96">
        <w:rPr>
          <w:sz w:val="22"/>
          <w:szCs w:val="22"/>
          <w:lang w:val="en-AU"/>
        </w:rPr>
        <w:t xml:space="preserve">Members found </w:t>
      </w:r>
      <w:r w:rsidR="00AC0C6F" w:rsidRPr="00E62A96">
        <w:rPr>
          <w:sz w:val="22"/>
          <w:szCs w:val="22"/>
          <w:lang w:val="en-AU"/>
        </w:rPr>
        <w:t>the new information on the multi-species implications of the different candidate TRP levels valuable</w:t>
      </w:r>
      <w:r w:rsidR="00C315D1" w:rsidRPr="00E62A96">
        <w:rPr>
          <w:sz w:val="22"/>
          <w:szCs w:val="22"/>
          <w:lang w:val="en-AU"/>
        </w:rPr>
        <w:t xml:space="preserve">, and </w:t>
      </w:r>
      <w:r w:rsidR="00AC0C6F" w:rsidRPr="00E62A96">
        <w:rPr>
          <w:sz w:val="22"/>
          <w:szCs w:val="22"/>
          <w:lang w:val="en-AU"/>
        </w:rPr>
        <w:t>support</w:t>
      </w:r>
      <w:r w:rsidR="00C315D1" w:rsidRPr="00E62A96">
        <w:rPr>
          <w:sz w:val="22"/>
          <w:szCs w:val="22"/>
          <w:lang w:val="en-AU"/>
        </w:rPr>
        <w:t>ed</w:t>
      </w:r>
      <w:r w:rsidR="00AC0C6F" w:rsidRPr="00E62A96">
        <w:rPr>
          <w:sz w:val="22"/>
          <w:szCs w:val="22"/>
          <w:lang w:val="en-AU"/>
        </w:rPr>
        <w:t xml:space="preserve"> forwarding this paper to the Commission</w:t>
      </w:r>
      <w:r w:rsidR="003C1359" w:rsidRPr="00E62A96">
        <w:rPr>
          <w:sz w:val="22"/>
          <w:szCs w:val="22"/>
          <w:lang w:val="en-AU"/>
        </w:rPr>
        <w:t xml:space="preserve">; they stated </w:t>
      </w:r>
      <w:r w:rsidR="00AC0C6F" w:rsidRPr="00E62A96">
        <w:rPr>
          <w:sz w:val="22"/>
          <w:szCs w:val="22"/>
          <w:lang w:val="en-AU"/>
        </w:rPr>
        <w:t xml:space="preserve">it </w:t>
      </w:r>
      <w:r w:rsidR="003C1359" w:rsidRPr="00E62A96">
        <w:rPr>
          <w:sz w:val="22"/>
          <w:szCs w:val="22"/>
          <w:lang w:val="en-AU"/>
        </w:rPr>
        <w:t xml:space="preserve">could </w:t>
      </w:r>
      <w:r w:rsidR="00AC0C6F" w:rsidRPr="00E62A96">
        <w:rPr>
          <w:sz w:val="22"/>
          <w:szCs w:val="22"/>
          <w:lang w:val="en-AU"/>
        </w:rPr>
        <w:t xml:space="preserve">also be useful for </w:t>
      </w:r>
      <w:r w:rsidR="00C315D1" w:rsidRPr="00E62A96">
        <w:rPr>
          <w:sz w:val="22"/>
          <w:szCs w:val="22"/>
          <w:lang w:val="en-AU"/>
        </w:rPr>
        <w:t>TTMW2</w:t>
      </w:r>
      <w:r w:rsidR="00AC0C6F" w:rsidRPr="00E62A96">
        <w:rPr>
          <w:sz w:val="22"/>
          <w:szCs w:val="22"/>
          <w:lang w:val="en-AU"/>
        </w:rPr>
        <w:t>.</w:t>
      </w:r>
    </w:p>
    <w:p w14:paraId="509F75A3" w14:textId="1B2D0932" w:rsidR="00663D07" w:rsidRPr="00E62A96" w:rsidRDefault="00663D07" w:rsidP="003926A7">
      <w:pPr>
        <w:adjustRightInd w:val="0"/>
        <w:snapToGrid w:val="0"/>
        <w:rPr>
          <w:sz w:val="22"/>
          <w:szCs w:val="22"/>
          <w:lang w:val="en-AU"/>
        </w:rPr>
      </w:pPr>
    </w:p>
    <w:p w14:paraId="643AEDF6" w14:textId="649EB87A" w:rsidR="00071FB2" w:rsidRPr="00E62A96" w:rsidRDefault="00071FB2" w:rsidP="003926A7">
      <w:pPr>
        <w:numPr>
          <w:ilvl w:val="0"/>
          <w:numId w:val="2"/>
        </w:numPr>
        <w:adjustRightInd w:val="0"/>
        <w:snapToGrid w:val="0"/>
        <w:ind w:left="0" w:firstLine="0"/>
        <w:jc w:val="both"/>
        <w:rPr>
          <w:sz w:val="22"/>
          <w:szCs w:val="22"/>
          <w:lang w:val="en-AU"/>
        </w:rPr>
      </w:pPr>
      <w:r w:rsidRPr="00E62A96">
        <w:rPr>
          <w:sz w:val="22"/>
          <w:szCs w:val="22"/>
          <w:lang w:val="en-AU"/>
        </w:rPr>
        <w:t>Pew</w:t>
      </w:r>
      <w:r w:rsidR="00C315D1" w:rsidRPr="00E62A96">
        <w:rPr>
          <w:sz w:val="22"/>
          <w:szCs w:val="22"/>
          <w:lang w:val="en-AU"/>
        </w:rPr>
        <w:t xml:space="preserve"> noted </w:t>
      </w:r>
      <w:r w:rsidRPr="00E62A96">
        <w:rPr>
          <w:sz w:val="22"/>
          <w:szCs w:val="22"/>
          <w:lang w:val="en-AU"/>
        </w:rPr>
        <w:t xml:space="preserve">the assumptions </w:t>
      </w:r>
      <w:r w:rsidR="00C315D1" w:rsidRPr="00E62A96">
        <w:rPr>
          <w:sz w:val="22"/>
          <w:szCs w:val="22"/>
          <w:lang w:val="en-AU"/>
        </w:rPr>
        <w:t xml:space="preserve">(e.g., </w:t>
      </w:r>
      <w:r w:rsidRPr="00E62A96">
        <w:rPr>
          <w:sz w:val="22"/>
          <w:szCs w:val="22"/>
          <w:lang w:val="en-AU"/>
        </w:rPr>
        <w:t>no eff</w:t>
      </w:r>
      <w:r w:rsidR="00F06F60" w:rsidRPr="00E62A96">
        <w:rPr>
          <w:sz w:val="22"/>
          <w:szCs w:val="22"/>
          <w:lang w:val="en-AU"/>
        </w:rPr>
        <w:t>ort</w:t>
      </w:r>
      <w:r w:rsidRPr="00E62A96">
        <w:rPr>
          <w:sz w:val="22"/>
          <w:szCs w:val="22"/>
          <w:lang w:val="en-AU"/>
        </w:rPr>
        <w:t xml:space="preserve"> creep</w:t>
      </w:r>
      <w:r w:rsidR="00C315D1" w:rsidRPr="00E62A96">
        <w:rPr>
          <w:sz w:val="22"/>
          <w:szCs w:val="22"/>
          <w:lang w:val="en-AU"/>
        </w:rPr>
        <w:t>,</w:t>
      </w:r>
      <w:r w:rsidRPr="00E62A96">
        <w:rPr>
          <w:sz w:val="22"/>
          <w:szCs w:val="22"/>
          <w:lang w:val="en-AU"/>
        </w:rPr>
        <w:t xml:space="preserve"> directly proportional sc</w:t>
      </w:r>
      <w:r w:rsidR="00C315D1" w:rsidRPr="00E62A96">
        <w:rPr>
          <w:sz w:val="22"/>
          <w:szCs w:val="22"/>
          <w:lang w:val="en-AU"/>
        </w:rPr>
        <w:t>al</w:t>
      </w:r>
      <w:r w:rsidRPr="00E62A96">
        <w:rPr>
          <w:sz w:val="22"/>
          <w:szCs w:val="22"/>
          <w:lang w:val="en-AU"/>
        </w:rPr>
        <w:t xml:space="preserve">ars, </w:t>
      </w:r>
      <w:r w:rsidR="00C315D1" w:rsidRPr="00E62A96">
        <w:rPr>
          <w:sz w:val="22"/>
          <w:szCs w:val="22"/>
          <w:lang w:val="en-AU"/>
        </w:rPr>
        <w:t>no targeting shifts in</w:t>
      </w:r>
      <w:r w:rsidR="00592856" w:rsidRPr="00E62A96">
        <w:rPr>
          <w:sz w:val="22"/>
          <w:szCs w:val="22"/>
          <w:lang w:val="en-AU"/>
        </w:rPr>
        <w:t xml:space="preserve"> longline</w:t>
      </w:r>
      <w:r w:rsidR="00C315D1" w:rsidRPr="00E62A96">
        <w:rPr>
          <w:sz w:val="22"/>
          <w:szCs w:val="22"/>
          <w:lang w:val="en-AU"/>
        </w:rPr>
        <w:t>)</w:t>
      </w:r>
      <w:r w:rsidR="005B3B31" w:rsidRPr="00E62A96">
        <w:rPr>
          <w:sz w:val="22"/>
          <w:szCs w:val="22"/>
          <w:lang w:val="en-AU"/>
        </w:rPr>
        <w:t xml:space="preserve">, which are influential, and inquired whether </w:t>
      </w:r>
      <w:r w:rsidRPr="00E62A96">
        <w:rPr>
          <w:sz w:val="22"/>
          <w:szCs w:val="22"/>
          <w:lang w:val="en-AU"/>
        </w:rPr>
        <w:t xml:space="preserve">as more facets </w:t>
      </w:r>
      <w:r w:rsidR="005B3B31" w:rsidRPr="00E62A96">
        <w:rPr>
          <w:sz w:val="22"/>
          <w:szCs w:val="22"/>
          <w:lang w:val="en-AU"/>
        </w:rPr>
        <w:t xml:space="preserve">are introduced </w:t>
      </w:r>
      <w:r w:rsidRPr="00E62A96">
        <w:rPr>
          <w:sz w:val="22"/>
          <w:szCs w:val="22"/>
          <w:lang w:val="en-AU"/>
        </w:rPr>
        <w:t xml:space="preserve">into </w:t>
      </w:r>
      <w:r w:rsidR="005B3B31" w:rsidRPr="00E62A96">
        <w:rPr>
          <w:sz w:val="22"/>
          <w:szCs w:val="22"/>
          <w:lang w:val="en-AU"/>
        </w:rPr>
        <w:t>the</w:t>
      </w:r>
      <w:r w:rsidR="008A43C6" w:rsidRPr="00E62A96">
        <w:rPr>
          <w:sz w:val="22"/>
          <w:szCs w:val="22"/>
          <w:lang w:val="en-AU"/>
        </w:rPr>
        <w:t xml:space="preserve"> stock assessment </w:t>
      </w:r>
      <w:r w:rsidRPr="00E62A96">
        <w:rPr>
          <w:sz w:val="22"/>
          <w:szCs w:val="22"/>
          <w:lang w:val="en-AU"/>
        </w:rPr>
        <w:t xml:space="preserve">the </w:t>
      </w:r>
      <w:r w:rsidR="005B3B31" w:rsidRPr="00E62A96">
        <w:rPr>
          <w:sz w:val="22"/>
          <w:szCs w:val="22"/>
          <w:lang w:val="en-AU"/>
        </w:rPr>
        <w:t xml:space="preserve">uncertainty increases </w:t>
      </w:r>
      <w:r w:rsidRPr="00E62A96">
        <w:rPr>
          <w:sz w:val="22"/>
          <w:szCs w:val="22"/>
          <w:lang w:val="en-AU"/>
        </w:rPr>
        <w:t>with each additional assumption</w:t>
      </w:r>
      <w:r w:rsidR="00320D94" w:rsidRPr="00E62A96">
        <w:rPr>
          <w:sz w:val="22"/>
          <w:szCs w:val="22"/>
          <w:lang w:val="en-AU"/>
        </w:rPr>
        <w:t>.</w:t>
      </w:r>
      <w:r w:rsidR="005B3B31" w:rsidRPr="00E62A96">
        <w:rPr>
          <w:sz w:val="22"/>
          <w:szCs w:val="22"/>
          <w:lang w:val="en-AU"/>
        </w:rPr>
        <w:t xml:space="preserve"> </w:t>
      </w:r>
      <w:r w:rsidRPr="00E62A96">
        <w:rPr>
          <w:sz w:val="22"/>
          <w:szCs w:val="22"/>
          <w:lang w:val="en-AU"/>
        </w:rPr>
        <w:t>SPC</w:t>
      </w:r>
      <w:r w:rsidR="005B3B31" w:rsidRPr="00E62A96">
        <w:rPr>
          <w:sz w:val="22"/>
          <w:szCs w:val="22"/>
          <w:lang w:val="en-AU"/>
        </w:rPr>
        <w:t xml:space="preserve"> stated that results may </w:t>
      </w:r>
      <w:r w:rsidRPr="00E62A96">
        <w:rPr>
          <w:sz w:val="22"/>
          <w:szCs w:val="22"/>
          <w:lang w:val="en-AU"/>
        </w:rPr>
        <w:t>be somewhat more reli</w:t>
      </w:r>
      <w:r w:rsidR="005B3B31" w:rsidRPr="00E62A96">
        <w:rPr>
          <w:sz w:val="22"/>
          <w:szCs w:val="22"/>
          <w:lang w:val="en-AU"/>
        </w:rPr>
        <w:t>a</w:t>
      </w:r>
      <w:r w:rsidRPr="00E62A96">
        <w:rPr>
          <w:sz w:val="22"/>
          <w:szCs w:val="22"/>
          <w:lang w:val="en-AU"/>
        </w:rPr>
        <w:t>ble if more aspects of the analy</w:t>
      </w:r>
      <w:r w:rsidR="005B3B31" w:rsidRPr="00E62A96">
        <w:rPr>
          <w:sz w:val="22"/>
          <w:szCs w:val="22"/>
          <w:lang w:val="en-AU"/>
        </w:rPr>
        <w:t>s</w:t>
      </w:r>
      <w:r w:rsidRPr="00E62A96">
        <w:rPr>
          <w:sz w:val="22"/>
          <w:szCs w:val="22"/>
          <w:lang w:val="en-AU"/>
        </w:rPr>
        <w:t>is</w:t>
      </w:r>
      <w:r w:rsidR="003C1359" w:rsidRPr="00E62A96">
        <w:rPr>
          <w:sz w:val="22"/>
          <w:szCs w:val="22"/>
          <w:lang w:val="en-AU"/>
        </w:rPr>
        <w:t xml:space="preserve"> are specified</w:t>
      </w:r>
      <w:r w:rsidRPr="00E62A96">
        <w:rPr>
          <w:sz w:val="22"/>
          <w:szCs w:val="22"/>
          <w:lang w:val="en-AU"/>
        </w:rPr>
        <w:t xml:space="preserve">. </w:t>
      </w:r>
      <w:r w:rsidR="003C1359" w:rsidRPr="00E62A96">
        <w:rPr>
          <w:sz w:val="22"/>
          <w:szCs w:val="22"/>
          <w:lang w:val="en-AU"/>
        </w:rPr>
        <w:t>R</w:t>
      </w:r>
      <w:r w:rsidRPr="00E62A96">
        <w:rPr>
          <w:sz w:val="22"/>
          <w:szCs w:val="22"/>
          <w:lang w:val="en-AU"/>
        </w:rPr>
        <w:t>un</w:t>
      </w:r>
      <w:r w:rsidR="003C1359" w:rsidRPr="00E62A96">
        <w:rPr>
          <w:sz w:val="22"/>
          <w:szCs w:val="22"/>
          <w:lang w:val="en-AU"/>
        </w:rPr>
        <w:t>ning</w:t>
      </w:r>
      <w:r w:rsidRPr="00E62A96">
        <w:rPr>
          <w:sz w:val="22"/>
          <w:szCs w:val="22"/>
          <w:lang w:val="en-AU"/>
        </w:rPr>
        <w:t xml:space="preserve"> </w:t>
      </w:r>
      <w:r w:rsidR="005B3B31" w:rsidRPr="00E62A96">
        <w:rPr>
          <w:sz w:val="22"/>
          <w:szCs w:val="22"/>
          <w:lang w:val="en-AU"/>
        </w:rPr>
        <w:t xml:space="preserve">the models requires </w:t>
      </w:r>
      <w:r w:rsidRPr="00E62A96">
        <w:rPr>
          <w:sz w:val="22"/>
          <w:szCs w:val="22"/>
          <w:lang w:val="en-AU"/>
        </w:rPr>
        <w:t>mak</w:t>
      </w:r>
      <w:r w:rsidR="005B3B31" w:rsidRPr="00E62A96">
        <w:rPr>
          <w:sz w:val="22"/>
          <w:szCs w:val="22"/>
          <w:lang w:val="en-AU"/>
        </w:rPr>
        <w:t>ing</w:t>
      </w:r>
      <w:r w:rsidRPr="00E62A96">
        <w:rPr>
          <w:sz w:val="22"/>
          <w:szCs w:val="22"/>
          <w:lang w:val="en-AU"/>
        </w:rPr>
        <w:t xml:space="preserve"> some assumptions</w:t>
      </w:r>
      <w:r w:rsidR="003C1359" w:rsidRPr="00E62A96">
        <w:rPr>
          <w:sz w:val="22"/>
          <w:szCs w:val="22"/>
          <w:lang w:val="en-AU"/>
        </w:rPr>
        <w:t>;</w:t>
      </w:r>
      <w:r w:rsidRPr="00E62A96">
        <w:rPr>
          <w:sz w:val="22"/>
          <w:szCs w:val="22"/>
          <w:lang w:val="en-AU"/>
        </w:rPr>
        <w:t xml:space="preserve"> </w:t>
      </w:r>
      <w:r w:rsidR="003C1359" w:rsidRPr="00E62A96">
        <w:rPr>
          <w:sz w:val="22"/>
          <w:szCs w:val="22"/>
          <w:lang w:val="en-AU"/>
        </w:rPr>
        <w:t xml:space="preserve">the </w:t>
      </w:r>
      <w:r w:rsidR="00F06F60" w:rsidRPr="00E62A96">
        <w:rPr>
          <w:sz w:val="22"/>
          <w:szCs w:val="22"/>
          <w:lang w:val="en-AU"/>
        </w:rPr>
        <w:t xml:space="preserve">harvest strategy </w:t>
      </w:r>
      <w:r w:rsidR="005B3B31" w:rsidRPr="00E62A96">
        <w:rPr>
          <w:sz w:val="22"/>
          <w:szCs w:val="22"/>
          <w:lang w:val="en-AU"/>
        </w:rPr>
        <w:t>approach</w:t>
      </w:r>
      <w:r w:rsidR="000B2113" w:rsidRPr="00E62A96">
        <w:rPr>
          <w:sz w:val="22"/>
          <w:szCs w:val="22"/>
          <w:lang w:val="en-AU"/>
        </w:rPr>
        <w:t xml:space="preserve"> has an advantage in that </w:t>
      </w:r>
      <w:r w:rsidRPr="00E62A96">
        <w:rPr>
          <w:sz w:val="22"/>
          <w:szCs w:val="22"/>
          <w:lang w:val="en-AU"/>
        </w:rPr>
        <w:t>info</w:t>
      </w:r>
      <w:r w:rsidR="005B3B31" w:rsidRPr="00E62A96">
        <w:rPr>
          <w:sz w:val="22"/>
          <w:szCs w:val="22"/>
          <w:lang w:val="en-AU"/>
        </w:rPr>
        <w:t>rmation</w:t>
      </w:r>
      <w:r w:rsidR="003C1359" w:rsidRPr="00E62A96">
        <w:rPr>
          <w:sz w:val="22"/>
          <w:szCs w:val="22"/>
          <w:lang w:val="en-AU"/>
        </w:rPr>
        <w:t xml:space="preserve"> can be updated</w:t>
      </w:r>
      <w:r w:rsidRPr="00E62A96">
        <w:rPr>
          <w:sz w:val="22"/>
          <w:szCs w:val="22"/>
          <w:lang w:val="en-AU"/>
        </w:rPr>
        <w:t xml:space="preserve">, </w:t>
      </w:r>
      <w:r w:rsidR="000B2113" w:rsidRPr="00E62A96">
        <w:rPr>
          <w:sz w:val="22"/>
          <w:szCs w:val="22"/>
          <w:lang w:val="en-AU"/>
        </w:rPr>
        <w:t xml:space="preserve">while </w:t>
      </w:r>
      <w:r w:rsidRPr="00E62A96">
        <w:rPr>
          <w:sz w:val="22"/>
          <w:szCs w:val="22"/>
          <w:lang w:val="en-AU"/>
        </w:rPr>
        <w:t>uncert</w:t>
      </w:r>
      <w:r w:rsidR="005B3B31" w:rsidRPr="00E62A96">
        <w:rPr>
          <w:sz w:val="22"/>
          <w:szCs w:val="22"/>
          <w:lang w:val="en-AU"/>
        </w:rPr>
        <w:t>ainty</w:t>
      </w:r>
      <w:r w:rsidRPr="00E62A96">
        <w:rPr>
          <w:sz w:val="22"/>
          <w:szCs w:val="22"/>
          <w:lang w:val="en-AU"/>
        </w:rPr>
        <w:t xml:space="preserve"> </w:t>
      </w:r>
      <w:r w:rsidR="005B3B31" w:rsidRPr="00E62A96">
        <w:rPr>
          <w:sz w:val="22"/>
          <w:szCs w:val="22"/>
          <w:lang w:val="en-AU"/>
        </w:rPr>
        <w:t xml:space="preserve">is captured </w:t>
      </w:r>
      <w:r w:rsidRPr="00E62A96">
        <w:rPr>
          <w:sz w:val="22"/>
          <w:szCs w:val="22"/>
          <w:lang w:val="en-AU"/>
        </w:rPr>
        <w:t xml:space="preserve">in the models. </w:t>
      </w:r>
    </w:p>
    <w:p w14:paraId="03224925" w14:textId="6B16EC5D" w:rsidR="00071FB2" w:rsidRPr="00E62A96" w:rsidRDefault="00071FB2" w:rsidP="003926A7">
      <w:pPr>
        <w:adjustRightInd w:val="0"/>
        <w:snapToGrid w:val="0"/>
        <w:rPr>
          <w:sz w:val="22"/>
          <w:szCs w:val="22"/>
          <w:lang w:val="en-AU"/>
        </w:rPr>
      </w:pPr>
    </w:p>
    <w:p w14:paraId="18DFEE4B" w14:textId="7A3996AD" w:rsidR="00071FB2" w:rsidRPr="00E62A96" w:rsidRDefault="00071FB2" w:rsidP="003926A7">
      <w:pPr>
        <w:numPr>
          <w:ilvl w:val="0"/>
          <w:numId w:val="2"/>
        </w:numPr>
        <w:adjustRightInd w:val="0"/>
        <w:snapToGrid w:val="0"/>
        <w:ind w:left="0" w:firstLine="0"/>
        <w:jc w:val="both"/>
        <w:rPr>
          <w:sz w:val="22"/>
          <w:szCs w:val="22"/>
          <w:lang w:val="en-AU"/>
        </w:rPr>
      </w:pPr>
      <w:r w:rsidRPr="00E62A96">
        <w:rPr>
          <w:sz w:val="22"/>
          <w:szCs w:val="22"/>
          <w:lang w:val="en-AU"/>
        </w:rPr>
        <w:t>Cook Islands</w:t>
      </w:r>
      <w:r w:rsidR="005B3B31" w:rsidRPr="00E62A96">
        <w:rPr>
          <w:sz w:val="22"/>
          <w:szCs w:val="22"/>
          <w:lang w:val="en-AU"/>
        </w:rPr>
        <w:t xml:space="preserve"> inquired whether </w:t>
      </w:r>
      <w:r w:rsidRPr="00E62A96">
        <w:rPr>
          <w:sz w:val="22"/>
          <w:szCs w:val="22"/>
          <w:lang w:val="en-AU"/>
        </w:rPr>
        <w:t xml:space="preserve">it </w:t>
      </w:r>
      <w:r w:rsidR="005B3B31" w:rsidRPr="00E62A96">
        <w:rPr>
          <w:sz w:val="22"/>
          <w:szCs w:val="22"/>
          <w:lang w:val="en-AU"/>
        </w:rPr>
        <w:t xml:space="preserve">would </w:t>
      </w:r>
      <w:r w:rsidRPr="00E62A96">
        <w:rPr>
          <w:sz w:val="22"/>
          <w:szCs w:val="22"/>
          <w:lang w:val="en-AU"/>
        </w:rPr>
        <w:t xml:space="preserve">be feasible to have </w:t>
      </w:r>
      <w:r w:rsidR="00F06F60" w:rsidRPr="00E62A96">
        <w:rPr>
          <w:sz w:val="22"/>
          <w:szCs w:val="22"/>
          <w:lang w:val="en-AU"/>
        </w:rPr>
        <w:t xml:space="preserve">a South Pacific albacore </w:t>
      </w:r>
      <w:r w:rsidRPr="00E62A96">
        <w:rPr>
          <w:sz w:val="22"/>
          <w:szCs w:val="22"/>
          <w:lang w:val="en-AU"/>
        </w:rPr>
        <w:t>equiv</w:t>
      </w:r>
      <w:r w:rsidR="005B3B31" w:rsidRPr="00E62A96">
        <w:rPr>
          <w:sz w:val="22"/>
          <w:szCs w:val="22"/>
          <w:lang w:val="en-AU"/>
        </w:rPr>
        <w:t>alent</w:t>
      </w:r>
      <w:r w:rsidRPr="00E62A96">
        <w:rPr>
          <w:sz w:val="22"/>
          <w:szCs w:val="22"/>
          <w:lang w:val="en-AU"/>
        </w:rPr>
        <w:t xml:space="preserve"> col</w:t>
      </w:r>
      <w:r w:rsidR="005B3B31" w:rsidRPr="00E62A96">
        <w:rPr>
          <w:sz w:val="22"/>
          <w:szCs w:val="22"/>
          <w:lang w:val="en-AU"/>
        </w:rPr>
        <w:t>umn</w:t>
      </w:r>
      <w:r w:rsidRPr="00E62A96">
        <w:rPr>
          <w:sz w:val="22"/>
          <w:szCs w:val="22"/>
          <w:lang w:val="en-AU"/>
        </w:rPr>
        <w:t xml:space="preserve"> in the</w:t>
      </w:r>
      <w:r w:rsidR="008A43C6" w:rsidRPr="00E62A96">
        <w:rPr>
          <w:sz w:val="22"/>
          <w:szCs w:val="22"/>
          <w:lang w:val="en-AU"/>
        </w:rPr>
        <w:t xml:space="preserve"> bigeye</w:t>
      </w:r>
      <w:r w:rsidRPr="00E62A96">
        <w:rPr>
          <w:sz w:val="22"/>
          <w:szCs w:val="22"/>
          <w:lang w:val="en-AU"/>
        </w:rPr>
        <w:t xml:space="preserve"> paper</w:t>
      </w:r>
      <w:r w:rsidR="00320D94" w:rsidRPr="00E62A96">
        <w:rPr>
          <w:sz w:val="22"/>
          <w:szCs w:val="22"/>
          <w:lang w:val="en-AU"/>
        </w:rPr>
        <w:t>.</w:t>
      </w:r>
      <w:r w:rsidRPr="00E62A96">
        <w:rPr>
          <w:sz w:val="22"/>
          <w:szCs w:val="22"/>
          <w:lang w:val="en-AU"/>
        </w:rPr>
        <w:t xml:space="preserve"> </w:t>
      </w:r>
      <w:r w:rsidR="005B3B31" w:rsidRPr="00E62A96">
        <w:rPr>
          <w:sz w:val="22"/>
          <w:szCs w:val="22"/>
          <w:lang w:val="en-AU"/>
        </w:rPr>
        <w:t xml:space="preserve">SPC stated this is </w:t>
      </w:r>
      <w:r w:rsidRPr="00E62A96">
        <w:rPr>
          <w:sz w:val="22"/>
          <w:szCs w:val="22"/>
          <w:lang w:val="en-AU"/>
        </w:rPr>
        <w:t xml:space="preserve">similar </w:t>
      </w:r>
      <w:r w:rsidR="009A1A82" w:rsidRPr="00E62A96">
        <w:rPr>
          <w:sz w:val="22"/>
          <w:szCs w:val="22"/>
          <w:lang w:val="en-AU"/>
        </w:rPr>
        <w:t xml:space="preserve">to the </w:t>
      </w:r>
      <w:r w:rsidRPr="00E62A96">
        <w:rPr>
          <w:sz w:val="22"/>
          <w:szCs w:val="22"/>
          <w:lang w:val="en-AU"/>
        </w:rPr>
        <w:t xml:space="preserve">question </w:t>
      </w:r>
      <w:r w:rsidR="005B3B31" w:rsidRPr="00E62A96">
        <w:rPr>
          <w:sz w:val="22"/>
          <w:szCs w:val="22"/>
          <w:lang w:val="en-AU"/>
        </w:rPr>
        <w:t xml:space="preserve">from </w:t>
      </w:r>
      <w:r w:rsidRPr="00E62A96">
        <w:rPr>
          <w:sz w:val="22"/>
          <w:szCs w:val="22"/>
          <w:lang w:val="en-AU"/>
        </w:rPr>
        <w:t xml:space="preserve">Vanuatu. </w:t>
      </w:r>
      <w:r w:rsidR="005B3B31" w:rsidRPr="00E62A96">
        <w:rPr>
          <w:sz w:val="22"/>
          <w:szCs w:val="22"/>
          <w:lang w:val="en-AU"/>
        </w:rPr>
        <w:t xml:space="preserve">There are </w:t>
      </w:r>
      <w:r w:rsidRPr="00E62A96">
        <w:rPr>
          <w:sz w:val="22"/>
          <w:szCs w:val="22"/>
          <w:lang w:val="en-AU"/>
        </w:rPr>
        <w:t>some challenges in d</w:t>
      </w:r>
      <w:r w:rsidR="005B3B31" w:rsidRPr="00E62A96">
        <w:rPr>
          <w:sz w:val="22"/>
          <w:szCs w:val="22"/>
          <w:lang w:val="en-AU"/>
        </w:rPr>
        <w:t>o</w:t>
      </w:r>
      <w:r w:rsidRPr="00E62A96">
        <w:rPr>
          <w:sz w:val="22"/>
          <w:szCs w:val="22"/>
          <w:lang w:val="en-AU"/>
        </w:rPr>
        <w:t xml:space="preserve">ing </w:t>
      </w:r>
      <w:proofErr w:type="gramStart"/>
      <w:r w:rsidRPr="00E62A96">
        <w:rPr>
          <w:sz w:val="22"/>
          <w:szCs w:val="22"/>
          <w:lang w:val="en-AU"/>
        </w:rPr>
        <w:t>that</w:t>
      </w:r>
      <w:proofErr w:type="gramEnd"/>
      <w:r w:rsidR="00170080" w:rsidRPr="00E62A96">
        <w:rPr>
          <w:sz w:val="22"/>
          <w:szCs w:val="22"/>
          <w:lang w:val="en-AU"/>
        </w:rPr>
        <w:t xml:space="preserve"> </w:t>
      </w:r>
      <w:r w:rsidRPr="00E62A96">
        <w:rPr>
          <w:sz w:val="22"/>
          <w:szCs w:val="22"/>
          <w:lang w:val="en-AU"/>
        </w:rPr>
        <w:t xml:space="preserve">but </w:t>
      </w:r>
      <w:r w:rsidR="000B2113" w:rsidRPr="00E62A96">
        <w:rPr>
          <w:sz w:val="22"/>
          <w:szCs w:val="22"/>
          <w:lang w:val="en-AU"/>
        </w:rPr>
        <w:t xml:space="preserve">SPC stated it would </w:t>
      </w:r>
      <w:r w:rsidRPr="00E62A96">
        <w:rPr>
          <w:sz w:val="22"/>
          <w:szCs w:val="22"/>
          <w:lang w:val="en-AU"/>
        </w:rPr>
        <w:t xml:space="preserve">try if </w:t>
      </w:r>
      <w:r w:rsidR="000B2113" w:rsidRPr="00E62A96">
        <w:rPr>
          <w:sz w:val="22"/>
          <w:szCs w:val="22"/>
          <w:lang w:val="en-AU"/>
        </w:rPr>
        <w:t xml:space="preserve">this was </w:t>
      </w:r>
      <w:r w:rsidR="00170080" w:rsidRPr="00E62A96">
        <w:rPr>
          <w:sz w:val="22"/>
          <w:szCs w:val="22"/>
          <w:lang w:val="en-AU"/>
        </w:rPr>
        <w:t>requested by the Commission</w:t>
      </w:r>
      <w:r w:rsidRPr="00E62A96">
        <w:rPr>
          <w:sz w:val="22"/>
          <w:szCs w:val="22"/>
          <w:lang w:val="en-AU"/>
        </w:rPr>
        <w:t>.</w:t>
      </w:r>
      <w:r w:rsidR="00170080" w:rsidRPr="00E62A96">
        <w:rPr>
          <w:sz w:val="22"/>
          <w:szCs w:val="22"/>
          <w:lang w:val="en-AU"/>
        </w:rPr>
        <w:t xml:space="preserve"> The Cook Islands noted it</w:t>
      </w:r>
      <w:r w:rsidR="00CD48D4" w:rsidRPr="00E62A96">
        <w:rPr>
          <w:sz w:val="22"/>
          <w:szCs w:val="22"/>
          <w:lang w:val="en-AU"/>
        </w:rPr>
        <w:t>s</w:t>
      </w:r>
      <w:r w:rsidR="00170080" w:rsidRPr="00E62A96">
        <w:rPr>
          <w:sz w:val="22"/>
          <w:szCs w:val="22"/>
          <w:lang w:val="en-AU"/>
        </w:rPr>
        <w:t xml:space="preserve"> interest </w:t>
      </w:r>
      <w:r w:rsidRPr="00E62A96">
        <w:rPr>
          <w:sz w:val="22"/>
          <w:szCs w:val="22"/>
          <w:lang w:val="en-AU"/>
        </w:rPr>
        <w:t xml:space="preserve">in </w:t>
      </w:r>
      <w:r w:rsidR="00170080" w:rsidRPr="00E62A96">
        <w:rPr>
          <w:sz w:val="22"/>
          <w:szCs w:val="22"/>
          <w:lang w:val="en-AU"/>
        </w:rPr>
        <w:t xml:space="preserve">exploring the </w:t>
      </w:r>
      <w:r w:rsidRPr="00E62A96">
        <w:rPr>
          <w:sz w:val="22"/>
          <w:szCs w:val="22"/>
          <w:lang w:val="en-AU"/>
        </w:rPr>
        <w:t xml:space="preserve">relationships </w:t>
      </w:r>
      <w:r w:rsidR="00170080" w:rsidRPr="00E62A96">
        <w:rPr>
          <w:sz w:val="22"/>
          <w:szCs w:val="22"/>
          <w:lang w:val="en-AU"/>
        </w:rPr>
        <w:t xml:space="preserve">and stated it would </w:t>
      </w:r>
      <w:r w:rsidRPr="00E62A96">
        <w:rPr>
          <w:sz w:val="22"/>
          <w:szCs w:val="22"/>
          <w:lang w:val="en-AU"/>
        </w:rPr>
        <w:t>like this t</w:t>
      </w:r>
      <w:r w:rsidR="00170080" w:rsidRPr="00E62A96">
        <w:rPr>
          <w:sz w:val="22"/>
          <w:szCs w:val="22"/>
          <w:lang w:val="en-AU"/>
        </w:rPr>
        <w:t>o</w:t>
      </w:r>
      <w:r w:rsidRPr="00E62A96">
        <w:rPr>
          <w:sz w:val="22"/>
          <w:szCs w:val="22"/>
          <w:lang w:val="en-AU"/>
        </w:rPr>
        <w:t xml:space="preserve"> be considered for</w:t>
      </w:r>
      <w:r w:rsidR="008A43C6" w:rsidRPr="00E62A96">
        <w:rPr>
          <w:sz w:val="22"/>
          <w:szCs w:val="22"/>
          <w:lang w:val="en-AU"/>
        </w:rPr>
        <w:t xml:space="preserve"> South Pacific albacore</w:t>
      </w:r>
      <w:r w:rsidRPr="00E62A96">
        <w:rPr>
          <w:sz w:val="22"/>
          <w:szCs w:val="22"/>
          <w:lang w:val="en-AU"/>
        </w:rPr>
        <w:t>.</w:t>
      </w:r>
    </w:p>
    <w:p w14:paraId="52C6E673" w14:textId="3383AD22" w:rsidR="00071FB2" w:rsidRPr="00E62A96" w:rsidRDefault="00071FB2" w:rsidP="003926A7">
      <w:pPr>
        <w:adjustRightInd w:val="0"/>
        <w:snapToGrid w:val="0"/>
        <w:rPr>
          <w:sz w:val="22"/>
          <w:szCs w:val="22"/>
          <w:lang w:val="en-AU"/>
        </w:rPr>
      </w:pPr>
    </w:p>
    <w:p w14:paraId="5D95C5A5" w14:textId="7B8133A6" w:rsidR="00071FB2" w:rsidRPr="00E62A96" w:rsidRDefault="00170080"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071FB2" w:rsidRPr="00E62A96">
        <w:rPr>
          <w:sz w:val="22"/>
          <w:szCs w:val="22"/>
          <w:lang w:val="en-AU"/>
        </w:rPr>
        <w:t>EU</w:t>
      </w:r>
      <w:r w:rsidRPr="00E62A96">
        <w:rPr>
          <w:sz w:val="22"/>
          <w:szCs w:val="22"/>
          <w:lang w:val="en-AU"/>
        </w:rPr>
        <w:t xml:space="preserve"> noted the </w:t>
      </w:r>
      <w:r w:rsidR="00071FB2" w:rsidRPr="00E62A96">
        <w:rPr>
          <w:sz w:val="22"/>
          <w:szCs w:val="22"/>
          <w:lang w:val="en-AU"/>
        </w:rPr>
        <w:t>imp</w:t>
      </w:r>
      <w:r w:rsidRPr="00E62A96">
        <w:rPr>
          <w:sz w:val="22"/>
          <w:szCs w:val="22"/>
          <w:lang w:val="en-AU"/>
        </w:rPr>
        <w:t xml:space="preserve">ortance </w:t>
      </w:r>
      <w:r w:rsidR="00071FB2" w:rsidRPr="00E62A96">
        <w:rPr>
          <w:sz w:val="22"/>
          <w:szCs w:val="22"/>
          <w:lang w:val="en-AU"/>
        </w:rPr>
        <w:t>of h</w:t>
      </w:r>
      <w:r w:rsidRPr="00E62A96">
        <w:rPr>
          <w:sz w:val="22"/>
          <w:szCs w:val="22"/>
          <w:lang w:val="en-AU"/>
        </w:rPr>
        <w:t>o</w:t>
      </w:r>
      <w:r w:rsidR="00071FB2" w:rsidRPr="00E62A96">
        <w:rPr>
          <w:sz w:val="22"/>
          <w:szCs w:val="22"/>
          <w:lang w:val="en-AU"/>
        </w:rPr>
        <w:t>w uncertainty</w:t>
      </w:r>
      <w:r w:rsidR="000B2113" w:rsidRPr="00E62A96">
        <w:rPr>
          <w:sz w:val="22"/>
          <w:szCs w:val="22"/>
          <w:lang w:val="en-AU"/>
        </w:rPr>
        <w:t xml:space="preserve"> is treated</w:t>
      </w:r>
      <w:r w:rsidRPr="00E62A96">
        <w:rPr>
          <w:sz w:val="22"/>
          <w:szCs w:val="22"/>
          <w:lang w:val="en-AU"/>
        </w:rPr>
        <w:t>, and agreed it is good pr</w:t>
      </w:r>
      <w:r w:rsidR="00CD48D4" w:rsidRPr="00E62A96">
        <w:rPr>
          <w:sz w:val="22"/>
          <w:szCs w:val="22"/>
          <w:lang w:val="en-AU"/>
        </w:rPr>
        <w:t>a</w:t>
      </w:r>
      <w:r w:rsidRPr="00E62A96">
        <w:rPr>
          <w:sz w:val="22"/>
          <w:szCs w:val="22"/>
          <w:lang w:val="en-AU"/>
        </w:rPr>
        <w:t xml:space="preserve">ctice to show </w:t>
      </w:r>
      <w:r w:rsidR="00071FB2" w:rsidRPr="00E62A96">
        <w:rPr>
          <w:sz w:val="22"/>
          <w:szCs w:val="22"/>
          <w:lang w:val="en-AU"/>
        </w:rPr>
        <w:t>stati</w:t>
      </w:r>
      <w:r w:rsidRPr="00E62A96">
        <w:rPr>
          <w:sz w:val="22"/>
          <w:szCs w:val="22"/>
          <w:lang w:val="en-AU"/>
        </w:rPr>
        <w:t>sti</w:t>
      </w:r>
      <w:r w:rsidR="00071FB2" w:rsidRPr="00E62A96">
        <w:rPr>
          <w:sz w:val="22"/>
          <w:szCs w:val="22"/>
          <w:lang w:val="en-AU"/>
        </w:rPr>
        <w:t>cal uncert</w:t>
      </w:r>
      <w:r w:rsidRPr="00E62A96">
        <w:rPr>
          <w:sz w:val="22"/>
          <w:szCs w:val="22"/>
          <w:lang w:val="en-AU"/>
        </w:rPr>
        <w:t xml:space="preserve">ainty, but that it </w:t>
      </w:r>
      <w:r w:rsidR="00071FB2" w:rsidRPr="00E62A96">
        <w:rPr>
          <w:sz w:val="22"/>
          <w:szCs w:val="22"/>
          <w:lang w:val="en-AU"/>
        </w:rPr>
        <w:t>is imp</w:t>
      </w:r>
      <w:r w:rsidRPr="00E62A96">
        <w:rPr>
          <w:sz w:val="22"/>
          <w:szCs w:val="22"/>
          <w:lang w:val="en-AU"/>
        </w:rPr>
        <w:t>ortant</w:t>
      </w:r>
      <w:r w:rsidR="00071FB2" w:rsidRPr="00E62A96">
        <w:rPr>
          <w:sz w:val="22"/>
          <w:szCs w:val="22"/>
          <w:lang w:val="en-AU"/>
        </w:rPr>
        <w:t xml:space="preserve"> to understand what it implies. </w:t>
      </w:r>
      <w:r w:rsidRPr="00E62A96">
        <w:rPr>
          <w:sz w:val="22"/>
          <w:szCs w:val="22"/>
          <w:lang w:val="en-AU"/>
        </w:rPr>
        <w:t xml:space="preserve">The EU stated that for the </w:t>
      </w:r>
      <w:r w:rsidR="009467F0" w:rsidRPr="00E62A96">
        <w:rPr>
          <w:sz w:val="22"/>
          <w:szCs w:val="22"/>
          <w:lang w:val="en-AU"/>
        </w:rPr>
        <w:t>S</w:t>
      </w:r>
      <w:r w:rsidR="00A21D88" w:rsidRPr="00E62A96">
        <w:rPr>
          <w:sz w:val="22"/>
          <w:szCs w:val="22"/>
          <w:lang w:val="en-AU"/>
        </w:rPr>
        <w:t>outhwest Pacific</w:t>
      </w:r>
      <w:r w:rsidR="00AE21D6" w:rsidRPr="00E62A96">
        <w:rPr>
          <w:sz w:val="22"/>
          <w:szCs w:val="22"/>
          <w:lang w:val="en-AU"/>
        </w:rPr>
        <w:t xml:space="preserve"> swordfish </w:t>
      </w:r>
      <w:r w:rsidR="008A43C6" w:rsidRPr="00E62A96">
        <w:rPr>
          <w:sz w:val="22"/>
          <w:szCs w:val="22"/>
          <w:lang w:val="en-AU"/>
        </w:rPr>
        <w:t xml:space="preserve">stock assessment </w:t>
      </w:r>
      <w:r w:rsidRPr="00E62A96">
        <w:rPr>
          <w:sz w:val="22"/>
          <w:szCs w:val="22"/>
          <w:lang w:val="en-AU"/>
        </w:rPr>
        <w:t xml:space="preserve">it would </w:t>
      </w:r>
      <w:r w:rsidR="00071FB2" w:rsidRPr="00E62A96">
        <w:rPr>
          <w:sz w:val="22"/>
          <w:szCs w:val="22"/>
          <w:lang w:val="en-AU"/>
        </w:rPr>
        <w:t xml:space="preserve">request </w:t>
      </w:r>
      <w:r w:rsidRPr="00E62A96">
        <w:rPr>
          <w:sz w:val="22"/>
          <w:szCs w:val="22"/>
          <w:lang w:val="en-AU"/>
        </w:rPr>
        <w:t xml:space="preserve">that SPC </w:t>
      </w:r>
      <w:r w:rsidR="00071FB2" w:rsidRPr="00E62A96">
        <w:rPr>
          <w:sz w:val="22"/>
          <w:szCs w:val="22"/>
          <w:lang w:val="en-AU"/>
        </w:rPr>
        <w:t>incl</w:t>
      </w:r>
      <w:r w:rsidRPr="00E62A96">
        <w:rPr>
          <w:sz w:val="22"/>
          <w:szCs w:val="22"/>
          <w:lang w:val="en-AU"/>
        </w:rPr>
        <w:t>ude</w:t>
      </w:r>
      <w:r w:rsidR="00071FB2" w:rsidRPr="00E62A96">
        <w:rPr>
          <w:sz w:val="22"/>
          <w:szCs w:val="22"/>
          <w:lang w:val="en-AU"/>
        </w:rPr>
        <w:t xml:space="preserve"> </w:t>
      </w:r>
      <w:r w:rsidR="00AE21D6" w:rsidRPr="00E62A96">
        <w:rPr>
          <w:sz w:val="22"/>
          <w:szCs w:val="22"/>
          <w:lang w:val="en-AU"/>
        </w:rPr>
        <w:t xml:space="preserve">results </w:t>
      </w:r>
      <w:r w:rsidR="00A06984" w:rsidRPr="00E62A96">
        <w:rPr>
          <w:sz w:val="22"/>
          <w:szCs w:val="22"/>
          <w:lang w:val="en-AU"/>
        </w:rPr>
        <w:t xml:space="preserve">without </w:t>
      </w:r>
      <w:r w:rsidR="00071FB2" w:rsidRPr="00E62A96">
        <w:rPr>
          <w:sz w:val="22"/>
          <w:szCs w:val="22"/>
          <w:lang w:val="en-AU"/>
        </w:rPr>
        <w:t xml:space="preserve">the </w:t>
      </w:r>
      <w:r w:rsidRPr="00E62A96">
        <w:rPr>
          <w:sz w:val="22"/>
          <w:szCs w:val="22"/>
          <w:lang w:val="en-AU"/>
        </w:rPr>
        <w:t xml:space="preserve">statistical </w:t>
      </w:r>
      <w:r w:rsidR="00071FB2" w:rsidRPr="00E62A96">
        <w:rPr>
          <w:sz w:val="22"/>
          <w:szCs w:val="22"/>
          <w:lang w:val="en-AU"/>
        </w:rPr>
        <w:t>uncert</w:t>
      </w:r>
      <w:r w:rsidRPr="00E62A96">
        <w:rPr>
          <w:sz w:val="22"/>
          <w:szCs w:val="22"/>
          <w:lang w:val="en-AU"/>
        </w:rPr>
        <w:t>ainty</w:t>
      </w:r>
      <w:r w:rsidR="00071FB2" w:rsidRPr="00E62A96">
        <w:rPr>
          <w:sz w:val="22"/>
          <w:szCs w:val="22"/>
          <w:lang w:val="en-AU"/>
        </w:rPr>
        <w:t xml:space="preserve">. </w:t>
      </w:r>
    </w:p>
    <w:p w14:paraId="628183CB" w14:textId="1A27EA84" w:rsidR="00071FB2" w:rsidRPr="00E62A96" w:rsidRDefault="00071FB2" w:rsidP="003926A7">
      <w:pPr>
        <w:adjustRightInd w:val="0"/>
        <w:snapToGrid w:val="0"/>
        <w:rPr>
          <w:b/>
          <w:bCs/>
          <w:sz w:val="22"/>
          <w:szCs w:val="22"/>
          <w:lang w:val="en-AU"/>
        </w:rPr>
      </w:pPr>
    </w:p>
    <w:p w14:paraId="085C981B" w14:textId="785CD03B" w:rsidR="00C54C30" w:rsidRPr="00E62A96" w:rsidRDefault="00C54C30" w:rsidP="003926A7">
      <w:pPr>
        <w:adjustRightInd w:val="0"/>
        <w:snapToGrid w:val="0"/>
        <w:rPr>
          <w:b/>
          <w:bCs/>
          <w:sz w:val="22"/>
          <w:szCs w:val="22"/>
          <w:lang w:val="en-AU"/>
        </w:rPr>
      </w:pPr>
      <w:r w:rsidRPr="00E62A96">
        <w:rPr>
          <w:b/>
          <w:bCs/>
          <w:sz w:val="22"/>
          <w:szCs w:val="22"/>
          <w:lang w:val="en-AU"/>
        </w:rPr>
        <w:t>Recommendations</w:t>
      </w:r>
    </w:p>
    <w:p w14:paraId="1BAD5AFA" w14:textId="77777777" w:rsidR="003A7933" w:rsidRPr="00E62A96" w:rsidRDefault="003A7933" w:rsidP="003926A7">
      <w:pPr>
        <w:adjustRightInd w:val="0"/>
        <w:snapToGrid w:val="0"/>
        <w:rPr>
          <w:b/>
          <w:bCs/>
          <w:sz w:val="22"/>
          <w:szCs w:val="22"/>
          <w:lang w:val="en-AU"/>
        </w:rPr>
      </w:pPr>
    </w:p>
    <w:p w14:paraId="721E4C2F"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Noting</w:t>
      </w:r>
      <w:r w:rsidRPr="00E62A96">
        <w:rPr>
          <w:b/>
          <w:bCs/>
          <w:color w:val="000000" w:themeColor="text1"/>
          <w:sz w:val="22"/>
          <w:szCs w:val="22"/>
        </w:rPr>
        <w:t xml:space="preserve"> the request from WCPFC17 to </w:t>
      </w:r>
      <w:r w:rsidRPr="00E62A96">
        <w:rPr>
          <w:b/>
          <w:bCs/>
          <w:sz w:val="22"/>
          <w:szCs w:val="22"/>
        </w:rPr>
        <w:t>review any updated information on TRPs for bigeye and yellowfin tuna, SC17 reviewed SC17-MI-WP-01 (</w:t>
      </w:r>
      <w:r w:rsidRPr="00E62A96">
        <w:rPr>
          <w:b/>
          <w:bCs/>
          <w:i/>
          <w:iCs/>
          <w:sz w:val="22"/>
          <w:szCs w:val="22"/>
          <w:lang w:eastAsia="ko-KR"/>
        </w:rPr>
        <w:t>Updated WCPO bigeye and yellowfin TRP evaluations</w:t>
      </w:r>
      <w:r w:rsidRPr="00E62A96">
        <w:rPr>
          <w:b/>
          <w:bCs/>
          <w:sz w:val="22"/>
          <w:szCs w:val="22"/>
          <w:lang w:eastAsia="ko-KR"/>
        </w:rPr>
        <w:t xml:space="preserve">). </w:t>
      </w:r>
    </w:p>
    <w:p w14:paraId="0F5D8E8E"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13328B38"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lang w:eastAsia="ko-KR"/>
        </w:rPr>
        <w:t xml:space="preserve"> </w:t>
      </w:r>
      <w:r w:rsidRPr="00E62A96">
        <w:rPr>
          <w:b/>
          <w:bCs/>
          <w:sz w:val="22"/>
          <w:szCs w:val="22"/>
        </w:rPr>
        <w:t>noted</w:t>
      </w:r>
      <w:r w:rsidRPr="00E62A96">
        <w:rPr>
          <w:b/>
          <w:bCs/>
          <w:sz w:val="22"/>
          <w:szCs w:val="22"/>
          <w:lang w:eastAsia="ko-KR"/>
        </w:rPr>
        <w:t xml:space="preserve"> that these </w:t>
      </w:r>
      <w:r w:rsidRPr="00E62A96">
        <w:rPr>
          <w:b/>
          <w:bCs/>
          <w:sz w:val="22"/>
          <w:szCs w:val="22"/>
        </w:rPr>
        <w:t>analyses reflected the original request made by SC16, and the additional request by the Commission for additional information.</w:t>
      </w:r>
      <w:r w:rsidRPr="00E62A96">
        <w:rPr>
          <w:b/>
          <w:bCs/>
          <w:sz w:val="22"/>
          <w:szCs w:val="22"/>
          <w:lang w:eastAsia="ko-KR"/>
        </w:rPr>
        <w:t xml:space="preserve"> SC17 also noted the </w:t>
      </w:r>
      <w:r w:rsidRPr="00E62A96">
        <w:rPr>
          <w:b/>
          <w:bCs/>
          <w:sz w:val="22"/>
          <w:szCs w:val="22"/>
        </w:rPr>
        <w:t>usefulness of these updates as they facilitate an improved understanding of multi-species implications of alternative harvest levels.</w:t>
      </w:r>
    </w:p>
    <w:p w14:paraId="1513AE93"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2F1CFEF7"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noted that impacts on skipjack tuna depletion associated with relative changes to fishing levels to achieve a candidate bigeye tuna TRP are contingent on the proportion of fishing scalars related to purse seine fishing that target skipjack tuna. </w:t>
      </w:r>
      <w:r w:rsidRPr="00E62A96">
        <w:rPr>
          <w:b/>
          <w:bCs/>
          <w:sz w:val="22"/>
          <w:szCs w:val="22"/>
          <w:lang w:eastAsia="ko-KR"/>
        </w:rPr>
        <w:t xml:space="preserve">The relative change in fishing </w:t>
      </w:r>
      <w:r w:rsidRPr="00E62A96">
        <w:rPr>
          <w:b/>
          <w:bCs/>
          <w:sz w:val="22"/>
          <w:szCs w:val="22"/>
        </w:rPr>
        <w:t xml:space="preserve">scalars </w:t>
      </w:r>
      <w:r w:rsidRPr="00E62A96">
        <w:rPr>
          <w:b/>
          <w:bCs/>
          <w:sz w:val="22"/>
          <w:szCs w:val="22"/>
        </w:rPr>
        <w:lastRenderedPageBreak/>
        <w:t>to achieve candidate TRPs assume equal proportionality in purse seine and longline fishing scalars, provided for comparative purposes from the SC16 request.</w:t>
      </w:r>
    </w:p>
    <w:p w14:paraId="066E211A"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49F88DFA"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noted that the analyses will greatly aid in considering candidate TRPs for bigeye and yellowfin tuna.</w:t>
      </w:r>
    </w:p>
    <w:p w14:paraId="5F6B9E1D"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3E9DA6C3"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also noted that the risks of breaching the LRPs outlined in the paper are dependent on the treatment of uncertainty in any assessment and may underestimate uncertainty.</w:t>
      </w:r>
    </w:p>
    <w:p w14:paraId="411353B7"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1D7F7B42"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lang w:eastAsia="ko-KR"/>
        </w:rPr>
        <w:t xml:space="preserve"> </w:t>
      </w:r>
      <w:r w:rsidRPr="00E62A96">
        <w:rPr>
          <w:b/>
          <w:bCs/>
          <w:sz w:val="22"/>
          <w:szCs w:val="22"/>
        </w:rPr>
        <w:t>recommended</w:t>
      </w:r>
      <w:r w:rsidRPr="00E62A96">
        <w:rPr>
          <w:b/>
          <w:bCs/>
          <w:sz w:val="22"/>
          <w:szCs w:val="22"/>
          <w:lang w:eastAsia="ko-KR"/>
        </w:rPr>
        <w:t xml:space="preserve"> forwarding this working paper to </w:t>
      </w:r>
      <w:r w:rsidRPr="00E62A96">
        <w:rPr>
          <w:b/>
          <w:bCs/>
          <w:sz w:val="22"/>
          <w:szCs w:val="22"/>
        </w:rPr>
        <w:t>the Commission for its deliberations on target reference points for bigeye and yellowfin tuna and that the results be taken into account at the next Tropical Tuna Workshop.</w:t>
      </w:r>
    </w:p>
    <w:p w14:paraId="3EA85C68"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5BEDDBEB" w14:textId="77777777"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color w:val="000000" w:themeColor="text1"/>
          <w:sz w:val="22"/>
          <w:szCs w:val="22"/>
        </w:rPr>
        <w:t xml:space="preserve"> </w:t>
      </w:r>
      <w:r w:rsidRPr="00E62A96">
        <w:rPr>
          <w:b/>
          <w:bCs/>
          <w:sz w:val="22"/>
          <w:szCs w:val="22"/>
        </w:rPr>
        <w:t>noted</w:t>
      </w:r>
      <w:r w:rsidRPr="00E62A96">
        <w:rPr>
          <w:b/>
          <w:bCs/>
          <w:color w:val="000000" w:themeColor="text1"/>
          <w:sz w:val="22"/>
          <w:szCs w:val="22"/>
        </w:rPr>
        <w:t xml:space="preserve"> that </w:t>
      </w:r>
      <w:r w:rsidRPr="00E62A96">
        <w:rPr>
          <w:b/>
          <w:bCs/>
          <w:sz w:val="22"/>
          <w:szCs w:val="22"/>
        </w:rPr>
        <w:t>South Pacific albacore had not been included in the TRP evaluations and asked the Scientific Services Provider (SSP) to update this report to include South Pacific albacore in future evaluations.</w:t>
      </w:r>
    </w:p>
    <w:p w14:paraId="12A551B8" w14:textId="77777777" w:rsidR="00D14485" w:rsidRPr="00E62A96" w:rsidRDefault="00D14485" w:rsidP="003926A7">
      <w:pPr>
        <w:adjustRightInd w:val="0"/>
        <w:snapToGrid w:val="0"/>
        <w:rPr>
          <w:sz w:val="22"/>
          <w:szCs w:val="22"/>
          <w:lang w:val="en-AU"/>
        </w:rPr>
      </w:pPr>
    </w:p>
    <w:p w14:paraId="7DE7DE53" w14:textId="70DF9D06" w:rsidR="0073131E" w:rsidRPr="00E62A96" w:rsidRDefault="0073131E" w:rsidP="00605A8E">
      <w:pPr>
        <w:pStyle w:val="SC4"/>
        <w:numPr>
          <w:ilvl w:val="3"/>
          <w:numId w:val="134"/>
        </w:numPr>
        <w:spacing w:after="0"/>
        <w:ind w:left="0" w:firstLine="0"/>
      </w:pPr>
      <w:r w:rsidRPr="00E62A96">
        <w:t xml:space="preserve">Skipjack tuna TRP analyses </w:t>
      </w:r>
    </w:p>
    <w:p w14:paraId="434900A0" w14:textId="77777777" w:rsidR="0073131E" w:rsidRPr="00E62A96" w:rsidRDefault="0073131E" w:rsidP="003926A7">
      <w:pPr>
        <w:adjustRightInd w:val="0"/>
        <w:snapToGrid w:val="0"/>
        <w:rPr>
          <w:sz w:val="22"/>
          <w:szCs w:val="22"/>
          <w:lang w:val="en-AU"/>
        </w:rPr>
      </w:pPr>
      <w:r w:rsidRPr="00E62A96">
        <w:rPr>
          <w:sz w:val="22"/>
          <w:szCs w:val="22"/>
          <w:lang w:val="en-AU"/>
        </w:rPr>
        <w:t xml:space="preserve"> </w:t>
      </w:r>
    </w:p>
    <w:p w14:paraId="3F2E6357" w14:textId="1823CA3C" w:rsidR="004E257B" w:rsidRPr="00E62A96" w:rsidRDefault="004E257B" w:rsidP="003926A7">
      <w:pPr>
        <w:pStyle w:val="SCtext"/>
        <w:adjustRightInd w:val="0"/>
        <w:ind w:left="0" w:firstLine="0"/>
        <w:rPr>
          <w:sz w:val="22"/>
          <w:szCs w:val="22"/>
          <w:lang w:val="en-AU"/>
        </w:rPr>
      </w:pPr>
      <w:r w:rsidRPr="00E62A96">
        <w:rPr>
          <w:sz w:val="22"/>
          <w:szCs w:val="22"/>
          <w:lang w:val="en-AU"/>
        </w:rPr>
        <w:t xml:space="preserve">G. Pilling (SPC) presented SC17-MI-WP-02 </w:t>
      </w:r>
      <w:r w:rsidR="00115CE9" w:rsidRPr="00E62A96">
        <w:rPr>
          <w:sz w:val="22"/>
          <w:szCs w:val="22"/>
          <w:lang w:val="en-AU"/>
        </w:rPr>
        <w:t>(</w:t>
      </w:r>
      <w:r w:rsidRPr="00E62A96">
        <w:rPr>
          <w:i/>
          <w:iCs/>
          <w:sz w:val="22"/>
          <w:szCs w:val="22"/>
          <w:lang w:val="en-AU"/>
        </w:rPr>
        <w:t>Further updates to WCPO skipjack tuna projected stock status to inform consideration of an updated target reference point</w:t>
      </w:r>
      <w:r w:rsidR="00115CE9" w:rsidRPr="00E62A96">
        <w:rPr>
          <w:sz w:val="22"/>
          <w:szCs w:val="22"/>
          <w:lang w:val="en-AU"/>
        </w:rPr>
        <w:t>)</w:t>
      </w:r>
      <w:r w:rsidRPr="00E62A96">
        <w:rPr>
          <w:sz w:val="22"/>
          <w:szCs w:val="22"/>
          <w:lang w:val="en-AU"/>
        </w:rPr>
        <w:t xml:space="preserve">. </w:t>
      </w:r>
      <w:r w:rsidRPr="00E62A96">
        <w:rPr>
          <w:sz w:val="22"/>
          <w:szCs w:val="22"/>
          <w:lang w:val="en-AU" w:eastAsia="en-AU"/>
        </w:rPr>
        <w:t xml:space="preserve">The paper </w:t>
      </w:r>
      <w:r w:rsidRPr="00E62A96">
        <w:rPr>
          <w:sz w:val="22"/>
          <w:szCs w:val="22"/>
          <w:lang w:val="en-AU"/>
        </w:rPr>
        <w:t>provides results of specific analyses as requested by WCPFC16, SC16, WCPFC17 and TTMW1, in particular examining a wider range of candidate revised interim skipjack TRPs from 36% to 50% of SB/SB</w:t>
      </w:r>
      <w:r w:rsidRPr="00E62A96">
        <w:rPr>
          <w:sz w:val="22"/>
          <w:szCs w:val="22"/>
          <w:vertAlign w:val="subscript"/>
          <w:lang w:val="en-AU"/>
        </w:rPr>
        <w:t>F=0</w:t>
      </w:r>
      <w:r w:rsidRPr="00E62A96">
        <w:rPr>
          <w:sz w:val="22"/>
          <w:szCs w:val="22"/>
          <w:lang w:val="en-AU"/>
        </w:rPr>
        <w:t xml:space="preserve"> based upon the agreed 2019 skipjack stock assessment and presenting for SC discussion, fishing mortality-at-age outputs as requested by TTMW1. Other WCPFC16 requested information is maintained in an annex.</w:t>
      </w:r>
    </w:p>
    <w:p w14:paraId="71A5CDA1" w14:textId="77777777" w:rsidR="004E257B" w:rsidRPr="00E62A96" w:rsidRDefault="004E257B" w:rsidP="003926A7">
      <w:pPr>
        <w:adjustRightInd w:val="0"/>
        <w:snapToGrid w:val="0"/>
        <w:jc w:val="both"/>
        <w:rPr>
          <w:sz w:val="22"/>
          <w:szCs w:val="22"/>
          <w:lang w:val="en-AU"/>
        </w:rPr>
      </w:pPr>
    </w:p>
    <w:p w14:paraId="00CE8F34" w14:textId="77777777" w:rsidR="004E257B" w:rsidRPr="00E62A96" w:rsidRDefault="004E257B" w:rsidP="003926A7">
      <w:pPr>
        <w:numPr>
          <w:ilvl w:val="0"/>
          <w:numId w:val="2"/>
        </w:numPr>
        <w:adjustRightInd w:val="0"/>
        <w:snapToGrid w:val="0"/>
        <w:ind w:left="0" w:firstLine="0"/>
        <w:jc w:val="both"/>
        <w:rPr>
          <w:sz w:val="22"/>
          <w:szCs w:val="22"/>
          <w:lang w:val="en-AU"/>
        </w:rPr>
      </w:pPr>
      <w:r w:rsidRPr="00E62A96">
        <w:rPr>
          <w:sz w:val="22"/>
          <w:szCs w:val="22"/>
          <w:lang w:val="en-AU"/>
        </w:rPr>
        <w:t>Under baseline (2012) fishing levels the stock is predicted, on average, to fall slightly compared to ‘recent’ (2015-2018) levels (44% SB</w:t>
      </w:r>
      <w:r w:rsidRPr="00E62A96">
        <w:rPr>
          <w:sz w:val="22"/>
          <w:szCs w:val="22"/>
          <w:vertAlign w:val="subscript"/>
          <w:lang w:val="en-AU"/>
        </w:rPr>
        <w:t>F=0</w:t>
      </w:r>
      <w:r w:rsidRPr="00E62A96">
        <w:rPr>
          <w:sz w:val="22"/>
          <w:szCs w:val="22"/>
          <w:lang w:val="en-AU"/>
        </w:rPr>
        <w:t>), to 42% SB</w:t>
      </w:r>
      <w:r w:rsidRPr="00E62A96">
        <w:rPr>
          <w:sz w:val="22"/>
          <w:szCs w:val="22"/>
          <w:vertAlign w:val="subscript"/>
          <w:lang w:val="en-AU"/>
        </w:rPr>
        <w:t>F=0</w:t>
      </w:r>
      <w:r w:rsidRPr="00E62A96">
        <w:rPr>
          <w:sz w:val="22"/>
          <w:szCs w:val="22"/>
          <w:lang w:val="en-AU"/>
        </w:rPr>
        <w:t>. This is very slightly below 2012 depletion levels but is an equivalent % SB</w:t>
      </w:r>
      <w:r w:rsidRPr="00E62A96">
        <w:rPr>
          <w:sz w:val="22"/>
          <w:szCs w:val="22"/>
          <w:vertAlign w:val="subscript"/>
          <w:lang w:val="en-AU"/>
        </w:rPr>
        <w:t>F=0</w:t>
      </w:r>
      <w:r w:rsidRPr="00E62A96">
        <w:rPr>
          <w:sz w:val="22"/>
          <w:szCs w:val="22"/>
          <w:lang w:val="en-AU"/>
        </w:rPr>
        <w:t xml:space="preserve"> value at 2 decimal places. Examining the four other median depletion levels requested by WCPFC16 (50%, 48%, 46% and 44% SB</w:t>
      </w:r>
      <w:r w:rsidRPr="00E62A96">
        <w:rPr>
          <w:sz w:val="22"/>
          <w:szCs w:val="22"/>
          <w:vertAlign w:val="subscript"/>
          <w:lang w:val="en-AU"/>
        </w:rPr>
        <w:t>F=0</w:t>
      </w:r>
      <w:r w:rsidRPr="00E62A96">
        <w:rPr>
          <w:sz w:val="22"/>
          <w:szCs w:val="22"/>
          <w:lang w:val="en-AU"/>
        </w:rPr>
        <w:t>), these levels imply reductions in purse seine effort from 2012 levels of 7 to 25%, lead to predicted increases in spawning biomass from 2012 levels of between 3 and 18%, and either maintained biomass at recent assessed levels, or predict an increase in biomass by 5 to 13%. Total equilibrium yield is predicted to reduce compared to that under 2012 ‘baseline’ levels, to 78-95% of MSY. For the three median depletion levels requested by WCPFC17 (36%, 38% and 40% SB</w:t>
      </w:r>
      <w:r w:rsidRPr="00E62A96">
        <w:rPr>
          <w:sz w:val="22"/>
          <w:szCs w:val="22"/>
          <w:vertAlign w:val="subscript"/>
          <w:lang w:val="en-AU"/>
        </w:rPr>
        <w:t>F=0</w:t>
      </w:r>
      <w:r w:rsidRPr="00E62A96">
        <w:rPr>
          <w:sz w:val="22"/>
          <w:szCs w:val="22"/>
          <w:lang w:val="en-AU"/>
        </w:rPr>
        <w:t>), these levels imply increases in purse seine effort from 2012 levels of between 5 and 30%, and lead to predicted decreases in spawning biomass from 2012 levels of between 5 and 14%. Total equilibrium yield is predicted to increase very slightly compared to that under 2012 ‘baseline’ levels, to 98% of MSY (reaching the flatter peak of the yield curve). There was no risk of falling below the LRP associated with any of these depletion levels based on the current uncertainty framework.</w:t>
      </w:r>
    </w:p>
    <w:p w14:paraId="0F587F28" w14:textId="77777777" w:rsidR="004E257B" w:rsidRPr="00E62A96" w:rsidRDefault="004E257B" w:rsidP="003926A7">
      <w:pPr>
        <w:adjustRightInd w:val="0"/>
        <w:snapToGrid w:val="0"/>
        <w:jc w:val="both"/>
        <w:rPr>
          <w:sz w:val="22"/>
          <w:szCs w:val="22"/>
          <w:lang w:val="en-AU"/>
        </w:rPr>
      </w:pPr>
    </w:p>
    <w:p w14:paraId="5112DD06" w14:textId="77777777" w:rsidR="004E257B" w:rsidRPr="00E62A96" w:rsidRDefault="004E257B" w:rsidP="003926A7">
      <w:pPr>
        <w:numPr>
          <w:ilvl w:val="0"/>
          <w:numId w:val="2"/>
        </w:numPr>
        <w:adjustRightInd w:val="0"/>
        <w:snapToGrid w:val="0"/>
        <w:ind w:left="0" w:firstLine="0"/>
        <w:jc w:val="both"/>
        <w:rPr>
          <w:sz w:val="22"/>
          <w:szCs w:val="22"/>
          <w:lang w:val="en-AU"/>
        </w:rPr>
      </w:pPr>
      <w:r w:rsidRPr="00E62A96">
        <w:rPr>
          <w:sz w:val="22"/>
          <w:szCs w:val="22"/>
          <w:lang w:val="en-AU"/>
        </w:rPr>
        <w:t xml:space="preserve">Addressing TTMW1’s request for estimated fishing mortality under each candidate depletion level, resulting stock-wide age-averaged F for juvenile and adult components of the population and median fishing mortality-at-age are presented. Interpretation of the results is challenging given that future fishing mortality is strongly influenced by the required settings within the projection, in particular that future domestic fishery and pole-and-line catches continue at set levels (2016-2018 and 2012 respectively), while purse seine is projected on effort. The composition of gears within the projected fishery and their impacts on the stock will therefore change relative to that in the historical (2012) period. This is clear when examining the relative change in fishing mortality in juvenile and adult segments of the population, with that on juveniles increasing notably at all examined depletion levels. This was driven by significant increases in fishing mortality within Region 5 of the skipjack assessment model (western tropical WCPO </w:t>
      </w:r>
      <w:r w:rsidRPr="00E62A96">
        <w:rPr>
          <w:sz w:val="22"/>
          <w:szCs w:val="22"/>
          <w:lang w:val="en-AU"/>
        </w:rPr>
        <w:lastRenderedPageBreak/>
        <w:t>encompassing Indonesia and Philippines), where future domestic fishery catches continue at 2016-2018 levels.</w:t>
      </w:r>
    </w:p>
    <w:p w14:paraId="4C6464AB" w14:textId="656C8FBD" w:rsidR="002A5D36" w:rsidRPr="00E62A96" w:rsidRDefault="002A5D36" w:rsidP="003926A7">
      <w:pPr>
        <w:adjustRightInd w:val="0"/>
        <w:snapToGrid w:val="0"/>
        <w:rPr>
          <w:sz w:val="22"/>
          <w:szCs w:val="22"/>
          <w:lang w:val="en-AU"/>
        </w:rPr>
      </w:pPr>
    </w:p>
    <w:p w14:paraId="10D344D1" w14:textId="620716E8" w:rsidR="00CC73F5" w:rsidRPr="00E62A96" w:rsidRDefault="00CC73F5" w:rsidP="003926A7">
      <w:pPr>
        <w:adjustRightInd w:val="0"/>
        <w:snapToGrid w:val="0"/>
        <w:rPr>
          <w:b/>
          <w:bCs/>
          <w:sz w:val="22"/>
          <w:szCs w:val="22"/>
          <w:lang w:val="en-AU"/>
        </w:rPr>
      </w:pPr>
      <w:r w:rsidRPr="00E62A96">
        <w:rPr>
          <w:b/>
          <w:bCs/>
          <w:sz w:val="22"/>
          <w:szCs w:val="22"/>
          <w:lang w:val="en-AU"/>
        </w:rPr>
        <w:t>Discussion</w:t>
      </w:r>
    </w:p>
    <w:p w14:paraId="6399FE99" w14:textId="4506A749" w:rsidR="002A5D36" w:rsidRPr="00E62A96" w:rsidRDefault="002A5D36" w:rsidP="003926A7">
      <w:pPr>
        <w:adjustRightInd w:val="0"/>
        <w:snapToGrid w:val="0"/>
        <w:rPr>
          <w:sz w:val="22"/>
          <w:szCs w:val="22"/>
          <w:lang w:val="en-AU"/>
        </w:rPr>
      </w:pPr>
    </w:p>
    <w:p w14:paraId="2E060114" w14:textId="0E565626" w:rsidR="007F444A" w:rsidRPr="00E62A96" w:rsidRDefault="00923F7E"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7F444A" w:rsidRPr="00E62A96">
        <w:rPr>
          <w:sz w:val="22"/>
          <w:szCs w:val="22"/>
          <w:lang w:val="en-AU"/>
        </w:rPr>
        <w:t>EU</w:t>
      </w:r>
      <w:r w:rsidR="00744C21" w:rsidRPr="00E62A96">
        <w:rPr>
          <w:sz w:val="22"/>
          <w:szCs w:val="22"/>
          <w:lang w:val="en-AU"/>
        </w:rPr>
        <w:t xml:space="preserve"> </w:t>
      </w:r>
      <w:r w:rsidR="004E079F" w:rsidRPr="00E62A96">
        <w:rPr>
          <w:sz w:val="22"/>
          <w:szCs w:val="22"/>
          <w:lang w:val="en-AU"/>
        </w:rPr>
        <w:t xml:space="preserve">commented </w:t>
      </w:r>
      <w:r w:rsidR="009A1A82" w:rsidRPr="00E62A96">
        <w:rPr>
          <w:sz w:val="22"/>
          <w:szCs w:val="22"/>
          <w:lang w:val="en-AU"/>
        </w:rPr>
        <w:t xml:space="preserve">on </w:t>
      </w:r>
      <w:r w:rsidR="00774C56" w:rsidRPr="00E62A96">
        <w:rPr>
          <w:sz w:val="22"/>
          <w:szCs w:val="22"/>
          <w:lang w:val="en-AU"/>
        </w:rPr>
        <w:t xml:space="preserve">the implication of the selection of depletion level, </w:t>
      </w:r>
      <w:r w:rsidR="004E079F" w:rsidRPr="00E62A96">
        <w:rPr>
          <w:sz w:val="22"/>
          <w:szCs w:val="22"/>
          <w:lang w:val="en-AU"/>
        </w:rPr>
        <w:t xml:space="preserve">and </w:t>
      </w:r>
      <w:r w:rsidR="00774C56" w:rsidRPr="00E62A96">
        <w:rPr>
          <w:sz w:val="22"/>
          <w:szCs w:val="22"/>
          <w:lang w:val="en-AU"/>
        </w:rPr>
        <w:t xml:space="preserve">asked SPC to </w:t>
      </w:r>
      <w:r w:rsidR="007F444A" w:rsidRPr="00E62A96">
        <w:rPr>
          <w:sz w:val="22"/>
          <w:szCs w:val="22"/>
          <w:lang w:val="en-AU"/>
        </w:rPr>
        <w:t xml:space="preserve">comment how levels of </w:t>
      </w:r>
      <w:r w:rsidR="002A7C1F" w:rsidRPr="00E62A96">
        <w:rPr>
          <w:sz w:val="22"/>
          <w:szCs w:val="22"/>
          <w:lang w:val="en-AU"/>
        </w:rPr>
        <w:t xml:space="preserve">purse seine </w:t>
      </w:r>
      <w:r w:rsidR="007F444A" w:rsidRPr="00E62A96">
        <w:rPr>
          <w:sz w:val="22"/>
          <w:szCs w:val="22"/>
          <w:lang w:val="en-AU"/>
        </w:rPr>
        <w:t>eff</w:t>
      </w:r>
      <w:r w:rsidR="00774C56" w:rsidRPr="00E62A96">
        <w:rPr>
          <w:sz w:val="22"/>
          <w:szCs w:val="22"/>
          <w:lang w:val="en-AU"/>
        </w:rPr>
        <w:t>ort</w:t>
      </w:r>
      <w:r w:rsidR="007F444A" w:rsidRPr="00E62A96">
        <w:rPr>
          <w:sz w:val="22"/>
          <w:szCs w:val="22"/>
          <w:lang w:val="en-AU"/>
        </w:rPr>
        <w:t xml:space="preserve"> </w:t>
      </w:r>
      <w:r w:rsidR="00774C56" w:rsidRPr="00E62A96">
        <w:rPr>
          <w:sz w:val="22"/>
          <w:szCs w:val="22"/>
          <w:lang w:val="en-AU"/>
        </w:rPr>
        <w:t xml:space="preserve">in 2012 </w:t>
      </w:r>
      <w:r w:rsidR="007F444A" w:rsidRPr="00E62A96">
        <w:rPr>
          <w:sz w:val="22"/>
          <w:szCs w:val="22"/>
          <w:lang w:val="en-AU"/>
        </w:rPr>
        <w:t>compare</w:t>
      </w:r>
      <w:r w:rsidR="00774C56" w:rsidRPr="00E62A96">
        <w:rPr>
          <w:sz w:val="22"/>
          <w:szCs w:val="22"/>
          <w:lang w:val="en-AU"/>
        </w:rPr>
        <w:t>d</w:t>
      </w:r>
      <w:r w:rsidR="007F444A" w:rsidRPr="00E62A96">
        <w:rPr>
          <w:sz w:val="22"/>
          <w:szCs w:val="22"/>
          <w:lang w:val="en-AU"/>
        </w:rPr>
        <w:t xml:space="preserve"> to </w:t>
      </w:r>
      <w:r w:rsidR="00774C56" w:rsidRPr="00E62A96">
        <w:rPr>
          <w:sz w:val="22"/>
          <w:szCs w:val="22"/>
          <w:lang w:val="en-AU"/>
        </w:rPr>
        <w:t xml:space="preserve">recent levels </w:t>
      </w:r>
      <w:r w:rsidR="009A1A82" w:rsidRPr="00E62A96">
        <w:rPr>
          <w:sz w:val="22"/>
          <w:szCs w:val="22"/>
          <w:lang w:val="en-AU"/>
        </w:rPr>
        <w:t xml:space="preserve">and how any change </w:t>
      </w:r>
      <w:r w:rsidR="00774C56" w:rsidRPr="00E62A96">
        <w:rPr>
          <w:sz w:val="22"/>
          <w:szCs w:val="22"/>
          <w:lang w:val="en-AU"/>
        </w:rPr>
        <w:t xml:space="preserve">affected </w:t>
      </w:r>
      <w:r w:rsidR="009A1A82" w:rsidRPr="00E62A96">
        <w:rPr>
          <w:sz w:val="22"/>
          <w:szCs w:val="22"/>
          <w:lang w:val="en-AU"/>
        </w:rPr>
        <w:t xml:space="preserve">the </w:t>
      </w:r>
      <w:r w:rsidR="00774C56" w:rsidRPr="00E62A96">
        <w:rPr>
          <w:sz w:val="22"/>
          <w:szCs w:val="22"/>
          <w:lang w:val="en-AU"/>
        </w:rPr>
        <w:t>results</w:t>
      </w:r>
      <w:r w:rsidR="004E079F" w:rsidRPr="00E62A96">
        <w:rPr>
          <w:sz w:val="22"/>
          <w:szCs w:val="22"/>
          <w:lang w:val="en-AU"/>
        </w:rPr>
        <w:t xml:space="preserve">, noting this </w:t>
      </w:r>
      <w:r w:rsidR="00744C21" w:rsidRPr="00E62A96">
        <w:rPr>
          <w:sz w:val="22"/>
          <w:szCs w:val="22"/>
          <w:lang w:val="en-AU"/>
        </w:rPr>
        <w:t xml:space="preserve">would be useful to </w:t>
      </w:r>
      <w:r w:rsidR="007F444A" w:rsidRPr="00E62A96">
        <w:rPr>
          <w:sz w:val="22"/>
          <w:szCs w:val="22"/>
          <w:lang w:val="en-AU"/>
        </w:rPr>
        <w:t xml:space="preserve">understand </w:t>
      </w:r>
      <w:r w:rsidR="00744C21" w:rsidRPr="00E62A96">
        <w:rPr>
          <w:sz w:val="22"/>
          <w:szCs w:val="22"/>
          <w:lang w:val="en-AU"/>
        </w:rPr>
        <w:t xml:space="preserve">the </w:t>
      </w:r>
      <w:r w:rsidR="007F444A" w:rsidRPr="00E62A96">
        <w:rPr>
          <w:sz w:val="22"/>
          <w:szCs w:val="22"/>
          <w:lang w:val="en-AU"/>
        </w:rPr>
        <w:t>implication of each TRP.</w:t>
      </w:r>
      <w:r w:rsidR="00744C21" w:rsidRPr="00E62A96">
        <w:rPr>
          <w:sz w:val="22"/>
          <w:szCs w:val="22"/>
          <w:lang w:val="en-AU"/>
        </w:rPr>
        <w:t xml:space="preserve"> </w:t>
      </w:r>
      <w:r w:rsidR="007F444A" w:rsidRPr="00E62A96">
        <w:rPr>
          <w:sz w:val="22"/>
          <w:szCs w:val="22"/>
          <w:lang w:val="en-AU"/>
        </w:rPr>
        <w:t>SPC</w:t>
      </w:r>
      <w:r w:rsidR="00744C21" w:rsidRPr="00E62A96">
        <w:rPr>
          <w:sz w:val="22"/>
          <w:szCs w:val="22"/>
          <w:lang w:val="en-AU"/>
        </w:rPr>
        <w:t xml:space="preserve"> stated it </w:t>
      </w:r>
      <w:r w:rsidR="004E079F" w:rsidRPr="00E62A96">
        <w:rPr>
          <w:sz w:val="22"/>
          <w:szCs w:val="22"/>
          <w:lang w:val="en-AU"/>
        </w:rPr>
        <w:t xml:space="preserve">would </w:t>
      </w:r>
      <w:r w:rsidR="007F444A" w:rsidRPr="00E62A96">
        <w:rPr>
          <w:sz w:val="22"/>
          <w:szCs w:val="22"/>
          <w:lang w:val="en-AU"/>
        </w:rPr>
        <w:t>provide that info</w:t>
      </w:r>
      <w:r w:rsidR="00744C21" w:rsidRPr="00E62A96">
        <w:rPr>
          <w:sz w:val="22"/>
          <w:szCs w:val="22"/>
          <w:lang w:val="en-AU"/>
        </w:rPr>
        <w:t>rmation</w:t>
      </w:r>
      <w:r w:rsidR="007F444A" w:rsidRPr="00E62A96">
        <w:rPr>
          <w:sz w:val="22"/>
          <w:szCs w:val="22"/>
          <w:lang w:val="en-AU"/>
        </w:rPr>
        <w:t xml:space="preserve"> to TTMW2. </w:t>
      </w:r>
      <w:r w:rsidR="00744C21" w:rsidRPr="00E62A96">
        <w:rPr>
          <w:sz w:val="22"/>
          <w:szCs w:val="22"/>
          <w:lang w:val="en-AU"/>
        </w:rPr>
        <w:t xml:space="preserve">The </w:t>
      </w:r>
      <w:r w:rsidR="007F444A" w:rsidRPr="00E62A96">
        <w:rPr>
          <w:sz w:val="22"/>
          <w:szCs w:val="22"/>
          <w:lang w:val="en-AU"/>
        </w:rPr>
        <w:t>recent 2019 level is about 8% lower than 2012</w:t>
      </w:r>
      <w:r w:rsidR="004E079F" w:rsidRPr="00E62A96">
        <w:rPr>
          <w:sz w:val="22"/>
          <w:szCs w:val="22"/>
          <w:lang w:val="en-AU"/>
        </w:rPr>
        <w:t>;</w:t>
      </w:r>
      <w:r w:rsidR="007F444A" w:rsidRPr="00E62A96">
        <w:rPr>
          <w:sz w:val="22"/>
          <w:szCs w:val="22"/>
          <w:lang w:val="en-AU"/>
        </w:rPr>
        <w:t xml:space="preserve"> </w:t>
      </w:r>
      <w:r w:rsidR="004E079F" w:rsidRPr="00E62A96">
        <w:rPr>
          <w:sz w:val="22"/>
          <w:szCs w:val="22"/>
          <w:lang w:val="en-AU"/>
        </w:rPr>
        <w:t xml:space="preserve">there </w:t>
      </w:r>
      <w:r w:rsidR="0065575E" w:rsidRPr="00E62A96">
        <w:rPr>
          <w:sz w:val="22"/>
          <w:szCs w:val="22"/>
          <w:lang w:val="en-AU"/>
        </w:rPr>
        <w:t xml:space="preserve">have </w:t>
      </w:r>
      <w:r w:rsidR="004E079F" w:rsidRPr="00E62A96">
        <w:rPr>
          <w:sz w:val="22"/>
          <w:szCs w:val="22"/>
          <w:lang w:val="en-AU"/>
        </w:rPr>
        <w:t xml:space="preserve">been </w:t>
      </w:r>
      <w:r w:rsidR="007F444A" w:rsidRPr="00E62A96">
        <w:rPr>
          <w:sz w:val="22"/>
          <w:szCs w:val="22"/>
          <w:lang w:val="en-AU"/>
        </w:rPr>
        <w:t>year</w:t>
      </w:r>
      <w:r w:rsidR="0065575E" w:rsidRPr="00E62A96">
        <w:rPr>
          <w:sz w:val="22"/>
          <w:szCs w:val="22"/>
          <w:lang w:val="en-AU"/>
        </w:rPr>
        <w:t>-</w:t>
      </w:r>
      <w:r w:rsidR="007F444A" w:rsidRPr="00E62A96">
        <w:rPr>
          <w:sz w:val="22"/>
          <w:szCs w:val="22"/>
          <w:lang w:val="en-AU"/>
        </w:rPr>
        <w:t>to</w:t>
      </w:r>
      <w:r w:rsidR="0065575E" w:rsidRPr="00E62A96">
        <w:rPr>
          <w:sz w:val="22"/>
          <w:szCs w:val="22"/>
          <w:lang w:val="en-AU"/>
        </w:rPr>
        <w:t>-</w:t>
      </w:r>
      <w:r w:rsidR="007F444A" w:rsidRPr="00E62A96">
        <w:rPr>
          <w:sz w:val="22"/>
          <w:szCs w:val="22"/>
          <w:lang w:val="en-AU"/>
        </w:rPr>
        <w:t xml:space="preserve">year changes in </w:t>
      </w:r>
      <w:r w:rsidR="004E079F" w:rsidRPr="00E62A96">
        <w:rPr>
          <w:sz w:val="22"/>
          <w:szCs w:val="22"/>
          <w:lang w:val="en-AU"/>
        </w:rPr>
        <w:t xml:space="preserve">the </w:t>
      </w:r>
      <w:r w:rsidR="007F444A" w:rsidRPr="00E62A96">
        <w:rPr>
          <w:sz w:val="22"/>
          <w:szCs w:val="22"/>
          <w:lang w:val="en-AU"/>
        </w:rPr>
        <w:t xml:space="preserve">fishery, </w:t>
      </w:r>
      <w:r w:rsidR="0065575E" w:rsidRPr="00E62A96">
        <w:rPr>
          <w:sz w:val="22"/>
          <w:szCs w:val="22"/>
          <w:lang w:val="en-AU"/>
        </w:rPr>
        <w:t xml:space="preserve">effort in </w:t>
      </w:r>
      <w:r w:rsidR="007F444A" w:rsidRPr="00E62A96">
        <w:rPr>
          <w:sz w:val="22"/>
          <w:szCs w:val="22"/>
          <w:lang w:val="en-AU"/>
        </w:rPr>
        <w:t>2020 was relatively high.</w:t>
      </w:r>
    </w:p>
    <w:p w14:paraId="33520318" w14:textId="742D556E" w:rsidR="003F5053" w:rsidRPr="00E62A96" w:rsidRDefault="003F5053" w:rsidP="003926A7">
      <w:pPr>
        <w:adjustRightInd w:val="0"/>
        <w:snapToGrid w:val="0"/>
        <w:jc w:val="both"/>
        <w:rPr>
          <w:sz w:val="22"/>
          <w:szCs w:val="22"/>
          <w:lang w:val="en-AU"/>
        </w:rPr>
      </w:pPr>
      <w:r w:rsidRPr="00E62A96">
        <w:rPr>
          <w:sz w:val="22"/>
          <w:szCs w:val="22"/>
          <w:lang w:val="en-AU"/>
        </w:rPr>
        <w:t xml:space="preserve"> </w:t>
      </w:r>
    </w:p>
    <w:p w14:paraId="54168287" w14:textId="77777777" w:rsidR="003F5053" w:rsidRPr="00E62A96" w:rsidRDefault="003F5053" w:rsidP="003926A7">
      <w:pPr>
        <w:numPr>
          <w:ilvl w:val="0"/>
          <w:numId w:val="2"/>
        </w:numPr>
        <w:adjustRightInd w:val="0"/>
        <w:snapToGrid w:val="0"/>
        <w:ind w:left="0" w:firstLine="0"/>
        <w:jc w:val="both"/>
        <w:rPr>
          <w:sz w:val="22"/>
          <w:szCs w:val="22"/>
          <w:lang w:val="en-AU"/>
        </w:rPr>
      </w:pPr>
      <w:r w:rsidRPr="00E62A96">
        <w:rPr>
          <w:sz w:val="22"/>
          <w:szCs w:val="22"/>
          <w:lang w:val="en-AU"/>
        </w:rPr>
        <w:t xml:space="preserve">Indonesia posed the following questions to SPC: </w:t>
      </w:r>
    </w:p>
    <w:p w14:paraId="01639F2F" w14:textId="77777777" w:rsidR="003F5053" w:rsidRPr="00E62A96" w:rsidRDefault="003F5053" w:rsidP="003926A7">
      <w:pPr>
        <w:adjustRightInd w:val="0"/>
        <w:snapToGrid w:val="0"/>
        <w:jc w:val="both"/>
        <w:rPr>
          <w:sz w:val="22"/>
          <w:szCs w:val="22"/>
          <w:lang w:val="en-AU"/>
        </w:rPr>
      </w:pPr>
    </w:p>
    <w:p w14:paraId="6F347C5E" w14:textId="08F70955" w:rsidR="0065575E" w:rsidRPr="00E62A96" w:rsidRDefault="0065575E" w:rsidP="00605A8E">
      <w:pPr>
        <w:numPr>
          <w:ilvl w:val="0"/>
          <w:numId w:val="112"/>
        </w:numPr>
        <w:adjustRightInd w:val="0"/>
        <w:snapToGrid w:val="0"/>
        <w:jc w:val="both"/>
        <w:rPr>
          <w:sz w:val="22"/>
          <w:szCs w:val="22"/>
          <w:lang w:val="en-AU"/>
        </w:rPr>
      </w:pPr>
      <w:r w:rsidRPr="00E62A96">
        <w:rPr>
          <w:sz w:val="22"/>
          <w:szCs w:val="22"/>
          <w:lang w:val="en-AU"/>
        </w:rPr>
        <w:t xml:space="preserve">Please </w:t>
      </w:r>
      <w:r w:rsidR="003F5053" w:rsidRPr="00E62A96">
        <w:rPr>
          <w:sz w:val="22"/>
          <w:szCs w:val="22"/>
          <w:lang w:val="en-AU"/>
        </w:rPr>
        <w:t xml:space="preserve">explain what is </w:t>
      </w:r>
      <w:r w:rsidRPr="00E62A96">
        <w:rPr>
          <w:sz w:val="22"/>
          <w:szCs w:val="22"/>
          <w:lang w:val="en-AU"/>
        </w:rPr>
        <w:t xml:space="preserve">included </w:t>
      </w:r>
      <w:r w:rsidR="003F5053" w:rsidRPr="00E62A96">
        <w:rPr>
          <w:sz w:val="22"/>
          <w:szCs w:val="22"/>
          <w:lang w:val="en-AU"/>
        </w:rPr>
        <w:t xml:space="preserve">in </w:t>
      </w:r>
      <w:r w:rsidRPr="00E62A96">
        <w:rPr>
          <w:sz w:val="22"/>
          <w:szCs w:val="22"/>
          <w:lang w:val="en-AU"/>
        </w:rPr>
        <w:t xml:space="preserve">the </w:t>
      </w:r>
      <w:r w:rsidR="003F5053" w:rsidRPr="00E62A96">
        <w:rPr>
          <w:sz w:val="22"/>
          <w:szCs w:val="22"/>
          <w:lang w:val="en-AU"/>
        </w:rPr>
        <w:t>42% SB</w:t>
      </w:r>
      <w:r w:rsidR="003F5053" w:rsidRPr="00E62A96">
        <w:rPr>
          <w:sz w:val="22"/>
          <w:szCs w:val="22"/>
          <w:vertAlign w:val="subscript"/>
          <w:lang w:val="en-AU"/>
        </w:rPr>
        <w:t>F=0</w:t>
      </w:r>
      <w:r w:rsidRPr="00E62A96">
        <w:rPr>
          <w:sz w:val="22"/>
          <w:szCs w:val="22"/>
          <w:lang w:val="en-AU"/>
        </w:rPr>
        <w:t xml:space="preserve"> depletion level: i</w:t>
      </w:r>
      <w:r w:rsidR="003F5053" w:rsidRPr="00E62A96">
        <w:rPr>
          <w:sz w:val="22"/>
          <w:szCs w:val="22"/>
          <w:lang w:val="en-AU"/>
        </w:rPr>
        <w:t>s this a pool of all catches from all gear, can we identify which gear</w:t>
      </w:r>
      <w:r w:rsidR="009A1A82" w:rsidRPr="00E62A96">
        <w:rPr>
          <w:sz w:val="22"/>
          <w:szCs w:val="22"/>
          <w:lang w:val="en-AU"/>
        </w:rPr>
        <w:t>s</w:t>
      </w:r>
      <w:r w:rsidR="003F5053" w:rsidRPr="00E62A96">
        <w:rPr>
          <w:sz w:val="22"/>
          <w:szCs w:val="22"/>
          <w:lang w:val="en-AU"/>
        </w:rPr>
        <w:t xml:space="preserve"> contribute the most to this figure? </w:t>
      </w:r>
      <w:r w:rsidRPr="00E62A96">
        <w:rPr>
          <w:sz w:val="22"/>
          <w:szCs w:val="22"/>
          <w:lang w:val="en-AU"/>
        </w:rPr>
        <w:t xml:space="preserve">Many </w:t>
      </w:r>
      <w:r w:rsidR="003F5053" w:rsidRPr="00E62A96">
        <w:rPr>
          <w:sz w:val="22"/>
          <w:szCs w:val="22"/>
          <w:lang w:val="en-AU"/>
        </w:rPr>
        <w:t xml:space="preserve">gear types operate in this area. SPC </w:t>
      </w:r>
      <w:r w:rsidR="004E079F" w:rsidRPr="00E62A96">
        <w:rPr>
          <w:sz w:val="22"/>
          <w:szCs w:val="22"/>
          <w:lang w:val="en-AU"/>
        </w:rPr>
        <w:t xml:space="preserve">stated that </w:t>
      </w:r>
      <w:r w:rsidRPr="00E62A96">
        <w:rPr>
          <w:sz w:val="22"/>
          <w:szCs w:val="22"/>
          <w:lang w:val="en-AU"/>
        </w:rPr>
        <w:t xml:space="preserve">it </w:t>
      </w:r>
      <w:r w:rsidR="003F5053" w:rsidRPr="00E62A96">
        <w:rPr>
          <w:sz w:val="22"/>
          <w:szCs w:val="22"/>
          <w:lang w:val="en-AU"/>
        </w:rPr>
        <w:t xml:space="preserve">can work out the different levels </w:t>
      </w:r>
      <w:r w:rsidR="004E079F" w:rsidRPr="00E62A96">
        <w:rPr>
          <w:sz w:val="22"/>
          <w:szCs w:val="22"/>
          <w:lang w:val="en-AU"/>
        </w:rPr>
        <w:t xml:space="preserve">by gear </w:t>
      </w:r>
      <w:r w:rsidR="003F5053" w:rsidRPr="00E62A96">
        <w:rPr>
          <w:sz w:val="22"/>
          <w:szCs w:val="22"/>
          <w:lang w:val="en-AU"/>
        </w:rPr>
        <w:t xml:space="preserve">in the analyses in </w:t>
      </w:r>
      <w:r w:rsidR="00454ED7" w:rsidRPr="00E62A96">
        <w:rPr>
          <w:sz w:val="22"/>
          <w:szCs w:val="22"/>
          <w:lang w:val="en-AU"/>
        </w:rPr>
        <w:t>Region</w:t>
      </w:r>
      <w:r w:rsidR="003F5053" w:rsidRPr="00E62A96">
        <w:rPr>
          <w:sz w:val="22"/>
          <w:szCs w:val="22"/>
          <w:lang w:val="en-AU"/>
        </w:rPr>
        <w:t xml:space="preserve"> 5. The data come from CCM’s annual catch estimates. </w:t>
      </w:r>
    </w:p>
    <w:p w14:paraId="0E8C4A91" w14:textId="082DB25C" w:rsidR="003F5053" w:rsidRPr="00E62A96" w:rsidRDefault="003F5053" w:rsidP="00605A8E">
      <w:pPr>
        <w:numPr>
          <w:ilvl w:val="0"/>
          <w:numId w:val="112"/>
        </w:numPr>
        <w:adjustRightInd w:val="0"/>
        <w:snapToGrid w:val="0"/>
        <w:jc w:val="both"/>
        <w:rPr>
          <w:sz w:val="22"/>
          <w:szCs w:val="22"/>
          <w:lang w:val="en-AU"/>
        </w:rPr>
      </w:pPr>
      <w:r w:rsidRPr="00E62A96">
        <w:rPr>
          <w:sz w:val="22"/>
          <w:szCs w:val="22"/>
          <w:lang w:val="en-AU"/>
        </w:rPr>
        <w:t xml:space="preserve">Indonesia stated this </w:t>
      </w:r>
      <w:r w:rsidR="0065575E" w:rsidRPr="00E62A96">
        <w:rPr>
          <w:sz w:val="22"/>
          <w:szCs w:val="22"/>
          <w:lang w:val="en-AU"/>
        </w:rPr>
        <w:t xml:space="preserve">it </w:t>
      </w:r>
      <w:r w:rsidRPr="00E62A96">
        <w:rPr>
          <w:sz w:val="22"/>
          <w:szCs w:val="22"/>
          <w:lang w:val="en-AU"/>
        </w:rPr>
        <w:t>is important to know the gear</w:t>
      </w:r>
      <w:r w:rsidR="009A1A82" w:rsidRPr="00E62A96">
        <w:rPr>
          <w:sz w:val="22"/>
          <w:szCs w:val="22"/>
          <w:lang w:val="en-AU"/>
        </w:rPr>
        <w:t>s</w:t>
      </w:r>
      <w:r w:rsidRPr="00E62A96">
        <w:rPr>
          <w:sz w:val="22"/>
          <w:szCs w:val="22"/>
          <w:lang w:val="en-AU"/>
        </w:rPr>
        <w:t xml:space="preserve"> contributing to the catch, specifically juveniles, as this is related to the advice that is given to managers</w:t>
      </w:r>
      <w:r w:rsidR="0065575E" w:rsidRPr="00E62A96">
        <w:rPr>
          <w:sz w:val="22"/>
          <w:szCs w:val="22"/>
          <w:lang w:val="en-AU"/>
        </w:rPr>
        <w:t xml:space="preserve">, and asked if it is </w:t>
      </w:r>
      <w:r w:rsidRPr="00E62A96">
        <w:rPr>
          <w:sz w:val="22"/>
          <w:szCs w:val="22"/>
          <w:lang w:val="en-AU"/>
        </w:rPr>
        <w:t>possible to track the impact of a specific fishery</w:t>
      </w:r>
      <w:r w:rsidR="00320D94" w:rsidRPr="00E62A96">
        <w:rPr>
          <w:sz w:val="22"/>
          <w:szCs w:val="22"/>
          <w:lang w:val="en-AU"/>
        </w:rPr>
        <w:t>.</w:t>
      </w:r>
      <w:r w:rsidRPr="00E62A96">
        <w:rPr>
          <w:sz w:val="22"/>
          <w:szCs w:val="22"/>
          <w:lang w:val="en-AU"/>
        </w:rPr>
        <w:t xml:space="preserve"> SPC stated it would look at this issue and add this to the paper for TTMW2.</w:t>
      </w:r>
    </w:p>
    <w:p w14:paraId="3326B00A" w14:textId="7BE59975" w:rsidR="003F5053" w:rsidRPr="00E62A96" w:rsidRDefault="003F5053" w:rsidP="00605A8E">
      <w:pPr>
        <w:numPr>
          <w:ilvl w:val="0"/>
          <w:numId w:val="112"/>
        </w:numPr>
        <w:adjustRightInd w:val="0"/>
        <w:snapToGrid w:val="0"/>
        <w:jc w:val="both"/>
        <w:rPr>
          <w:sz w:val="22"/>
          <w:szCs w:val="22"/>
          <w:lang w:val="en-AU"/>
        </w:rPr>
      </w:pPr>
      <w:r w:rsidRPr="00E62A96">
        <w:rPr>
          <w:sz w:val="22"/>
          <w:szCs w:val="22"/>
          <w:lang w:val="en-AU"/>
        </w:rPr>
        <w:t>Indonesia asked if the age shown on the x-axis in Figure 4 is based on model estimates or on biological information</w:t>
      </w:r>
      <w:r w:rsidR="00320D94" w:rsidRPr="00E62A96">
        <w:rPr>
          <w:sz w:val="22"/>
          <w:szCs w:val="22"/>
          <w:lang w:val="en-AU"/>
        </w:rPr>
        <w:t>.</w:t>
      </w:r>
      <w:r w:rsidRPr="00E62A96">
        <w:rPr>
          <w:sz w:val="22"/>
          <w:szCs w:val="22"/>
          <w:lang w:val="en-AU"/>
        </w:rPr>
        <w:t xml:space="preserve"> SPC stated this corresponds to model</w:t>
      </w:r>
      <w:r w:rsidR="0065575E" w:rsidRPr="00E62A96">
        <w:rPr>
          <w:sz w:val="22"/>
          <w:szCs w:val="22"/>
          <w:lang w:val="en-AU"/>
        </w:rPr>
        <w:t>l</w:t>
      </w:r>
      <w:r w:rsidRPr="00E62A96">
        <w:rPr>
          <w:sz w:val="22"/>
          <w:szCs w:val="22"/>
          <w:lang w:val="en-AU"/>
        </w:rPr>
        <w:t>ed</w:t>
      </w:r>
      <w:r w:rsidR="008A43C6" w:rsidRPr="00E62A96">
        <w:rPr>
          <w:sz w:val="22"/>
          <w:szCs w:val="22"/>
          <w:lang w:val="en-AU"/>
        </w:rPr>
        <w:t xml:space="preserve"> skipjack</w:t>
      </w:r>
      <w:r w:rsidRPr="00E62A96">
        <w:rPr>
          <w:sz w:val="22"/>
          <w:szCs w:val="22"/>
          <w:lang w:val="en-AU"/>
        </w:rPr>
        <w:t xml:space="preserve"> age quarter</w:t>
      </w:r>
      <w:r w:rsidR="004E079F" w:rsidRPr="00E62A96">
        <w:rPr>
          <w:sz w:val="22"/>
          <w:szCs w:val="22"/>
          <w:lang w:val="en-AU"/>
        </w:rPr>
        <w:t xml:space="preserve">s; thus </w:t>
      </w:r>
      <w:r w:rsidRPr="00E62A96">
        <w:rPr>
          <w:sz w:val="22"/>
          <w:szCs w:val="22"/>
          <w:lang w:val="en-AU"/>
        </w:rPr>
        <w:t xml:space="preserve">15 is in quarters. The information in the stock assessment model is based on the biological sampling undertaken within the region. The growth is estimated in the model and based on size data from sampling in the region. </w:t>
      </w:r>
      <w:r w:rsidR="001F4E9B" w:rsidRPr="00E62A96">
        <w:rPr>
          <w:sz w:val="22"/>
          <w:szCs w:val="22"/>
          <w:lang w:val="en-AU"/>
        </w:rPr>
        <w:t>Thus,</w:t>
      </w:r>
      <w:r w:rsidR="004E079F" w:rsidRPr="00E62A96">
        <w:rPr>
          <w:sz w:val="22"/>
          <w:szCs w:val="22"/>
          <w:lang w:val="en-AU"/>
        </w:rPr>
        <w:t xml:space="preserve"> </w:t>
      </w:r>
      <w:r w:rsidRPr="00E62A96">
        <w:rPr>
          <w:sz w:val="22"/>
          <w:szCs w:val="22"/>
          <w:lang w:val="en-AU"/>
        </w:rPr>
        <w:t>the output</w:t>
      </w:r>
      <w:r w:rsidR="0065575E" w:rsidRPr="00E62A96">
        <w:rPr>
          <w:sz w:val="22"/>
          <w:szCs w:val="22"/>
          <w:lang w:val="en-AU"/>
        </w:rPr>
        <w:t>s</w:t>
      </w:r>
      <w:r w:rsidRPr="00E62A96">
        <w:rPr>
          <w:sz w:val="22"/>
          <w:szCs w:val="22"/>
          <w:lang w:val="en-AU"/>
        </w:rPr>
        <w:t xml:space="preserve"> used in Figure 4 are based on sampling and biology.</w:t>
      </w:r>
    </w:p>
    <w:p w14:paraId="5261E73C" w14:textId="0D881BE9" w:rsidR="00C37575" w:rsidRPr="00E62A96" w:rsidRDefault="00703845" w:rsidP="003926A7">
      <w:pPr>
        <w:adjustRightInd w:val="0"/>
        <w:snapToGrid w:val="0"/>
        <w:rPr>
          <w:sz w:val="22"/>
          <w:szCs w:val="22"/>
          <w:lang w:val="en-AU"/>
        </w:rPr>
      </w:pPr>
      <w:r w:rsidRPr="00E62A96">
        <w:rPr>
          <w:sz w:val="22"/>
          <w:szCs w:val="22"/>
          <w:lang w:val="en-AU"/>
        </w:rPr>
        <w:t xml:space="preserve"> </w:t>
      </w:r>
    </w:p>
    <w:p w14:paraId="19C88DC8" w14:textId="04FBFFA1" w:rsidR="00C37575" w:rsidRPr="00E62A96" w:rsidRDefault="00703845" w:rsidP="003926A7">
      <w:pPr>
        <w:numPr>
          <w:ilvl w:val="0"/>
          <w:numId w:val="2"/>
        </w:numPr>
        <w:adjustRightInd w:val="0"/>
        <w:snapToGrid w:val="0"/>
        <w:ind w:left="0" w:firstLine="0"/>
        <w:jc w:val="both"/>
        <w:rPr>
          <w:sz w:val="22"/>
          <w:szCs w:val="22"/>
          <w:lang w:val="en-AU"/>
        </w:rPr>
      </w:pPr>
      <w:r w:rsidRPr="00E62A96">
        <w:rPr>
          <w:sz w:val="22"/>
          <w:szCs w:val="22"/>
          <w:lang w:val="en-AU"/>
        </w:rPr>
        <w:t>USA reite</w:t>
      </w:r>
      <w:r w:rsidR="00097DEC" w:rsidRPr="00E62A96">
        <w:rPr>
          <w:sz w:val="22"/>
          <w:szCs w:val="22"/>
          <w:lang w:val="en-AU"/>
        </w:rPr>
        <w:t>r</w:t>
      </w:r>
      <w:r w:rsidRPr="00E62A96">
        <w:rPr>
          <w:sz w:val="22"/>
          <w:szCs w:val="22"/>
          <w:lang w:val="en-AU"/>
        </w:rPr>
        <w:t>ate</w:t>
      </w:r>
      <w:r w:rsidR="00097DEC" w:rsidRPr="00E62A96">
        <w:rPr>
          <w:sz w:val="22"/>
          <w:szCs w:val="22"/>
          <w:lang w:val="en-AU"/>
        </w:rPr>
        <w:t>d</w:t>
      </w:r>
      <w:r w:rsidRPr="00E62A96">
        <w:rPr>
          <w:sz w:val="22"/>
          <w:szCs w:val="22"/>
          <w:lang w:val="en-AU"/>
        </w:rPr>
        <w:t xml:space="preserve"> </w:t>
      </w:r>
      <w:r w:rsidR="00097DEC" w:rsidRPr="00E62A96">
        <w:rPr>
          <w:sz w:val="22"/>
          <w:szCs w:val="22"/>
          <w:lang w:val="en-AU"/>
        </w:rPr>
        <w:t xml:space="preserve">a </w:t>
      </w:r>
      <w:r w:rsidRPr="00E62A96">
        <w:rPr>
          <w:sz w:val="22"/>
          <w:szCs w:val="22"/>
          <w:lang w:val="en-AU"/>
        </w:rPr>
        <w:t xml:space="preserve">request </w:t>
      </w:r>
      <w:r w:rsidR="00097DEC" w:rsidRPr="00E62A96">
        <w:rPr>
          <w:sz w:val="22"/>
          <w:szCs w:val="22"/>
          <w:lang w:val="en-AU"/>
        </w:rPr>
        <w:t xml:space="preserve">from </w:t>
      </w:r>
      <w:r w:rsidRPr="00E62A96">
        <w:rPr>
          <w:sz w:val="22"/>
          <w:szCs w:val="22"/>
          <w:lang w:val="en-AU"/>
        </w:rPr>
        <w:t xml:space="preserve">SC16 </w:t>
      </w:r>
      <w:r w:rsidR="004E079F" w:rsidRPr="00E62A96">
        <w:rPr>
          <w:sz w:val="22"/>
          <w:szCs w:val="22"/>
          <w:lang w:val="en-AU"/>
        </w:rPr>
        <w:t xml:space="preserve">to receive </w:t>
      </w:r>
      <w:r w:rsidR="00097DEC" w:rsidRPr="00E62A96">
        <w:rPr>
          <w:sz w:val="22"/>
          <w:szCs w:val="22"/>
          <w:lang w:val="en-AU"/>
        </w:rPr>
        <w:t xml:space="preserve">curves </w:t>
      </w:r>
      <w:r w:rsidRPr="00E62A96">
        <w:rPr>
          <w:sz w:val="22"/>
          <w:szCs w:val="22"/>
          <w:lang w:val="en-AU"/>
        </w:rPr>
        <w:t xml:space="preserve">for yield </w:t>
      </w:r>
      <w:r w:rsidR="004022E3" w:rsidRPr="00E62A96">
        <w:rPr>
          <w:sz w:val="22"/>
          <w:szCs w:val="22"/>
          <w:lang w:val="en-AU"/>
        </w:rPr>
        <w:t xml:space="preserve">and </w:t>
      </w:r>
      <w:r w:rsidR="00097DEC" w:rsidRPr="00E62A96">
        <w:rPr>
          <w:sz w:val="22"/>
          <w:szCs w:val="22"/>
          <w:lang w:val="en-AU"/>
        </w:rPr>
        <w:t>spawn</w:t>
      </w:r>
      <w:r w:rsidR="004022E3" w:rsidRPr="00E62A96">
        <w:rPr>
          <w:sz w:val="22"/>
          <w:szCs w:val="22"/>
          <w:lang w:val="en-AU"/>
        </w:rPr>
        <w:t>ing biomass</w:t>
      </w:r>
      <w:r w:rsidR="00097DEC" w:rsidRPr="00E62A96">
        <w:rPr>
          <w:sz w:val="22"/>
          <w:szCs w:val="22"/>
          <w:lang w:val="en-AU"/>
        </w:rPr>
        <w:t xml:space="preserve"> per recruit by fisheries sector </w:t>
      </w:r>
      <w:r w:rsidRPr="00E62A96">
        <w:rPr>
          <w:sz w:val="22"/>
          <w:szCs w:val="22"/>
          <w:lang w:val="en-AU"/>
        </w:rPr>
        <w:t xml:space="preserve">to better see and understand </w:t>
      </w:r>
      <w:r w:rsidR="00097DEC" w:rsidRPr="00E62A96">
        <w:rPr>
          <w:sz w:val="22"/>
          <w:szCs w:val="22"/>
          <w:lang w:val="en-AU"/>
        </w:rPr>
        <w:t xml:space="preserve">the </w:t>
      </w:r>
      <w:r w:rsidRPr="00E62A96">
        <w:rPr>
          <w:sz w:val="22"/>
          <w:szCs w:val="22"/>
          <w:lang w:val="en-AU"/>
        </w:rPr>
        <w:t>trade</w:t>
      </w:r>
      <w:r w:rsidR="00097DEC" w:rsidRPr="00E62A96">
        <w:rPr>
          <w:sz w:val="22"/>
          <w:szCs w:val="22"/>
          <w:lang w:val="en-AU"/>
        </w:rPr>
        <w:t>-</w:t>
      </w:r>
      <w:r w:rsidRPr="00E62A96">
        <w:rPr>
          <w:sz w:val="22"/>
          <w:szCs w:val="22"/>
          <w:lang w:val="en-AU"/>
        </w:rPr>
        <w:t>offs by sector (</w:t>
      </w:r>
      <w:r w:rsidR="0065575E" w:rsidRPr="00E62A96">
        <w:rPr>
          <w:sz w:val="22"/>
          <w:szCs w:val="22"/>
          <w:lang w:val="en-AU"/>
        </w:rPr>
        <w:t>longline</w:t>
      </w:r>
      <w:r w:rsidR="00097DEC" w:rsidRPr="00E62A96">
        <w:rPr>
          <w:sz w:val="22"/>
          <w:szCs w:val="22"/>
          <w:lang w:val="en-AU"/>
        </w:rPr>
        <w:t>,</w:t>
      </w:r>
      <w:r w:rsidRPr="00E62A96">
        <w:rPr>
          <w:sz w:val="22"/>
          <w:szCs w:val="22"/>
          <w:lang w:val="en-AU"/>
        </w:rPr>
        <w:t xml:space="preserve"> </w:t>
      </w:r>
      <w:r w:rsidR="0065575E" w:rsidRPr="00E62A96">
        <w:rPr>
          <w:sz w:val="22"/>
          <w:szCs w:val="22"/>
          <w:lang w:val="en-AU"/>
        </w:rPr>
        <w:t>purse seine</w:t>
      </w:r>
      <w:r w:rsidR="00097DEC" w:rsidRPr="00E62A96">
        <w:rPr>
          <w:sz w:val="22"/>
          <w:szCs w:val="22"/>
          <w:lang w:val="en-AU"/>
        </w:rPr>
        <w:t>,</w:t>
      </w:r>
      <w:r w:rsidRPr="00E62A96">
        <w:rPr>
          <w:sz w:val="22"/>
          <w:szCs w:val="22"/>
          <w:lang w:val="en-AU"/>
        </w:rPr>
        <w:t xml:space="preserve"> and other</w:t>
      </w:r>
      <w:r w:rsidR="004022E3" w:rsidRPr="00E62A96">
        <w:rPr>
          <w:sz w:val="22"/>
          <w:szCs w:val="22"/>
          <w:lang w:val="en-AU"/>
        </w:rPr>
        <w:t>s</w:t>
      </w:r>
      <w:r w:rsidRPr="00E62A96">
        <w:rPr>
          <w:sz w:val="22"/>
          <w:szCs w:val="22"/>
          <w:lang w:val="en-AU"/>
        </w:rPr>
        <w:t xml:space="preserve">) for species. </w:t>
      </w:r>
      <w:r w:rsidR="00097DEC" w:rsidRPr="00E62A96">
        <w:rPr>
          <w:sz w:val="22"/>
          <w:szCs w:val="22"/>
          <w:lang w:val="en-AU"/>
        </w:rPr>
        <w:t xml:space="preserve">In response to queries by SPC, the USA stated it would provide examples of what it was requesting. </w:t>
      </w:r>
    </w:p>
    <w:p w14:paraId="0531DFAC" w14:textId="25303E5C" w:rsidR="00097DEC" w:rsidRPr="00E62A96" w:rsidRDefault="00097DEC" w:rsidP="003926A7">
      <w:pPr>
        <w:adjustRightInd w:val="0"/>
        <w:snapToGrid w:val="0"/>
        <w:jc w:val="both"/>
        <w:rPr>
          <w:sz w:val="22"/>
          <w:szCs w:val="22"/>
          <w:lang w:val="en-AU"/>
        </w:rPr>
      </w:pPr>
    </w:p>
    <w:p w14:paraId="45EAB2A8" w14:textId="054136B3" w:rsidR="00097DEC" w:rsidRPr="00E62A96" w:rsidRDefault="00C37575" w:rsidP="003926A7">
      <w:pPr>
        <w:numPr>
          <w:ilvl w:val="0"/>
          <w:numId w:val="2"/>
        </w:numPr>
        <w:adjustRightInd w:val="0"/>
        <w:snapToGrid w:val="0"/>
        <w:ind w:left="0" w:firstLine="0"/>
        <w:jc w:val="both"/>
        <w:rPr>
          <w:sz w:val="22"/>
          <w:szCs w:val="22"/>
          <w:lang w:val="en-AU"/>
        </w:rPr>
      </w:pPr>
      <w:r w:rsidRPr="00E62A96">
        <w:rPr>
          <w:sz w:val="22"/>
          <w:szCs w:val="22"/>
          <w:lang w:val="en-AU"/>
        </w:rPr>
        <w:t>Cook Islands</w:t>
      </w:r>
      <w:r w:rsidR="00DE318D" w:rsidRPr="00E62A96">
        <w:rPr>
          <w:sz w:val="22"/>
          <w:szCs w:val="22"/>
          <w:lang w:val="en-AU"/>
        </w:rPr>
        <w:t>,</w:t>
      </w:r>
      <w:r w:rsidRPr="00E62A96">
        <w:rPr>
          <w:sz w:val="22"/>
          <w:szCs w:val="22"/>
          <w:lang w:val="en-AU"/>
        </w:rPr>
        <w:t xml:space="preserve"> on behalf of FFA </w:t>
      </w:r>
      <w:r w:rsidR="00DE318D" w:rsidRPr="00E62A96">
        <w:rPr>
          <w:sz w:val="22"/>
          <w:szCs w:val="22"/>
          <w:lang w:val="en-AU"/>
        </w:rPr>
        <w:t xml:space="preserve">members, </w:t>
      </w:r>
      <w:r w:rsidR="00AF413C" w:rsidRPr="00E62A96">
        <w:rPr>
          <w:sz w:val="22"/>
          <w:szCs w:val="22"/>
          <w:lang w:val="en-AU"/>
        </w:rPr>
        <w:t>acknowledge</w:t>
      </w:r>
      <w:r w:rsidR="00097DEC" w:rsidRPr="00E62A96">
        <w:rPr>
          <w:sz w:val="22"/>
          <w:szCs w:val="22"/>
          <w:lang w:val="en-AU"/>
        </w:rPr>
        <w:t>d</w:t>
      </w:r>
      <w:r w:rsidR="00AF413C" w:rsidRPr="00E62A96">
        <w:rPr>
          <w:sz w:val="22"/>
          <w:szCs w:val="22"/>
          <w:lang w:val="en-AU"/>
        </w:rPr>
        <w:t xml:space="preserve"> and thank</w:t>
      </w:r>
      <w:r w:rsidR="00097DEC" w:rsidRPr="00E62A96">
        <w:rPr>
          <w:sz w:val="22"/>
          <w:szCs w:val="22"/>
          <w:lang w:val="en-AU"/>
        </w:rPr>
        <w:t>ed</w:t>
      </w:r>
      <w:r w:rsidR="00AF413C" w:rsidRPr="00E62A96">
        <w:rPr>
          <w:sz w:val="22"/>
          <w:szCs w:val="22"/>
          <w:lang w:val="en-AU"/>
        </w:rPr>
        <w:t xml:space="preserve"> the SPC for </w:t>
      </w:r>
      <w:r w:rsidR="00097DEC" w:rsidRPr="00E62A96">
        <w:rPr>
          <w:sz w:val="22"/>
          <w:szCs w:val="22"/>
          <w:lang w:val="en-AU"/>
        </w:rPr>
        <w:t xml:space="preserve">the </w:t>
      </w:r>
      <w:r w:rsidR="00AF413C" w:rsidRPr="00E62A96">
        <w:rPr>
          <w:sz w:val="22"/>
          <w:szCs w:val="22"/>
          <w:lang w:val="en-AU"/>
        </w:rPr>
        <w:t>analysis as FFA members had requested an evaluation of some of these candidate TRPs</w:t>
      </w:r>
      <w:r w:rsidR="004E079F" w:rsidRPr="00E62A96">
        <w:rPr>
          <w:sz w:val="22"/>
          <w:szCs w:val="22"/>
          <w:lang w:val="en-AU"/>
        </w:rPr>
        <w:t>, stating that information was</w:t>
      </w:r>
      <w:r w:rsidR="00AA5713" w:rsidRPr="00E62A96">
        <w:rPr>
          <w:sz w:val="22"/>
          <w:szCs w:val="22"/>
          <w:lang w:val="en-AU"/>
        </w:rPr>
        <w:t xml:space="preserve"> </w:t>
      </w:r>
      <w:r w:rsidR="004E079F" w:rsidRPr="00E62A96">
        <w:rPr>
          <w:sz w:val="22"/>
          <w:szCs w:val="22"/>
          <w:lang w:val="en-AU"/>
        </w:rPr>
        <w:t xml:space="preserve">now available to </w:t>
      </w:r>
      <w:r w:rsidR="00AF413C" w:rsidRPr="00E62A96">
        <w:rPr>
          <w:sz w:val="22"/>
          <w:szCs w:val="22"/>
          <w:lang w:val="en-AU"/>
        </w:rPr>
        <w:t>analys</w:t>
      </w:r>
      <w:r w:rsidR="004E079F" w:rsidRPr="00E62A96">
        <w:rPr>
          <w:sz w:val="22"/>
          <w:szCs w:val="22"/>
          <w:lang w:val="en-AU"/>
        </w:rPr>
        <w:t>e</w:t>
      </w:r>
      <w:r w:rsidR="00AF413C" w:rsidRPr="00E62A96">
        <w:rPr>
          <w:sz w:val="22"/>
          <w:szCs w:val="22"/>
          <w:lang w:val="en-AU"/>
        </w:rPr>
        <w:t xml:space="preserve"> the candidate TRPs of 36</w:t>
      </w:r>
      <w:r w:rsidR="004E079F" w:rsidRPr="00E62A96">
        <w:rPr>
          <w:sz w:val="22"/>
          <w:szCs w:val="22"/>
          <w:lang w:val="en-AU"/>
        </w:rPr>
        <w:t>%</w:t>
      </w:r>
      <w:r w:rsidR="00AF413C" w:rsidRPr="00E62A96">
        <w:rPr>
          <w:sz w:val="22"/>
          <w:szCs w:val="22"/>
          <w:lang w:val="en-AU"/>
        </w:rPr>
        <w:t>-50%.</w:t>
      </w:r>
      <w:r w:rsidR="00097DEC" w:rsidRPr="00E62A96">
        <w:rPr>
          <w:sz w:val="22"/>
          <w:szCs w:val="22"/>
          <w:lang w:val="en-AU"/>
        </w:rPr>
        <w:t xml:space="preserve"> </w:t>
      </w:r>
      <w:r w:rsidR="00AF413C" w:rsidRPr="00E62A96">
        <w:rPr>
          <w:sz w:val="22"/>
          <w:szCs w:val="22"/>
          <w:lang w:val="en-AU"/>
        </w:rPr>
        <w:t xml:space="preserve">The preferred position for FFA members is to adopt a skipjack TRP that is consistent with the intent of the previous interim TRP and maintain spawning biomass at the 2012 levels, on average, </w:t>
      </w:r>
      <w:r w:rsidR="004E079F" w:rsidRPr="00E62A96">
        <w:rPr>
          <w:sz w:val="22"/>
          <w:szCs w:val="22"/>
          <w:lang w:val="en-AU"/>
        </w:rPr>
        <w:t xml:space="preserve">with </w:t>
      </w:r>
      <w:r w:rsidR="00AF413C" w:rsidRPr="00E62A96">
        <w:rPr>
          <w:sz w:val="22"/>
          <w:szCs w:val="22"/>
          <w:lang w:val="en-AU"/>
        </w:rPr>
        <w:t>effort across the fishery maintained at a level consistent with the level of purse seine fishing effort for skipjack tuna in 2012.</w:t>
      </w:r>
      <w:r w:rsidR="00097DEC" w:rsidRPr="00E62A96">
        <w:rPr>
          <w:sz w:val="22"/>
          <w:szCs w:val="22"/>
          <w:lang w:val="en-AU"/>
        </w:rPr>
        <w:t xml:space="preserve"> Regarding </w:t>
      </w:r>
      <w:r w:rsidR="00AF413C" w:rsidRPr="00E62A96">
        <w:rPr>
          <w:sz w:val="22"/>
          <w:szCs w:val="22"/>
          <w:lang w:val="en-AU"/>
        </w:rPr>
        <w:t>fishing mortality, FFA members express</w:t>
      </w:r>
      <w:r w:rsidR="00097DEC" w:rsidRPr="00E62A96">
        <w:rPr>
          <w:sz w:val="22"/>
          <w:szCs w:val="22"/>
          <w:lang w:val="en-AU"/>
        </w:rPr>
        <w:t>ed</w:t>
      </w:r>
      <w:r w:rsidR="00AF413C" w:rsidRPr="00E62A96">
        <w:rPr>
          <w:sz w:val="22"/>
          <w:szCs w:val="22"/>
          <w:lang w:val="en-AU"/>
        </w:rPr>
        <w:t xml:space="preserve"> concern </w:t>
      </w:r>
      <w:r w:rsidR="00097DEC" w:rsidRPr="00E62A96">
        <w:rPr>
          <w:sz w:val="22"/>
          <w:szCs w:val="22"/>
          <w:lang w:val="en-AU"/>
        </w:rPr>
        <w:t xml:space="preserve">because SPC </w:t>
      </w:r>
      <w:r w:rsidR="00AF413C" w:rsidRPr="00E62A96">
        <w:rPr>
          <w:sz w:val="22"/>
          <w:szCs w:val="22"/>
          <w:lang w:val="en-AU"/>
        </w:rPr>
        <w:t xml:space="preserve">has </w:t>
      </w:r>
      <w:r w:rsidR="002016D3" w:rsidRPr="00E62A96">
        <w:rPr>
          <w:sz w:val="22"/>
          <w:szCs w:val="22"/>
          <w:lang w:val="en-AU"/>
        </w:rPr>
        <w:t xml:space="preserve">noted the </w:t>
      </w:r>
      <w:r w:rsidR="00AF413C" w:rsidRPr="00E62A96">
        <w:rPr>
          <w:sz w:val="22"/>
          <w:szCs w:val="22"/>
          <w:lang w:val="en-AU"/>
        </w:rPr>
        <w:t xml:space="preserve">challenges </w:t>
      </w:r>
      <w:r w:rsidR="002016D3" w:rsidRPr="00E62A96">
        <w:rPr>
          <w:sz w:val="22"/>
          <w:szCs w:val="22"/>
          <w:lang w:val="en-AU"/>
        </w:rPr>
        <w:t xml:space="preserve">to </w:t>
      </w:r>
      <w:r w:rsidR="00AF413C" w:rsidRPr="00E62A96">
        <w:rPr>
          <w:sz w:val="22"/>
          <w:szCs w:val="22"/>
          <w:lang w:val="en-AU"/>
        </w:rPr>
        <w:t xml:space="preserve">interpreting future fishing mortality. </w:t>
      </w:r>
      <w:r w:rsidR="00097DEC" w:rsidRPr="00E62A96">
        <w:rPr>
          <w:sz w:val="22"/>
          <w:szCs w:val="22"/>
          <w:lang w:val="en-AU"/>
        </w:rPr>
        <w:t xml:space="preserve">FFA members </w:t>
      </w:r>
      <w:r w:rsidR="00AF413C" w:rsidRPr="00E62A96">
        <w:rPr>
          <w:sz w:val="22"/>
          <w:szCs w:val="22"/>
          <w:lang w:val="en-AU"/>
        </w:rPr>
        <w:t>propose</w:t>
      </w:r>
      <w:r w:rsidR="00097DEC" w:rsidRPr="00E62A96">
        <w:rPr>
          <w:sz w:val="22"/>
          <w:szCs w:val="22"/>
          <w:lang w:val="en-AU"/>
        </w:rPr>
        <w:t>d</w:t>
      </w:r>
      <w:r w:rsidR="00AF413C" w:rsidRPr="00E62A96">
        <w:rPr>
          <w:sz w:val="22"/>
          <w:szCs w:val="22"/>
          <w:lang w:val="en-AU"/>
        </w:rPr>
        <w:t xml:space="preserve"> that </w:t>
      </w:r>
      <w:r w:rsidR="00097DEC" w:rsidRPr="00E62A96">
        <w:rPr>
          <w:sz w:val="22"/>
          <w:szCs w:val="22"/>
          <w:lang w:val="en-AU"/>
        </w:rPr>
        <w:t xml:space="preserve">SC </w:t>
      </w:r>
      <w:r w:rsidR="00AF413C" w:rsidRPr="00E62A96">
        <w:rPr>
          <w:sz w:val="22"/>
          <w:szCs w:val="22"/>
          <w:lang w:val="en-AU"/>
        </w:rPr>
        <w:t>consider how the fishing mortality estimated within the analysis is driven by the assumptions, particularly regarding catch in the small gear fisheries of the western Pacific</w:t>
      </w:r>
      <w:r w:rsidR="00097DEC" w:rsidRPr="00E62A96">
        <w:rPr>
          <w:sz w:val="22"/>
          <w:szCs w:val="22"/>
          <w:lang w:val="en-AU"/>
        </w:rPr>
        <w:t>.</w:t>
      </w:r>
    </w:p>
    <w:p w14:paraId="15E2A911" w14:textId="77777777" w:rsidR="00097DEC" w:rsidRPr="00E62A96" w:rsidRDefault="00097DEC" w:rsidP="003926A7">
      <w:pPr>
        <w:adjustRightInd w:val="0"/>
        <w:snapToGrid w:val="0"/>
        <w:jc w:val="both"/>
        <w:rPr>
          <w:sz w:val="22"/>
          <w:szCs w:val="22"/>
          <w:lang w:val="en-AU"/>
        </w:rPr>
      </w:pPr>
    </w:p>
    <w:p w14:paraId="24DE5A19" w14:textId="323D1DDB" w:rsidR="005D6405" w:rsidRPr="00E62A96" w:rsidRDefault="00C37575" w:rsidP="003926A7">
      <w:pPr>
        <w:numPr>
          <w:ilvl w:val="0"/>
          <w:numId w:val="2"/>
        </w:numPr>
        <w:adjustRightInd w:val="0"/>
        <w:snapToGrid w:val="0"/>
        <w:ind w:left="0" w:firstLine="0"/>
        <w:jc w:val="both"/>
        <w:rPr>
          <w:sz w:val="22"/>
          <w:szCs w:val="22"/>
          <w:lang w:val="en-AU"/>
        </w:rPr>
      </w:pPr>
      <w:r w:rsidRPr="00E62A96">
        <w:rPr>
          <w:sz w:val="22"/>
          <w:szCs w:val="22"/>
          <w:lang w:val="en-AU"/>
        </w:rPr>
        <w:t>Pew</w:t>
      </w:r>
      <w:r w:rsidR="00093369" w:rsidRPr="00E62A96">
        <w:rPr>
          <w:sz w:val="22"/>
          <w:szCs w:val="22"/>
          <w:lang w:val="en-AU"/>
        </w:rPr>
        <w:t xml:space="preserve"> noted a </w:t>
      </w:r>
      <w:r w:rsidRPr="00E62A96">
        <w:rPr>
          <w:sz w:val="22"/>
          <w:szCs w:val="22"/>
          <w:lang w:val="en-AU"/>
        </w:rPr>
        <w:t>leftward shift in the curve for 2048</w:t>
      </w:r>
      <w:r w:rsidR="00093369" w:rsidRPr="00E62A96">
        <w:rPr>
          <w:sz w:val="22"/>
          <w:szCs w:val="22"/>
          <w:lang w:val="en-AU"/>
        </w:rPr>
        <w:t xml:space="preserve"> and inquired regarding</w:t>
      </w:r>
      <w:r w:rsidR="00226789" w:rsidRPr="00E62A96">
        <w:rPr>
          <w:sz w:val="22"/>
          <w:szCs w:val="22"/>
          <w:lang w:val="en-AU"/>
        </w:rPr>
        <w:t xml:space="preserve"> the cause</w:t>
      </w:r>
      <w:r w:rsidR="00093369" w:rsidRPr="00E62A96">
        <w:rPr>
          <w:sz w:val="22"/>
          <w:szCs w:val="22"/>
          <w:lang w:val="en-AU"/>
        </w:rPr>
        <w:t xml:space="preserve">, and why </w:t>
      </w:r>
      <w:r w:rsidRPr="00E62A96">
        <w:rPr>
          <w:sz w:val="22"/>
          <w:szCs w:val="22"/>
          <w:lang w:val="en-AU"/>
        </w:rPr>
        <w:t xml:space="preserve">this </w:t>
      </w:r>
      <w:r w:rsidR="00093369" w:rsidRPr="00E62A96">
        <w:rPr>
          <w:sz w:val="22"/>
          <w:szCs w:val="22"/>
          <w:lang w:val="en-AU"/>
        </w:rPr>
        <w:t xml:space="preserve">is </w:t>
      </w:r>
      <w:r w:rsidRPr="00E62A96">
        <w:rPr>
          <w:sz w:val="22"/>
          <w:szCs w:val="22"/>
          <w:lang w:val="en-AU"/>
        </w:rPr>
        <w:t>not shown in the 42% scenario by region</w:t>
      </w:r>
      <w:r w:rsidR="00320D94" w:rsidRPr="00E62A96">
        <w:rPr>
          <w:sz w:val="22"/>
          <w:szCs w:val="22"/>
          <w:lang w:val="en-AU"/>
        </w:rPr>
        <w:t>.</w:t>
      </w:r>
      <w:r w:rsidRPr="00E62A96">
        <w:rPr>
          <w:sz w:val="22"/>
          <w:szCs w:val="22"/>
          <w:lang w:val="en-AU"/>
        </w:rPr>
        <w:t xml:space="preserve"> SPC</w:t>
      </w:r>
      <w:r w:rsidR="00093369" w:rsidRPr="00E62A96">
        <w:rPr>
          <w:sz w:val="22"/>
          <w:szCs w:val="22"/>
          <w:lang w:val="en-AU"/>
        </w:rPr>
        <w:t xml:space="preserve"> stated that patterns detected are actually a weighted average across all the different regions</w:t>
      </w:r>
      <w:r w:rsidR="00226789" w:rsidRPr="00E62A96">
        <w:rPr>
          <w:sz w:val="22"/>
          <w:szCs w:val="22"/>
          <w:lang w:val="en-AU"/>
        </w:rPr>
        <w:t>, and thus will not be apparent in individual regions</w:t>
      </w:r>
      <w:r w:rsidR="00093369" w:rsidRPr="00E62A96">
        <w:rPr>
          <w:sz w:val="22"/>
          <w:szCs w:val="22"/>
          <w:lang w:val="en-AU"/>
        </w:rPr>
        <w:t>.</w:t>
      </w:r>
    </w:p>
    <w:p w14:paraId="7AFCF49D" w14:textId="77777777" w:rsidR="00093369" w:rsidRPr="00E62A96" w:rsidRDefault="00093369" w:rsidP="003926A7">
      <w:pPr>
        <w:adjustRightInd w:val="0"/>
        <w:snapToGrid w:val="0"/>
        <w:jc w:val="both"/>
        <w:rPr>
          <w:sz w:val="22"/>
          <w:szCs w:val="22"/>
          <w:lang w:val="en-AU"/>
        </w:rPr>
      </w:pPr>
    </w:p>
    <w:p w14:paraId="7CF208C2" w14:textId="6DAF3A3D" w:rsidR="00AC0C6F" w:rsidRPr="00E62A96" w:rsidRDefault="00DD6ED3" w:rsidP="003926A7">
      <w:pPr>
        <w:numPr>
          <w:ilvl w:val="0"/>
          <w:numId w:val="2"/>
        </w:numPr>
        <w:adjustRightInd w:val="0"/>
        <w:snapToGrid w:val="0"/>
        <w:ind w:left="0" w:firstLine="0"/>
        <w:jc w:val="both"/>
        <w:rPr>
          <w:sz w:val="22"/>
          <w:szCs w:val="22"/>
          <w:lang w:val="en-AU"/>
        </w:rPr>
      </w:pPr>
      <w:r w:rsidRPr="00E62A96">
        <w:rPr>
          <w:sz w:val="22"/>
          <w:szCs w:val="22"/>
          <w:lang w:val="en-AU"/>
        </w:rPr>
        <w:t>Kiribati</w:t>
      </w:r>
      <w:r w:rsidR="00DE318D" w:rsidRPr="00E62A96">
        <w:rPr>
          <w:sz w:val="22"/>
          <w:szCs w:val="22"/>
          <w:lang w:val="en-AU"/>
        </w:rPr>
        <w:t>,</w:t>
      </w:r>
      <w:r w:rsidR="005D6405" w:rsidRPr="00E62A96">
        <w:rPr>
          <w:sz w:val="22"/>
          <w:szCs w:val="22"/>
          <w:lang w:val="en-AU"/>
        </w:rPr>
        <w:t xml:space="preserve"> on behalf of PNA </w:t>
      </w:r>
      <w:bookmarkStart w:id="51" w:name="_Hlk47266725"/>
      <w:r w:rsidR="00DE318D" w:rsidRPr="00E62A96">
        <w:rPr>
          <w:sz w:val="22"/>
          <w:szCs w:val="22"/>
          <w:lang w:val="en-AU"/>
        </w:rPr>
        <w:t xml:space="preserve">members, </w:t>
      </w:r>
      <w:r w:rsidR="00AC0C6F" w:rsidRPr="00E62A96">
        <w:rPr>
          <w:sz w:val="22"/>
          <w:szCs w:val="22"/>
          <w:lang w:val="en-AU"/>
        </w:rPr>
        <w:t>support</w:t>
      </w:r>
      <w:r w:rsidR="00093369" w:rsidRPr="00E62A96">
        <w:rPr>
          <w:sz w:val="22"/>
          <w:szCs w:val="22"/>
          <w:lang w:val="en-AU"/>
        </w:rPr>
        <w:t>ed</w:t>
      </w:r>
      <w:r w:rsidR="00AC0C6F" w:rsidRPr="00E62A96">
        <w:rPr>
          <w:sz w:val="22"/>
          <w:szCs w:val="22"/>
          <w:lang w:val="en-AU"/>
        </w:rPr>
        <w:t xml:space="preserve"> the FFA statement.</w:t>
      </w:r>
      <w:r w:rsidR="00093369" w:rsidRPr="00E62A96">
        <w:rPr>
          <w:sz w:val="22"/>
          <w:szCs w:val="22"/>
          <w:lang w:val="en-AU"/>
        </w:rPr>
        <w:t xml:space="preserve"> They stated that </w:t>
      </w:r>
      <w:r w:rsidR="00AC0C6F" w:rsidRPr="00E62A96">
        <w:rPr>
          <w:sz w:val="22"/>
          <w:szCs w:val="22"/>
          <w:lang w:val="en-AU"/>
        </w:rPr>
        <w:t>the paper accurately responds to the request from the Commission for additional analysis</w:t>
      </w:r>
      <w:r w:rsidR="00226789" w:rsidRPr="00E62A96">
        <w:rPr>
          <w:sz w:val="22"/>
          <w:szCs w:val="22"/>
          <w:lang w:val="en-AU"/>
        </w:rPr>
        <w:t xml:space="preserve">, and they would </w:t>
      </w:r>
      <w:r w:rsidR="00AC0C6F" w:rsidRPr="00E62A96">
        <w:rPr>
          <w:sz w:val="22"/>
          <w:szCs w:val="22"/>
          <w:lang w:val="en-AU"/>
        </w:rPr>
        <w:t xml:space="preserve">look carefully </w:t>
      </w:r>
      <w:r w:rsidR="00226789" w:rsidRPr="00E62A96">
        <w:rPr>
          <w:sz w:val="22"/>
          <w:szCs w:val="22"/>
          <w:lang w:val="en-AU"/>
        </w:rPr>
        <w:t xml:space="preserve">at the results in conjunction with </w:t>
      </w:r>
      <w:r w:rsidR="00AC0C6F" w:rsidRPr="00E62A96">
        <w:rPr>
          <w:sz w:val="22"/>
          <w:szCs w:val="22"/>
          <w:lang w:val="en-AU"/>
        </w:rPr>
        <w:t xml:space="preserve">FFA </w:t>
      </w:r>
      <w:r w:rsidR="002016D3" w:rsidRPr="00E62A96">
        <w:rPr>
          <w:sz w:val="22"/>
          <w:szCs w:val="22"/>
          <w:lang w:val="en-AU"/>
        </w:rPr>
        <w:t>m</w:t>
      </w:r>
      <w:r w:rsidR="00AC0C6F" w:rsidRPr="00E62A96">
        <w:rPr>
          <w:sz w:val="22"/>
          <w:szCs w:val="22"/>
          <w:lang w:val="en-AU"/>
        </w:rPr>
        <w:t>embers.</w:t>
      </w:r>
      <w:r w:rsidR="005C40E2" w:rsidRPr="00E62A96">
        <w:rPr>
          <w:sz w:val="22"/>
          <w:szCs w:val="22"/>
          <w:lang w:val="en-AU"/>
        </w:rPr>
        <w:t xml:space="preserve"> </w:t>
      </w:r>
      <w:r w:rsidR="00AC0C6F" w:rsidRPr="00E62A96">
        <w:rPr>
          <w:sz w:val="22"/>
          <w:szCs w:val="22"/>
          <w:lang w:val="en-AU"/>
        </w:rPr>
        <w:t xml:space="preserve">In </w:t>
      </w:r>
      <w:r w:rsidR="00226789" w:rsidRPr="00E62A96">
        <w:rPr>
          <w:sz w:val="22"/>
          <w:szCs w:val="22"/>
          <w:lang w:val="en-AU"/>
        </w:rPr>
        <w:t xml:space="preserve">reviewing </w:t>
      </w:r>
      <w:r w:rsidR="00AC0C6F" w:rsidRPr="00E62A96">
        <w:rPr>
          <w:sz w:val="22"/>
          <w:szCs w:val="22"/>
          <w:lang w:val="en-AU"/>
        </w:rPr>
        <w:t xml:space="preserve">additional skipjack TRP options, </w:t>
      </w:r>
      <w:r w:rsidR="002016D3" w:rsidRPr="00E62A96">
        <w:rPr>
          <w:sz w:val="22"/>
          <w:szCs w:val="22"/>
          <w:lang w:val="en-AU"/>
        </w:rPr>
        <w:t xml:space="preserve">the </w:t>
      </w:r>
      <w:r w:rsidR="00AC0C6F" w:rsidRPr="00E62A96">
        <w:rPr>
          <w:sz w:val="22"/>
          <w:szCs w:val="22"/>
          <w:lang w:val="en-AU"/>
        </w:rPr>
        <w:t>PNA will be looking at taking into account two factors:</w:t>
      </w:r>
      <w:r w:rsidR="00226789" w:rsidRPr="00E62A96">
        <w:rPr>
          <w:sz w:val="22"/>
          <w:szCs w:val="22"/>
          <w:lang w:val="en-AU"/>
        </w:rPr>
        <w:t xml:space="preserve"> </w:t>
      </w:r>
      <w:r w:rsidR="004022E3" w:rsidRPr="00E62A96">
        <w:rPr>
          <w:sz w:val="22"/>
          <w:szCs w:val="22"/>
          <w:lang w:val="en-AU"/>
        </w:rPr>
        <w:t xml:space="preserve">i) </w:t>
      </w:r>
      <w:r w:rsidR="00AC0C6F" w:rsidRPr="00E62A96">
        <w:rPr>
          <w:sz w:val="22"/>
          <w:szCs w:val="22"/>
          <w:lang w:val="en-AU"/>
        </w:rPr>
        <w:t xml:space="preserve">the impact of increased skipjack catches </w:t>
      </w:r>
      <w:r w:rsidR="00226789" w:rsidRPr="00E62A96">
        <w:rPr>
          <w:sz w:val="22"/>
          <w:szCs w:val="22"/>
          <w:lang w:val="en-AU"/>
        </w:rPr>
        <w:t xml:space="preserve">by </w:t>
      </w:r>
      <w:r w:rsidR="00AC0C6F" w:rsidRPr="00E62A96">
        <w:rPr>
          <w:sz w:val="22"/>
          <w:szCs w:val="22"/>
          <w:lang w:val="en-AU"/>
        </w:rPr>
        <w:lastRenderedPageBreak/>
        <w:t xml:space="preserve">Indonesia, </w:t>
      </w:r>
      <w:proofErr w:type="gramStart"/>
      <w:r w:rsidR="00AC0C6F" w:rsidRPr="00E62A96">
        <w:rPr>
          <w:sz w:val="22"/>
          <w:szCs w:val="22"/>
          <w:lang w:val="en-AU"/>
        </w:rPr>
        <w:t>Philippines</w:t>
      </w:r>
      <w:proofErr w:type="gramEnd"/>
      <w:r w:rsidR="00AC0C6F" w:rsidRPr="00E62A96">
        <w:rPr>
          <w:sz w:val="22"/>
          <w:szCs w:val="22"/>
          <w:lang w:val="en-AU"/>
        </w:rPr>
        <w:t xml:space="preserve"> and Vietnam</w:t>
      </w:r>
      <w:r w:rsidR="005C40E2" w:rsidRPr="00E62A96">
        <w:rPr>
          <w:sz w:val="22"/>
          <w:szCs w:val="22"/>
          <w:lang w:val="en-AU"/>
        </w:rPr>
        <w:t xml:space="preserve">; and </w:t>
      </w:r>
      <w:r w:rsidR="004022E3" w:rsidRPr="00E62A96">
        <w:rPr>
          <w:sz w:val="22"/>
          <w:szCs w:val="22"/>
          <w:lang w:val="en-AU"/>
        </w:rPr>
        <w:t xml:space="preserve">ii) </w:t>
      </w:r>
      <w:r w:rsidR="00AC0C6F" w:rsidRPr="00E62A96">
        <w:rPr>
          <w:sz w:val="22"/>
          <w:szCs w:val="22"/>
          <w:lang w:val="en-AU"/>
        </w:rPr>
        <w:t>the potential impact from further easing of measures in the Tropical Tuna CMM that would increase purse seine effort and skipjack catches.</w:t>
      </w:r>
      <w:r w:rsidR="005C40E2" w:rsidRPr="00E62A96">
        <w:rPr>
          <w:sz w:val="22"/>
          <w:szCs w:val="22"/>
          <w:lang w:val="en-AU"/>
        </w:rPr>
        <w:t xml:space="preserve"> They </w:t>
      </w:r>
      <w:r w:rsidR="00AC0C6F" w:rsidRPr="00E62A96">
        <w:rPr>
          <w:sz w:val="22"/>
          <w:szCs w:val="22"/>
          <w:lang w:val="en-AU"/>
        </w:rPr>
        <w:t>thank</w:t>
      </w:r>
      <w:r w:rsidR="005C40E2" w:rsidRPr="00E62A96">
        <w:rPr>
          <w:sz w:val="22"/>
          <w:szCs w:val="22"/>
          <w:lang w:val="en-AU"/>
        </w:rPr>
        <w:t>ed</w:t>
      </w:r>
      <w:r w:rsidR="00AC0C6F" w:rsidRPr="00E62A96">
        <w:rPr>
          <w:sz w:val="22"/>
          <w:szCs w:val="22"/>
          <w:lang w:val="en-AU"/>
        </w:rPr>
        <w:t xml:space="preserve"> SPC for including the previous advice to the Commission in Annex 3 on the formulation of a skipjack TRP</w:t>
      </w:r>
      <w:r w:rsidR="005C40E2" w:rsidRPr="00E62A96">
        <w:rPr>
          <w:sz w:val="22"/>
          <w:szCs w:val="22"/>
          <w:lang w:val="en-AU"/>
        </w:rPr>
        <w:t xml:space="preserve">, stated that in their view </w:t>
      </w:r>
      <w:r w:rsidR="00AC0C6F" w:rsidRPr="00E62A96">
        <w:rPr>
          <w:sz w:val="22"/>
          <w:szCs w:val="22"/>
          <w:lang w:val="en-AU"/>
        </w:rPr>
        <w:t>this advice remains valuable.</w:t>
      </w:r>
    </w:p>
    <w:bookmarkEnd w:id="51"/>
    <w:p w14:paraId="24CBB411" w14:textId="6C46F3EF" w:rsidR="005D6405" w:rsidRPr="00E62A96" w:rsidRDefault="005D6405" w:rsidP="003926A7">
      <w:pPr>
        <w:tabs>
          <w:tab w:val="left" w:pos="3411"/>
        </w:tabs>
        <w:adjustRightInd w:val="0"/>
        <w:snapToGrid w:val="0"/>
        <w:rPr>
          <w:sz w:val="22"/>
          <w:szCs w:val="22"/>
          <w:lang w:val="en-AU"/>
        </w:rPr>
      </w:pPr>
    </w:p>
    <w:p w14:paraId="54746F09" w14:textId="24AEFFDD" w:rsidR="005D6405" w:rsidRPr="00E62A96" w:rsidRDefault="002016D3"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5D6405" w:rsidRPr="00E62A96">
        <w:rPr>
          <w:sz w:val="22"/>
          <w:szCs w:val="22"/>
          <w:lang w:val="en-AU"/>
        </w:rPr>
        <w:t>EU note</w:t>
      </w:r>
      <w:r w:rsidRPr="00E62A96">
        <w:rPr>
          <w:sz w:val="22"/>
          <w:szCs w:val="22"/>
          <w:lang w:val="en-AU"/>
        </w:rPr>
        <w:t>d</w:t>
      </w:r>
      <w:r w:rsidR="005D6405" w:rsidRPr="00E62A96">
        <w:rPr>
          <w:sz w:val="22"/>
          <w:szCs w:val="22"/>
          <w:lang w:val="en-AU"/>
        </w:rPr>
        <w:t xml:space="preserve"> that as requested SPC has provided info</w:t>
      </w:r>
      <w:r w:rsidR="005C40E2" w:rsidRPr="00E62A96">
        <w:rPr>
          <w:sz w:val="22"/>
          <w:szCs w:val="22"/>
          <w:lang w:val="en-AU"/>
        </w:rPr>
        <w:t>rmation</w:t>
      </w:r>
      <w:r w:rsidR="005D6405" w:rsidRPr="00E62A96">
        <w:rPr>
          <w:sz w:val="22"/>
          <w:szCs w:val="22"/>
          <w:lang w:val="en-AU"/>
        </w:rPr>
        <w:t xml:space="preserve"> on the impact of target TRPs </w:t>
      </w:r>
      <w:r w:rsidR="005C40E2" w:rsidRPr="00E62A96">
        <w:rPr>
          <w:sz w:val="22"/>
          <w:szCs w:val="22"/>
          <w:lang w:val="en-AU"/>
        </w:rPr>
        <w:t xml:space="preserve">on the </w:t>
      </w:r>
      <w:r w:rsidR="00226789" w:rsidRPr="00E62A96">
        <w:rPr>
          <w:sz w:val="22"/>
          <w:szCs w:val="22"/>
          <w:lang w:val="en-AU"/>
        </w:rPr>
        <w:t xml:space="preserve">spawning biomass </w:t>
      </w:r>
      <w:r w:rsidR="005C40E2" w:rsidRPr="00E62A96">
        <w:rPr>
          <w:sz w:val="22"/>
          <w:szCs w:val="22"/>
          <w:lang w:val="en-AU"/>
        </w:rPr>
        <w:t xml:space="preserve">over different baseline </w:t>
      </w:r>
      <w:r w:rsidR="005D6405" w:rsidRPr="00E62A96">
        <w:rPr>
          <w:sz w:val="22"/>
          <w:szCs w:val="22"/>
          <w:lang w:val="en-AU"/>
        </w:rPr>
        <w:t xml:space="preserve">periods. </w:t>
      </w:r>
      <w:r w:rsidR="00226789" w:rsidRPr="00E62A96">
        <w:rPr>
          <w:sz w:val="22"/>
          <w:szCs w:val="22"/>
          <w:lang w:val="en-AU"/>
        </w:rPr>
        <w:t xml:space="preserve">Noting that </w:t>
      </w:r>
      <w:r w:rsidR="005C40E2" w:rsidRPr="00E62A96">
        <w:rPr>
          <w:sz w:val="22"/>
          <w:szCs w:val="22"/>
          <w:lang w:val="en-AU"/>
        </w:rPr>
        <w:t xml:space="preserve">the </w:t>
      </w:r>
      <w:r w:rsidR="005D6405" w:rsidRPr="00E62A96">
        <w:rPr>
          <w:sz w:val="22"/>
          <w:szCs w:val="22"/>
          <w:lang w:val="en-AU"/>
        </w:rPr>
        <w:t xml:space="preserve">rationale for </w:t>
      </w:r>
      <w:r w:rsidR="005C40E2" w:rsidRPr="00E62A96">
        <w:rPr>
          <w:sz w:val="22"/>
          <w:szCs w:val="22"/>
          <w:lang w:val="en-AU"/>
        </w:rPr>
        <w:t xml:space="preserve">these </w:t>
      </w:r>
      <w:r w:rsidR="005D6405" w:rsidRPr="00E62A96">
        <w:rPr>
          <w:sz w:val="22"/>
          <w:szCs w:val="22"/>
          <w:lang w:val="en-AU"/>
        </w:rPr>
        <w:t>diff</w:t>
      </w:r>
      <w:r w:rsidR="005C40E2" w:rsidRPr="00E62A96">
        <w:rPr>
          <w:sz w:val="22"/>
          <w:szCs w:val="22"/>
          <w:lang w:val="en-AU"/>
        </w:rPr>
        <w:t>erent</w:t>
      </w:r>
      <w:r w:rsidR="005D6405" w:rsidRPr="00E62A96">
        <w:rPr>
          <w:sz w:val="22"/>
          <w:szCs w:val="22"/>
          <w:lang w:val="en-AU"/>
        </w:rPr>
        <w:t xml:space="preserve"> baseline periods</w:t>
      </w:r>
      <w:r w:rsidR="005C40E2" w:rsidRPr="00E62A96">
        <w:rPr>
          <w:sz w:val="22"/>
          <w:szCs w:val="22"/>
          <w:lang w:val="en-AU"/>
        </w:rPr>
        <w:t xml:space="preserve"> is not entirely clear, they encouraged CCMs </w:t>
      </w:r>
      <w:r w:rsidR="005D6405" w:rsidRPr="00E62A96">
        <w:rPr>
          <w:sz w:val="22"/>
          <w:szCs w:val="22"/>
          <w:lang w:val="en-AU"/>
        </w:rPr>
        <w:t xml:space="preserve">to provide this </w:t>
      </w:r>
      <w:r w:rsidR="005C40E2" w:rsidRPr="00E62A96">
        <w:rPr>
          <w:sz w:val="22"/>
          <w:szCs w:val="22"/>
          <w:lang w:val="en-AU"/>
        </w:rPr>
        <w:t xml:space="preserve">information at </w:t>
      </w:r>
      <w:r w:rsidR="005D6405" w:rsidRPr="00E62A96">
        <w:rPr>
          <w:sz w:val="22"/>
          <w:szCs w:val="22"/>
          <w:lang w:val="en-AU"/>
        </w:rPr>
        <w:t>TTMW2.</w:t>
      </w:r>
    </w:p>
    <w:p w14:paraId="5FCC2932" w14:textId="36554266" w:rsidR="005D6405" w:rsidRPr="00E62A96" w:rsidRDefault="005D6405" w:rsidP="003926A7">
      <w:pPr>
        <w:tabs>
          <w:tab w:val="left" w:pos="3411"/>
        </w:tabs>
        <w:adjustRightInd w:val="0"/>
        <w:snapToGrid w:val="0"/>
        <w:rPr>
          <w:sz w:val="22"/>
          <w:szCs w:val="22"/>
          <w:lang w:val="en-AU"/>
        </w:rPr>
      </w:pPr>
    </w:p>
    <w:p w14:paraId="7FE117B8" w14:textId="0C35D150" w:rsidR="005D6405" w:rsidRPr="00E62A96" w:rsidRDefault="0042730D" w:rsidP="003926A7">
      <w:pPr>
        <w:tabs>
          <w:tab w:val="left" w:pos="3411"/>
        </w:tabs>
        <w:adjustRightInd w:val="0"/>
        <w:snapToGrid w:val="0"/>
        <w:rPr>
          <w:b/>
          <w:bCs/>
          <w:sz w:val="22"/>
          <w:szCs w:val="22"/>
          <w:lang w:val="en-AU"/>
        </w:rPr>
      </w:pPr>
      <w:r w:rsidRPr="00E62A96">
        <w:rPr>
          <w:b/>
          <w:bCs/>
          <w:sz w:val="22"/>
          <w:szCs w:val="22"/>
          <w:lang w:val="en-AU"/>
        </w:rPr>
        <w:t>Recommendations</w:t>
      </w:r>
    </w:p>
    <w:p w14:paraId="305142CE" w14:textId="07AB94A0" w:rsidR="00703845" w:rsidRPr="00E62A96" w:rsidRDefault="00703845" w:rsidP="003926A7">
      <w:pPr>
        <w:adjustRightInd w:val="0"/>
        <w:snapToGrid w:val="0"/>
        <w:rPr>
          <w:sz w:val="22"/>
          <w:szCs w:val="22"/>
          <w:lang w:val="en-AU"/>
        </w:rPr>
      </w:pPr>
    </w:p>
    <w:p w14:paraId="3A5F258E" w14:textId="591FD73F"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Noting</w:t>
      </w:r>
      <w:r w:rsidRPr="00E62A96">
        <w:rPr>
          <w:b/>
          <w:bCs/>
          <w:color w:val="000000" w:themeColor="text1"/>
          <w:sz w:val="22"/>
          <w:szCs w:val="22"/>
        </w:rPr>
        <w:t xml:space="preserve"> the request from WCPFC17 to </w:t>
      </w:r>
      <w:r w:rsidRPr="00E62A96">
        <w:rPr>
          <w:b/>
          <w:bCs/>
          <w:sz w:val="22"/>
          <w:szCs w:val="22"/>
        </w:rPr>
        <w:t xml:space="preserve">review the updated information provided by the SSP on the performance of candidate </w:t>
      </w:r>
      <w:r w:rsidR="0085433E" w:rsidRPr="00E62A96">
        <w:rPr>
          <w:b/>
          <w:bCs/>
          <w:sz w:val="22"/>
          <w:szCs w:val="22"/>
        </w:rPr>
        <w:t>TRPs</w:t>
      </w:r>
      <w:r w:rsidRPr="00E62A96">
        <w:rPr>
          <w:b/>
          <w:bCs/>
          <w:sz w:val="22"/>
          <w:szCs w:val="22"/>
        </w:rPr>
        <w:t xml:space="preserve"> </w:t>
      </w:r>
      <w:r w:rsidRPr="00E62A96">
        <w:rPr>
          <w:rFonts w:eastAsia="Batang"/>
          <w:b/>
          <w:bCs/>
          <w:sz w:val="22"/>
          <w:szCs w:val="22"/>
          <w:lang w:eastAsia="ko-KR" w:bidi="mn-Mong-CN"/>
        </w:rPr>
        <w:t>and provide advice to the Commission for its potential update of the skipjack TRP</w:t>
      </w:r>
      <w:r w:rsidRPr="00E62A96">
        <w:rPr>
          <w:b/>
          <w:bCs/>
          <w:sz w:val="22"/>
          <w:szCs w:val="22"/>
        </w:rPr>
        <w:t>, SC17 reviewed SC17-MI-WP-02 (</w:t>
      </w:r>
      <w:r w:rsidRPr="00E62A96">
        <w:rPr>
          <w:rFonts w:eastAsiaTheme="minorHAnsi"/>
          <w:b/>
          <w:bCs/>
          <w:i/>
          <w:iCs/>
          <w:sz w:val="22"/>
          <w:szCs w:val="22"/>
        </w:rPr>
        <w:t>Further updates to WCPO skipjack tuna projected stock status to inform consideration</w:t>
      </w:r>
      <w:r w:rsidRPr="00E62A96">
        <w:rPr>
          <w:rFonts w:eastAsiaTheme="minorHAnsi"/>
          <w:b/>
          <w:bCs/>
          <w:sz w:val="22"/>
          <w:szCs w:val="22"/>
        </w:rPr>
        <w:t xml:space="preserve"> </w:t>
      </w:r>
      <w:r w:rsidRPr="00E62A96">
        <w:rPr>
          <w:rFonts w:eastAsiaTheme="minorHAnsi"/>
          <w:b/>
          <w:bCs/>
          <w:i/>
          <w:iCs/>
          <w:sz w:val="22"/>
          <w:szCs w:val="22"/>
        </w:rPr>
        <w:t>of an updated target reference poin</w:t>
      </w:r>
      <w:r w:rsidRPr="00E62A96">
        <w:rPr>
          <w:rFonts w:eastAsiaTheme="minorHAnsi"/>
          <w:b/>
          <w:bCs/>
          <w:sz w:val="22"/>
          <w:szCs w:val="22"/>
        </w:rPr>
        <w:t>t).</w:t>
      </w:r>
    </w:p>
    <w:p w14:paraId="6F308D1A" w14:textId="77777777" w:rsidR="003A7933" w:rsidRPr="00E62A96" w:rsidRDefault="003A7933" w:rsidP="003926A7">
      <w:pPr>
        <w:pStyle w:val="ListParagraph"/>
        <w:autoSpaceDE w:val="0"/>
        <w:autoSpaceDN w:val="0"/>
        <w:adjustRightInd w:val="0"/>
        <w:snapToGrid w:val="0"/>
        <w:ind w:left="0"/>
        <w:jc w:val="both"/>
        <w:rPr>
          <w:rFonts w:eastAsiaTheme="minorHAnsi"/>
          <w:b/>
          <w:bCs/>
          <w:sz w:val="22"/>
          <w:szCs w:val="22"/>
        </w:rPr>
      </w:pPr>
    </w:p>
    <w:p w14:paraId="34A21A74" w14:textId="53DB9DCE" w:rsidR="003A7933" w:rsidRPr="00E62A96" w:rsidRDefault="003A7933"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eastAsia="ko-KR"/>
        </w:rPr>
        <w:t xml:space="preserve">SC17 </w:t>
      </w:r>
      <w:r w:rsidRPr="00E62A96">
        <w:rPr>
          <w:b/>
          <w:bCs/>
          <w:sz w:val="22"/>
          <w:szCs w:val="22"/>
          <w:lang w:val="en-AU"/>
        </w:rPr>
        <w:t>noted</w:t>
      </w:r>
      <w:r w:rsidRPr="00E62A96">
        <w:rPr>
          <w:b/>
          <w:bCs/>
          <w:sz w:val="22"/>
          <w:szCs w:val="22"/>
          <w:lang w:eastAsia="ko-KR"/>
        </w:rPr>
        <w:t xml:space="preserve"> the </w:t>
      </w:r>
      <w:r w:rsidRPr="00E62A96">
        <w:rPr>
          <w:b/>
          <w:bCs/>
          <w:sz w:val="22"/>
          <w:szCs w:val="22"/>
        </w:rPr>
        <w:t>challenges outlined in the paper on interpreting future fishing mortality and several CCMs proposed that additional analyses should be undertaken to consider how the fishing mortality estimated within the analysis is driven by the assumptions, particularly the contributions of the different gear types to the catch in Region 5. To better understand the importance of each sector</w:t>
      </w:r>
      <w:r w:rsidR="005C278E" w:rsidRPr="00E62A96">
        <w:rPr>
          <w:b/>
          <w:bCs/>
          <w:sz w:val="22"/>
          <w:szCs w:val="22"/>
        </w:rPr>
        <w:t>,</w:t>
      </w:r>
      <w:r w:rsidRPr="00E62A96">
        <w:rPr>
          <w:b/>
          <w:bCs/>
          <w:sz w:val="22"/>
          <w:szCs w:val="22"/>
        </w:rPr>
        <w:t xml:space="preserve"> one CCM also requested yield or spawning biomass per-recruit curves by fishing sector be added to the paper.</w:t>
      </w:r>
    </w:p>
    <w:p w14:paraId="49DD9F4B" w14:textId="77777777" w:rsidR="003A7933" w:rsidRPr="00E62A96" w:rsidRDefault="003A7933" w:rsidP="003926A7">
      <w:pPr>
        <w:pStyle w:val="ListParagraph"/>
        <w:adjustRightInd w:val="0"/>
        <w:snapToGrid w:val="0"/>
        <w:rPr>
          <w:rFonts w:eastAsiaTheme="minorHAnsi"/>
          <w:b/>
          <w:bCs/>
          <w:sz w:val="22"/>
          <w:szCs w:val="22"/>
        </w:rPr>
      </w:pPr>
    </w:p>
    <w:p w14:paraId="414E5574" w14:textId="611C9FD6" w:rsidR="0042730D" w:rsidRPr="00E62A96" w:rsidRDefault="003A7933" w:rsidP="003926A7">
      <w:pPr>
        <w:numPr>
          <w:ilvl w:val="0"/>
          <w:numId w:val="2"/>
        </w:numPr>
        <w:adjustRightInd w:val="0"/>
        <w:snapToGrid w:val="0"/>
        <w:ind w:left="0" w:firstLine="0"/>
        <w:jc w:val="both"/>
        <w:rPr>
          <w:rFonts w:eastAsiaTheme="minorHAnsi"/>
          <w:b/>
          <w:bCs/>
          <w:sz w:val="22"/>
          <w:szCs w:val="22"/>
          <w:lang w:val="en-NZ"/>
        </w:rPr>
      </w:pPr>
      <w:r w:rsidRPr="00E62A96">
        <w:rPr>
          <w:b/>
          <w:bCs/>
          <w:sz w:val="22"/>
          <w:szCs w:val="22"/>
          <w:lang w:eastAsia="ko-KR"/>
        </w:rPr>
        <w:t xml:space="preserve">SC17 recommended forwarding this working paper, and any updates, to </w:t>
      </w:r>
      <w:r w:rsidRPr="00E62A96">
        <w:rPr>
          <w:b/>
          <w:bCs/>
          <w:sz w:val="22"/>
          <w:szCs w:val="22"/>
        </w:rPr>
        <w:t xml:space="preserve">the Commission and that the results be </w:t>
      </w:r>
      <w:proofErr w:type="gramStart"/>
      <w:r w:rsidRPr="00E62A96">
        <w:rPr>
          <w:b/>
          <w:bCs/>
          <w:sz w:val="22"/>
          <w:szCs w:val="22"/>
        </w:rPr>
        <w:t>taken into account</w:t>
      </w:r>
      <w:proofErr w:type="gramEnd"/>
      <w:r w:rsidRPr="00E62A96">
        <w:rPr>
          <w:b/>
          <w:bCs/>
          <w:sz w:val="22"/>
          <w:szCs w:val="22"/>
        </w:rPr>
        <w:t xml:space="preserve"> at the next Tropical Tuna </w:t>
      </w:r>
      <w:r w:rsidR="00062778" w:rsidRPr="00E62A96">
        <w:rPr>
          <w:b/>
          <w:bCs/>
          <w:sz w:val="22"/>
          <w:szCs w:val="22"/>
        </w:rPr>
        <w:t xml:space="preserve">Measure </w:t>
      </w:r>
      <w:r w:rsidRPr="00E62A96">
        <w:rPr>
          <w:b/>
          <w:bCs/>
          <w:sz w:val="22"/>
          <w:szCs w:val="22"/>
        </w:rPr>
        <w:t xml:space="preserve">Workshop </w:t>
      </w:r>
      <w:r w:rsidR="009744B2" w:rsidRPr="00E62A96">
        <w:rPr>
          <w:b/>
          <w:bCs/>
          <w:sz w:val="22"/>
          <w:szCs w:val="22"/>
          <w:lang w:val="en-AU"/>
        </w:rPr>
        <w:t>(TTMW2)</w:t>
      </w:r>
      <w:r w:rsidR="0042730D" w:rsidRPr="00E62A96">
        <w:rPr>
          <w:b/>
          <w:bCs/>
          <w:sz w:val="22"/>
          <w:szCs w:val="22"/>
          <w:lang w:val="en-AU"/>
        </w:rPr>
        <w:t>.</w:t>
      </w:r>
    </w:p>
    <w:p w14:paraId="1EBAA1F7" w14:textId="77777777" w:rsidR="004A6653" w:rsidRPr="00E62A96" w:rsidRDefault="004A6653" w:rsidP="003926A7">
      <w:pPr>
        <w:pStyle w:val="ListParagraph"/>
        <w:adjustRightInd w:val="0"/>
        <w:snapToGrid w:val="0"/>
        <w:rPr>
          <w:rFonts w:eastAsiaTheme="minorHAnsi"/>
          <w:b/>
          <w:bCs/>
          <w:sz w:val="22"/>
          <w:szCs w:val="22"/>
          <w:lang w:val="en-NZ"/>
        </w:rPr>
      </w:pPr>
    </w:p>
    <w:p w14:paraId="241387C1" w14:textId="1E4742E9" w:rsidR="0073131E" w:rsidRPr="00E62A96" w:rsidRDefault="0073131E" w:rsidP="00605A8E">
      <w:pPr>
        <w:pStyle w:val="Heading2"/>
        <w:numPr>
          <w:ilvl w:val="2"/>
          <w:numId w:val="132"/>
        </w:numPr>
        <w:adjustRightInd w:val="0"/>
        <w:snapToGrid w:val="0"/>
        <w:spacing w:after="0"/>
        <w:ind w:left="0" w:firstLine="0"/>
        <w:rPr>
          <w:szCs w:val="22"/>
          <w:lang w:val="en-AU"/>
        </w:rPr>
      </w:pPr>
      <w:r w:rsidRPr="00E62A96">
        <w:rPr>
          <w:szCs w:val="22"/>
          <w:lang w:val="en-AU"/>
        </w:rPr>
        <w:t xml:space="preserve">Review of the overall harvest strategy work </w:t>
      </w:r>
    </w:p>
    <w:p w14:paraId="1C4BBD53" w14:textId="77777777" w:rsidR="0073131E" w:rsidRPr="00E62A96" w:rsidRDefault="0073131E" w:rsidP="003926A7">
      <w:pPr>
        <w:adjustRightInd w:val="0"/>
        <w:snapToGrid w:val="0"/>
        <w:ind w:left="720"/>
        <w:rPr>
          <w:sz w:val="22"/>
          <w:szCs w:val="22"/>
          <w:lang w:val="en-AU"/>
        </w:rPr>
      </w:pPr>
      <w:r w:rsidRPr="00E62A96">
        <w:rPr>
          <w:sz w:val="22"/>
          <w:szCs w:val="22"/>
          <w:lang w:val="en-AU"/>
        </w:rPr>
        <w:t xml:space="preserve"> </w:t>
      </w:r>
    </w:p>
    <w:p w14:paraId="4AB198A4" w14:textId="4CCBF88B" w:rsidR="005D6405" w:rsidRPr="00E62A96" w:rsidRDefault="00A00246"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MI Theme Convener stated that substantial technical progress towards the development of harvest strategies was made during 2020, specifically with regard to the development of candidate harvest control rule </w:t>
      </w:r>
      <w:r w:rsidR="009C52FC" w:rsidRPr="00E62A96">
        <w:rPr>
          <w:sz w:val="22"/>
          <w:szCs w:val="22"/>
          <w:lang w:val="en-AU"/>
        </w:rPr>
        <w:t xml:space="preserve">(HCR) </w:t>
      </w:r>
      <w:r w:rsidRPr="00E62A96">
        <w:rPr>
          <w:sz w:val="22"/>
          <w:szCs w:val="22"/>
          <w:lang w:val="en-AU"/>
        </w:rPr>
        <w:t xml:space="preserve">designs for both skipjack and South Pacific albacore; accounting for uncertainties in the MSE frameworks; development of an efficient estimation model for skipjack; calculation of performance indicators for the skipjack monitoring strategy and communication of MSE results for decision makers. However, SC16 was unable to discuss much of this work in part due to time restrictions of the online meeting format due to COVID-19. As such SC16 was unable to provide advice to WCPFC17 on a number of issues to guide the direction of further development of the harvest strategy approach. During both SC16 and WCPFC17 many members also noted the need for further capacity building to better understand how harvest </w:t>
      </w:r>
      <w:proofErr w:type="gramStart"/>
      <w:r w:rsidRPr="00E62A96">
        <w:rPr>
          <w:sz w:val="22"/>
          <w:szCs w:val="22"/>
          <w:lang w:val="en-AU"/>
        </w:rPr>
        <w:t>strategies</w:t>
      </w:r>
      <w:proofErr w:type="gramEnd"/>
      <w:r w:rsidRPr="00E62A96">
        <w:rPr>
          <w:sz w:val="22"/>
          <w:szCs w:val="22"/>
          <w:lang w:val="en-AU"/>
        </w:rPr>
        <w:t xml:space="preserve"> function and their implications. SC16 did however note progress on the </w:t>
      </w:r>
      <w:r w:rsidR="009B4EA0" w:rsidRPr="00E62A96">
        <w:rPr>
          <w:sz w:val="22"/>
          <w:szCs w:val="22"/>
          <w:lang w:val="en-AU"/>
        </w:rPr>
        <w:t>Harvest Strategy Workplan</w:t>
      </w:r>
      <w:r w:rsidR="00E75699" w:rsidRPr="00E62A96">
        <w:rPr>
          <w:sz w:val="22"/>
          <w:szCs w:val="22"/>
          <w:lang w:val="en-AU"/>
        </w:rPr>
        <w:t xml:space="preserve"> </w:t>
      </w:r>
      <w:r w:rsidRPr="00E62A96">
        <w:rPr>
          <w:sz w:val="22"/>
          <w:szCs w:val="22"/>
          <w:lang w:val="en-AU"/>
        </w:rPr>
        <w:t xml:space="preserve">and recommended that with further input from CCMs during the upcoming year that adoption of the </w:t>
      </w:r>
      <w:r w:rsidR="009C52FC" w:rsidRPr="00E62A96">
        <w:rPr>
          <w:sz w:val="22"/>
          <w:szCs w:val="22"/>
          <w:lang w:val="en-AU"/>
        </w:rPr>
        <w:t xml:space="preserve">operating models </w:t>
      </w:r>
      <w:r w:rsidR="00622D1B" w:rsidRPr="00E62A96">
        <w:rPr>
          <w:sz w:val="22"/>
          <w:szCs w:val="22"/>
          <w:lang w:val="en-AU"/>
        </w:rPr>
        <w:t>(OMs)</w:t>
      </w:r>
      <w:r w:rsidR="009D0C60" w:rsidRPr="00E62A96">
        <w:rPr>
          <w:sz w:val="22"/>
          <w:szCs w:val="22"/>
          <w:lang w:val="en-AU"/>
        </w:rPr>
        <w:t xml:space="preserve"> </w:t>
      </w:r>
      <w:r w:rsidRPr="00E62A96">
        <w:rPr>
          <w:sz w:val="22"/>
          <w:szCs w:val="22"/>
          <w:lang w:val="en-AU"/>
        </w:rPr>
        <w:t xml:space="preserve">for both skipjack and </w:t>
      </w:r>
      <w:r w:rsidR="009C52FC" w:rsidRPr="00E62A96">
        <w:rPr>
          <w:sz w:val="22"/>
          <w:szCs w:val="22"/>
          <w:lang w:val="en-AU"/>
        </w:rPr>
        <w:t xml:space="preserve">South Pacific </w:t>
      </w:r>
      <w:r w:rsidRPr="00E62A96">
        <w:rPr>
          <w:sz w:val="22"/>
          <w:szCs w:val="22"/>
          <w:lang w:val="en-AU"/>
        </w:rPr>
        <w:t xml:space="preserve">albacore could be undertaken at SC17 with the review of a final suite of </w:t>
      </w:r>
      <w:r w:rsidR="009C52FC" w:rsidRPr="00E62A96">
        <w:rPr>
          <w:sz w:val="22"/>
          <w:szCs w:val="22"/>
          <w:lang w:val="en-AU"/>
        </w:rPr>
        <w:t xml:space="preserve">management procedures </w:t>
      </w:r>
      <w:r w:rsidRPr="00E62A96">
        <w:rPr>
          <w:sz w:val="22"/>
          <w:szCs w:val="22"/>
          <w:lang w:val="en-AU"/>
        </w:rPr>
        <w:t>to be undertaken by SC18.</w:t>
      </w:r>
    </w:p>
    <w:p w14:paraId="2ED3FF55" w14:textId="77777777" w:rsidR="005D6405" w:rsidRPr="00E62A96" w:rsidRDefault="005D6405" w:rsidP="003926A7">
      <w:pPr>
        <w:adjustRightInd w:val="0"/>
        <w:snapToGrid w:val="0"/>
        <w:rPr>
          <w:sz w:val="22"/>
          <w:szCs w:val="22"/>
          <w:lang w:val="en-AU"/>
        </w:rPr>
      </w:pPr>
    </w:p>
    <w:p w14:paraId="6F73174A" w14:textId="162DBEBA" w:rsidR="004E257B" w:rsidRPr="00E62A96" w:rsidRDefault="007D3FB5" w:rsidP="003926A7">
      <w:pPr>
        <w:numPr>
          <w:ilvl w:val="0"/>
          <w:numId w:val="2"/>
        </w:numPr>
        <w:adjustRightInd w:val="0"/>
        <w:snapToGrid w:val="0"/>
        <w:ind w:left="0" w:firstLine="0"/>
        <w:jc w:val="both"/>
        <w:rPr>
          <w:sz w:val="22"/>
          <w:szCs w:val="22"/>
          <w:lang w:val="en-AU"/>
        </w:rPr>
      </w:pPr>
      <w:r w:rsidRPr="00E62A96">
        <w:rPr>
          <w:sz w:val="22"/>
          <w:szCs w:val="22"/>
          <w:lang w:val="en-AU"/>
        </w:rPr>
        <w:t>R</w:t>
      </w:r>
      <w:r w:rsidR="00EE0DD6" w:rsidRPr="00E62A96">
        <w:rPr>
          <w:sz w:val="22"/>
          <w:szCs w:val="22"/>
          <w:lang w:val="en-AU"/>
        </w:rPr>
        <w:t>ob</w:t>
      </w:r>
      <w:r w:rsidRPr="00E62A96">
        <w:rPr>
          <w:sz w:val="22"/>
          <w:szCs w:val="22"/>
          <w:lang w:val="en-AU"/>
        </w:rPr>
        <w:t xml:space="preserve"> Scott (SPC) presented SC17-MI-WP-03 </w:t>
      </w:r>
      <w:r w:rsidR="00115CE9" w:rsidRPr="00E62A96">
        <w:rPr>
          <w:sz w:val="22"/>
          <w:szCs w:val="22"/>
          <w:lang w:val="en-AU"/>
        </w:rPr>
        <w:t>(</w:t>
      </w:r>
      <w:r w:rsidRPr="00E62A96">
        <w:rPr>
          <w:i/>
          <w:iCs/>
          <w:sz w:val="22"/>
          <w:szCs w:val="22"/>
          <w:lang w:val="en-AU"/>
        </w:rPr>
        <w:t>Harvest strategy technical work: progress summary</w:t>
      </w:r>
      <w:r w:rsidR="00115CE9" w:rsidRPr="00E62A96">
        <w:rPr>
          <w:sz w:val="22"/>
          <w:szCs w:val="22"/>
          <w:lang w:val="en-AU"/>
        </w:rPr>
        <w:t>)</w:t>
      </w:r>
      <w:r w:rsidR="006C5889" w:rsidRPr="00E62A96">
        <w:rPr>
          <w:sz w:val="22"/>
          <w:szCs w:val="22"/>
          <w:lang w:val="en-AU"/>
        </w:rPr>
        <w:t xml:space="preserve">, </w:t>
      </w:r>
      <w:r w:rsidR="004E257B" w:rsidRPr="00E62A96">
        <w:rPr>
          <w:sz w:val="22"/>
          <w:szCs w:val="22"/>
          <w:lang w:val="en-AU"/>
        </w:rPr>
        <w:t xml:space="preserve">an overview of recent progress in the technical development of harvest strategies for WCPFC stocks and fisheries, focussing on WCPO skipjack, bigeye and yellowfin tuna and South Pacific albacore tuna. The modelling and evaluation framework for skipjack is well advanced and the results of evaluations of a range of candidate management procedures are presented to this meeting (SC17-MI-WP-04). Ongoing work for skipjack includes refining the monitoring strategy, and further developing elements of the robustness set. The evaluation framework for South Pacific albacore is fully operational and has been used to evaluate a number of exploratory management procedures having empirical </w:t>
      </w:r>
      <w:r w:rsidR="009C52FC" w:rsidRPr="00E62A96">
        <w:rPr>
          <w:sz w:val="22"/>
          <w:szCs w:val="22"/>
          <w:lang w:val="en-AU"/>
        </w:rPr>
        <w:t>HCRs</w:t>
      </w:r>
      <w:r w:rsidR="004E257B" w:rsidRPr="00E62A96">
        <w:rPr>
          <w:sz w:val="22"/>
          <w:szCs w:val="22"/>
          <w:lang w:val="en-AU"/>
        </w:rPr>
        <w:t xml:space="preserve">. Recent work has focussed on the simulation of future CPUE by the </w:t>
      </w:r>
      <w:r w:rsidR="009D0C60" w:rsidRPr="00E62A96">
        <w:rPr>
          <w:sz w:val="22"/>
          <w:szCs w:val="22"/>
          <w:lang w:val="en-AU"/>
        </w:rPr>
        <w:t>OM</w:t>
      </w:r>
      <w:r w:rsidR="004E257B" w:rsidRPr="00E62A96">
        <w:rPr>
          <w:sz w:val="22"/>
          <w:szCs w:val="22"/>
          <w:lang w:val="en-AU"/>
        </w:rPr>
        <w:t xml:space="preserve">s which will be a critical component of the evaluation </w:t>
      </w:r>
      <w:r w:rsidR="004E257B" w:rsidRPr="00E62A96">
        <w:rPr>
          <w:sz w:val="22"/>
          <w:szCs w:val="22"/>
          <w:lang w:val="en-AU"/>
        </w:rPr>
        <w:lastRenderedPageBreak/>
        <w:t>framework for South Pacific albacore. The results (SC</w:t>
      </w:r>
      <w:r w:rsidR="007545F2" w:rsidRPr="00E62A96">
        <w:rPr>
          <w:sz w:val="22"/>
          <w:szCs w:val="22"/>
          <w:lang w:val="en-AU"/>
        </w:rPr>
        <w:t>17</w:t>
      </w:r>
      <w:r w:rsidR="004E257B" w:rsidRPr="00E62A96">
        <w:rPr>
          <w:sz w:val="22"/>
          <w:szCs w:val="22"/>
          <w:lang w:val="en-AU"/>
        </w:rPr>
        <w:t xml:space="preserve">-MI-IP-01) indicate that for some fisheries and in some regions, simulated CPUE can be used to test empirical HCRs. However, model-based approaches may be more </w:t>
      </w:r>
      <w:proofErr w:type="gramStart"/>
      <w:r w:rsidR="004E257B" w:rsidRPr="00E62A96">
        <w:rPr>
          <w:sz w:val="22"/>
          <w:szCs w:val="22"/>
          <w:lang w:val="en-AU"/>
        </w:rPr>
        <w:t>successful</w:t>
      </w:r>
      <w:proofErr w:type="gramEnd"/>
      <w:r w:rsidR="004E257B" w:rsidRPr="00E62A96">
        <w:rPr>
          <w:sz w:val="22"/>
          <w:szCs w:val="22"/>
          <w:lang w:val="en-AU"/>
        </w:rPr>
        <w:t xml:space="preserve"> and the next phase of work will be to design and test a range of management procedures that use relatively simple biomass dynamic models to estimate stock status. Preliminary trials of the mixed fishery framework (SC17-MI-WP-05), for a simplified scenario, indicate the conceptual approach is tractable. Further work will include the conditioning of </w:t>
      </w:r>
      <w:r w:rsidR="009D0C60" w:rsidRPr="00E62A96">
        <w:rPr>
          <w:sz w:val="22"/>
          <w:szCs w:val="22"/>
          <w:lang w:val="en-AU"/>
        </w:rPr>
        <w:t>OM</w:t>
      </w:r>
      <w:r w:rsidR="004E257B" w:rsidRPr="00E62A96">
        <w:rPr>
          <w:sz w:val="22"/>
          <w:szCs w:val="22"/>
          <w:lang w:val="en-AU"/>
        </w:rPr>
        <w:t xml:space="preserve">s for both bigeye and </w:t>
      </w:r>
      <w:proofErr w:type="gramStart"/>
      <w:r w:rsidR="004E257B" w:rsidRPr="00E62A96">
        <w:rPr>
          <w:sz w:val="22"/>
          <w:szCs w:val="22"/>
          <w:lang w:val="en-AU"/>
        </w:rPr>
        <w:t>yellowfin;</w:t>
      </w:r>
      <w:proofErr w:type="gramEnd"/>
      <w:r w:rsidR="004E257B" w:rsidRPr="00E62A96">
        <w:rPr>
          <w:sz w:val="22"/>
          <w:szCs w:val="22"/>
          <w:lang w:val="en-AU"/>
        </w:rPr>
        <w:t xml:space="preserve"> the development of management procedures for bigeye and the development of mixed fishery performance indicators. Development of the single species evaluation frameworks is broadly keeping pace with the WCPFC harvest strategy workplan, however, full development of the mixed fishery framework is expected to take longer.</w:t>
      </w:r>
    </w:p>
    <w:p w14:paraId="76CC280C" w14:textId="07DD66DF" w:rsidR="007D3FB5" w:rsidRPr="00E62A96" w:rsidRDefault="007D3FB5" w:rsidP="003926A7">
      <w:pPr>
        <w:adjustRightInd w:val="0"/>
        <w:snapToGrid w:val="0"/>
        <w:rPr>
          <w:sz w:val="22"/>
          <w:szCs w:val="22"/>
          <w:lang w:val="en-AU"/>
        </w:rPr>
      </w:pPr>
    </w:p>
    <w:p w14:paraId="6CCD43F4" w14:textId="47F92BA3" w:rsidR="003A7933" w:rsidRPr="00E62A96" w:rsidRDefault="00630597" w:rsidP="003926A7">
      <w:pPr>
        <w:adjustRightInd w:val="0"/>
        <w:snapToGrid w:val="0"/>
        <w:rPr>
          <w:b/>
          <w:bCs/>
          <w:sz w:val="22"/>
          <w:szCs w:val="22"/>
          <w:lang w:val="en-AU"/>
        </w:rPr>
      </w:pPr>
      <w:r w:rsidRPr="00E62A96">
        <w:rPr>
          <w:b/>
          <w:bCs/>
          <w:sz w:val="22"/>
          <w:szCs w:val="22"/>
          <w:lang w:val="en-AU"/>
        </w:rPr>
        <w:t>Discussion</w:t>
      </w:r>
    </w:p>
    <w:p w14:paraId="3D0BF078" w14:textId="77777777" w:rsidR="003A7933" w:rsidRPr="00E62A96" w:rsidRDefault="003A7933" w:rsidP="003926A7">
      <w:pPr>
        <w:adjustRightInd w:val="0"/>
        <w:snapToGrid w:val="0"/>
        <w:rPr>
          <w:b/>
          <w:bCs/>
          <w:sz w:val="22"/>
          <w:szCs w:val="22"/>
          <w:lang w:val="en-AU"/>
        </w:rPr>
      </w:pPr>
    </w:p>
    <w:p w14:paraId="357C97EE" w14:textId="6511C5BD" w:rsidR="00630597" w:rsidRPr="00E62A96" w:rsidRDefault="00883FF0" w:rsidP="003926A7">
      <w:pPr>
        <w:numPr>
          <w:ilvl w:val="0"/>
          <w:numId w:val="2"/>
        </w:numPr>
        <w:adjustRightInd w:val="0"/>
        <w:snapToGrid w:val="0"/>
        <w:ind w:left="0" w:firstLine="0"/>
        <w:jc w:val="both"/>
        <w:rPr>
          <w:sz w:val="22"/>
          <w:szCs w:val="22"/>
          <w:lang w:val="en-AU"/>
        </w:rPr>
      </w:pPr>
      <w:r w:rsidRPr="00E62A96">
        <w:rPr>
          <w:sz w:val="22"/>
          <w:szCs w:val="22"/>
          <w:lang w:val="en-AU"/>
        </w:rPr>
        <w:t>Indo</w:t>
      </w:r>
      <w:r w:rsidR="009301F3" w:rsidRPr="00E62A96">
        <w:rPr>
          <w:sz w:val="22"/>
          <w:szCs w:val="22"/>
          <w:lang w:val="en-AU"/>
        </w:rPr>
        <w:t xml:space="preserve">nesia inquired whether given the challenges of determining </w:t>
      </w:r>
      <w:r w:rsidR="002A7C1F" w:rsidRPr="00E62A96">
        <w:rPr>
          <w:sz w:val="22"/>
          <w:szCs w:val="22"/>
          <w:lang w:val="en-AU"/>
        </w:rPr>
        <w:t xml:space="preserve">purse seine </w:t>
      </w:r>
      <w:r w:rsidR="009301F3" w:rsidRPr="00E62A96">
        <w:rPr>
          <w:sz w:val="22"/>
          <w:szCs w:val="22"/>
          <w:lang w:val="en-AU"/>
        </w:rPr>
        <w:t xml:space="preserve">CPUE, the use of </w:t>
      </w:r>
      <w:r w:rsidR="002A7C1F" w:rsidRPr="00E62A96">
        <w:rPr>
          <w:sz w:val="22"/>
          <w:szCs w:val="22"/>
          <w:lang w:val="en-AU"/>
        </w:rPr>
        <w:t xml:space="preserve">purse seine </w:t>
      </w:r>
      <w:r w:rsidR="009301F3" w:rsidRPr="00E62A96">
        <w:rPr>
          <w:sz w:val="22"/>
          <w:szCs w:val="22"/>
          <w:lang w:val="en-AU"/>
        </w:rPr>
        <w:t xml:space="preserve">CPUE is due to limited </w:t>
      </w:r>
      <w:r w:rsidR="007C67E1" w:rsidRPr="00E62A96">
        <w:rPr>
          <w:sz w:val="22"/>
          <w:szCs w:val="22"/>
          <w:lang w:val="en-AU"/>
        </w:rPr>
        <w:t>pole-and-line</w:t>
      </w:r>
      <w:r w:rsidR="009301F3" w:rsidRPr="00E62A96">
        <w:rPr>
          <w:sz w:val="22"/>
          <w:szCs w:val="22"/>
          <w:lang w:val="en-AU"/>
        </w:rPr>
        <w:t xml:space="preserve"> data</w:t>
      </w:r>
      <w:r w:rsidR="007C67E1" w:rsidRPr="00E62A96">
        <w:rPr>
          <w:sz w:val="22"/>
          <w:szCs w:val="22"/>
          <w:lang w:val="en-AU"/>
        </w:rPr>
        <w:t>.</w:t>
      </w:r>
      <w:r w:rsidR="009301F3" w:rsidRPr="00E62A96">
        <w:rPr>
          <w:sz w:val="22"/>
          <w:szCs w:val="22"/>
          <w:lang w:val="en-AU"/>
        </w:rPr>
        <w:t xml:space="preserve"> </w:t>
      </w:r>
      <w:r w:rsidR="00A00246" w:rsidRPr="00E62A96">
        <w:rPr>
          <w:sz w:val="22"/>
          <w:szCs w:val="22"/>
          <w:lang w:val="en-AU"/>
        </w:rPr>
        <w:t xml:space="preserve">It </w:t>
      </w:r>
      <w:r w:rsidR="009301F3" w:rsidRPr="00E62A96">
        <w:rPr>
          <w:sz w:val="22"/>
          <w:szCs w:val="22"/>
          <w:lang w:val="en-AU"/>
        </w:rPr>
        <w:t>also asked whether the model-based approach requires abundance data or is it included in the model</w:t>
      </w:r>
      <w:r w:rsidRPr="00E62A96">
        <w:rPr>
          <w:sz w:val="22"/>
          <w:szCs w:val="22"/>
          <w:lang w:val="en-AU"/>
        </w:rPr>
        <w:t xml:space="preserve"> as a source of uncert</w:t>
      </w:r>
      <w:r w:rsidR="009301F3" w:rsidRPr="00E62A96">
        <w:rPr>
          <w:sz w:val="22"/>
          <w:szCs w:val="22"/>
          <w:lang w:val="en-AU"/>
        </w:rPr>
        <w:t>ainty</w:t>
      </w:r>
      <w:r w:rsidR="007C67E1" w:rsidRPr="00E62A96">
        <w:rPr>
          <w:sz w:val="22"/>
          <w:szCs w:val="22"/>
          <w:lang w:val="en-AU"/>
        </w:rPr>
        <w:t>.</w:t>
      </w:r>
      <w:r w:rsidRPr="00E62A96">
        <w:rPr>
          <w:sz w:val="22"/>
          <w:szCs w:val="22"/>
          <w:lang w:val="en-AU"/>
        </w:rPr>
        <w:t xml:space="preserve"> SPC</w:t>
      </w:r>
      <w:r w:rsidR="009301F3" w:rsidRPr="00E62A96">
        <w:rPr>
          <w:sz w:val="22"/>
          <w:szCs w:val="22"/>
          <w:lang w:val="en-AU"/>
        </w:rPr>
        <w:t xml:space="preserve"> </w:t>
      </w:r>
      <w:r w:rsidR="007F2F67" w:rsidRPr="00E62A96">
        <w:rPr>
          <w:sz w:val="22"/>
          <w:szCs w:val="22"/>
          <w:lang w:val="en-AU"/>
        </w:rPr>
        <w:t xml:space="preserve">noted the shortcomings with various data sources that could be used </w:t>
      </w:r>
      <w:r w:rsidR="007C67E1" w:rsidRPr="00E62A96">
        <w:rPr>
          <w:sz w:val="22"/>
          <w:szCs w:val="22"/>
          <w:lang w:val="en-AU"/>
        </w:rPr>
        <w:t xml:space="preserve">to </w:t>
      </w:r>
      <w:r w:rsidR="007F2F67" w:rsidRPr="00E62A96">
        <w:rPr>
          <w:sz w:val="22"/>
          <w:szCs w:val="22"/>
          <w:lang w:val="en-AU"/>
        </w:rPr>
        <w:t xml:space="preserve">estimate CPUE; although </w:t>
      </w:r>
      <w:r w:rsidR="002A7C1F" w:rsidRPr="00E62A96">
        <w:rPr>
          <w:sz w:val="22"/>
          <w:szCs w:val="22"/>
          <w:lang w:val="en-AU"/>
        </w:rPr>
        <w:t xml:space="preserve">purse seine </w:t>
      </w:r>
      <w:r w:rsidR="007F2F67" w:rsidRPr="00E62A96">
        <w:rPr>
          <w:sz w:val="22"/>
          <w:szCs w:val="22"/>
          <w:lang w:val="en-AU"/>
        </w:rPr>
        <w:t xml:space="preserve">CPUE may </w:t>
      </w:r>
      <w:r w:rsidRPr="00E62A96">
        <w:rPr>
          <w:sz w:val="22"/>
          <w:szCs w:val="22"/>
          <w:lang w:val="en-AU"/>
        </w:rPr>
        <w:t>be more diff</w:t>
      </w:r>
      <w:r w:rsidR="007F2F67" w:rsidRPr="00E62A96">
        <w:rPr>
          <w:sz w:val="22"/>
          <w:szCs w:val="22"/>
          <w:lang w:val="en-AU"/>
        </w:rPr>
        <w:t>icult</w:t>
      </w:r>
      <w:r w:rsidRPr="00E62A96">
        <w:rPr>
          <w:sz w:val="22"/>
          <w:szCs w:val="22"/>
          <w:lang w:val="en-AU"/>
        </w:rPr>
        <w:t xml:space="preserve"> to interpret, </w:t>
      </w:r>
      <w:r w:rsidR="007F2F67" w:rsidRPr="00E62A96">
        <w:rPr>
          <w:sz w:val="22"/>
          <w:szCs w:val="22"/>
          <w:lang w:val="en-AU"/>
        </w:rPr>
        <w:t xml:space="preserve">SPC was </w:t>
      </w:r>
      <w:r w:rsidRPr="00E62A96">
        <w:rPr>
          <w:sz w:val="22"/>
          <w:szCs w:val="22"/>
          <w:lang w:val="en-AU"/>
        </w:rPr>
        <w:t xml:space="preserve">concerned with </w:t>
      </w:r>
      <w:r w:rsidR="007F2F67" w:rsidRPr="00E62A96">
        <w:rPr>
          <w:sz w:val="22"/>
          <w:szCs w:val="22"/>
          <w:lang w:val="en-AU"/>
        </w:rPr>
        <w:t xml:space="preserve">the </w:t>
      </w:r>
      <w:r w:rsidRPr="00E62A96">
        <w:rPr>
          <w:sz w:val="22"/>
          <w:szCs w:val="22"/>
          <w:lang w:val="en-AU"/>
        </w:rPr>
        <w:t xml:space="preserve">decline in </w:t>
      </w:r>
      <w:r w:rsidR="007C67E1" w:rsidRPr="00E62A96">
        <w:rPr>
          <w:sz w:val="22"/>
          <w:szCs w:val="22"/>
          <w:lang w:val="en-AU"/>
        </w:rPr>
        <w:t>pole-and-line</w:t>
      </w:r>
      <w:r w:rsidRPr="00E62A96">
        <w:rPr>
          <w:sz w:val="22"/>
          <w:szCs w:val="22"/>
          <w:lang w:val="en-AU"/>
        </w:rPr>
        <w:t xml:space="preserve"> </w:t>
      </w:r>
      <w:r w:rsidR="007F2F67" w:rsidRPr="00E62A96">
        <w:rPr>
          <w:sz w:val="22"/>
          <w:szCs w:val="22"/>
          <w:lang w:val="en-AU"/>
        </w:rPr>
        <w:t xml:space="preserve">effort, especially </w:t>
      </w:r>
      <w:r w:rsidRPr="00E62A96">
        <w:rPr>
          <w:sz w:val="22"/>
          <w:szCs w:val="22"/>
          <w:lang w:val="en-AU"/>
        </w:rPr>
        <w:t>in some regions</w:t>
      </w:r>
      <w:r w:rsidR="007F2F67" w:rsidRPr="00E62A96">
        <w:rPr>
          <w:sz w:val="22"/>
          <w:szCs w:val="22"/>
          <w:lang w:val="en-AU"/>
        </w:rPr>
        <w:t xml:space="preserve">, which reduced </w:t>
      </w:r>
      <w:r w:rsidR="00A00246" w:rsidRPr="00E62A96">
        <w:rPr>
          <w:sz w:val="22"/>
          <w:szCs w:val="22"/>
          <w:lang w:val="en-AU"/>
        </w:rPr>
        <w:t xml:space="preserve">its </w:t>
      </w:r>
      <w:r w:rsidR="000F7579" w:rsidRPr="00E62A96">
        <w:rPr>
          <w:sz w:val="22"/>
          <w:szCs w:val="22"/>
          <w:lang w:val="en-AU"/>
        </w:rPr>
        <w:t xml:space="preserve">utility </w:t>
      </w:r>
      <w:r w:rsidRPr="00E62A96">
        <w:rPr>
          <w:sz w:val="22"/>
          <w:szCs w:val="22"/>
          <w:lang w:val="en-AU"/>
        </w:rPr>
        <w:t xml:space="preserve">as an index of </w:t>
      </w:r>
      <w:r w:rsidR="000F7579" w:rsidRPr="00E62A96">
        <w:rPr>
          <w:sz w:val="22"/>
          <w:szCs w:val="22"/>
          <w:lang w:val="en-AU"/>
        </w:rPr>
        <w:t>stock status</w:t>
      </w:r>
      <w:r w:rsidRPr="00E62A96">
        <w:rPr>
          <w:sz w:val="22"/>
          <w:szCs w:val="22"/>
          <w:lang w:val="en-AU"/>
        </w:rPr>
        <w:t xml:space="preserve">. </w:t>
      </w:r>
      <w:r w:rsidR="000F7579" w:rsidRPr="00E62A96">
        <w:rPr>
          <w:sz w:val="22"/>
          <w:szCs w:val="22"/>
          <w:lang w:val="en-AU"/>
        </w:rPr>
        <w:t xml:space="preserve">SPC has used a </w:t>
      </w:r>
      <w:r w:rsidRPr="00E62A96">
        <w:rPr>
          <w:sz w:val="22"/>
          <w:szCs w:val="22"/>
          <w:lang w:val="en-AU"/>
        </w:rPr>
        <w:t>model</w:t>
      </w:r>
      <w:r w:rsidR="000F7579" w:rsidRPr="00E62A96">
        <w:rPr>
          <w:sz w:val="22"/>
          <w:szCs w:val="22"/>
          <w:lang w:val="en-AU"/>
        </w:rPr>
        <w:t>-</w:t>
      </w:r>
      <w:r w:rsidRPr="00E62A96">
        <w:rPr>
          <w:sz w:val="22"/>
          <w:szCs w:val="22"/>
          <w:lang w:val="en-AU"/>
        </w:rPr>
        <w:t>based app</w:t>
      </w:r>
      <w:r w:rsidR="000F7579" w:rsidRPr="00E62A96">
        <w:rPr>
          <w:sz w:val="22"/>
          <w:szCs w:val="22"/>
          <w:lang w:val="en-AU"/>
        </w:rPr>
        <w:t>roach</w:t>
      </w:r>
      <w:r w:rsidRPr="00E62A96">
        <w:rPr>
          <w:sz w:val="22"/>
          <w:szCs w:val="22"/>
          <w:lang w:val="en-AU"/>
        </w:rPr>
        <w:t xml:space="preserve"> for</w:t>
      </w:r>
      <w:r w:rsidR="008A43C6" w:rsidRPr="00E62A96">
        <w:rPr>
          <w:sz w:val="22"/>
          <w:szCs w:val="22"/>
          <w:lang w:val="en-AU"/>
        </w:rPr>
        <w:t xml:space="preserve"> skipjack</w:t>
      </w:r>
      <w:r w:rsidR="000F7579" w:rsidRPr="00E62A96">
        <w:rPr>
          <w:sz w:val="22"/>
          <w:szCs w:val="22"/>
          <w:lang w:val="en-AU"/>
        </w:rPr>
        <w:t xml:space="preserve"> </w:t>
      </w:r>
      <w:r w:rsidRPr="00E62A96">
        <w:rPr>
          <w:sz w:val="22"/>
          <w:szCs w:val="22"/>
          <w:lang w:val="en-AU"/>
        </w:rPr>
        <w:t>eval</w:t>
      </w:r>
      <w:r w:rsidR="000F7579" w:rsidRPr="00E62A96">
        <w:rPr>
          <w:sz w:val="22"/>
          <w:szCs w:val="22"/>
          <w:lang w:val="en-AU"/>
        </w:rPr>
        <w:t xml:space="preserve">uation to date, based </w:t>
      </w:r>
      <w:r w:rsidRPr="00E62A96">
        <w:rPr>
          <w:sz w:val="22"/>
          <w:szCs w:val="22"/>
          <w:lang w:val="en-AU"/>
        </w:rPr>
        <w:t xml:space="preserve">on </w:t>
      </w:r>
      <w:r w:rsidR="000F7579" w:rsidRPr="00E62A96">
        <w:rPr>
          <w:sz w:val="22"/>
          <w:szCs w:val="22"/>
          <w:lang w:val="en-AU"/>
        </w:rPr>
        <w:t xml:space="preserve">the </w:t>
      </w:r>
      <w:r w:rsidRPr="00E62A96">
        <w:rPr>
          <w:sz w:val="22"/>
          <w:szCs w:val="22"/>
          <w:lang w:val="en-AU"/>
        </w:rPr>
        <w:t xml:space="preserve">2019 </w:t>
      </w:r>
      <w:r w:rsidR="009C52FC" w:rsidRPr="00E62A96">
        <w:rPr>
          <w:sz w:val="22"/>
          <w:szCs w:val="22"/>
          <w:lang w:val="en-AU"/>
        </w:rPr>
        <w:t>stock assessment</w:t>
      </w:r>
      <w:r w:rsidR="000F7579" w:rsidRPr="00E62A96">
        <w:rPr>
          <w:sz w:val="22"/>
          <w:szCs w:val="22"/>
          <w:lang w:val="en-AU"/>
        </w:rPr>
        <w:t>;</w:t>
      </w:r>
      <w:r w:rsidRPr="00E62A96">
        <w:rPr>
          <w:sz w:val="22"/>
          <w:szCs w:val="22"/>
          <w:lang w:val="en-AU"/>
        </w:rPr>
        <w:t xml:space="preserve"> </w:t>
      </w:r>
      <w:r w:rsidR="002A7C1F" w:rsidRPr="00E62A96">
        <w:rPr>
          <w:sz w:val="22"/>
          <w:szCs w:val="22"/>
          <w:lang w:val="en-AU"/>
        </w:rPr>
        <w:t xml:space="preserve">purse seine </w:t>
      </w:r>
      <w:r w:rsidR="000F7579" w:rsidRPr="00E62A96">
        <w:rPr>
          <w:sz w:val="22"/>
          <w:szCs w:val="22"/>
          <w:lang w:val="en-AU"/>
        </w:rPr>
        <w:t>is disaggregated</w:t>
      </w:r>
      <w:r w:rsidRPr="00E62A96">
        <w:rPr>
          <w:sz w:val="22"/>
          <w:szCs w:val="22"/>
          <w:lang w:val="en-AU"/>
        </w:rPr>
        <w:t xml:space="preserve"> into </w:t>
      </w:r>
      <w:r w:rsidR="000F7579" w:rsidRPr="00E62A96">
        <w:rPr>
          <w:sz w:val="22"/>
          <w:szCs w:val="22"/>
          <w:lang w:val="en-AU"/>
        </w:rPr>
        <w:t xml:space="preserve">free-school </w:t>
      </w:r>
      <w:r w:rsidRPr="00E62A96">
        <w:rPr>
          <w:sz w:val="22"/>
          <w:szCs w:val="22"/>
          <w:lang w:val="en-AU"/>
        </w:rPr>
        <w:t xml:space="preserve">and FAD fisheries. </w:t>
      </w:r>
    </w:p>
    <w:p w14:paraId="32010A05" w14:textId="6CEA2912" w:rsidR="00883FF0" w:rsidRPr="00E62A96" w:rsidRDefault="00883FF0" w:rsidP="003926A7">
      <w:pPr>
        <w:adjustRightInd w:val="0"/>
        <w:snapToGrid w:val="0"/>
        <w:rPr>
          <w:sz w:val="22"/>
          <w:szCs w:val="22"/>
          <w:lang w:val="en-AU"/>
        </w:rPr>
      </w:pPr>
    </w:p>
    <w:p w14:paraId="20F5F8B9" w14:textId="5750FE5E" w:rsidR="00EC40A0" w:rsidRPr="00E62A96" w:rsidRDefault="00A00246" w:rsidP="003926A7">
      <w:pPr>
        <w:numPr>
          <w:ilvl w:val="0"/>
          <w:numId w:val="2"/>
        </w:numPr>
        <w:adjustRightInd w:val="0"/>
        <w:snapToGrid w:val="0"/>
        <w:ind w:left="0" w:firstLine="0"/>
        <w:jc w:val="both"/>
        <w:rPr>
          <w:sz w:val="22"/>
          <w:szCs w:val="22"/>
          <w:lang w:val="en-AU"/>
        </w:rPr>
      </w:pPr>
      <w:r w:rsidRPr="00E62A96">
        <w:rPr>
          <w:sz w:val="22"/>
          <w:szCs w:val="22"/>
          <w:lang w:val="en-AU"/>
        </w:rPr>
        <w:t>Tonga</w:t>
      </w:r>
      <w:r w:rsidR="00F37645" w:rsidRPr="00E62A96">
        <w:rPr>
          <w:sz w:val="22"/>
          <w:szCs w:val="22"/>
          <w:lang w:val="en-AU"/>
        </w:rPr>
        <w:t>, on behalf of FFA members,</w:t>
      </w:r>
      <w:r w:rsidR="00AF413C" w:rsidRPr="00E62A96">
        <w:rPr>
          <w:sz w:val="22"/>
          <w:szCs w:val="22"/>
          <w:lang w:val="en-AU"/>
        </w:rPr>
        <w:t xml:space="preserve"> </w:t>
      </w:r>
      <w:r w:rsidRPr="00E62A96">
        <w:rPr>
          <w:sz w:val="22"/>
          <w:szCs w:val="22"/>
          <w:lang w:val="en-AU"/>
        </w:rPr>
        <w:t xml:space="preserve">stated they </w:t>
      </w:r>
      <w:r w:rsidR="00AF413C" w:rsidRPr="00E62A96">
        <w:rPr>
          <w:sz w:val="22"/>
          <w:szCs w:val="22"/>
          <w:lang w:val="en-AU"/>
        </w:rPr>
        <w:t xml:space="preserve">are very committed to the successful implementation of the </w:t>
      </w:r>
      <w:r w:rsidR="009B4EA0" w:rsidRPr="00E62A96">
        <w:rPr>
          <w:sz w:val="22"/>
          <w:szCs w:val="22"/>
          <w:lang w:val="en-AU"/>
        </w:rPr>
        <w:t>Harvest Strategy Workplan</w:t>
      </w:r>
      <w:r w:rsidR="009C52FC" w:rsidRPr="00E62A96">
        <w:rPr>
          <w:sz w:val="22"/>
          <w:szCs w:val="22"/>
          <w:lang w:val="en-AU"/>
        </w:rPr>
        <w:t xml:space="preserve"> </w:t>
      </w:r>
      <w:r w:rsidR="00AF413C" w:rsidRPr="00E62A96">
        <w:rPr>
          <w:sz w:val="22"/>
          <w:szCs w:val="22"/>
          <w:lang w:val="en-AU"/>
        </w:rPr>
        <w:t>and note</w:t>
      </w:r>
      <w:r w:rsidRPr="00E62A96">
        <w:rPr>
          <w:sz w:val="22"/>
          <w:szCs w:val="22"/>
          <w:lang w:val="en-AU"/>
        </w:rPr>
        <w:t>d</w:t>
      </w:r>
      <w:r w:rsidR="00AF413C" w:rsidRPr="00E62A96">
        <w:rPr>
          <w:sz w:val="22"/>
          <w:szCs w:val="22"/>
          <w:lang w:val="en-AU"/>
        </w:rPr>
        <w:t xml:space="preserve"> the progress so far</w:t>
      </w:r>
      <w:r w:rsidRPr="00E62A96">
        <w:rPr>
          <w:sz w:val="22"/>
          <w:szCs w:val="22"/>
          <w:lang w:val="en-AU"/>
        </w:rPr>
        <w:t xml:space="preserve">, </w:t>
      </w:r>
      <w:r w:rsidR="00EC40A0" w:rsidRPr="00E62A96">
        <w:rPr>
          <w:sz w:val="22"/>
          <w:szCs w:val="22"/>
          <w:lang w:val="en-AU"/>
        </w:rPr>
        <w:t xml:space="preserve">and </w:t>
      </w:r>
      <w:r w:rsidR="00AF413C" w:rsidRPr="00E62A96">
        <w:rPr>
          <w:sz w:val="22"/>
          <w:szCs w:val="22"/>
          <w:lang w:val="en-AU"/>
        </w:rPr>
        <w:t>support</w:t>
      </w:r>
      <w:r w:rsidR="00EC40A0" w:rsidRPr="00E62A96">
        <w:rPr>
          <w:sz w:val="22"/>
          <w:szCs w:val="22"/>
          <w:lang w:val="en-AU"/>
        </w:rPr>
        <w:t>ed</w:t>
      </w:r>
      <w:r w:rsidR="00AF413C" w:rsidRPr="00E62A96">
        <w:rPr>
          <w:sz w:val="22"/>
          <w:szCs w:val="22"/>
          <w:lang w:val="en-AU"/>
        </w:rPr>
        <w:t xml:space="preserve"> extension of the </w:t>
      </w:r>
      <w:r w:rsidR="009B4EA0" w:rsidRPr="00E62A96">
        <w:rPr>
          <w:sz w:val="22"/>
          <w:szCs w:val="22"/>
          <w:lang w:val="en-AU"/>
        </w:rPr>
        <w:t>Harvest Strategy Workplan</w:t>
      </w:r>
      <w:r w:rsidR="009C52FC" w:rsidRPr="00E62A96">
        <w:rPr>
          <w:sz w:val="22"/>
          <w:szCs w:val="22"/>
          <w:lang w:val="en-AU"/>
        </w:rPr>
        <w:t xml:space="preserve"> </w:t>
      </w:r>
      <w:r w:rsidR="00AF413C" w:rsidRPr="00E62A96">
        <w:rPr>
          <w:sz w:val="22"/>
          <w:szCs w:val="22"/>
          <w:lang w:val="en-AU"/>
        </w:rPr>
        <w:t>past the current end year of 2022. FFA members continue</w:t>
      </w:r>
      <w:r w:rsidR="00EC40A0" w:rsidRPr="00E62A96">
        <w:rPr>
          <w:sz w:val="22"/>
          <w:szCs w:val="22"/>
          <w:lang w:val="en-AU"/>
        </w:rPr>
        <w:t>d</w:t>
      </w:r>
      <w:r w:rsidR="00AF413C" w:rsidRPr="00E62A96">
        <w:rPr>
          <w:sz w:val="22"/>
          <w:szCs w:val="22"/>
          <w:lang w:val="en-AU"/>
        </w:rPr>
        <w:t xml:space="preserve"> to encourage a focus on capacity building workshops among CCMs, particularly for SIDS, on understanding of harvest strategy functioning and implications. Building capacity will assist all CCMs to participate fully in this complex process and have the confidence in the harvest strategy development process and its outcomes when implemented.</w:t>
      </w:r>
      <w:r w:rsidR="00EC40A0" w:rsidRPr="00E62A96">
        <w:rPr>
          <w:sz w:val="22"/>
          <w:szCs w:val="22"/>
          <w:lang w:val="en-AU"/>
        </w:rPr>
        <w:t xml:space="preserve"> FFA members stated they </w:t>
      </w:r>
      <w:r w:rsidR="00AF413C" w:rsidRPr="00E62A96">
        <w:rPr>
          <w:sz w:val="22"/>
          <w:szCs w:val="22"/>
          <w:lang w:val="en-AU"/>
        </w:rPr>
        <w:t>look forward to the continuation of these workshops</w:t>
      </w:r>
      <w:r w:rsidR="00EC40A0" w:rsidRPr="00E62A96">
        <w:rPr>
          <w:sz w:val="22"/>
          <w:szCs w:val="22"/>
          <w:lang w:val="en-AU"/>
        </w:rPr>
        <w:t>,</w:t>
      </w:r>
      <w:r w:rsidR="00AF413C" w:rsidRPr="00E62A96">
        <w:rPr>
          <w:sz w:val="22"/>
          <w:szCs w:val="22"/>
          <w:lang w:val="en-AU"/>
        </w:rPr>
        <w:t xml:space="preserve"> which </w:t>
      </w:r>
      <w:r w:rsidR="00EC40A0" w:rsidRPr="00E62A96">
        <w:rPr>
          <w:sz w:val="22"/>
          <w:szCs w:val="22"/>
          <w:lang w:val="en-AU"/>
        </w:rPr>
        <w:t xml:space="preserve">are </w:t>
      </w:r>
      <w:r w:rsidR="00AF413C" w:rsidRPr="00E62A96">
        <w:rPr>
          <w:sz w:val="22"/>
          <w:szCs w:val="22"/>
          <w:lang w:val="en-AU"/>
        </w:rPr>
        <w:t>an essential precursor to the effective participation of all CCMs in any future ‘science-management’ dialogue.</w:t>
      </w:r>
      <w:r w:rsidR="00EC40A0" w:rsidRPr="00E62A96">
        <w:rPr>
          <w:sz w:val="22"/>
          <w:szCs w:val="22"/>
          <w:lang w:val="en-AU"/>
        </w:rPr>
        <w:t xml:space="preserve"> </w:t>
      </w:r>
      <w:r w:rsidR="00AF413C" w:rsidRPr="00E62A96">
        <w:rPr>
          <w:sz w:val="22"/>
          <w:szCs w:val="22"/>
          <w:lang w:val="en-AU"/>
        </w:rPr>
        <w:t xml:space="preserve">FFA encouraged </w:t>
      </w:r>
      <w:r w:rsidR="00EC40A0" w:rsidRPr="00E62A96">
        <w:rPr>
          <w:sz w:val="22"/>
          <w:szCs w:val="22"/>
          <w:lang w:val="en-AU"/>
        </w:rPr>
        <w:t xml:space="preserve">CCMs </w:t>
      </w:r>
      <w:r w:rsidR="00AF413C" w:rsidRPr="00E62A96">
        <w:rPr>
          <w:sz w:val="22"/>
          <w:szCs w:val="22"/>
          <w:lang w:val="en-AU"/>
        </w:rPr>
        <w:t xml:space="preserve">to use the web-based tools such as PIMPLE to explore and compare the performance of alternative candidate </w:t>
      </w:r>
      <w:r w:rsidR="009C52FC" w:rsidRPr="00E62A96">
        <w:rPr>
          <w:sz w:val="22"/>
          <w:szCs w:val="22"/>
          <w:lang w:val="en-AU"/>
        </w:rPr>
        <w:t xml:space="preserve">management procedures </w:t>
      </w:r>
      <w:r w:rsidR="00AF413C" w:rsidRPr="00E62A96">
        <w:rPr>
          <w:sz w:val="22"/>
          <w:szCs w:val="22"/>
          <w:lang w:val="en-AU"/>
        </w:rPr>
        <w:t xml:space="preserve">and provide feedback back to </w:t>
      </w:r>
      <w:r w:rsidR="00EC40A0" w:rsidRPr="00E62A96">
        <w:rPr>
          <w:sz w:val="22"/>
          <w:szCs w:val="22"/>
          <w:lang w:val="en-AU"/>
        </w:rPr>
        <w:t>SPC</w:t>
      </w:r>
      <w:r w:rsidR="00AF413C" w:rsidRPr="00E62A96">
        <w:rPr>
          <w:sz w:val="22"/>
          <w:szCs w:val="22"/>
          <w:lang w:val="en-AU"/>
        </w:rPr>
        <w:t>.</w:t>
      </w:r>
    </w:p>
    <w:p w14:paraId="7AB13842" w14:textId="77777777" w:rsidR="00EC40A0" w:rsidRPr="00E62A96" w:rsidRDefault="00EC40A0" w:rsidP="003926A7">
      <w:pPr>
        <w:adjustRightInd w:val="0"/>
        <w:snapToGrid w:val="0"/>
        <w:jc w:val="both"/>
        <w:rPr>
          <w:sz w:val="22"/>
          <w:szCs w:val="22"/>
          <w:lang w:val="en-AU"/>
        </w:rPr>
      </w:pPr>
    </w:p>
    <w:p w14:paraId="3777A6D4" w14:textId="28CD68EF" w:rsidR="00A60B54" w:rsidRPr="00E62A96" w:rsidRDefault="00883FF0"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0F7579" w:rsidRPr="00E62A96">
        <w:rPr>
          <w:sz w:val="22"/>
          <w:szCs w:val="22"/>
          <w:lang w:val="en-AU"/>
        </w:rPr>
        <w:t xml:space="preserve"> commented regarding the </w:t>
      </w:r>
      <w:r w:rsidR="00A60B54" w:rsidRPr="00E62A96">
        <w:rPr>
          <w:sz w:val="22"/>
          <w:szCs w:val="22"/>
          <w:lang w:val="en-AU"/>
        </w:rPr>
        <w:t xml:space="preserve">overall </w:t>
      </w:r>
      <w:r w:rsidR="0077004E" w:rsidRPr="00E62A96">
        <w:rPr>
          <w:sz w:val="22"/>
          <w:szCs w:val="22"/>
          <w:lang w:val="en-AU"/>
        </w:rPr>
        <w:t>WCPFC MSE process</w:t>
      </w:r>
      <w:r w:rsidR="00A60B54" w:rsidRPr="00E62A96">
        <w:rPr>
          <w:sz w:val="22"/>
          <w:szCs w:val="22"/>
          <w:lang w:val="en-AU"/>
        </w:rPr>
        <w:t>. The ideal of MSE is advertised as inclusiveness of the process for stakeholders</w:t>
      </w:r>
      <w:r w:rsidR="0077004E" w:rsidRPr="00E62A96">
        <w:rPr>
          <w:sz w:val="22"/>
          <w:szCs w:val="22"/>
          <w:lang w:val="en-AU"/>
        </w:rPr>
        <w:t xml:space="preserve">, but </w:t>
      </w:r>
      <w:r w:rsidR="00EC40A0" w:rsidRPr="00E62A96">
        <w:rPr>
          <w:sz w:val="22"/>
          <w:szCs w:val="22"/>
          <w:lang w:val="en-AU"/>
        </w:rPr>
        <w:t xml:space="preserve">Japan </w:t>
      </w:r>
      <w:r w:rsidR="0077004E" w:rsidRPr="00E62A96">
        <w:rPr>
          <w:sz w:val="22"/>
          <w:szCs w:val="22"/>
          <w:lang w:val="en-AU"/>
        </w:rPr>
        <w:t xml:space="preserve">noted a lack of clarity regarding </w:t>
      </w:r>
      <w:r w:rsidR="00A60B54" w:rsidRPr="00E62A96">
        <w:rPr>
          <w:sz w:val="22"/>
          <w:szCs w:val="22"/>
          <w:lang w:val="en-AU"/>
        </w:rPr>
        <w:t>how the disc</w:t>
      </w:r>
      <w:r w:rsidR="0077004E" w:rsidRPr="00E62A96">
        <w:rPr>
          <w:sz w:val="22"/>
          <w:szCs w:val="22"/>
          <w:lang w:val="en-AU"/>
        </w:rPr>
        <w:t>ussion</w:t>
      </w:r>
      <w:r w:rsidR="00A60B54" w:rsidRPr="00E62A96">
        <w:rPr>
          <w:sz w:val="22"/>
          <w:szCs w:val="22"/>
          <w:lang w:val="en-AU"/>
        </w:rPr>
        <w:t xml:space="preserve"> and in partic</w:t>
      </w:r>
      <w:r w:rsidR="0077004E" w:rsidRPr="00E62A96">
        <w:rPr>
          <w:sz w:val="22"/>
          <w:szCs w:val="22"/>
          <w:lang w:val="en-AU"/>
        </w:rPr>
        <w:t>ular</w:t>
      </w:r>
      <w:r w:rsidR="00A60B54" w:rsidRPr="00E62A96">
        <w:rPr>
          <w:sz w:val="22"/>
          <w:szCs w:val="22"/>
          <w:lang w:val="en-AU"/>
        </w:rPr>
        <w:t xml:space="preserve"> </w:t>
      </w:r>
      <w:r w:rsidR="0077004E" w:rsidRPr="00E62A96">
        <w:rPr>
          <w:sz w:val="22"/>
          <w:szCs w:val="22"/>
          <w:lang w:val="en-AU"/>
        </w:rPr>
        <w:t xml:space="preserve">the </w:t>
      </w:r>
      <w:r w:rsidR="00A60B54" w:rsidRPr="00E62A96">
        <w:rPr>
          <w:sz w:val="22"/>
          <w:szCs w:val="22"/>
          <w:lang w:val="en-AU"/>
        </w:rPr>
        <w:t>sci</w:t>
      </w:r>
      <w:r w:rsidR="0077004E" w:rsidRPr="00E62A96">
        <w:rPr>
          <w:sz w:val="22"/>
          <w:szCs w:val="22"/>
          <w:lang w:val="en-AU"/>
        </w:rPr>
        <w:t xml:space="preserve">entific </w:t>
      </w:r>
      <w:r w:rsidR="00A60B54" w:rsidRPr="00E62A96">
        <w:rPr>
          <w:sz w:val="22"/>
          <w:szCs w:val="22"/>
          <w:lang w:val="en-AU"/>
        </w:rPr>
        <w:t>aspects of the MS</w:t>
      </w:r>
      <w:r w:rsidR="0077004E" w:rsidRPr="00E62A96">
        <w:rPr>
          <w:sz w:val="22"/>
          <w:szCs w:val="22"/>
          <w:lang w:val="en-AU"/>
        </w:rPr>
        <w:t>E</w:t>
      </w:r>
      <w:r w:rsidR="00A60B54" w:rsidRPr="00E62A96">
        <w:rPr>
          <w:sz w:val="22"/>
          <w:szCs w:val="22"/>
          <w:lang w:val="en-AU"/>
        </w:rPr>
        <w:t xml:space="preserve"> </w:t>
      </w:r>
      <w:r w:rsidR="00EC40A0" w:rsidRPr="00E62A96">
        <w:rPr>
          <w:sz w:val="22"/>
          <w:szCs w:val="22"/>
          <w:lang w:val="en-AU"/>
        </w:rPr>
        <w:t xml:space="preserve">are </w:t>
      </w:r>
      <w:r w:rsidR="00A60B54" w:rsidRPr="00E62A96">
        <w:rPr>
          <w:sz w:val="22"/>
          <w:szCs w:val="22"/>
          <w:lang w:val="en-AU"/>
        </w:rPr>
        <w:t xml:space="preserve">planned or scheduled. </w:t>
      </w:r>
      <w:r w:rsidR="0077004E" w:rsidRPr="00E62A96">
        <w:rPr>
          <w:sz w:val="22"/>
          <w:szCs w:val="22"/>
          <w:lang w:val="en-AU"/>
        </w:rPr>
        <w:t xml:space="preserve">Japan raised several questions: whether </w:t>
      </w:r>
      <w:r w:rsidR="00A60B54" w:rsidRPr="00E62A96">
        <w:rPr>
          <w:sz w:val="22"/>
          <w:szCs w:val="22"/>
          <w:lang w:val="en-AU"/>
        </w:rPr>
        <w:t xml:space="preserve">an </w:t>
      </w:r>
      <w:r w:rsidR="009D0C60" w:rsidRPr="00E62A96">
        <w:rPr>
          <w:sz w:val="22"/>
          <w:szCs w:val="22"/>
          <w:lang w:val="en-AU"/>
        </w:rPr>
        <w:t>OM</w:t>
      </w:r>
      <w:r w:rsidR="00622D1B" w:rsidRPr="00E62A96">
        <w:rPr>
          <w:sz w:val="22"/>
          <w:szCs w:val="22"/>
          <w:lang w:val="en-AU"/>
        </w:rPr>
        <w:t xml:space="preserve"> </w:t>
      </w:r>
      <w:r w:rsidR="0077004E" w:rsidRPr="00E62A96">
        <w:rPr>
          <w:sz w:val="22"/>
          <w:szCs w:val="22"/>
          <w:lang w:val="en-AU"/>
        </w:rPr>
        <w:t xml:space="preserve">was to be adopted; when a </w:t>
      </w:r>
      <w:r w:rsidR="00A60B54" w:rsidRPr="00E62A96">
        <w:rPr>
          <w:sz w:val="22"/>
          <w:szCs w:val="22"/>
          <w:lang w:val="en-AU"/>
        </w:rPr>
        <w:t>proper disc</w:t>
      </w:r>
      <w:r w:rsidR="0077004E" w:rsidRPr="00E62A96">
        <w:rPr>
          <w:sz w:val="22"/>
          <w:szCs w:val="22"/>
          <w:lang w:val="en-AU"/>
        </w:rPr>
        <w:t>ussion</w:t>
      </w:r>
      <w:r w:rsidR="00A60B54" w:rsidRPr="00E62A96">
        <w:rPr>
          <w:sz w:val="22"/>
          <w:szCs w:val="22"/>
          <w:lang w:val="en-AU"/>
        </w:rPr>
        <w:t xml:space="preserve"> and review of the model</w:t>
      </w:r>
      <w:r w:rsidR="0077004E" w:rsidRPr="00E62A96">
        <w:rPr>
          <w:sz w:val="22"/>
          <w:szCs w:val="22"/>
          <w:lang w:val="en-AU"/>
        </w:rPr>
        <w:t xml:space="preserve"> would be held, when it would be </w:t>
      </w:r>
      <w:r w:rsidR="0096029F" w:rsidRPr="00E62A96">
        <w:rPr>
          <w:sz w:val="22"/>
          <w:szCs w:val="22"/>
          <w:lang w:val="en-AU"/>
        </w:rPr>
        <w:t xml:space="preserve">formally </w:t>
      </w:r>
      <w:r w:rsidR="00A60B54" w:rsidRPr="00E62A96">
        <w:rPr>
          <w:sz w:val="22"/>
          <w:szCs w:val="22"/>
          <w:lang w:val="en-AU"/>
        </w:rPr>
        <w:t>adopt</w:t>
      </w:r>
      <w:r w:rsidR="0077004E" w:rsidRPr="00E62A96">
        <w:rPr>
          <w:sz w:val="22"/>
          <w:szCs w:val="22"/>
          <w:lang w:val="en-AU"/>
        </w:rPr>
        <w:t>ed;</w:t>
      </w:r>
      <w:r w:rsidR="00A60B54" w:rsidRPr="00E62A96">
        <w:rPr>
          <w:sz w:val="22"/>
          <w:szCs w:val="22"/>
          <w:lang w:val="en-AU"/>
        </w:rPr>
        <w:t xml:space="preserve"> </w:t>
      </w:r>
      <w:r w:rsidR="0077004E" w:rsidRPr="00E62A96">
        <w:rPr>
          <w:sz w:val="22"/>
          <w:szCs w:val="22"/>
          <w:lang w:val="en-AU"/>
        </w:rPr>
        <w:t>a</w:t>
      </w:r>
      <w:r w:rsidR="00A60B54" w:rsidRPr="00E62A96">
        <w:rPr>
          <w:sz w:val="22"/>
          <w:szCs w:val="22"/>
          <w:lang w:val="en-AU"/>
        </w:rPr>
        <w:t xml:space="preserve">nd when candidate management </w:t>
      </w:r>
      <w:r w:rsidR="0077004E" w:rsidRPr="00E62A96">
        <w:rPr>
          <w:sz w:val="22"/>
          <w:szCs w:val="22"/>
          <w:lang w:val="en-AU"/>
        </w:rPr>
        <w:t xml:space="preserve">measures would be reviewed and </w:t>
      </w:r>
      <w:r w:rsidR="00A60B54" w:rsidRPr="00E62A96">
        <w:rPr>
          <w:sz w:val="22"/>
          <w:szCs w:val="22"/>
          <w:lang w:val="en-AU"/>
        </w:rPr>
        <w:t>present</w:t>
      </w:r>
      <w:r w:rsidR="0077004E" w:rsidRPr="00E62A96">
        <w:rPr>
          <w:sz w:val="22"/>
          <w:szCs w:val="22"/>
          <w:lang w:val="en-AU"/>
        </w:rPr>
        <w:t>ed</w:t>
      </w:r>
      <w:r w:rsidR="00A60B54" w:rsidRPr="00E62A96">
        <w:rPr>
          <w:sz w:val="22"/>
          <w:szCs w:val="22"/>
          <w:lang w:val="en-AU"/>
        </w:rPr>
        <w:t xml:space="preserve"> to the </w:t>
      </w:r>
      <w:r w:rsidR="0077004E" w:rsidRPr="00E62A96">
        <w:rPr>
          <w:sz w:val="22"/>
          <w:szCs w:val="22"/>
          <w:lang w:val="en-AU"/>
        </w:rPr>
        <w:t>Commission</w:t>
      </w:r>
      <w:r w:rsidR="00A60B54" w:rsidRPr="00E62A96">
        <w:rPr>
          <w:sz w:val="22"/>
          <w:szCs w:val="22"/>
          <w:lang w:val="en-AU"/>
        </w:rPr>
        <w:t>.</w:t>
      </w:r>
      <w:r w:rsidR="0077004E" w:rsidRPr="00E62A96">
        <w:rPr>
          <w:sz w:val="22"/>
          <w:szCs w:val="22"/>
          <w:lang w:val="en-AU"/>
        </w:rPr>
        <w:t xml:space="preserve"> It noted the ODF discussions, but expressed uncertainty over the </w:t>
      </w:r>
      <w:r w:rsidR="00A60B54" w:rsidRPr="00E62A96">
        <w:rPr>
          <w:sz w:val="22"/>
          <w:szCs w:val="22"/>
          <w:lang w:val="en-AU"/>
        </w:rPr>
        <w:t xml:space="preserve">formal </w:t>
      </w:r>
      <w:r w:rsidR="0096029F" w:rsidRPr="00E62A96">
        <w:rPr>
          <w:sz w:val="22"/>
          <w:szCs w:val="22"/>
          <w:lang w:val="en-AU"/>
        </w:rPr>
        <w:t xml:space="preserve">process of the </w:t>
      </w:r>
      <w:r w:rsidR="0077004E" w:rsidRPr="00E62A96">
        <w:rPr>
          <w:sz w:val="22"/>
          <w:szCs w:val="22"/>
          <w:lang w:val="en-AU"/>
        </w:rPr>
        <w:t>MSE</w:t>
      </w:r>
      <w:r w:rsidR="00A60B54" w:rsidRPr="00E62A96">
        <w:rPr>
          <w:sz w:val="22"/>
          <w:szCs w:val="22"/>
          <w:lang w:val="en-AU"/>
        </w:rPr>
        <w:t>.</w:t>
      </w:r>
      <w:r w:rsidR="00EC40A0" w:rsidRPr="00E62A96">
        <w:rPr>
          <w:sz w:val="22"/>
          <w:szCs w:val="22"/>
          <w:lang w:val="en-AU"/>
        </w:rPr>
        <w:t xml:space="preserve"> </w:t>
      </w:r>
      <w:r w:rsidR="005A036B" w:rsidRPr="00E62A96">
        <w:rPr>
          <w:sz w:val="22"/>
          <w:szCs w:val="22"/>
          <w:lang w:val="en-AU"/>
        </w:rPr>
        <w:t xml:space="preserve">The </w:t>
      </w:r>
      <w:r w:rsidR="00622D1B" w:rsidRPr="00E62A96">
        <w:rPr>
          <w:sz w:val="22"/>
          <w:szCs w:val="22"/>
          <w:lang w:val="en-AU"/>
        </w:rPr>
        <w:t xml:space="preserve">MI </w:t>
      </w:r>
      <w:r w:rsidR="005A036B" w:rsidRPr="00E62A96">
        <w:rPr>
          <w:sz w:val="22"/>
          <w:szCs w:val="22"/>
          <w:lang w:val="en-AU"/>
        </w:rPr>
        <w:t xml:space="preserve">Theme Convener </w:t>
      </w:r>
      <w:r w:rsidR="0077004E" w:rsidRPr="00E62A96">
        <w:rPr>
          <w:sz w:val="22"/>
          <w:szCs w:val="22"/>
          <w:lang w:val="en-AU"/>
        </w:rPr>
        <w:t xml:space="preserve">stated </w:t>
      </w:r>
      <w:r w:rsidR="00622D1B" w:rsidRPr="00E62A96">
        <w:rPr>
          <w:sz w:val="22"/>
          <w:szCs w:val="22"/>
          <w:lang w:val="en-AU"/>
        </w:rPr>
        <w:t xml:space="preserve">that the prior intention (expressed in 2020) had been for </w:t>
      </w:r>
      <w:r w:rsidR="005A036B" w:rsidRPr="00E62A96">
        <w:rPr>
          <w:sz w:val="22"/>
          <w:szCs w:val="22"/>
          <w:lang w:val="en-AU"/>
        </w:rPr>
        <w:t xml:space="preserve">SC17 </w:t>
      </w:r>
      <w:r w:rsidR="00622D1B" w:rsidRPr="00E62A96">
        <w:rPr>
          <w:sz w:val="22"/>
          <w:szCs w:val="22"/>
          <w:lang w:val="en-AU"/>
        </w:rPr>
        <w:t xml:space="preserve">to </w:t>
      </w:r>
      <w:r w:rsidR="00A60B54" w:rsidRPr="00E62A96">
        <w:rPr>
          <w:sz w:val="22"/>
          <w:szCs w:val="22"/>
          <w:lang w:val="en-AU"/>
        </w:rPr>
        <w:t>be in a position to form</w:t>
      </w:r>
      <w:r w:rsidR="0077004E" w:rsidRPr="00E62A96">
        <w:rPr>
          <w:sz w:val="22"/>
          <w:szCs w:val="22"/>
          <w:lang w:val="en-AU"/>
        </w:rPr>
        <w:t>al</w:t>
      </w:r>
      <w:r w:rsidR="00A60B54" w:rsidRPr="00E62A96">
        <w:rPr>
          <w:sz w:val="22"/>
          <w:szCs w:val="22"/>
          <w:lang w:val="en-AU"/>
        </w:rPr>
        <w:t xml:space="preserve">ly adopt the </w:t>
      </w:r>
      <w:r w:rsidR="009D0C60" w:rsidRPr="00E62A96">
        <w:rPr>
          <w:sz w:val="22"/>
          <w:szCs w:val="22"/>
          <w:lang w:val="en-AU"/>
        </w:rPr>
        <w:t>OM</w:t>
      </w:r>
      <w:r w:rsidR="005A036B" w:rsidRPr="00E62A96">
        <w:rPr>
          <w:sz w:val="22"/>
          <w:szCs w:val="22"/>
          <w:lang w:val="en-AU"/>
        </w:rPr>
        <w:t xml:space="preserve">, and asked SPC to </w:t>
      </w:r>
      <w:r w:rsidR="00A60B54" w:rsidRPr="00E62A96">
        <w:rPr>
          <w:sz w:val="22"/>
          <w:szCs w:val="22"/>
          <w:lang w:val="en-AU"/>
        </w:rPr>
        <w:t xml:space="preserve">address </w:t>
      </w:r>
      <w:r w:rsidR="005A036B" w:rsidRPr="00E62A96">
        <w:rPr>
          <w:sz w:val="22"/>
          <w:szCs w:val="22"/>
          <w:lang w:val="en-AU"/>
        </w:rPr>
        <w:t>the issue</w:t>
      </w:r>
      <w:r w:rsidR="00A60B54" w:rsidRPr="00E62A96">
        <w:rPr>
          <w:sz w:val="22"/>
          <w:szCs w:val="22"/>
          <w:lang w:val="en-AU"/>
        </w:rPr>
        <w:t>. SPC</w:t>
      </w:r>
      <w:r w:rsidR="005A036B" w:rsidRPr="00E62A96">
        <w:rPr>
          <w:sz w:val="22"/>
          <w:szCs w:val="22"/>
          <w:lang w:val="en-AU"/>
        </w:rPr>
        <w:t xml:space="preserve"> stated it was </w:t>
      </w:r>
      <w:r w:rsidR="00A60B54" w:rsidRPr="00E62A96">
        <w:rPr>
          <w:sz w:val="22"/>
          <w:szCs w:val="22"/>
          <w:lang w:val="en-AU"/>
        </w:rPr>
        <w:t>not working to a s</w:t>
      </w:r>
      <w:r w:rsidR="005A036B" w:rsidRPr="00E62A96">
        <w:rPr>
          <w:sz w:val="22"/>
          <w:szCs w:val="22"/>
          <w:lang w:val="en-AU"/>
        </w:rPr>
        <w:t>t</w:t>
      </w:r>
      <w:r w:rsidR="00A60B54" w:rsidRPr="00E62A96">
        <w:rPr>
          <w:sz w:val="22"/>
          <w:szCs w:val="22"/>
          <w:lang w:val="en-AU"/>
        </w:rPr>
        <w:t>rict s</w:t>
      </w:r>
      <w:r w:rsidR="005A036B" w:rsidRPr="00E62A96">
        <w:rPr>
          <w:sz w:val="22"/>
          <w:szCs w:val="22"/>
          <w:lang w:val="en-AU"/>
        </w:rPr>
        <w:t xml:space="preserve">chedule with regard to finalizing </w:t>
      </w:r>
      <w:r w:rsidR="009D0C60" w:rsidRPr="00E62A96">
        <w:rPr>
          <w:sz w:val="22"/>
          <w:szCs w:val="22"/>
          <w:lang w:val="en-AU"/>
        </w:rPr>
        <w:t>OM</w:t>
      </w:r>
      <w:r w:rsidR="00622D1B" w:rsidRPr="00E62A96">
        <w:rPr>
          <w:sz w:val="22"/>
          <w:szCs w:val="22"/>
          <w:lang w:val="en-AU"/>
        </w:rPr>
        <w:t>s</w:t>
      </w:r>
      <w:r w:rsidR="005A036B" w:rsidRPr="00E62A96">
        <w:rPr>
          <w:sz w:val="22"/>
          <w:szCs w:val="22"/>
          <w:lang w:val="en-AU"/>
        </w:rPr>
        <w:t>.</w:t>
      </w:r>
      <w:r w:rsidR="00A60B54" w:rsidRPr="00E62A96">
        <w:rPr>
          <w:sz w:val="22"/>
          <w:szCs w:val="22"/>
          <w:lang w:val="en-AU"/>
        </w:rPr>
        <w:t xml:space="preserve"> </w:t>
      </w:r>
      <w:r w:rsidR="00EC40A0" w:rsidRPr="00E62A96">
        <w:rPr>
          <w:sz w:val="22"/>
          <w:szCs w:val="22"/>
          <w:lang w:val="en-AU"/>
        </w:rPr>
        <w:t xml:space="preserve">SPC stated it </w:t>
      </w:r>
      <w:r w:rsidR="00DB0B28" w:rsidRPr="00E62A96">
        <w:rPr>
          <w:sz w:val="22"/>
          <w:szCs w:val="22"/>
          <w:lang w:val="en-AU"/>
        </w:rPr>
        <w:t xml:space="preserve">produced </w:t>
      </w:r>
      <w:r w:rsidR="00A60B54" w:rsidRPr="00E62A96">
        <w:rPr>
          <w:sz w:val="22"/>
          <w:szCs w:val="22"/>
          <w:lang w:val="en-AU"/>
        </w:rPr>
        <w:t xml:space="preserve">the </w:t>
      </w:r>
      <w:hyperlink r:id="rId35" w:history="1">
        <w:r w:rsidR="00DB0B28" w:rsidRPr="00E62A96">
          <w:rPr>
            <w:rStyle w:val="Hyperlink"/>
            <w:sz w:val="22"/>
            <w:szCs w:val="22"/>
            <w:lang w:val="en-AU"/>
          </w:rPr>
          <w:t>Hi</w:t>
        </w:r>
        <w:r w:rsidR="00A60B54" w:rsidRPr="00E62A96">
          <w:rPr>
            <w:rStyle w:val="Hyperlink"/>
            <w:sz w:val="22"/>
            <w:szCs w:val="22"/>
            <w:lang w:val="en-AU"/>
          </w:rPr>
          <w:t>er</w:t>
        </w:r>
        <w:r w:rsidR="00DB0B28" w:rsidRPr="00E62A96">
          <w:rPr>
            <w:rStyle w:val="Hyperlink"/>
            <w:sz w:val="22"/>
            <w:szCs w:val="22"/>
            <w:lang w:val="en-AU"/>
          </w:rPr>
          <w:t>o</w:t>
        </w:r>
        <w:r w:rsidR="00A60B54" w:rsidRPr="00E62A96">
          <w:rPr>
            <w:rStyle w:val="Hyperlink"/>
            <w:sz w:val="22"/>
            <w:szCs w:val="22"/>
            <w:lang w:val="en-AU"/>
          </w:rPr>
          <w:t>phant online tool</w:t>
        </w:r>
      </w:hyperlink>
      <w:r w:rsidR="00A60B54" w:rsidRPr="00E62A96">
        <w:rPr>
          <w:sz w:val="22"/>
          <w:szCs w:val="22"/>
          <w:lang w:val="en-AU"/>
        </w:rPr>
        <w:t xml:space="preserve"> to allow people to interrogate all th</w:t>
      </w:r>
      <w:r w:rsidR="00DB0B28" w:rsidRPr="00E62A96">
        <w:rPr>
          <w:sz w:val="22"/>
          <w:szCs w:val="22"/>
          <w:lang w:val="en-AU"/>
        </w:rPr>
        <w:t>e</w:t>
      </w:r>
      <w:r w:rsidR="00A60B54" w:rsidRPr="00E62A96">
        <w:rPr>
          <w:sz w:val="22"/>
          <w:szCs w:val="22"/>
          <w:lang w:val="en-AU"/>
        </w:rPr>
        <w:t xml:space="preserve"> m</w:t>
      </w:r>
      <w:r w:rsidR="00DB0B28" w:rsidRPr="00E62A96">
        <w:rPr>
          <w:sz w:val="22"/>
          <w:szCs w:val="22"/>
          <w:lang w:val="en-AU"/>
        </w:rPr>
        <w:t>o</w:t>
      </w:r>
      <w:r w:rsidR="00A60B54" w:rsidRPr="00E62A96">
        <w:rPr>
          <w:sz w:val="22"/>
          <w:szCs w:val="22"/>
          <w:lang w:val="en-AU"/>
        </w:rPr>
        <w:t>d</w:t>
      </w:r>
      <w:r w:rsidR="00DB0B28" w:rsidRPr="00E62A96">
        <w:rPr>
          <w:sz w:val="22"/>
          <w:szCs w:val="22"/>
          <w:lang w:val="en-AU"/>
        </w:rPr>
        <w:t>e</w:t>
      </w:r>
      <w:r w:rsidR="00A60B54" w:rsidRPr="00E62A96">
        <w:rPr>
          <w:sz w:val="22"/>
          <w:szCs w:val="22"/>
          <w:lang w:val="en-AU"/>
        </w:rPr>
        <w:t>ls</w:t>
      </w:r>
      <w:r w:rsidR="00DB0B28" w:rsidRPr="00E62A96">
        <w:rPr>
          <w:sz w:val="22"/>
          <w:szCs w:val="22"/>
          <w:lang w:val="en-AU"/>
        </w:rPr>
        <w:t xml:space="preserve">, </w:t>
      </w:r>
      <w:proofErr w:type="gramStart"/>
      <w:r w:rsidR="00DB0B28" w:rsidRPr="00E62A96">
        <w:rPr>
          <w:sz w:val="22"/>
          <w:szCs w:val="22"/>
          <w:lang w:val="en-AU"/>
        </w:rPr>
        <w:t>results</w:t>
      </w:r>
      <w:proofErr w:type="gramEnd"/>
      <w:r w:rsidR="00DB0B28" w:rsidRPr="00E62A96">
        <w:rPr>
          <w:sz w:val="22"/>
          <w:szCs w:val="22"/>
          <w:lang w:val="en-AU"/>
        </w:rPr>
        <w:t xml:space="preserve"> and </w:t>
      </w:r>
      <w:r w:rsidR="00A60B54" w:rsidRPr="00E62A96">
        <w:rPr>
          <w:sz w:val="22"/>
          <w:szCs w:val="22"/>
          <w:lang w:val="en-AU"/>
        </w:rPr>
        <w:t>diagnostics</w:t>
      </w:r>
      <w:r w:rsidR="00DB0B28" w:rsidRPr="00E62A96">
        <w:rPr>
          <w:sz w:val="22"/>
          <w:szCs w:val="22"/>
          <w:lang w:val="en-AU"/>
        </w:rPr>
        <w:t xml:space="preserve"> </w:t>
      </w:r>
      <w:r w:rsidR="00622D1B" w:rsidRPr="00E62A96">
        <w:rPr>
          <w:sz w:val="22"/>
          <w:szCs w:val="22"/>
          <w:lang w:val="en-AU"/>
        </w:rPr>
        <w:t>(this w</w:t>
      </w:r>
      <w:r w:rsidR="00DB0B28" w:rsidRPr="00E62A96">
        <w:rPr>
          <w:sz w:val="22"/>
          <w:szCs w:val="22"/>
          <w:lang w:val="en-AU"/>
        </w:rPr>
        <w:t xml:space="preserve">as presented at </w:t>
      </w:r>
      <w:r w:rsidR="00A60B54" w:rsidRPr="00E62A96">
        <w:rPr>
          <w:sz w:val="22"/>
          <w:szCs w:val="22"/>
          <w:lang w:val="en-AU"/>
        </w:rPr>
        <w:t>S</w:t>
      </w:r>
      <w:r w:rsidR="00DB0B28" w:rsidRPr="00E62A96">
        <w:rPr>
          <w:sz w:val="22"/>
          <w:szCs w:val="22"/>
          <w:lang w:val="en-AU"/>
        </w:rPr>
        <w:t>C</w:t>
      </w:r>
      <w:r w:rsidR="00A60B54" w:rsidRPr="00E62A96">
        <w:rPr>
          <w:sz w:val="22"/>
          <w:szCs w:val="22"/>
          <w:lang w:val="en-AU"/>
        </w:rPr>
        <w:t>16</w:t>
      </w:r>
      <w:r w:rsidR="00622D1B" w:rsidRPr="00E62A96">
        <w:rPr>
          <w:sz w:val="22"/>
          <w:szCs w:val="22"/>
          <w:lang w:val="en-AU"/>
        </w:rPr>
        <w:t>)</w:t>
      </w:r>
      <w:r w:rsidR="00A60B54" w:rsidRPr="00E62A96">
        <w:rPr>
          <w:sz w:val="22"/>
          <w:szCs w:val="22"/>
          <w:lang w:val="en-AU"/>
        </w:rPr>
        <w:t xml:space="preserve">. The </w:t>
      </w:r>
      <w:r w:rsidR="00DB0B28" w:rsidRPr="00E62A96">
        <w:rPr>
          <w:sz w:val="22"/>
          <w:szCs w:val="22"/>
          <w:lang w:val="en-AU"/>
        </w:rPr>
        <w:t xml:space="preserve">outcome of the discussion at SC16 </w:t>
      </w:r>
      <w:r w:rsidR="00A60B54" w:rsidRPr="00E62A96">
        <w:rPr>
          <w:sz w:val="22"/>
          <w:szCs w:val="22"/>
          <w:lang w:val="en-AU"/>
        </w:rPr>
        <w:t xml:space="preserve">was </w:t>
      </w:r>
      <w:r w:rsidR="00DB0B28" w:rsidRPr="00E62A96">
        <w:rPr>
          <w:sz w:val="22"/>
          <w:szCs w:val="22"/>
          <w:lang w:val="en-AU"/>
        </w:rPr>
        <w:t xml:space="preserve">to </w:t>
      </w:r>
      <w:r w:rsidR="00A60B54" w:rsidRPr="00E62A96">
        <w:rPr>
          <w:sz w:val="22"/>
          <w:szCs w:val="22"/>
          <w:lang w:val="en-AU"/>
        </w:rPr>
        <w:t>have further disc</w:t>
      </w:r>
      <w:r w:rsidR="00DB0B28" w:rsidRPr="00E62A96">
        <w:rPr>
          <w:sz w:val="22"/>
          <w:szCs w:val="22"/>
          <w:lang w:val="en-AU"/>
        </w:rPr>
        <w:t>ussion</w:t>
      </w:r>
      <w:r w:rsidR="00A60B54" w:rsidRPr="00E62A96">
        <w:rPr>
          <w:sz w:val="22"/>
          <w:szCs w:val="22"/>
          <w:lang w:val="en-AU"/>
        </w:rPr>
        <w:t xml:space="preserve"> and e</w:t>
      </w:r>
      <w:r w:rsidR="00DB0B28" w:rsidRPr="00E62A96">
        <w:rPr>
          <w:sz w:val="22"/>
          <w:szCs w:val="22"/>
          <w:lang w:val="en-AU"/>
        </w:rPr>
        <w:t>ng</w:t>
      </w:r>
      <w:r w:rsidR="00A60B54" w:rsidRPr="00E62A96">
        <w:rPr>
          <w:sz w:val="22"/>
          <w:szCs w:val="22"/>
          <w:lang w:val="en-AU"/>
        </w:rPr>
        <w:t>agement</w:t>
      </w:r>
      <w:r w:rsidR="00DB0B28" w:rsidRPr="00E62A96">
        <w:rPr>
          <w:sz w:val="22"/>
          <w:szCs w:val="22"/>
          <w:lang w:val="en-AU"/>
        </w:rPr>
        <w:t xml:space="preserve">, but this has proven </w:t>
      </w:r>
      <w:r w:rsidR="00A60B54" w:rsidRPr="00E62A96">
        <w:rPr>
          <w:sz w:val="22"/>
          <w:szCs w:val="22"/>
          <w:lang w:val="en-AU"/>
        </w:rPr>
        <w:t>diff</w:t>
      </w:r>
      <w:r w:rsidR="00DB0B28" w:rsidRPr="00E62A96">
        <w:rPr>
          <w:sz w:val="22"/>
          <w:szCs w:val="22"/>
          <w:lang w:val="en-AU"/>
        </w:rPr>
        <w:t>icult given COVID-19</w:t>
      </w:r>
      <w:r w:rsidR="00B76276" w:rsidRPr="00E62A96">
        <w:rPr>
          <w:sz w:val="22"/>
          <w:szCs w:val="22"/>
          <w:lang w:val="en-AU"/>
        </w:rPr>
        <w:t xml:space="preserve"> situation</w:t>
      </w:r>
      <w:r w:rsidR="00A60B54" w:rsidRPr="00E62A96">
        <w:rPr>
          <w:sz w:val="22"/>
          <w:szCs w:val="22"/>
          <w:lang w:val="en-AU"/>
        </w:rPr>
        <w:t xml:space="preserve">. </w:t>
      </w:r>
      <w:r w:rsidR="00DB0B28" w:rsidRPr="00E62A96">
        <w:rPr>
          <w:sz w:val="22"/>
          <w:szCs w:val="22"/>
          <w:lang w:val="en-AU"/>
        </w:rPr>
        <w:t xml:space="preserve">SPC stated it was up to CCMs to determine </w:t>
      </w:r>
      <w:r w:rsidR="00A60B54" w:rsidRPr="00E62A96">
        <w:rPr>
          <w:sz w:val="22"/>
          <w:szCs w:val="22"/>
          <w:lang w:val="en-AU"/>
        </w:rPr>
        <w:t xml:space="preserve">how this </w:t>
      </w:r>
      <w:r w:rsidR="00DB0B28" w:rsidRPr="00E62A96">
        <w:rPr>
          <w:sz w:val="22"/>
          <w:szCs w:val="22"/>
          <w:lang w:val="en-AU"/>
        </w:rPr>
        <w:t xml:space="preserve">would evolve. </w:t>
      </w:r>
    </w:p>
    <w:p w14:paraId="72E1B198" w14:textId="77777777" w:rsidR="00DB0B28" w:rsidRPr="00E62A96" w:rsidRDefault="00DB0B28" w:rsidP="003926A7">
      <w:pPr>
        <w:adjustRightInd w:val="0"/>
        <w:snapToGrid w:val="0"/>
        <w:rPr>
          <w:sz w:val="22"/>
          <w:szCs w:val="22"/>
          <w:lang w:val="en-AU"/>
        </w:rPr>
      </w:pPr>
    </w:p>
    <w:p w14:paraId="55F3F42B" w14:textId="26414AC6" w:rsidR="00A60B54" w:rsidRPr="00E62A96" w:rsidRDefault="00DB0B28"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622D1B" w:rsidRPr="00E62A96">
        <w:rPr>
          <w:sz w:val="22"/>
          <w:szCs w:val="22"/>
          <w:lang w:val="en-AU"/>
        </w:rPr>
        <w:t xml:space="preserve">MI </w:t>
      </w:r>
      <w:r w:rsidRPr="00E62A96">
        <w:rPr>
          <w:sz w:val="22"/>
          <w:szCs w:val="22"/>
          <w:lang w:val="en-AU"/>
        </w:rPr>
        <w:t xml:space="preserve">Theme Convener stated that </w:t>
      </w:r>
      <w:r w:rsidR="00A60B54" w:rsidRPr="00E62A96">
        <w:rPr>
          <w:sz w:val="22"/>
          <w:szCs w:val="22"/>
          <w:lang w:val="en-AU"/>
        </w:rPr>
        <w:t xml:space="preserve">as development </w:t>
      </w:r>
      <w:r w:rsidRPr="00E62A96">
        <w:rPr>
          <w:sz w:val="22"/>
          <w:szCs w:val="22"/>
          <w:lang w:val="en-AU"/>
        </w:rPr>
        <w:t xml:space="preserve">progressed </w:t>
      </w:r>
      <w:r w:rsidR="00A60B54" w:rsidRPr="00E62A96">
        <w:rPr>
          <w:sz w:val="22"/>
          <w:szCs w:val="22"/>
          <w:lang w:val="en-AU"/>
        </w:rPr>
        <w:t xml:space="preserve">at some </w:t>
      </w:r>
      <w:r w:rsidRPr="00E62A96">
        <w:rPr>
          <w:sz w:val="22"/>
          <w:szCs w:val="22"/>
          <w:lang w:val="en-AU"/>
        </w:rPr>
        <w:t xml:space="preserve">point </w:t>
      </w:r>
      <w:r w:rsidR="00A60B54" w:rsidRPr="00E62A96">
        <w:rPr>
          <w:sz w:val="22"/>
          <w:szCs w:val="22"/>
          <w:lang w:val="en-AU"/>
        </w:rPr>
        <w:t xml:space="preserve">the SC </w:t>
      </w:r>
      <w:r w:rsidRPr="00E62A96">
        <w:rPr>
          <w:sz w:val="22"/>
          <w:szCs w:val="22"/>
          <w:lang w:val="en-AU"/>
        </w:rPr>
        <w:t xml:space="preserve">would have </w:t>
      </w:r>
      <w:r w:rsidR="00A60B54" w:rsidRPr="00E62A96">
        <w:rPr>
          <w:sz w:val="22"/>
          <w:szCs w:val="22"/>
          <w:lang w:val="en-AU"/>
        </w:rPr>
        <w:t xml:space="preserve">to </w:t>
      </w:r>
      <w:r w:rsidRPr="00E62A96">
        <w:rPr>
          <w:sz w:val="22"/>
          <w:szCs w:val="22"/>
          <w:lang w:val="en-AU"/>
        </w:rPr>
        <w:t xml:space="preserve">approve </w:t>
      </w:r>
      <w:r w:rsidR="00A60B54" w:rsidRPr="00E62A96">
        <w:rPr>
          <w:sz w:val="22"/>
          <w:szCs w:val="22"/>
          <w:lang w:val="en-AU"/>
        </w:rPr>
        <w:t xml:space="preserve">development of the </w:t>
      </w:r>
      <w:r w:rsidR="00EC40A0" w:rsidRPr="00E62A96">
        <w:rPr>
          <w:sz w:val="22"/>
          <w:szCs w:val="22"/>
          <w:lang w:val="en-AU"/>
        </w:rPr>
        <w:t xml:space="preserve">OM </w:t>
      </w:r>
      <w:r w:rsidR="00A60B54" w:rsidRPr="00E62A96">
        <w:rPr>
          <w:sz w:val="22"/>
          <w:szCs w:val="22"/>
          <w:lang w:val="en-AU"/>
        </w:rPr>
        <w:t>beca</w:t>
      </w:r>
      <w:r w:rsidRPr="00E62A96">
        <w:rPr>
          <w:sz w:val="22"/>
          <w:szCs w:val="22"/>
          <w:lang w:val="en-AU"/>
        </w:rPr>
        <w:t>u</w:t>
      </w:r>
      <w:r w:rsidR="00A60B54" w:rsidRPr="00E62A96">
        <w:rPr>
          <w:sz w:val="22"/>
          <w:szCs w:val="22"/>
          <w:lang w:val="en-AU"/>
        </w:rPr>
        <w:t>se that is what will be used to develop the man</w:t>
      </w:r>
      <w:r w:rsidRPr="00E62A96">
        <w:rPr>
          <w:sz w:val="22"/>
          <w:szCs w:val="22"/>
          <w:lang w:val="en-AU"/>
        </w:rPr>
        <w:t xml:space="preserve">agement </w:t>
      </w:r>
      <w:r w:rsidR="00A60B54" w:rsidRPr="00E62A96">
        <w:rPr>
          <w:sz w:val="22"/>
          <w:szCs w:val="22"/>
          <w:lang w:val="en-AU"/>
        </w:rPr>
        <w:t>proced</w:t>
      </w:r>
      <w:r w:rsidR="0097632E" w:rsidRPr="00E62A96">
        <w:rPr>
          <w:sz w:val="22"/>
          <w:szCs w:val="22"/>
          <w:lang w:val="en-AU"/>
        </w:rPr>
        <w:t>u</w:t>
      </w:r>
      <w:r w:rsidR="00A60B54" w:rsidRPr="00E62A96">
        <w:rPr>
          <w:sz w:val="22"/>
          <w:szCs w:val="22"/>
          <w:lang w:val="en-AU"/>
        </w:rPr>
        <w:t>res.</w:t>
      </w:r>
    </w:p>
    <w:p w14:paraId="6E78C2CD" w14:textId="77777777" w:rsidR="0097632E" w:rsidRPr="00E62A96" w:rsidRDefault="0097632E" w:rsidP="003926A7">
      <w:pPr>
        <w:adjustRightInd w:val="0"/>
        <w:snapToGrid w:val="0"/>
        <w:rPr>
          <w:sz w:val="22"/>
          <w:szCs w:val="22"/>
          <w:lang w:val="en-AU"/>
        </w:rPr>
      </w:pPr>
    </w:p>
    <w:p w14:paraId="475F5DB8" w14:textId="2D1FA052" w:rsidR="009E2AAD" w:rsidRPr="00E62A96" w:rsidRDefault="00A06984" w:rsidP="003926A7">
      <w:pPr>
        <w:numPr>
          <w:ilvl w:val="0"/>
          <w:numId w:val="2"/>
        </w:numPr>
        <w:adjustRightInd w:val="0"/>
        <w:snapToGrid w:val="0"/>
        <w:ind w:left="0" w:firstLine="0"/>
        <w:jc w:val="both"/>
        <w:rPr>
          <w:sz w:val="22"/>
          <w:szCs w:val="22"/>
          <w:lang w:val="en-AU"/>
        </w:rPr>
      </w:pPr>
      <w:r w:rsidRPr="00E62A96">
        <w:rPr>
          <w:sz w:val="22"/>
          <w:szCs w:val="22"/>
          <w:lang w:val="en-AU"/>
        </w:rPr>
        <w:t xml:space="preserve">Chinese Taipei </w:t>
      </w:r>
      <w:r w:rsidR="009E2AAD" w:rsidRPr="00E62A96">
        <w:rPr>
          <w:sz w:val="22"/>
          <w:szCs w:val="22"/>
          <w:lang w:val="en-AU"/>
        </w:rPr>
        <w:t>raised two issues</w:t>
      </w:r>
      <w:r w:rsidRPr="00E62A96">
        <w:rPr>
          <w:sz w:val="22"/>
          <w:szCs w:val="22"/>
          <w:lang w:val="en-AU"/>
        </w:rPr>
        <w:t>:</w:t>
      </w:r>
    </w:p>
    <w:p w14:paraId="4F8FCAEF" w14:textId="7DF068D1" w:rsidR="009E2AAD" w:rsidRPr="00E62A96" w:rsidRDefault="00A94FF2" w:rsidP="00605A8E">
      <w:pPr>
        <w:numPr>
          <w:ilvl w:val="0"/>
          <w:numId w:val="113"/>
        </w:numPr>
        <w:adjustRightInd w:val="0"/>
        <w:snapToGrid w:val="0"/>
        <w:jc w:val="both"/>
        <w:rPr>
          <w:sz w:val="22"/>
          <w:szCs w:val="22"/>
          <w:lang w:val="en-AU"/>
        </w:rPr>
      </w:pPr>
      <w:r w:rsidRPr="00E62A96">
        <w:rPr>
          <w:sz w:val="22"/>
          <w:szCs w:val="22"/>
          <w:lang w:val="en-AU"/>
        </w:rPr>
        <w:lastRenderedPageBreak/>
        <w:t>R</w:t>
      </w:r>
      <w:r w:rsidR="00C0744B" w:rsidRPr="00E62A96">
        <w:rPr>
          <w:sz w:val="22"/>
          <w:szCs w:val="22"/>
          <w:lang w:val="en-AU"/>
        </w:rPr>
        <w:t>e</w:t>
      </w:r>
      <w:r w:rsidR="009E2AAD" w:rsidRPr="00E62A96">
        <w:rPr>
          <w:sz w:val="22"/>
          <w:szCs w:val="22"/>
          <w:lang w:val="en-AU"/>
        </w:rPr>
        <w:t>garding</w:t>
      </w:r>
      <w:r w:rsidR="008A43C6" w:rsidRPr="00E62A96">
        <w:rPr>
          <w:sz w:val="22"/>
          <w:szCs w:val="22"/>
          <w:lang w:val="en-AU"/>
        </w:rPr>
        <w:t xml:space="preserve"> South Pacific albacore</w:t>
      </w:r>
      <w:r w:rsidR="009E2AAD" w:rsidRPr="00E62A96">
        <w:rPr>
          <w:sz w:val="22"/>
          <w:szCs w:val="22"/>
          <w:lang w:val="en-AU"/>
        </w:rPr>
        <w:t>,</w:t>
      </w:r>
      <w:r w:rsidR="00C0744B" w:rsidRPr="00E62A96">
        <w:rPr>
          <w:sz w:val="22"/>
          <w:szCs w:val="22"/>
          <w:lang w:val="en-AU"/>
        </w:rPr>
        <w:t xml:space="preserve"> in </w:t>
      </w:r>
      <w:r w:rsidR="00BB1CAF" w:rsidRPr="00E62A96">
        <w:rPr>
          <w:sz w:val="22"/>
          <w:szCs w:val="22"/>
          <w:lang w:val="en-AU"/>
        </w:rPr>
        <w:t xml:space="preserve">the </w:t>
      </w:r>
      <w:r w:rsidR="009E2AAD" w:rsidRPr="00E62A96">
        <w:rPr>
          <w:sz w:val="22"/>
          <w:szCs w:val="22"/>
          <w:lang w:val="en-AU"/>
        </w:rPr>
        <w:t xml:space="preserve">CPUE-based </w:t>
      </w:r>
      <w:r w:rsidR="00C0744B" w:rsidRPr="00E62A96">
        <w:rPr>
          <w:sz w:val="22"/>
          <w:szCs w:val="22"/>
          <w:lang w:val="en-AU"/>
        </w:rPr>
        <w:t>HC</w:t>
      </w:r>
      <w:r w:rsidR="009E2AAD" w:rsidRPr="00E62A96">
        <w:rPr>
          <w:sz w:val="22"/>
          <w:szCs w:val="22"/>
          <w:lang w:val="en-AU"/>
        </w:rPr>
        <w:t xml:space="preserve">R </w:t>
      </w:r>
      <w:r w:rsidR="00C0744B" w:rsidRPr="00E62A96">
        <w:rPr>
          <w:sz w:val="22"/>
          <w:szCs w:val="22"/>
          <w:lang w:val="en-AU"/>
        </w:rPr>
        <w:t xml:space="preserve">work </w:t>
      </w:r>
      <w:r w:rsidR="009E2AAD" w:rsidRPr="00E62A96">
        <w:rPr>
          <w:sz w:val="22"/>
          <w:szCs w:val="22"/>
          <w:lang w:val="en-AU"/>
        </w:rPr>
        <w:t xml:space="preserve">there is an </w:t>
      </w:r>
      <w:r w:rsidR="00C0744B" w:rsidRPr="00E62A96">
        <w:rPr>
          <w:sz w:val="22"/>
          <w:szCs w:val="22"/>
          <w:lang w:val="en-AU"/>
        </w:rPr>
        <w:t xml:space="preserve">indication </w:t>
      </w:r>
      <w:r w:rsidR="009E2AAD" w:rsidRPr="00E62A96">
        <w:rPr>
          <w:sz w:val="22"/>
          <w:szCs w:val="22"/>
          <w:lang w:val="en-AU"/>
        </w:rPr>
        <w:t xml:space="preserve">of an </w:t>
      </w:r>
      <w:r w:rsidR="00C0744B" w:rsidRPr="00E62A96">
        <w:rPr>
          <w:sz w:val="22"/>
          <w:szCs w:val="22"/>
          <w:lang w:val="en-AU"/>
        </w:rPr>
        <w:t>issue of retrospective pattern</w:t>
      </w:r>
      <w:r w:rsidR="009E2AAD" w:rsidRPr="00E62A96">
        <w:rPr>
          <w:sz w:val="22"/>
          <w:szCs w:val="22"/>
          <w:lang w:val="en-AU"/>
        </w:rPr>
        <w:t>s, and m</w:t>
      </w:r>
      <w:r w:rsidR="00C0744B" w:rsidRPr="00E62A96">
        <w:rPr>
          <w:sz w:val="22"/>
          <w:szCs w:val="22"/>
          <w:lang w:val="en-AU"/>
        </w:rPr>
        <w:t xml:space="preserve">odel underestimates </w:t>
      </w:r>
      <w:r w:rsidR="009E2AAD" w:rsidRPr="00E62A96">
        <w:rPr>
          <w:sz w:val="22"/>
          <w:szCs w:val="22"/>
          <w:lang w:val="en-AU"/>
        </w:rPr>
        <w:t xml:space="preserve">given </w:t>
      </w:r>
      <w:r w:rsidR="00C0744B" w:rsidRPr="00E62A96">
        <w:rPr>
          <w:sz w:val="22"/>
          <w:szCs w:val="22"/>
          <w:lang w:val="en-AU"/>
        </w:rPr>
        <w:t>less data. What happens when more data comes int</w:t>
      </w:r>
      <w:r w:rsidR="009E2AAD" w:rsidRPr="00E62A96">
        <w:rPr>
          <w:sz w:val="22"/>
          <w:szCs w:val="22"/>
          <w:lang w:val="en-AU"/>
        </w:rPr>
        <w:t>o</w:t>
      </w:r>
      <w:r w:rsidR="00C0744B" w:rsidRPr="00E62A96">
        <w:rPr>
          <w:sz w:val="22"/>
          <w:szCs w:val="22"/>
          <w:lang w:val="en-AU"/>
        </w:rPr>
        <w:t xml:space="preserve"> </w:t>
      </w:r>
      <w:r w:rsidR="009E2AAD" w:rsidRPr="00E62A96">
        <w:rPr>
          <w:sz w:val="22"/>
          <w:szCs w:val="22"/>
          <w:lang w:val="en-AU"/>
        </w:rPr>
        <w:t xml:space="preserve">the </w:t>
      </w:r>
      <w:r w:rsidR="00C0744B" w:rsidRPr="00E62A96">
        <w:rPr>
          <w:sz w:val="22"/>
          <w:szCs w:val="22"/>
          <w:lang w:val="en-AU"/>
        </w:rPr>
        <w:t>model</w:t>
      </w:r>
      <w:r w:rsidR="00320D94" w:rsidRPr="00E62A96">
        <w:rPr>
          <w:sz w:val="22"/>
          <w:szCs w:val="22"/>
          <w:lang w:val="en-AU"/>
        </w:rPr>
        <w:t xml:space="preserve"> – </w:t>
      </w:r>
      <w:r w:rsidR="009E2AAD" w:rsidRPr="00E62A96">
        <w:rPr>
          <w:sz w:val="22"/>
          <w:szCs w:val="22"/>
          <w:lang w:val="en-AU"/>
        </w:rPr>
        <w:t xml:space="preserve">will it estimate higher biomass? And </w:t>
      </w:r>
      <w:r w:rsidR="00C0744B" w:rsidRPr="00E62A96">
        <w:rPr>
          <w:sz w:val="22"/>
          <w:szCs w:val="22"/>
          <w:lang w:val="en-AU"/>
        </w:rPr>
        <w:t>what might cause this type of retrospective pattern</w:t>
      </w:r>
      <w:r w:rsidR="009E2AAD" w:rsidRPr="00E62A96">
        <w:rPr>
          <w:sz w:val="22"/>
          <w:szCs w:val="22"/>
          <w:lang w:val="en-AU"/>
        </w:rPr>
        <w:t>?</w:t>
      </w:r>
      <w:r w:rsidR="00C0744B" w:rsidRPr="00E62A96">
        <w:rPr>
          <w:sz w:val="22"/>
          <w:szCs w:val="22"/>
          <w:lang w:val="en-AU"/>
        </w:rPr>
        <w:t xml:space="preserve"> </w:t>
      </w:r>
      <w:r w:rsidR="00E3267E" w:rsidRPr="00E62A96">
        <w:rPr>
          <w:sz w:val="22"/>
          <w:szCs w:val="22"/>
          <w:lang w:val="en-AU"/>
        </w:rPr>
        <w:t>SPC stated it was seeking to determine what drives the retrospective pattern</w:t>
      </w:r>
      <w:r w:rsidR="00EC40A0" w:rsidRPr="00E62A96">
        <w:rPr>
          <w:sz w:val="22"/>
          <w:szCs w:val="22"/>
          <w:lang w:val="en-AU"/>
        </w:rPr>
        <w:t>,</w:t>
      </w:r>
      <w:r w:rsidR="00E3267E" w:rsidRPr="00E62A96">
        <w:rPr>
          <w:sz w:val="22"/>
          <w:szCs w:val="22"/>
          <w:lang w:val="en-AU"/>
        </w:rPr>
        <w:t xml:space="preserve"> which is most marked in terms of adult biomass, </w:t>
      </w:r>
      <w:r w:rsidR="00EC40A0" w:rsidRPr="00E62A96">
        <w:rPr>
          <w:sz w:val="22"/>
          <w:szCs w:val="22"/>
          <w:lang w:val="en-AU"/>
        </w:rPr>
        <w:t xml:space="preserve">and </w:t>
      </w:r>
      <w:r w:rsidR="00E3267E" w:rsidRPr="00E62A96">
        <w:rPr>
          <w:sz w:val="22"/>
          <w:szCs w:val="22"/>
          <w:lang w:val="en-AU"/>
        </w:rPr>
        <w:t>would be an i</w:t>
      </w:r>
      <w:r w:rsidRPr="00E62A96">
        <w:rPr>
          <w:sz w:val="22"/>
          <w:szCs w:val="22"/>
          <w:lang w:val="en-AU"/>
        </w:rPr>
        <w:t>n</w:t>
      </w:r>
      <w:r w:rsidR="00E3267E" w:rsidRPr="00E62A96">
        <w:rPr>
          <w:sz w:val="22"/>
          <w:szCs w:val="22"/>
          <w:lang w:val="en-AU"/>
        </w:rPr>
        <w:t>put into potential man</w:t>
      </w:r>
      <w:r w:rsidRPr="00E62A96">
        <w:rPr>
          <w:sz w:val="22"/>
          <w:szCs w:val="22"/>
          <w:lang w:val="en-AU"/>
        </w:rPr>
        <w:t>agement</w:t>
      </w:r>
      <w:r w:rsidR="00E3267E" w:rsidRPr="00E62A96">
        <w:rPr>
          <w:sz w:val="22"/>
          <w:szCs w:val="22"/>
          <w:lang w:val="en-AU"/>
        </w:rPr>
        <w:t xml:space="preserve"> procedure</w:t>
      </w:r>
      <w:r w:rsidRPr="00E62A96">
        <w:rPr>
          <w:sz w:val="22"/>
          <w:szCs w:val="22"/>
          <w:lang w:val="en-AU"/>
        </w:rPr>
        <w:t>s</w:t>
      </w:r>
      <w:r w:rsidR="00E3267E" w:rsidRPr="00E62A96">
        <w:rPr>
          <w:sz w:val="22"/>
          <w:szCs w:val="22"/>
          <w:lang w:val="en-AU"/>
        </w:rPr>
        <w:t xml:space="preserve">. </w:t>
      </w:r>
      <w:r w:rsidRPr="00E62A96">
        <w:rPr>
          <w:sz w:val="22"/>
          <w:szCs w:val="22"/>
          <w:lang w:val="en-AU"/>
        </w:rPr>
        <w:t>It is l</w:t>
      </w:r>
      <w:r w:rsidR="00E3267E" w:rsidRPr="00E62A96">
        <w:rPr>
          <w:sz w:val="22"/>
          <w:szCs w:val="22"/>
          <w:lang w:val="en-AU"/>
        </w:rPr>
        <w:t xml:space="preserve">ess </w:t>
      </w:r>
      <w:r w:rsidRPr="00E62A96">
        <w:rPr>
          <w:sz w:val="22"/>
          <w:szCs w:val="22"/>
          <w:lang w:val="en-AU"/>
        </w:rPr>
        <w:t>pro</w:t>
      </w:r>
      <w:r w:rsidR="00E3267E" w:rsidRPr="00E62A96">
        <w:rPr>
          <w:sz w:val="22"/>
          <w:szCs w:val="22"/>
          <w:lang w:val="en-AU"/>
        </w:rPr>
        <w:t>nounced in de</w:t>
      </w:r>
      <w:r w:rsidRPr="00E62A96">
        <w:rPr>
          <w:sz w:val="22"/>
          <w:szCs w:val="22"/>
          <w:lang w:val="en-AU"/>
        </w:rPr>
        <w:t>p</w:t>
      </w:r>
      <w:r w:rsidR="00E3267E" w:rsidRPr="00E62A96">
        <w:rPr>
          <w:sz w:val="22"/>
          <w:szCs w:val="22"/>
          <w:lang w:val="en-AU"/>
        </w:rPr>
        <w:t>letion</w:t>
      </w:r>
      <w:r w:rsidRPr="00E62A96">
        <w:rPr>
          <w:sz w:val="22"/>
          <w:szCs w:val="22"/>
          <w:lang w:val="en-AU"/>
        </w:rPr>
        <w:t>,</w:t>
      </w:r>
      <w:r w:rsidR="00E3267E" w:rsidRPr="00E62A96">
        <w:rPr>
          <w:sz w:val="22"/>
          <w:szCs w:val="22"/>
          <w:lang w:val="en-AU"/>
        </w:rPr>
        <w:t xml:space="preserve"> and </w:t>
      </w:r>
      <w:r w:rsidRPr="00E62A96">
        <w:rPr>
          <w:sz w:val="22"/>
          <w:szCs w:val="22"/>
          <w:lang w:val="en-AU"/>
        </w:rPr>
        <w:t xml:space="preserve">the </w:t>
      </w:r>
      <w:r w:rsidR="00E3267E" w:rsidRPr="00E62A96">
        <w:rPr>
          <w:sz w:val="22"/>
          <w:szCs w:val="22"/>
          <w:lang w:val="en-AU"/>
        </w:rPr>
        <w:t>TRP is expressed in terms of depletion</w:t>
      </w:r>
      <w:r w:rsidRPr="00E62A96">
        <w:rPr>
          <w:sz w:val="22"/>
          <w:szCs w:val="22"/>
          <w:lang w:val="en-AU"/>
        </w:rPr>
        <w:t>.</w:t>
      </w:r>
    </w:p>
    <w:p w14:paraId="1C17C832" w14:textId="68376537" w:rsidR="00A60B54" w:rsidRPr="00E62A96" w:rsidRDefault="00A06984" w:rsidP="00605A8E">
      <w:pPr>
        <w:numPr>
          <w:ilvl w:val="0"/>
          <w:numId w:val="113"/>
        </w:numPr>
        <w:adjustRightInd w:val="0"/>
        <w:snapToGrid w:val="0"/>
        <w:jc w:val="both"/>
        <w:rPr>
          <w:sz w:val="22"/>
          <w:szCs w:val="22"/>
          <w:lang w:val="en-AU"/>
        </w:rPr>
      </w:pPr>
      <w:r w:rsidRPr="00E62A96">
        <w:rPr>
          <w:sz w:val="22"/>
          <w:szCs w:val="22"/>
          <w:lang w:val="en-AU"/>
        </w:rPr>
        <w:t xml:space="preserve">Chinese Taipei </w:t>
      </w:r>
      <w:r w:rsidR="00A94FF2" w:rsidRPr="00E62A96">
        <w:rPr>
          <w:sz w:val="22"/>
          <w:szCs w:val="22"/>
          <w:lang w:val="en-AU"/>
        </w:rPr>
        <w:t xml:space="preserve">inquired regarding </w:t>
      </w:r>
      <w:r w:rsidR="009E2AAD" w:rsidRPr="00E62A96">
        <w:rPr>
          <w:sz w:val="22"/>
          <w:szCs w:val="22"/>
          <w:lang w:val="en-AU"/>
        </w:rPr>
        <w:t>the r</w:t>
      </w:r>
      <w:r w:rsidR="00C0744B" w:rsidRPr="00E62A96">
        <w:rPr>
          <w:sz w:val="22"/>
          <w:szCs w:val="22"/>
          <w:lang w:val="en-AU"/>
        </w:rPr>
        <w:t xml:space="preserve">ationale of using </w:t>
      </w:r>
      <w:r w:rsidR="00E3267E" w:rsidRPr="00E62A96">
        <w:rPr>
          <w:sz w:val="22"/>
          <w:szCs w:val="22"/>
          <w:lang w:val="en-AU"/>
        </w:rPr>
        <w:t>a s</w:t>
      </w:r>
      <w:r w:rsidR="00C0744B" w:rsidRPr="00E62A96">
        <w:rPr>
          <w:sz w:val="22"/>
          <w:szCs w:val="22"/>
          <w:lang w:val="en-AU"/>
        </w:rPr>
        <w:t>imple model for model</w:t>
      </w:r>
      <w:r w:rsidR="00E3267E" w:rsidRPr="00E62A96">
        <w:rPr>
          <w:sz w:val="22"/>
          <w:szCs w:val="22"/>
          <w:lang w:val="en-AU"/>
        </w:rPr>
        <w:t>-</w:t>
      </w:r>
      <w:r w:rsidR="00C0744B" w:rsidRPr="00E62A96">
        <w:rPr>
          <w:sz w:val="22"/>
          <w:szCs w:val="22"/>
          <w:lang w:val="en-AU"/>
        </w:rPr>
        <w:t>based app</w:t>
      </w:r>
      <w:r w:rsidR="00E3267E" w:rsidRPr="00E62A96">
        <w:rPr>
          <w:sz w:val="22"/>
          <w:szCs w:val="22"/>
          <w:lang w:val="en-AU"/>
        </w:rPr>
        <w:t xml:space="preserve">roaches to determine CPUE for </w:t>
      </w:r>
      <w:r w:rsidR="00C0744B" w:rsidRPr="00E62A96">
        <w:rPr>
          <w:sz w:val="22"/>
          <w:szCs w:val="22"/>
          <w:lang w:val="en-AU"/>
        </w:rPr>
        <w:t>HCR</w:t>
      </w:r>
      <w:r w:rsidR="00E3267E" w:rsidRPr="00E62A96">
        <w:rPr>
          <w:sz w:val="22"/>
          <w:szCs w:val="22"/>
          <w:lang w:val="en-AU"/>
        </w:rPr>
        <w:t>s</w:t>
      </w:r>
      <w:r w:rsidR="00A94FF2" w:rsidRPr="00E62A96">
        <w:rPr>
          <w:sz w:val="22"/>
          <w:szCs w:val="22"/>
          <w:lang w:val="en-AU"/>
        </w:rPr>
        <w:t xml:space="preserve">, given that </w:t>
      </w:r>
      <w:r w:rsidR="00C0744B" w:rsidRPr="00E62A96">
        <w:rPr>
          <w:sz w:val="22"/>
          <w:szCs w:val="22"/>
          <w:lang w:val="en-AU"/>
        </w:rPr>
        <w:t>this is a complicated fishery</w:t>
      </w:r>
      <w:r w:rsidR="00E3267E" w:rsidRPr="00E62A96">
        <w:rPr>
          <w:sz w:val="22"/>
          <w:szCs w:val="22"/>
          <w:lang w:val="en-AU"/>
        </w:rPr>
        <w:t xml:space="preserve">, extending across </w:t>
      </w:r>
      <w:r w:rsidR="00C0744B" w:rsidRPr="00E62A96">
        <w:rPr>
          <w:sz w:val="22"/>
          <w:szCs w:val="22"/>
          <w:lang w:val="en-AU"/>
        </w:rPr>
        <w:t xml:space="preserve">two convention areas. How can a simple arrangement fit in? </w:t>
      </w:r>
      <w:r w:rsidR="00A94FF2" w:rsidRPr="00E62A96">
        <w:rPr>
          <w:sz w:val="22"/>
          <w:szCs w:val="22"/>
          <w:lang w:val="en-AU"/>
        </w:rPr>
        <w:t xml:space="preserve">SPC stated that the discussions </w:t>
      </w:r>
      <w:r w:rsidR="00C0744B" w:rsidRPr="00E62A96">
        <w:rPr>
          <w:sz w:val="22"/>
          <w:szCs w:val="22"/>
          <w:lang w:val="en-AU"/>
        </w:rPr>
        <w:t xml:space="preserve">on </w:t>
      </w:r>
      <w:r w:rsidR="00A94FF2" w:rsidRPr="00E62A96">
        <w:rPr>
          <w:sz w:val="22"/>
          <w:szCs w:val="22"/>
          <w:lang w:val="en-AU"/>
        </w:rPr>
        <w:t>the</w:t>
      </w:r>
      <w:r w:rsidR="008A43C6" w:rsidRPr="00E62A96">
        <w:rPr>
          <w:sz w:val="22"/>
          <w:szCs w:val="22"/>
          <w:lang w:val="en-AU"/>
        </w:rPr>
        <w:t xml:space="preserve"> South Pacific albacore stock assessment </w:t>
      </w:r>
      <w:r w:rsidR="00A94FF2" w:rsidRPr="00E62A96">
        <w:rPr>
          <w:sz w:val="22"/>
          <w:szCs w:val="22"/>
          <w:lang w:val="en-AU"/>
        </w:rPr>
        <w:t xml:space="preserve">at SC17 </w:t>
      </w:r>
      <w:r w:rsidR="00C0744B" w:rsidRPr="00E62A96">
        <w:rPr>
          <w:sz w:val="22"/>
          <w:szCs w:val="22"/>
          <w:lang w:val="en-AU"/>
        </w:rPr>
        <w:t xml:space="preserve">and around CPUE generation </w:t>
      </w:r>
      <w:r w:rsidR="00A94FF2" w:rsidRPr="00E62A96">
        <w:rPr>
          <w:sz w:val="22"/>
          <w:szCs w:val="22"/>
          <w:lang w:val="en-AU"/>
        </w:rPr>
        <w:t xml:space="preserve">indicate </w:t>
      </w:r>
      <w:r w:rsidR="00C0744B" w:rsidRPr="00E62A96">
        <w:rPr>
          <w:sz w:val="22"/>
          <w:szCs w:val="22"/>
          <w:lang w:val="en-AU"/>
        </w:rPr>
        <w:t xml:space="preserve">how hard it is to use these data reliably and </w:t>
      </w:r>
      <w:r w:rsidR="00A94FF2" w:rsidRPr="00E62A96">
        <w:rPr>
          <w:sz w:val="22"/>
          <w:szCs w:val="22"/>
          <w:lang w:val="en-AU"/>
        </w:rPr>
        <w:t xml:space="preserve">to </w:t>
      </w:r>
      <w:r w:rsidR="00C0744B" w:rsidRPr="00E62A96">
        <w:rPr>
          <w:sz w:val="22"/>
          <w:szCs w:val="22"/>
          <w:lang w:val="en-AU"/>
        </w:rPr>
        <w:t>simulate future data</w:t>
      </w:r>
      <w:r w:rsidR="00A94FF2" w:rsidRPr="00E62A96">
        <w:rPr>
          <w:sz w:val="22"/>
          <w:szCs w:val="22"/>
          <w:lang w:val="en-AU"/>
        </w:rPr>
        <w:t xml:space="preserve">; SPC is </w:t>
      </w:r>
      <w:r w:rsidR="00C0744B" w:rsidRPr="00E62A96">
        <w:rPr>
          <w:sz w:val="22"/>
          <w:szCs w:val="22"/>
          <w:lang w:val="en-AU"/>
        </w:rPr>
        <w:t>trying to move t</w:t>
      </w:r>
      <w:r w:rsidR="00A94FF2" w:rsidRPr="00E62A96">
        <w:rPr>
          <w:sz w:val="22"/>
          <w:szCs w:val="22"/>
          <w:lang w:val="en-AU"/>
        </w:rPr>
        <w:t>o</w:t>
      </w:r>
      <w:r w:rsidR="00C0744B" w:rsidRPr="00E62A96">
        <w:rPr>
          <w:sz w:val="22"/>
          <w:szCs w:val="22"/>
          <w:lang w:val="en-AU"/>
        </w:rPr>
        <w:t xml:space="preserve"> a simp</w:t>
      </w:r>
      <w:r w:rsidR="00A94FF2" w:rsidRPr="00E62A96">
        <w:rPr>
          <w:sz w:val="22"/>
          <w:szCs w:val="22"/>
          <w:lang w:val="en-AU"/>
        </w:rPr>
        <w:t>lified</w:t>
      </w:r>
      <w:r w:rsidR="008A43C6" w:rsidRPr="00E62A96">
        <w:rPr>
          <w:sz w:val="22"/>
          <w:szCs w:val="22"/>
          <w:lang w:val="en-AU"/>
        </w:rPr>
        <w:t xml:space="preserve"> stock assessment </w:t>
      </w:r>
      <w:r w:rsidR="00C0744B" w:rsidRPr="00E62A96">
        <w:rPr>
          <w:sz w:val="22"/>
          <w:szCs w:val="22"/>
          <w:lang w:val="en-AU"/>
        </w:rPr>
        <w:t xml:space="preserve">model, but testing work </w:t>
      </w:r>
      <w:r w:rsidR="00A94FF2" w:rsidRPr="00E62A96">
        <w:rPr>
          <w:sz w:val="22"/>
          <w:szCs w:val="22"/>
          <w:lang w:val="en-AU"/>
        </w:rPr>
        <w:t xml:space="preserve">has </w:t>
      </w:r>
      <w:r w:rsidR="00C0744B" w:rsidRPr="00E62A96">
        <w:rPr>
          <w:sz w:val="22"/>
          <w:szCs w:val="22"/>
          <w:lang w:val="en-AU"/>
        </w:rPr>
        <w:t xml:space="preserve">yet to be </w:t>
      </w:r>
      <w:r w:rsidR="00EC40A0" w:rsidRPr="00E62A96">
        <w:rPr>
          <w:sz w:val="22"/>
          <w:szCs w:val="22"/>
          <w:lang w:val="en-AU"/>
        </w:rPr>
        <w:t>completed</w:t>
      </w:r>
      <w:r w:rsidR="00C0744B" w:rsidRPr="00E62A96">
        <w:rPr>
          <w:sz w:val="22"/>
          <w:szCs w:val="22"/>
          <w:lang w:val="en-AU"/>
        </w:rPr>
        <w:t xml:space="preserve">. </w:t>
      </w:r>
    </w:p>
    <w:p w14:paraId="67FC6602" w14:textId="77777777" w:rsidR="00A94FF2" w:rsidRPr="00E62A96" w:rsidRDefault="00A94FF2" w:rsidP="003926A7">
      <w:pPr>
        <w:adjustRightInd w:val="0"/>
        <w:snapToGrid w:val="0"/>
        <w:rPr>
          <w:sz w:val="22"/>
          <w:szCs w:val="22"/>
          <w:lang w:val="en-AU"/>
        </w:rPr>
      </w:pPr>
    </w:p>
    <w:p w14:paraId="156B8754" w14:textId="3F80AAC6" w:rsidR="00C0744B" w:rsidRPr="00E62A96" w:rsidRDefault="00C0744B" w:rsidP="003926A7">
      <w:pPr>
        <w:numPr>
          <w:ilvl w:val="0"/>
          <w:numId w:val="2"/>
        </w:numPr>
        <w:adjustRightInd w:val="0"/>
        <w:snapToGrid w:val="0"/>
        <w:ind w:left="0" w:firstLine="0"/>
        <w:jc w:val="both"/>
        <w:rPr>
          <w:sz w:val="22"/>
          <w:szCs w:val="22"/>
          <w:lang w:val="en-AU"/>
        </w:rPr>
      </w:pPr>
      <w:r w:rsidRPr="00E62A96">
        <w:rPr>
          <w:sz w:val="22"/>
          <w:szCs w:val="22"/>
          <w:lang w:val="en-AU"/>
        </w:rPr>
        <w:t>Au</w:t>
      </w:r>
      <w:r w:rsidR="00EC40A0" w:rsidRPr="00E62A96">
        <w:rPr>
          <w:sz w:val="22"/>
          <w:szCs w:val="22"/>
          <w:lang w:val="en-AU"/>
        </w:rPr>
        <w:t>stralia</w:t>
      </w:r>
      <w:r w:rsidR="00A94FF2" w:rsidRPr="00E62A96">
        <w:rPr>
          <w:sz w:val="22"/>
          <w:szCs w:val="22"/>
          <w:lang w:val="en-AU"/>
        </w:rPr>
        <w:t xml:space="preserve"> remarked </w:t>
      </w:r>
      <w:r w:rsidRPr="00E62A96">
        <w:rPr>
          <w:sz w:val="22"/>
          <w:szCs w:val="22"/>
          <w:lang w:val="en-AU"/>
        </w:rPr>
        <w:t>re</w:t>
      </w:r>
      <w:r w:rsidR="00A94FF2" w:rsidRPr="00E62A96">
        <w:rPr>
          <w:sz w:val="22"/>
          <w:szCs w:val="22"/>
          <w:lang w:val="en-AU"/>
        </w:rPr>
        <w:t>garding</w:t>
      </w:r>
      <w:r w:rsidR="008A43C6" w:rsidRPr="00E62A96">
        <w:rPr>
          <w:sz w:val="22"/>
          <w:szCs w:val="22"/>
          <w:lang w:val="en-AU"/>
        </w:rPr>
        <w:t xml:space="preserve"> South Pacific albacore</w:t>
      </w:r>
      <w:r w:rsidR="00A94FF2" w:rsidRPr="00E62A96">
        <w:rPr>
          <w:sz w:val="22"/>
          <w:szCs w:val="22"/>
          <w:lang w:val="en-AU"/>
        </w:rPr>
        <w:t xml:space="preserve"> that SPC </w:t>
      </w:r>
      <w:r w:rsidRPr="00E62A96">
        <w:rPr>
          <w:sz w:val="22"/>
          <w:szCs w:val="22"/>
          <w:lang w:val="en-AU"/>
        </w:rPr>
        <w:t xml:space="preserve">noted the potential to update the </w:t>
      </w:r>
      <w:r w:rsidR="00A94FF2" w:rsidRPr="00E62A96">
        <w:rPr>
          <w:sz w:val="22"/>
          <w:szCs w:val="22"/>
          <w:lang w:val="en-AU"/>
        </w:rPr>
        <w:t xml:space="preserve">OM </w:t>
      </w:r>
      <w:r w:rsidRPr="00E62A96">
        <w:rPr>
          <w:sz w:val="22"/>
          <w:szCs w:val="22"/>
          <w:lang w:val="en-AU"/>
        </w:rPr>
        <w:t xml:space="preserve">after the </w:t>
      </w:r>
      <w:r w:rsidR="009D0C60" w:rsidRPr="00E62A96">
        <w:rPr>
          <w:sz w:val="22"/>
          <w:szCs w:val="22"/>
          <w:lang w:val="en-AU"/>
        </w:rPr>
        <w:t>stock assessment was accepted</w:t>
      </w:r>
      <w:r w:rsidR="00A94FF2" w:rsidRPr="00E62A96">
        <w:rPr>
          <w:sz w:val="22"/>
          <w:szCs w:val="22"/>
          <w:lang w:val="en-AU"/>
        </w:rPr>
        <w:t>, but suggested i</w:t>
      </w:r>
      <w:r w:rsidRPr="00E62A96">
        <w:rPr>
          <w:sz w:val="22"/>
          <w:szCs w:val="22"/>
          <w:lang w:val="en-AU"/>
        </w:rPr>
        <w:t xml:space="preserve">nclusion of the EPO may complicate this. </w:t>
      </w:r>
      <w:r w:rsidR="00A94FF2" w:rsidRPr="00E62A96">
        <w:rPr>
          <w:sz w:val="22"/>
          <w:szCs w:val="22"/>
          <w:lang w:val="en-AU"/>
        </w:rPr>
        <w:t>It s</w:t>
      </w:r>
      <w:r w:rsidR="00CF3BB4" w:rsidRPr="00E62A96">
        <w:rPr>
          <w:sz w:val="22"/>
          <w:szCs w:val="22"/>
          <w:lang w:val="en-AU"/>
        </w:rPr>
        <w:t>upport</w:t>
      </w:r>
      <w:r w:rsidR="00A94FF2" w:rsidRPr="00E62A96">
        <w:rPr>
          <w:sz w:val="22"/>
          <w:szCs w:val="22"/>
          <w:lang w:val="en-AU"/>
        </w:rPr>
        <w:t>ed</w:t>
      </w:r>
      <w:r w:rsidR="00CF3BB4" w:rsidRPr="00E62A96">
        <w:rPr>
          <w:sz w:val="22"/>
          <w:szCs w:val="22"/>
          <w:lang w:val="en-AU"/>
        </w:rPr>
        <w:t xml:space="preserve"> the </w:t>
      </w:r>
      <w:r w:rsidR="00A94FF2" w:rsidRPr="00E62A96">
        <w:rPr>
          <w:sz w:val="22"/>
          <w:szCs w:val="22"/>
          <w:lang w:val="en-AU"/>
        </w:rPr>
        <w:t>u</w:t>
      </w:r>
      <w:r w:rsidR="00CF3BB4" w:rsidRPr="00E62A96">
        <w:rPr>
          <w:sz w:val="22"/>
          <w:szCs w:val="22"/>
          <w:lang w:val="en-AU"/>
        </w:rPr>
        <w:t>se of model</w:t>
      </w:r>
      <w:r w:rsidR="00A94FF2" w:rsidRPr="00E62A96">
        <w:rPr>
          <w:sz w:val="22"/>
          <w:szCs w:val="22"/>
          <w:lang w:val="en-AU"/>
        </w:rPr>
        <w:t>-</w:t>
      </w:r>
      <w:r w:rsidR="00CF3BB4" w:rsidRPr="00E62A96">
        <w:rPr>
          <w:sz w:val="22"/>
          <w:szCs w:val="22"/>
          <w:lang w:val="en-AU"/>
        </w:rPr>
        <w:t>based approaches</w:t>
      </w:r>
      <w:r w:rsidR="00183A5C" w:rsidRPr="00E62A96">
        <w:rPr>
          <w:sz w:val="22"/>
          <w:szCs w:val="22"/>
          <w:lang w:val="en-AU"/>
        </w:rPr>
        <w:t xml:space="preserve"> for harvest control rules</w:t>
      </w:r>
      <w:r w:rsidR="0013754D" w:rsidRPr="00E62A96">
        <w:rPr>
          <w:sz w:val="22"/>
          <w:szCs w:val="22"/>
          <w:lang w:val="en-AU"/>
        </w:rPr>
        <w:t>, given the complexities identified</w:t>
      </w:r>
      <w:r w:rsidR="00CF3BB4" w:rsidRPr="00E62A96">
        <w:rPr>
          <w:sz w:val="22"/>
          <w:szCs w:val="22"/>
          <w:lang w:val="en-AU"/>
        </w:rPr>
        <w:t xml:space="preserve">. </w:t>
      </w:r>
      <w:r w:rsidR="0013754D" w:rsidRPr="00E62A96">
        <w:rPr>
          <w:sz w:val="22"/>
          <w:szCs w:val="22"/>
          <w:lang w:val="en-AU"/>
        </w:rPr>
        <w:t>A p</w:t>
      </w:r>
      <w:r w:rsidR="00CF3BB4" w:rsidRPr="00E62A96">
        <w:rPr>
          <w:sz w:val="22"/>
          <w:szCs w:val="22"/>
          <w:lang w:val="en-AU"/>
        </w:rPr>
        <w:t xml:space="preserve">roduction model </w:t>
      </w:r>
      <w:r w:rsidR="0013754D" w:rsidRPr="00E62A96">
        <w:rPr>
          <w:sz w:val="22"/>
          <w:szCs w:val="22"/>
          <w:lang w:val="en-AU"/>
        </w:rPr>
        <w:t>would be one approach; for</w:t>
      </w:r>
      <w:r w:rsidR="008A43C6" w:rsidRPr="00E62A96">
        <w:rPr>
          <w:sz w:val="22"/>
          <w:szCs w:val="22"/>
          <w:lang w:val="en-AU"/>
        </w:rPr>
        <w:t xml:space="preserve"> skipjack</w:t>
      </w:r>
      <w:r w:rsidR="00CF3BB4" w:rsidRPr="00E62A96">
        <w:rPr>
          <w:sz w:val="22"/>
          <w:szCs w:val="22"/>
          <w:lang w:val="en-AU"/>
        </w:rPr>
        <w:t xml:space="preserve"> </w:t>
      </w:r>
      <w:r w:rsidR="0013754D" w:rsidRPr="00E62A96">
        <w:rPr>
          <w:sz w:val="22"/>
          <w:szCs w:val="22"/>
          <w:lang w:val="en-AU"/>
        </w:rPr>
        <w:t xml:space="preserve">it </w:t>
      </w:r>
      <w:r w:rsidR="00CF3BB4" w:rsidRPr="00E62A96">
        <w:rPr>
          <w:sz w:val="22"/>
          <w:szCs w:val="22"/>
          <w:lang w:val="en-AU"/>
        </w:rPr>
        <w:t xml:space="preserve">is a </w:t>
      </w:r>
      <w:r w:rsidR="009D0C60" w:rsidRPr="00E62A96">
        <w:rPr>
          <w:sz w:val="22"/>
          <w:szCs w:val="22"/>
          <w:lang w:val="en-AU"/>
        </w:rPr>
        <w:t xml:space="preserve">simplified </w:t>
      </w:r>
      <w:r w:rsidR="00CF3BB4" w:rsidRPr="00E62A96">
        <w:rPr>
          <w:sz w:val="22"/>
          <w:szCs w:val="22"/>
          <w:lang w:val="en-AU"/>
        </w:rPr>
        <w:t>MFCL</w:t>
      </w:r>
      <w:r w:rsidR="00320D94" w:rsidRPr="00E62A96">
        <w:rPr>
          <w:sz w:val="22"/>
          <w:szCs w:val="22"/>
          <w:lang w:val="en-AU"/>
        </w:rPr>
        <w:t xml:space="preserve"> – </w:t>
      </w:r>
      <w:r w:rsidR="0013754D" w:rsidRPr="00E62A96">
        <w:rPr>
          <w:sz w:val="22"/>
          <w:szCs w:val="22"/>
          <w:lang w:val="en-AU"/>
        </w:rPr>
        <w:t>could this work for</w:t>
      </w:r>
      <w:r w:rsidR="008A43C6" w:rsidRPr="00E62A96">
        <w:rPr>
          <w:sz w:val="22"/>
          <w:szCs w:val="22"/>
          <w:lang w:val="en-AU"/>
        </w:rPr>
        <w:t xml:space="preserve"> South Pacific albacore</w:t>
      </w:r>
      <w:r w:rsidR="0013754D" w:rsidRPr="00E62A96">
        <w:rPr>
          <w:sz w:val="22"/>
          <w:szCs w:val="22"/>
          <w:lang w:val="en-AU"/>
        </w:rPr>
        <w:t xml:space="preserve">? </w:t>
      </w:r>
      <w:r w:rsidR="00CF3BB4" w:rsidRPr="00E62A96">
        <w:rPr>
          <w:sz w:val="22"/>
          <w:szCs w:val="22"/>
          <w:lang w:val="en-AU"/>
        </w:rPr>
        <w:t>SPC</w:t>
      </w:r>
      <w:r w:rsidR="0013754D" w:rsidRPr="00E62A96">
        <w:rPr>
          <w:sz w:val="22"/>
          <w:szCs w:val="22"/>
          <w:lang w:val="en-AU"/>
        </w:rPr>
        <w:t xml:space="preserve"> stated this might be </w:t>
      </w:r>
      <w:r w:rsidR="00CF3BB4" w:rsidRPr="00E62A96">
        <w:rPr>
          <w:sz w:val="22"/>
          <w:szCs w:val="22"/>
          <w:lang w:val="en-AU"/>
        </w:rPr>
        <w:t xml:space="preserve">possible. </w:t>
      </w:r>
      <w:r w:rsidR="0013754D" w:rsidRPr="00E62A96">
        <w:rPr>
          <w:sz w:val="22"/>
          <w:szCs w:val="22"/>
          <w:lang w:val="en-AU"/>
        </w:rPr>
        <w:t>It t</w:t>
      </w:r>
      <w:r w:rsidR="00CF3BB4" w:rsidRPr="00E62A96">
        <w:rPr>
          <w:sz w:val="22"/>
          <w:szCs w:val="22"/>
          <w:lang w:val="en-AU"/>
        </w:rPr>
        <w:t xml:space="preserve">akes </w:t>
      </w:r>
      <w:r w:rsidR="0013754D" w:rsidRPr="00E62A96">
        <w:rPr>
          <w:sz w:val="22"/>
          <w:szCs w:val="22"/>
          <w:lang w:val="en-AU"/>
        </w:rPr>
        <w:t xml:space="preserve">longer </w:t>
      </w:r>
      <w:r w:rsidR="00CF3BB4" w:rsidRPr="00E62A96">
        <w:rPr>
          <w:sz w:val="22"/>
          <w:szCs w:val="22"/>
          <w:lang w:val="en-AU"/>
        </w:rPr>
        <w:t xml:space="preserve">to evaluate, </w:t>
      </w:r>
      <w:r w:rsidR="00811840" w:rsidRPr="00E62A96">
        <w:rPr>
          <w:sz w:val="22"/>
          <w:szCs w:val="22"/>
          <w:lang w:val="en-AU"/>
        </w:rPr>
        <w:t xml:space="preserve">but this </w:t>
      </w:r>
      <w:r w:rsidR="00CF3BB4" w:rsidRPr="00E62A96">
        <w:rPr>
          <w:sz w:val="22"/>
          <w:szCs w:val="22"/>
          <w:lang w:val="en-AU"/>
        </w:rPr>
        <w:t>could be done if nec</w:t>
      </w:r>
      <w:r w:rsidR="0013754D" w:rsidRPr="00E62A96">
        <w:rPr>
          <w:sz w:val="22"/>
          <w:szCs w:val="22"/>
          <w:lang w:val="en-AU"/>
        </w:rPr>
        <w:t xml:space="preserve">essary. Regarding the EPO issue, </w:t>
      </w:r>
      <w:r w:rsidR="00811840" w:rsidRPr="00E62A96">
        <w:rPr>
          <w:sz w:val="22"/>
          <w:szCs w:val="22"/>
          <w:lang w:val="en-AU"/>
        </w:rPr>
        <w:t xml:space="preserve">the model includes the </w:t>
      </w:r>
      <w:r w:rsidR="0013754D" w:rsidRPr="00E62A96">
        <w:rPr>
          <w:sz w:val="22"/>
          <w:szCs w:val="22"/>
          <w:lang w:val="en-AU"/>
        </w:rPr>
        <w:t xml:space="preserve">WCPO </w:t>
      </w:r>
      <w:r w:rsidR="00811840" w:rsidRPr="00E62A96">
        <w:rPr>
          <w:sz w:val="22"/>
          <w:szCs w:val="22"/>
          <w:lang w:val="en-AU"/>
        </w:rPr>
        <w:t xml:space="preserve">as a separate </w:t>
      </w:r>
      <w:r w:rsidR="0013754D" w:rsidRPr="00E62A96">
        <w:rPr>
          <w:sz w:val="22"/>
          <w:szCs w:val="22"/>
          <w:lang w:val="en-AU"/>
        </w:rPr>
        <w:t xml:space="preserve">region, so that does not pose a problem. </w:t>
      </w:r>
    </w:p>
    <w:p w14:paraId="1884789A" w14:textId="77777777" w:rsidR="0013754D" w:rsidRPr="00E62A96" w:rsidRDefault="0013754D" w:rsidP="003926A7">
      <w:pPr>
        <w:adjustRightInd w:val="0"/>
        <w:snapToGrid w:val="0"/>
        <w:rPr>
          <w:b/>
          <w:bCs/>
          <w:sz w:val="22"/>
          <w:szCs w:val="22"/>
          <w:lang w:val="en-AU"/>
        </w:rPr>
      </w:pPr>
    </w:p>
    <w:p w14:paraId="2B9B687A" w14:textId="2F49CEBD" w:rsidR="00722174" w:rsidRPr="00E62A96" w:rsidRDefault="00722174"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CF3BB4" w:rsidRPr="00E62A96">
        <w:rPr>
          <w:sz w:val="22"/>
          <w:szCs w:val="22"/>
          <w:lang w:val="en-AU"/>
        </w:rPr>
        <w:t>EU</w:t>
      </w:r>
      <w:r w:rsidRPr="00E62A96">
        <w:rPr>
          <w:sz w:val="22"/>
          <w:szCs w:val="22"/>
          <w:lang w:val="en-AU"/>
        </w:rPr>
        <w:t xml:space="preserve"> addressed </w:t>
      </w:r>
      <w:r w:rsidR="00CF3BB4" w:rsidRPr="00E62A96">
        <w:rPr>
          <w:sz w:val="22"/>
          <w:szCs w:val="22"/>
          <w:lang w:val="en-AU"/>
        </w:rPr>
        <w:t>the range of uncert</w:t>
      </w:r>
      <w:r w:rsidRPr="00E62A96">
        <w:rPr>
          <w:sz w:val="22"/>
          <w:szCs w:val="22"/>
          <w:lang w:val="en-AU"/>
        </w:rPr>
        <w:t>ainty</w:t>
      </w:r>
      <w:r w:rsidR="00CF3BB4" w:rsidRPr="00E62A96">
        <w:rPr>
          <w:sz w:val="22"/>
          <w:szCs w:val="22"/>
          <w:lang w:val="en-AU"/>
        </w:rPr>
        <w:t xml:space="preserve"> currently considered</w:t>
      </w:r>
      <w:r w:rsidRPr="00E62A96">
        <w:rPr>
          <w:sz w:val="22"/>
          <w:szCs w:val="22"/>
          <w:lang w:val="en-AU"/>
        </w:rPr>
        <w:t xml:space="preserve">, and whether </w:t>
      </w:r>
      <w:r w:rsidR="00CF3BB4" w:rsidRPr="00E62A96">
        <w:rPr>
          <w:sz w:val="22"/>
          <w:szCs w:val="22"/>
          <w:lang w:val="en-AU"/>
        </w:rPr>
        <w:t>the app</w:t>
      </w:r>
      <w:r w:rsidRPr="00E62A96">
        <w:rPr>
          <w:sz w:val="22"/>
          <w:szCs w:val="22"/>
          <w:lang w:val="en-AU"/>
        </w:rPr>
        <w:t xml:space="preserve">roach used for </w:t>
      </w:r>
      <w:r w:rsidR="009D0C60" w:rsidRPr="00E62A96">
        <w:rPr>
          <w:sz w:val="22"/>
          <w:szCs w:val="22"/>
          <w:lang w:val="en-AU"/>
        </w:rPr>
        <w:t>Southwest Pacific s</w:t>
      </w:r>
      <w:r w:rsidRPr="00E62A96">
        <w:rPr>
          <w:sz w:val="22"/>
          <w:szCs w:val="22"/>
          <w:lang w:val="en-AU"/>
        </w:rPr>
        <w:t>wordfish s</w:t>
      </w:r>
      <w:r w:rsidR="00CF3BB4" w:rsidRPr="00E62A96">
        <w:rPr>
          <w:sz w:val="22"/>
          <w:szCs w:val="22"/>
          <w:lang w:val="en-AU"/>
        </w:rPr>
        <w:t>h</w:t>
      </w:r>
      <w:r w:rsidRPr="00E62A96">
        <w:rPr>
          <w:sz w:val="22"/>
          <w:szCs w:val="22"/>
          <w:lang w:val="en-AU"/>
        </w:rPr>
        <w:t>o</w:t>
      </w:r>
      <w:r w:rsidR="00CF3BB4" w:rsidRPr="00E62A96">
        <w:rPr>
          <w:sz w:val="22"/>
          <w:szCs w:val="22"/>
          <w:lang w:val="en-AU"/>
        </w:rPr>
        <w:t xml:space="preserve">uld be applied to the </w:t>
      </w:r>
      <w:r w:rsidRPr="00E62A96">
        <w:rPr>
          <w:sz w:val="22"/>
          <w:szCs w:val="22"/>
          <w:lang w:val="en-AU"/>
        </w:rPr>
        <w:t xml:space="preserve">MSE </w:t>
      </w:r>
      <w:r w:rsidR="00CF3BB4" w:rsidRPr="00E62A96">
        <w:rPr>
          <w:sz w:val="22"/>
          <w:szCs w:val="22"/>
          <w:lang w:val="en-AU"/>
        </w:rPr>
        <w:t>work as well</w:t>
      </w:r>
      <w:r w:rsidRPr="00E62A96">
        <w:rPr>
          <w:sz w:val="22"/>
          <w:szCs w:val="22"/>
          <w:lang w:val="en-AU"/>
        </w:rPr>
        <w:t xml:space="preserve">. The EU also inquired whether </w:t>
      </w:r>
      <w:r w:rsidR="00CF3BB4" w:rsidRPr="00E62A96">
        <w:rPr>
          <w:sz w:val="22"/>
          <w:szCs w:val="22"/>
          <w:lang w:val="en-AU"/>
        </w:rPr>
        <w:t>a procedure sim</w:t>
      </w:r>
      <w:r w:rsidRPr="00E62A96">
        <w:rPr>
          <w:sz w:val="22"/>
          <w:szCs w:val="22"/>
          <w:lang w:val="en-AU"/>
        </w:rPr>
        <w:t>ilar</w:t>
      </w:r>
      <w:r w:rsidR="00CF3BB4" w:rsidRPr="00E62A96">
        <w:rPr>
          <w:sz w:val="22"/>
          <w:szCs w:val="22"/>
          <w:lang w:val="en-AU"/>
        </w:rPr>
        <w:t xml:space="preserve"> to the </w:t>
      </w:r>
      <w:r w:rsidR="00C43D22" w:rsidRPr="00E62A96">
        <w:rPr>
          <w:sz w:val="22"/>
          <w:szCs w:val="22"/>
          <w:lang w:val="en-AU"/>
        </w:rPr>
        <w:t>PAW</w:t>
      </w:r>
      <w:r w:rsidR="00CF3BB4" w:rsidRPr="00E62A96">
        <w:rPr>
          <w:sz w:val="22"/>
          <w:szCs w:val="22"/>
          <w:lang w:val="en-AU"/>
        </w:rPr>
        <w:t xml:space="preserve"> could be </w:t>
      </w:r>
      <w:r w:rsidRPr="00E62A96">
        <w:rPr>
          <w:sz w:val="22"/>
          <w:szCs w:val="22"/>
          <w:lang w:val="en-AU"/>
        </w:rPr>
        <w:t>useful to engage stakeholders</w:t>
      </w:r>
      <w:r w:rsidR="00CF3BB4" w:rsidRPr="00E62A96">
        <w:rPr>
          <w:sz w:val="22"/>
          <w:szCs w:val="22"/>
          <w:lang w:val="en-AU"/>
        </w:rPr>
        <w:t>. SPC</w:t>
      </w:r>
      <w:r w:rsidRPr="00E62A96">
        <w:rPr>
          <w:sz w:val="22"/>
          <w:szCs w:val="22"/>
          <w:lang w:val="en-AU"/>
        </w:rPr>
        <w:t xml:space="preserve"> stated it needed </w:t>
      </w:r>
      <w:r w:rsidR="00CF3BB4" w:rsidRPr="00E62A96">
        <w:rPr>
          <w:sz w:val="22"/>
          <w:szCs w:val="22"/>
          <w:lang w:val="en-AU"/>
        </w:rPr>
        <w:t xml:space="preserve">to do more work to </w:t>
      </w:r>
      <w:r w:rsidRPr="00E62A96">
        <w:rPr>
          <w:sz w:val="22"/>
          <w:szCs w:val="22"/>
          <w:lang w:val="en-AU"/>
        </w:rPr>
        <w:t xml:space="preserve">determine how to </w:t>
      </w:r>
      <w:r w:rsidR="00CF3BB4" w:rsidRPr="00E62A96">
        <w:rPr>
          <w:sz w:val="22"/>
          <w:szCs w:val="22"/>
          <w:lang w:val="en-AU"/>
        </w:rPr>
        <w:t xml:space="preserve">apply </w:t>
      </w:r>
      <w:r w:rsidRPr="00E62A96">
        <w:rPr>
          <w:sz w:val="22"/>
          <w:szCs w:val="22"/>
          <w:lang w:val="en-AU"/>
        </w:rPr>
        <w:t xml:space="preserve">the swordfish </w:t>
      </w:r>
      <w:r w:rsidR="00CF3BB4" w:rsidRPr="00E62A96">
        <w:rPr>
          <w:sz w:val="22"/>
          <w:szCs w:val="22"/>
          <w:lang w:val="en-AU"/>
        </w:rPr>
        <w:t>ensemble approach t</w:t>
      </w:r>
      <w:r w:rsidRPr="00E62A96">
        <w:rPr>
          <w:sz w:val="22"/>
          <w:szCs w:val="22"/>
          <w:lang w:val="en-AU"/>
        </w:rPr>
        <w:t>o</w:t>
      </w:r>
      <w:r w:rsidR="00CF3BB4" w:rsidRPr="00E62A96">
        <w:rPr>
          <w:sz w:val="22"/>
          <w:szCs w:val="22"/>
          <w:lang w:val="en-AU"/>
        </w:rPr>
        <w:t xml:space="preserve"> other species</w:t>
      </w:r>
      <w:r w:rsidRPr="00E62A96">
        <w:rPr>
          <w:sz w:val="22"/>
          <w:szCs w:val="22"/>
          <w:lang w:val="en-AU"/>
        </w:rPr>
        <w:t xml:space="preserve">, noting the </w:t>
      </w:r>
      <w:r w:rsidR="00CF3BB4" w:rsidRPr="00E62A96">
        <w:rPr>
          <w:sz w:val="22"/>
          <w:szCs w:val="22"/>
          <w:lang w:val="en-AU"/>
        </w:rPr>
        <w:t xml:space="preserve">intense computational work </w:t>
      </w:r>
      <w:r w:rsidRPr="00E62A96">
        <w:rPr>
          <w:sz w:val="22"/>
          <w:szCs w:val="22"/>
          <w:lang w:val="en-AU"/>
        </w:rPr>
        <w:t>involved</w:t>
      </w:r>
      <w:r w:rsidR="00CF3BB4" w:rsidRPr="00E62A96">
        <w:rPr>
          <w:sz w:val="22"/>
          <w:szCs w:val="22"/>
          <w:lang w:val="en-AU"/>
        </w:rPr>
        <w:t xml:space="preserve">. </w:t>
      </w:r>
      <w:r w:rsidRPr="00E62A96">
        <w:rPr>
          <w:sz w:val="22"/>
          <w:szCs w:val="22"/>
          <w:lang w:val="en-AU"/>
        </w:rPr>
        <w:t>On capacity building, it confirmed the desire to increase the level of stakeholder input and feedback.</w:t>
      </w:r>
    </w:p>
    <w:p w14:paraId="234F6EAF" w14:textId="77777777" w:rsidR="00722174" w:rsidRPr="00E62A96" w:rsidRDefault="00722174" w:rsidP="003926A7">
      <w:pPr>
        <w:adjustRightInd w:val="0"/>
        <w:snapToGrid w:val="0"/>
        <w:rPr>
          <w:b/>
          <w:bCs/>
          <w:sz w:val="22"/>
          <w:szCs w:val="22"/>
          <w:lang w:val="en-AU"/>
        </w:rPr>
      </w:pPr>
    </w:p>
    <w:p w14:paraId="0187B85A" w14:textId="0DD847B1" w:rsidR="00102CEB" w:rsidRPr="00E62A96" w:rsidRDefault="003F0431" w:rsidP="003926A7">
      <w:pPr>
        <w:numPr>
          <w:ilvl w:val="0"/>
          <w:numId w:val="2"/>
        </w:numPr>
        <w:adjustRightInd w:val="0"/>
        <w:snapToGrid w:val="0"/>
        <w:ind w:left="0" w:firstLine="0"/>
        <w:jc w:val="both"/>
        <w:rPr>
          <w:sz w:val="22"/>
          <w:szCs w:val="22"/>
          <w:lang w:val="en-AU"/>
        </w:rPr>
      </w:pPr>
      <w:r w:rsidRPr="00E62A96">
        <w:rPr>
          <w:sz w:val="22"/>
          <w:szCs w:val="22"/>
          <w:lang w:val="en-AU"/>
        </w:rPr>
        <w:t>PNG</w:t>
      </w:r>
      <w:r w:rsidR="00722174" w:rsidRPr="00E62A96">
        <w:rPr>
          <w:sz w:val="22"/>
          <w:szCs w:val="22"/>
          <w:lang w:val="en-AU"/>
        </w:rPr>
        <w:t>, o</w:t>
      </w:r>
      <w:r w:rsidRPr="00E62A96">
        <w:rPr>
          <w:sz w:val="22"/>
          <w:szCs w:val="22"/>
          <w:lang w:val="en-AU"/>
        </w:rPr>
        <w:t>n behal</w:t>
      </w:r>
      <w:r w:rsidR="00102CEB" w:rsidRPr="00E62A96">
        <w:rPr>
          <w:sz w:val="22"/>
          <w:szCs w:val="22"/>
          <w:lang w:val="en-AU"/>
        </w:rPr>
        <w:t>f</w:t>
      </w:r>
      <w:r w:rsidRPr="00E62A96">
        <w:rPr>
          <w:sz w:val="22"/>
          <w:szCs w:val="22"/>
          <w:lang w:val="en-AU"/>
        </w:rPr>
        <w:t xml:space="preserve"> of PNA </w:t>
      </w:r>
      <w:r w:rsidR="00102CEB" w:rsidRPr="00E62A96">
        <w:rPr>
          <w:sz w:val="22"/>
          <w:szCs w:val="22"/>
          <w:lang w:val="en-AU"/>
        </w:rPr>
        <w:t>members</w:t>
      </w:r>
      <w:r w:rsidR="00722174" w:rsidRPr="00E62A96">
        <w:rPr>
          <w:sz w:val="22"/>
          <w:szCs w:val="22"/>
          <w:lang w:val="en-AU"/>
        </w:rPr>
        <w:t>, acknow</w:t>
      </w:r>
      <w:r w:rsidR="00BE2B36" w:rsidRPr="00E62A96">
        <w:rPr>
          <w:sz w:val="22"/>
          <w:szCs w:val="22"/>
          <w:lang w:val="en-AU"/>
        </w:rPr>
        <w:t xml:space="preserve">ledged </w:t>
      </w:r>
      <w:r w:rsidR="00102CEB" w:rsidRPr="00E62A96">
        <w:rPr>
          <w:sz w:val="22"/>
          <w:szCs w:val="22"/>
          <w:lang w:val="en-AU"/>
        </w:rPr>
        <w:t>the impressive work undertaken in the last year on the multi-species modelling framework for the mixed fishery MSE.</w:t>
      </w:r>
      <w:r w:rsidR="00BE2B36" w:rsidRPr="00E62A96">
        <w:rPr>
          <w:sz w:val="22"/>
          <w:szCs w:val="22"/>
          <w:lang w:val="en-AU"/>
        </w:rPr>
        <w:t xml:space="preserve"> The </w:t>
      </w:r>
      <w:r w:rsidR="00102CEB" w:rsidRPr="00E62A96">
        <w:rPr>
          <w:sz w:val="22"/>
          <w:szCs w:val="22"/>
          <w:lang w:val="en-AU"/>
        </w:rPr>
        <w:t>PNA support</w:t>
      </w:r>
      <w:r w:rsidR="00BE2B36" w:rsidRPr="00E62A96">
        <w:rPr>
          <w:sz w:val="22"/>
          <w:szCs w:val="22"/>
          <w:lang w:val="en-AU"/>
        </w:rPr>
        <w:t>ed</w:t>
      </w:r>
      <w:r w:rsidR="00102CEB" w:rsidRPr="00E62A96">
        <w:rPr>
          <w:sz w:val="22"/>
          <w:szCs w:val="22"/>
          <w:lang w:val="en-AU"/>
        </w:rPr>
        <w:t xml:space="preserve"> the approach being taken on a mixed fisheries harvest strategy and the proposed next steps.</w:t>
      </w:r>
      <w:r w:rsidR="00BE2B36" w:rsidRPr="00E62A96">
        <w:rPr>
          <w:sz w:val="22"/>
          <w:szCs w:val="22"/>
          <w:lang w:val="en-AU"/>
        </w:rPr>
        <w:t xml:space="preserve"> </w:t>
      </w:r>
      <w:r w:rsidR="00102CEB" w:rsidRPr="00E62A96">
        <w:rPr>
          <w:sz w:val="22"/>
          <w:szCs w:val="22"/>
          <w:lang w:val="en-AU"/>
        </w:rPr>
        <w:t>On the skipjack MSE work, PNA thank</w:t>
      </w:r>
      <w:r w:rsidR="00811840" w:rsidRPr="00E62A96">
        <w:rPr>
          <w:sz w:val="22"/>
          <w:szCs w:val="22"/>
          <w:lang w:val="en-AU"/>
        </w:rPr>
        <w:t>ed</w:t>
      </w:r>
      <w:r w:rsidR="00102CEB" w:rsidRPr="00E62A96">
        <w:rPr>
          <w:sz w:val="22"/>
          <w:szCs w:val="22"/>
          <w:lang w:val="en-AU"/>
        </w:rPr>
        <w:t xml:space="preserve"> SPC for the paper and the continuing high quality of the work on a skipjack MSE framework.</w:t>
      </w:r>
      <w:r w:rsidR="00BE2B36" w:rsidRPr="00E62A96">
        <w:rPr>
          <w:sz w:val="22"/>
          <w:szCs w:val="22"/>
          <w:lang w:val="en-AU"/>
        </w:rPr>
        <w:t xml:space="preserve"> </w:t>
      </w:r>
      <w:r w:rsidR="00102CEB" w:rsidRPr="00E62A96">
        <w:rPr>
          <w:sz w:val="22"/>
          <w:szCs w:val="22"/>
          <w:lang w:val="en-AU"/>
        </w:rPr>
        <w:t>PNA recognise</w:t>
      </w:r>
      <w:r w:rsidR="00BE2B36" w:rsidRPr="00E62A96">
        <w:rPr>
          <w:sz w:val="22"/>
          <w:szCs w:val="22"/>
          <w:lang w:val="en-AU"/>
        </w:rPr>
        <w:t>d</w:t>
      </w:r>
      <w:r w:rsidR="00102CEB" w:rsidRPr="00E62A96">
        <w:rPr>
          <w:sz w:val="22"/>
          <w:szCs w:val="22"/>
          <w:lang w:val="en-AU"/>
        </w:rPr>
        <w:t xml:space="preserve"> that the questions posed in </w:t>
      </w:r>
      <w:r w:rsidR="0096029F" w:rsidRPr="00E62A96">
        <w:rPr>
          <w:sz w:val="22"/>
          <w:szCs w:val="22"/>
          <w:lang w:val="en-AU"/>
        </w:rPr>
        <w:t>SC17-MI-</w:t>
      </w:r>
      <w:r w:rsidR="00BE2B36" w:rsidRPr="00E62A96">
        <w:rPr>
          <w:sz w:val="22"/>
          <w:szCs w:val="22"/>
          <w:lang w:val="en-AU"/>
        </w:rPr>
        <w:t xml:space="preserve">WP-04 </w:t>
      </w:r>
      <w:r w:rsidR="00102CEB" w:rsidRPr="00E62A96">
        <w:rPr>
          <w:sz w:val="22"/>
          <w:szCs w:val="22"/>
          <w:lang w:val="en-AU"/>
        </w:rPr>
        <w:t>for SC</w:t>
      </w:r>
      <w:r w:rsidR="00BE2B36" w:rsidRPr="00E62A96">
        <w:rPr>
          <w:sz w:val="22"/>
          <w:szCs w:val="22"/>
          <w:lang w:val="en-AU"/>
        </w:rPr>
        <w:t>17</w:t>
      </w:r>
      <w:r w:rsidR="00102CEB" w:rsidRPr="00E62A96">
        <w:rPr>
          <w:sz w:val="22"/>
          <w:szCs w:val="22"/>
          <w:lang w:val="en-AU"/>
        </w:rPr>
        <w:t xml:space="preserve"> and the Commission are important questions.</w:t>
      </w:r>
      <w:r w:rsidR="00BE2B36" w:rsidRPr="00E62A96">
        <w:rPr>
          <w:sz w:val="22"/>
          <w:szCs w:val="22"/>
          <w:lang w:val="en-AU"/>
        </w:rPr>
        <w:t xml:space="preserve"> </w:t>
      </w:r>
      <w:r w:rsidR="00102CEB" w:rsidRPr="00E62A96">
        <w:rPr>
          <w:sz w:val="22"/>
          <w:szCs w:val="22"/>
          <w:lang w:val="en-AU"/>
        </w:rPr>
        <w:t>PNA consider</w:t>
      </w:r>
      <w:r w:rsidR="00BE2B36" w:rsidRPr="00E62A96">
        <w:rPr>
          <w:sz w:val="22"/>
          <w:szCs w:val="22"/>
          <w:lang w:val="en-AU"/>
        </w:rPr>
        <w:t>ed</w:t>
      </w:r>
      <w:r w:rsidR="00102CEB" w:rsidRPr="00E62A96">
        <w:rPr>
          <w:sz w:val="22"/>
          <w:szCs w:val="22"/>
          <w:lang w:val="en-AU"/>
        </w:rPr>
        <w:t xml:space="preserve"> that these questions might be a focus of work for a </w:t>
      </w:r>
      <w:r w:rsidR="009D0C60" w:rsidRPr="00E62A96">
        <w:rPr>
          <w:sz w:val="22"/>
          <w:szCs w:val="22"/>
          <w:lang w:val="en-AU"/>
        </w:rPr>
        <w:t xml:space="preserve">science-management dialogue </w:t>
      </w:r>
      <w:r w:rsidR="00102CEB" w:rsidRPr="00E62A96">
        <w:rPr>
          <w:sz w:val="22"/>
          <w:szCs w:val="22"/>
          <w:lang w:val="en-AU"/>
        </w:rPr>
        <w:t>in 2022.</w:t>
      </w:r>
    </w:p>
    <w:p w14:paraId="2DEC0637" w14:textId="2F784999" w:rsidR="00BE2B36" w:rsidRPr="00E62A96" w:rsidRDefault="00BE2B36" w:rsidP="003926A7">
      <w:pPr>
        <w:adjustRightInd w:val="0"/>
        <w:snapToGrid w:val="0"/>
        <w:rPr>
          <w:b/>
          <w:bCs/>
          <w:sz w:val="22"/>
          <w:szCs w:val="22"/>
          <w:lang w:val="en-AU"/>
        </w:rPr>
      </w:pPr>
    </w:p>
    <w:p w14:paraId="40A57FF0" w14:textId="2133A77B" w:rsidR="003F0431" w:rsidRPr="00E62A96" w:rsidRDefault="00915F4C" w:rsidP="003926A7">
      <w:pPr>
        <w:numPr>
          <w:ilvl w:val="0"/>
          <w:numId w:val="2"/>
        </w:numPr>
        <w:adjustRightInd w:val="0"/>
        <w:snapToGrid w:val="0"/>
        <w:ind w:left="0" w:firstLine="0"/>
        <w:jc w:val="both"/>
        <w:rPr>
          <w:color w:val="222222"/>
          <w:sz w:val="22"/>
          <w:szCs w:val="22"/>
          <w:lang w:val="en-AU"/>
        </w:rPr>
      </w:pPr>
      <w:r w:rsidRPr="00E62A96">
        <w:rPr>
          <w:color w:val="000000"/>
          <w:sz w:val="22"/>
          <w:szCs w:val="22"/>
          <w:lang w:val="en-AU"/>
        </w:rPr>
        <w:t xml:space="preserve">The </w:t>
      </w:r>
      <w:r w:rsidRPr="00E62A96">
        <w:rPr>
          <w:sz w:val="22"/>
          <w:szCs w:val="22"/>
          <w:lang w:val="en-AU"/>
        </w:rPr>
        <w:t>USA</w:t>
      </w:r>
      <w:r w:rsidRPr="00E62A96">
        <w:rPr>
          <w:color w:val="000000"/>
          <w:sz w:val="22"/>
          <w:szCs w:val="22"/>
          <w:lang w:val="en-AU"/>
        </w:rPr>
        <w:t xml:space="preserve"> stated that SC should advise the Commission very clearly that its timeline for completing the harvest strategies is too ambitious, especially for the bigeye and yellowfin fisheries, with the considerable mixed-fishery analyses yet to be done. The paper uses six performance indicators, and notes that “the full list of PIs </w:t>
      </w:r>
      <w:r w:rsidR="00D93578" w:rsidRPr="00E62A96">
        <w:rPr>
          <w:color w:val="000000"/>
          <w:sz w:val="22"/>
          <w:szCs w:val="22"/>
          <w:lang w:val="en-AU"/>
        </w:rPr>
        <w:t xml:space="preserve">[performance indicators] </w:t>
      </w:r>
      <w:r w:rsidRPr="00E62A96">
        <w:rPr>
          <w:color w:val="000000"/>
          <w:sz w:val="22"/>
          <w:szCs w:val="22"/>
          <w:lang w:val="en-AU"/>
        </w:rPr>
        <w:t>currently being developed for skipjack is detailed in Scott et al. (2018)” (SC14-MI-WP</w:t>
      </w:r>
      <w:r w:rsidR="00DE318D" w:rsidRPr="00E62A96">
        <w:rPr>
          <w:color w:val="000000"/>
          <w:sz w:val="22"/>
          <w:szCs w:val="22"/>
          <w:lang w:val="en-AU"/>
        </w:rPr>
        <w:t>-</w:t>
      </w:r>
      <w:r w:rsidRPr="00E62A96">
        <w:rPr>
          <w:color w:val="000000"/>
          <w:sz w:val="22"/>
          <w:szCs w:val="22"/>
          <w:lang w:val="en-AU"/>
        </w:rPr>
        <w:t xml:space="preserve">04). The USA believes it is important that </w:t>
      </w:r>
      <w:r w:rsidR="00BB1CAF" w:rsidRPr="00E62A96">
        <w:rPr>
          <w:color w:val="000000"/>
          <w:sz w:val="22"/>
          <w:szCs w:val="22"/>
          <w:lang w:val="en-AU"/>
        </w:rPr>
        <w:t xml:space="preserve">this </w:t>
      </w:r>
      <w:r w:rsidRPr="00E62A96">
        <w:rPr>
          <w:color w:val="000000"/>
          <w:sz w:val="22"/>
          <w:szCs w:val="22"/>
          <w:lang w:val="en-AU"/>
        </w:rPr>
        <w:t xml:space="preserve">larger list be kept alive, though some PIs are difficult to estimate, such as </w:t>
      </w:r>
      <w:r w:rsidRPr="00E62A96">
        <w:rPr>
          <w:i/>
          <w:iCs/>
          <w:color w:val="000000"/>
          <w:sz w:val="22"/>
          <w:szCs w:val="22"/>
          <w:lang w:val="en-AU"/>
        </w:rPr>
        <w:t>maximize SIDS revenues and food security</w:t>
      </w:r>
      <w:r w:rsidRPr="00E62A96">
        <w:rPr>
          <w:color w:val="000000"/>
          <w:sz w:val="22"/>
          <w:szCs w:val="22"/>
          <w:lang w:val="en-AU"/>
        </w:rPr>
        <w:t xml:space="preserve">. In preparing that paper, </w:t>
      </w:r>
      <w:r w:rsidR="00811840" w:rsidRPr="00E62A96">
        <w:rPr>
          <w:color w:val="000000"/>
          <w:sz w:val="22"/>
          <w:szCs w:val="22"/>
          <w:lang w:val="en-AU"/>
        </w:rPr>
        <w:t xml:space="preserve">SPC </w:t>
      </w:r>
      <w:r w:rsidRPr="00E62A96">
        <w:rPr>
          <w:color w:val="000000"/>
          <w:sz w:val="22"/>
          <w:szCs w:val="22"/>
          <w:lang w:val="en-AU"/>
        </w:rPr>
        <w:t>deleted columns that provided necessary context for some of the indicators, particularly MSY. For PI-10 (</w:t>
      </w:r>
      <w:r w:rsidRPr="00E62A96">
        <w:rPr>
          <w:i/>
          <w:iCs/>
          <w:color w:val="000000"/>
          <w:sz w:val="22"/>
          <w:szCs w:val="22"/>
          <w:lang w:val="en-AU"/>
        </w:rPr>
        <w:t>avoid adverse impacts on small scale fisheries</w:t>
      </w:r>
      <w:r w:rsidRPr="00E62A96">
        <w:rPr>
          <w:color w:val="000000"/>
          <w:sz w:val="22"/>
          <w:szCs w:val="22"/>
          <w:lang w:val="en-AU"/>
        </w:rPr>
        <w:t xml:space="preserve">) several CCMs at SC14 advocated that the estimation of MSY for the tropical tunas can be used as a proxy to assess downstream effects from the purse seine fishery and recommended that further work be undertaken. This is detailed in paragraph 451 of the SC14 summary report. As a result, </w:t>
      </w:r>
      <w:r w:rsidR="00D93578" w:rsidRPr="00E62A96">
        <w:rPr>
          <w:color w:val="000000"/>
          <w:sz w:val="22"/>
          <w:szCs w:val="22"/>
          <w:lang w:val="en-AU"/>
        </w:rPr>
        <w:t>t</w:t>
      </w:r>
      <w:r w:rsidR="00811840" w:rsidRPr="00E62A96">
        <w:rPr>
          <w:color w:val="000000"/>
          <w:sz w:val="22"/>
          <w:szCs w:val="22"/>
          <w:lang w:val="en-AU"/>
        </w:rPr>
        <w:t xml:space="preserve">he USA stated </w:t>
      </w:r>
      <w:r w:rsidRPr="00E62A96">
        <w:rPr>
          <w:color w:val="000000"/>
          <w:sz w:val="22"/>
          <w:szCs w:val="22"/>
          <w:lang w:val="en-AU"/>
        </w:rPr>
        <w:t xml:space="preserve">the table in that paper will need to be corrected back to the original, Commission-adopted list for it to make sense. </w:t>
      </w:r>
      <w:r w:rsidR="00662553" w:rsidRPr="00E62A96">
        <w:rPr>
          <w:sz w:val="22"/>
          <w:szCs w:val="22"/>
          <w:lang w:val="en-AU"/>
        </w:rPr>
        <w:t xml:space="preserve">The </w:t>
      </w:r>
      <w:r w:rsidR="00532239" w:rsidRPr="00E62A96">
        <w:rPr>
          <w:sz w:val="22"/>
          <w:szCs w:val="22"/>
          <w:lang w:val="en-AU"/>
        </w:rPr>
        <w:t>Theme Convener</w:t>
      </w:r>
      <w:r w:rsidR="00662553" w:rsidRPr="00E62A96">
        <w:rPr>
          <w:sz w:val="22"/>
          <w:szCs w:val="22"/>
          <w:lang w:val="en-AU"/>
        </w:rPr>
        <w:t xml:space="preserve"> confirmed that the work would continue beyond 2022</w:t>
      </w:r>
      <w:r w:rsidR="00811840" w:rsidRPr="00E62A96">
        <w:rPr>
          <w:sz w:val="22"/>
          <w:szCs w:val="22"/>
          <w:lang w:val="en-AU"/>
        </w:rPr>
        <w:t>.</w:t>
      </w:r>
      <w:r w:rsidR="00662553" w:rsidRPr="00E62A96">
        <w:rPr>
          <w:sz w:val="22"/>
          <w:szCs w:val="22"/>
          <w:lang w:val="en-AU"/>
        </w:rPr>
        <w:t xml:space="preserve"> SPC stated that a</w:t>
      </w:r>
      <w:r w:rsidR="003F0431" w:rsidRPr="00E62A96">
        <w:rPr>
          <w:sz w:val="22"/>
          <w:szCs w:val="22"/>
          <w:lang w:val="en-AU"/>
        </w:rPr>
        <w:t xml:space="preserve">s noted the framework only goes to 2022. Much of work is </w:t>
      </w:r>
      <w:r w:rsidR="003F0431" w:rsidRPr="00E62A96">
        <w:rPr>
          <w:sz w:val="22"/>
          <w:szCs w:val="22"/>
          <w:lang w:val="en-AU"/>
        </w:rPr>
        <w:lastRenderedPageBreak/>
        <w:t xml:space="preserve">funded by </w:t>
      </w:r>
      <w:r w:rsidR="00811840" w:rsidRPr="00E62A96">
        <w:rPr>
          <w:sz w:val="22"/>
          <w:szCs w:val="22"/>
          <w:lang w:val="en-AU"/>
        </w:rPr>
        <w:t xml:space="preserve">New Zealand through the </w:t>
      </w:r>
      <w:r w:rsidR="00D93578" w:rsidRPr="00E62A96">
        <w:rPr>
          <w:sz w:val="22"/>
          <w:szCs w:val="22"/>
          <w:lang w:val="en-AU"/>
        </w:rPr>
        <w:t>Pacific Tuna Management Strategy Evaluation</w:t>
      </w:r>
      <w:r w:rsidR="00811840" w:rsidRPr="00E62A96">
        <w:rPr>
          <w:sz w:val="22"/>
          <w:szCs w:val="22"/>
          <w:lang w:val="en-AU"/>
        </w:rPr>
        <w:t xml:space="preserve"> project</w:t>
      </w:r>
      <w:r w:rsidR="003F0431" w:rsidRPr="00E62A96">
        <w:rPr>
          <w:sz w:val="22"/>
          <w:szCs w:val="22"/>
          <w:lang w:val="en-AU"/>
        </w:rPr>
        <w:t xml:space="preserve">, and </w:t>
      </w:r>
      <w:r w:rsidR="00662553" w:rsidRPr="00E62A96">
        <w:rPr>
          <w:sz w:val="22"/>
          <w:szCs w:val="22"/>
          <w:lang w:val="en-AU"/>
        </w:rPr>
        <w:t xml:space="preserve">that funding has been extended to </w:t>
      </w:r>
      <w:r w:rsidR="003F0431" w:rsidRPr="00E62A96">
        <w:rPr>
          <w:sz w:val="22"/>
          <w:szCs w:val="22"/>
          <w:lang w:val="en-AU"/>
        </w:rPr>
        <w:t>2024. Re</w:t>
      </w:r>
      <w:r w:rsidR="00662553" w:rsidRPr="00E62A96">
        <w:rPr>
          <w:sz w:val="22"/>
          <w:szCs w:val="22"/>
          <w:lang w:val="en-AU"/>
        </w:rPr>
        <w:t xml:space="preserve">garding </w:t>
      </w:r>
      <w:r w:rsidR="00811840" w:rsidRPr="00E62A96">
        <w:rPr>
          <w:sz w:val="22"/>
          <w:szCs w:val="22"/>
          <w:lang w:val="en-AU"/>
        </w:rPr>
        <w:t xml:space="preserve">the </w:t>
      </w:r>
      <w:r w:rsidR="009E4569" w:rsidRPr="00E62A96">
        <w:rPr>
          <w:sz w:val="22"/>
          <w:szCs w:val="22"/>
          <w:lang w:val="en-AU"/>
        </w:rPr>
        <w:t>PIMPLE</w:t>
      </w:r>
      <w:r w:rsidR="00662553" w:rsidRPr="00E62A96">
        <w:rPr>
          <w:sz w:val="22"/>
          <w:szCs w:val="22"/>
          <w:lang w:val="en-AU"/>
        </w:rPr>
        <w:t xml:space="preserve"> app, </w:t>
      </w:r>
      <w:r w:rsidR="003F0431" w:rsidRPr="00E62A96">
        <w:rPr>
          <w:sz w:val="22"/>
          <w:szCs w:val="22"/>
          <w:lang w:val="en-AU"/>
        </w:rPr>
        <w:t>results include Kobe and Maj</w:t>
      </w:r>
      <w:r w:rsidR="00662553" w:rsidRPr="00E62A96">
        <w:rPr>
          <w:sz w:val="22"/>
          <w:szCs w:val="22"/>
          <w:lang w:val="en-AU"/>
        </w:rPr>
        <w:t>ur</w:t>
      </w:r>
      <w:r w:rsidR="003F0431" w:rsidRPr="00E62A96">
        <w:rPr>
          <w:sz w:val="22"/>
          <w:szCs w:val="22"/>
          <w:lang w:val="en-AU"/>
        </w:rPr>
        <w:t>o plots</w:t>
      </w:r>
      <w:r w:rsidR="00662553" w:rsidRPr="00E62A96">
        <w:rPr>
          <w:sz w:val="22"/>
          <w:szCs w:val="22"/>
          <w:lang w:val="en-AU"/>
        </w:rPr>
        <w:t xml:space="preserve">, which </w:t>
      </w:r>
      <w:r w:rsidR="003F0431" w:rsidRPr="00E62A96">
        <w:rPr>
          <w:sz w:val="22"/>
          <w:szCs w:val="22"/>
          <w:lang w:val="en-AU"/>
        </w:rPr>
        <w:t xml:space="preserve">may </w:t>
      </w:r>
      <w:r w:rsidR="00D93578" w:rsidRPr="00E62A96">
        <w:rPr>
          <w:sz w:val="22"/>
          <w:szCs w:val="22"/>
          <w:lang w:val="en-AU"/>
        </w:rPr>
        <w:t xml:space="preserve">help </w:t>
      </w:r>
      <w:r w:rsidR="003F0431" w:rsidRPr="00E62A96">
        <w:rPr>
          <w:sz w:val="22"/>
          <w:szCs w:val="22"/>
          <w:lang w:val="en-AU"/>
        </w:rPr>
        <w:t xml:space="preserve">address some of the issues raised by the USA. </w:t>
      </w:r>
    </w:p>
    <w:p w14:paraId="070F2932" w14:textId="41CB3BD2" w:rsidR="0020035B" w:rsidRPr="00E62A96" w:rsidRDefault="0020035B" w:rsidP="003926A7">
      <w:pPr>
        <w:adjustRightInd w:val="0"/>
        <w:snapToGrid w:val="0"/>
        <w:jc w:val="both"/>
        <w:rPr>
          <w:color w:val="222222"/>
          <w:sz w:val="22"/>
          <w:szCs w:val="22"/>
          <w:lang w:val="en-AU"/>
        </w:rPr>
      </w:pPr>
      <w:r w:rsidRPr="00E62A96">
        <w:rPr>
          <w:sz w:val="22"/>
          <w:szCs w:val="22"/>
          <w:lang w:val="en-AU"/>
        </w:rPr>
        <w:t xml:space="preserve"> </w:t>
      </w:r>
    </w:p>
    <w:p w14:paraId="2CC2D06A" w14:textId="65667D04" w:rsidR="0020035B" w:rsidRPr="00E62A96" w:rsidRDefault="0020035B" w:rsidP="003926A7">
      <w:pPr>
        <w:numPr>
          <w:ilvl w:val="0"/>
          <w:numId w:val="2"/>
        </w:numPr>
        <w:adjustRightInd w:val="0"/>
        <w:snapToGrid w:val="0"/>
        <w:ind w:left="0" w:firstLine="0"/>
        <w:jc w:val="both"/>
        <w:rPr>
          <w:color w:val="222222"/>
          <w:sz w:val="22"/>
          <w:szCs w:val="22"/>
          <w:lang w:val="en-AU"/>
        </w:rPr>
      </w:pPr>
      <w:r w:rsidRPr="00E62A96">
        <w:rPr>
          <w:color w:val="222222"/>
          <w:sz w:val="22"/>
          <w:szCs w:val="22"/>
          <w:lang w:val="en-AU"/>
        </w:rPr>
        <w:t xml:space="preserve">Some CCMs also encourage the development of mechanisms for a greater engagement between the SSP and CCMs scientists in the development of harvest strategies, similar to the </w:t>
      </w:r>
      <w:r w:rsidR="00D93578" w:rsidRPr="00E62A96">
        <w:rPr>
          <w:color w:val="222222"/>
          <w:sz w:val="22"/>
          <w:szCs w:val="22"/>
          <w:lang w:val="en-AU"/>
        </w:rPr>
        <w:t>PAW.</w:t>
      </w:r>
    </w:p>
    <w:p w14:paraId="37DD27D3" w14:textId="77777777" w:rsidR="0020035B" w:rsidRPr="00E62A96" w:rsidRDefault="0020035B" w:rsidP="003926A7">
      <w:pPr>
        <w:adjustRightInd w:val="0"/>
        <w:snapToGrid w:val="0"/>
        <w:rPr>
          <w:b/>
          <w:bCs/>
          <w:sz w:val="22"/>
          <w:szCs w:val="22"/>
          <w:lang w:val="en-AU"/>
        </w:rPr>
      </w:pPr>
    </w:p>
    <w:p w14:paraId="0BD6C4B8" w14:textId="21673B76" w:rsidR="00883FF0" w:rsidRPr="00E62A96" w:rsidRDefault="009744B2" w:rsidP="003926A7">
      <w:pPr>
        <w:adjustRightInd w:val="0"/>
        <w:snapToGrid w:val="0"/>
        <w:rPr>
          <w:b/>
          <w:bCs/>
          <w:sz w:val="22"/>
          <w:szCs w:val="22"/>
          <w:lang w:val="en-AU"/>
        </w:rPr>
      </w:pPr>
      <w:r w:rsidRPr="00E62A96">
        <w:rPr>
          <w:b/>
          <w:bCs/>
          <w:sz w:val="22"/>
          <w:szCs w:val="22"/>
          <w:lang w:val="en-AU"/>
        </w:rPr>
        <w:t>Recommendations</w:t>
      </w:r>
    </w:p>
    <w:p w14:paraId="1060DC49" w14:textId="6EEF9BC2" w:rsidR="009744B2" w:rsidRPr="00E62A96" w:rsidRDefault="009744B2" w:rsidP="003926A7">
      <w:pPr>
        <w:adjustRightInd w:val="0"/>
        <w:snapToGrid w:val="0"/>
        <w:rPr>
          <w:b/>
          <w:bCs/>
          <w:sz w:val="22"/>
          <w:szCs w:val="22"/>
          <w:lang w:val="en-AU"/>
        </w:rPr>
      </w:pPr>
    </w:p>
    <w:p w14:paraId="6465023A"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color w:val="222222"/>
          <w:sz w:val="22"/>
          <w:szCs w:val="22"/>
          <w:lang w:val="en-AU"/>
        </w:rPr>
        <w:t>Noting</w:t>
      </w:r>
      <w:r w:rsidRPr="00E62A96">
        <w:rPr>
          <w:b/>
          <w:bCs/>
          <w:color w:val="000000" w:themeColor="text1"/>
          <w:sz w:val="22"/>
          <w:szCs w:val="22"/>
        </w:rPr>
        <w:t xml:space="preserve"> </w:t>
      </w:r>
      <w:r w:rsidRPr="00E62A96">
        <w:rPr>
          <w:rFonts w:eastAsiaTheme="minorEastAsia"/>
          <w:b/>
          <w:bCs/>
          <w:sz w:val="22"/>
          <w:szCs w:val="22"/>
          <w:lang w:eastAsia="ko-KR"/>
        </w:rPr>
        <w:t xml:space="preserve">the revised work plan for the adoption of the WCPFC Harvest Strategy under CMM 2014-06 (Attachment H, WCPFC17 Summary Report), </w:t>
      </w:r>
      <w:r w:rsidRPr="00E62A96">
        <w:rPr>
          <w:rFonts w:eastAsia="Batang"/>
          <w:b/>
          <w:bCs/>
          <w:sz w:val="22"/>
          <w:szCs w:val="22"/>
          <w:lang w:eastAsia="ko-KR" w:bidi="mn-Mong-CN"/>
        </w:rPr>
        <w:t xml:space="preserve">SC17 </w:t>
      </w:r>
      <w:r w:rsidRPr="00E62A96">
        <w:rPr>
          <w:b/>
          <w:bCs/>
          <w:sz w:val="22"/>
          <w:szCs w:val="22"/>
          <w:lang w:eastAsia="ko-KR"/>
        </w:rPr>
        <w:t>reviewed the overall progress to date in the development of the harvest strategy covered by this workplan</w:t>
      </w:r>
      <w:r w:rsidRPr="00E62A96">
        <w:rPr>
          <w:b/>
          <w:bCs/>
          <w:sz w:val="22"/>
          <w:szCs w:val="22"/>
        </w:rPr>
        <w:t xml:space="preserve"> as outlined in SC17-MI-WP-03 (</w:t>
      </w:r>
      <w:r w:rsidRPr="00E62A96">
        <w:rPr>
          <w:rFonts w:eastAsiaTheme="minorHAnsi"/>
          <w:b/>
          <w:bCs/>
          <w:i/>
          <w:iCs/>
          <w:sz w:val="22"/>
          <w:szCs w:val="22"/>
        </w:rPr>
        <w:t>Recent progress in the technical development of harvest strategies for WCPFC stocks and fisheries</w:t>
      </w:r>
      <w:r w:rsidRPr="00E62A96">
        <w:rPr>
          <w:rFonts w:eastAsiaTheme="minorHAnsi"/>
          <w:b/>
          <w:bCs/>
          <w:sz w:val="22"/>
          <w:szCs w:val="22"/>
        </w:rPr>
        <w:t>)</w:t>
      </w:r>
      <w:r w:rsidRPr="00E62A96">
        <w:rPr>
          <w:rFonts w:eastAsiaTheme="minorHAnsi"/>
          <w:b/>
          <w:bCs/>
          <w:i/>
          <w:iCs/>
          <w:sz w:val="22"/>
          <w:szCs w:val="22"/>
        </w:rPr>
        <w:t>.</w:t>
      </w:r>
    </w:p>
    <w:p w14:paraId="1213564C" w14:textId="77777777" w:rsidR="0031320F" w:rsidRPr="00E62A96" w:rsidRDefault="0031320F" w:rsidP="003926A7">
      <w:pPr>
        <w:pStyle w:val="ListParagraph"/>
        <w:autoSpaceDE w:val="0"/>
        <w:autoSpaceDN w:val="0"/>
        <w:adjustRightInd w:val="0"/>
        <w:snapToGrid w:val="0"/>
        <w:ind w:left="0"/>
        <w:jc w:val="both"/>
        <w:rPr>
          <w:rFonts w:eastAsiaTheme="minorHAnsi"/>
          <w:b/>
          <w:bCs/>
          <w:sz w:val="22"/>
          <w:szCs w:val="22"/>
        </w:rPr>
      </w:pPr>
    </w:p>
    <w:p w14:paraId="0AE25251"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color w:val="222222"/>
          <w:sz w:val="22"/>
          <w:szCs w:val="22"/>
          <w:lang w:val="en-AU"/>
        </w:rPr>
        <w:t>SC17</w:t>
      </w:r>
      <w:r w:rsidRPr="00E62A96">
        <w:rPr>
          <w:b/>
          <w:bCs/>
          <w:color w:val="000000" w:themeColor="text1"/>
          <w:sz w:val="22"/>
          <w:szCs w:val="22"/>
        </w:rPr>
        <w:t xml:space="preserve"> </w:t>
      </w:r>
      <w:r w:rsidRPr="00E62A96">
        <w:rPr>
          <w:b/>
          <w:bCs/>
          <w:sz w:val="22"/>
          <w:szCs w:val="22"/>
        </w:rPr>
        <w:t>noted</w:t>
      </w:r>
      <w:r w:rsidRPr="00E62A96">
        <w:rPr>
          <w:b/>
          <w:bCs/>
          <w:color w:val="000000" w:themeColor="text1"/>
          <w:sz w:val="22"/>
          <w:szCs w:val="22"/>
        </w:rPr>
        <w:t xml:space="preserve"> several difficulties with the use of CPUE to </w:t>
      </w:r>
      <w:r w:rsidRPr="00E62A96">
        <w:rPr>
          <w:b/>
          <w:bCs/>
          <w:sz w:val="22"/>
          <w:szCs w:val="22"/>
        </w:rPr>
        <w:t xml:space="preserve">inform a management procedure for South Pacific albacore and supported the continuing investigation of simple model-based alternatives. Incorporation of the new treatment of uncertainty (as included in the updated assessment for </w:t>
      </w:r>
      <w:r w:rsidRPr="00E62A96">
        <w:rPr>
          <w:b/>
          <w:bCs/>
          <w:color w:val="222222"/>
          <w:sz w:val="22"/>
          <w:szCs w:val="22"/>
        </w:rPr>
        <w:t>Southwest Pacific</w:t>
      </w:r>
      <w:r w:rsidRPr="00E62A96">
        <w:rPr>
          <w:b/>
          <w:bCs/>
          <w:sz w:val="22"/>
          <w:szCs w:val="22"/>
        </w:rPr>
        <w:t xml:space="preserve"> swordfish reviewed by SC17) should also be investigated.</w:t>
      </w:r>
    </w:p>
    <w:p w14:paraId="277CA373" w14:textId="77777777" w:rsidR="0031320F" w:rsidRPr="00E62A96" w:rsidRDefault="0031320F" w:rsidP="003926A7">
      <w:pPr>
        <w:pStyle w:val="ListParagraph"/>
        <w:adjustRightInd w:val="0"/>
        <w:snapToGrid w:val="0"/>
        <w:rPr>
          <w:rFonts w:eastAsiaTheme="minorHAnsi"/>
          <w:b/>
          <w:bCs/>
          <w:sz w:val="22"/>
          <w:szCs w:val="22"/>
        </w:rPr>
      </w:pPr>
    </w:p>
    <w:p w14:paraId="73974B31"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color w:val="222222"/>
          <w:sz w:val="22"/>
          <w:szCs w:val="22"/>
          <w:lang w:val="en-AU"/>
        </w:rPr>
        <w:t>SC17</w:t>
      </w:r>
      <w:r w:rsidRPr="00E62A96">
        <w:rPr>
          <w:b/>
          <w:bCs/>
          <w:sz w:val="22"/>
          <w:szCs w:val="22"/>
        </w:rPr>
        <w:t xml:space="preserve"> continued to encourage a focus on capacity building workshops, particularly for SIDS and developing states, on understanding of harvest strategy functioning and implications. Building such capacity will assist all CCMs to participate fully in this complex process and have the confidence in the harvest strategy development process and its outcomes when implemented. It will also assist the effective participation of all CCMs in any future Science-Management Dialogue.</w:t>
      </w:r>
    </w:p>
    <w:p w14:paraId="0E2C7D88" w14:textId="77777777" w:rsidR="0031320F" w:rsidRPr="00E62A96" w:rsidRDefault="0031320F" w:rsidP="003926A7">
      <w:pPr>
        <w:pStyle w:val="ListParagraph"/>
        <w:adjustRightInd w:val="0"/>
        <w:snapToGrid w:val="0"/>
        <w:rPr>
          <w:rFonts w:eastAsiaTheme="minorHAnsi"/>
          <w:b/>
          <w:bCs/>
          <w:sz w:val="22"/>
          <w:szCs w:val="22"/>
        </w:rPr>
      </w:pPr>
    </w:p>
    <w:p w14:paraId="5BD87F14" w14:textId="0C1955D8"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color w:val="222222"/>
          <w:sz w:val="22"/>
          <w:szCs w:val="22"/>
          <w:lang w:val="en-AU"/>
        </w:rPr>
        <w:t>endorsed</w:t>
      </w:r>
      <w:r w:rsidRPr="00E62A96">
        <w:rPr>
          <w:b/>
          <w:bCs/>
          <w:sz w:val="22"/>
          <w:szCs w:val="22"/>
        </w:rPr>
        <w:t xml:space="preserve"> the work outlined in </w:t>
      </w:r>
      <w:r w:rsidR="006C5889" w:rsidRPr="00E62A96">
        <w:rPr>
          <w:b/>
          <w:bCs/>
          <w:sz w:val="22"/>
          <w:szCs w:val="22"/>
        </w:rPr>
        <w:t>SC17-</w:t>
      </w:r>
      <w:r w:rsidRPr="00E62A96">
        <w:rPr>
          <w:b/>
          <w:bCs/>
          <w:sz w:val="22"/>
          <w:szCs w:val="22"/>
        </w:rPr>
        <w:t xml:space="preserve">MI-WP-03 </w:t>
      </w:r>
      <w:r w:rsidRPr="00E62A96">
        <w:rPr>
          <w:rFonts w:eastAsiaTheme="minorHAnsi"/>
          <w:b/>
          <w:bCs/>
          <w:sz w:val="22"/>
          <w:szCs w:val="22"/>
        </w:rPr>
        <w:t xml:space="preserve">and to progress the Harvest Strategy Workplan </w:t>
      </w:r>
      <w:r w:rsidRPr="00E62A96">
        <w:rPr>
          <w:b/>
          <w:bCs/>
          <w:sz w:val="22"/>
          <w:szCs w:val="22"/>
        </w:rPr>
        <w:t xml:space="preserve">recommends that the Commission take note of this work and </w:t>
      </w:r>
      <w:r w:rsidRPr="00E62A96">
        <w:rPr>
          <w:rFonts w:eastAsiaTheme="minorHAnsi"/>
          <w:b/>
          <w:bCs/>
          <w:sz w:val="22"/>
          <w:szCs w:val="22"/>
        </w:rPr>
        <w:t>provide advice on the following issues:</w:t>
      </w:r>
    </w:p>
    <w:p w14:paraId="1B9016B5" w14:textId="77777777" w:rsidR="0031320F" w:rsidRPr="00E62A96" w:rsidRDefault="0031320F" w:rsidP="00605A8E">
      <w:pPr>
        <w:pStyle w:val="ListParagraph"/>
        <w:numPr>
          <w:ilvl w:val="1"/>
          <w:numId w:val="28"/>
        </w:numPr>
        <w:autoSpaceDE w:val="0"/>
        <w:autoSpaceDN w:val="0"/>
        <w:adjustRightInd w:val="0"/>
        <w:snapToGrid w:val="0"/>
        <w:ind w:left="1080"/>
        <w:rPr>
          <w:rFonts w:eastAsiaTheme="minorHAnsi"/>
          <w:b/>
          <w:bCs/>
          <w:color w:val="000000"/>
          <w:sz w:val="22"/>
          <w:szCs w:val="22"/>
        </w:rPr>
      </w:pPr>
      <w:r w:rsidRPr="00E62A96">
        <w:rPr>
          <w:rFonts w:eastAsiaTheme="minorHAnsi"/>
          <w:b/>
          <w:bCs/>
          <w:color w:val="000000"/>
          <w:sz w:val="22"/>
          <w:szCs w:val="22"/>
        </w:rPr>
        <w:t xml:space="preserve">Definition of fisheries and fishery controls within the harvest strategy. </w:t>
      </w:r>
    </w:p>
    <w:p w14:paraId="01C3DB93" w14:textId="77777777" w:rsidR="0031320F" w:rsidRPr="00E62A96" w:rsidRDefault="0031320F" w:rsidP="00605A8E">
      <w:pPr>
        <w:pStyle w:val="ListParagraph"/>
        <w:numPr>
          <w:ilvl w:val="1"/>
          <w:numId w:val="28"/>
        </w:numPr>
        <w:tabs>
          <w:tab w:val="left" w:pos="0"/>
        </w:tabs>
        <w:autoSpaceDE w:val="0"/>
        <w:autoSpaceDN w:val="0"/>
        <w:adjustRightInd w:val="0"/>
        <w:snapToGrid w:val="0"/>
        <w:ind w:left="1080"/>
        <w:jc w:val="both"/>
        <w:rPr>
          <w:rFonts w:eastAsiaTheme="minorHAnsi"/>
          <w:b/>
          <w:bCs/>
          <w:sz w:val="22"/>
          <w:szCs w:val="22"/>
        </w:rPr>
      </w:pPr>
      <w:r w:rsidRPr="00E62A96">
        <w:rPr>
          <w:rFonts w:eastAsiaTheme="minorHAnsi"/>
          <w:b/>
          <w:bCs/>
          <w:color w:val="000000"/>
          <w:sz w:val="22"/>
          <w:szCs w:val="22"/>
        </w:rPr>
        <w:t>Procedures for identifying, selecting, and implementing the ‘best’ management procedure.</w:t>
      </w:r>
    </w:p>
    <w:p w14:paraId="51CB4442" w14:textId="77777777" w:rsidR="0031320F" w:rsidRPr="00E62A96" w:rsidRDefault="0031320F" w:rsidP="003926A7">
      <w:pPr>
        <w:pStyle w:val="ListParagraph"/>
        <w:autoSpaceDE w:val="0"/>
        <w:autoSpaceDN w:val="0"/>
        <w:adjustRightInd w:val="0"/>
        <w:snapToGrid w:val="0"/>
        <w:ind w:left="0"/>
        <w:jc w:val="both"/>
        <w:rPr>
          <w:rFonts w:eastAsiaTheme="minorHAnsi"/>
          <w:b/>
          <w:bCs/>
          <w:sz w:val="22"/>
          <w:szCs w:val="22"/>
        </w:rPr>
      </w:pPr>
    </w:p>
    <w:p w14:paraId="7E06781C" w14:textId="41A6BF4B"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Finally, </w:t>
      </w:r>
      <w:r w:rsidRPr="00E62A96">
        <w:rPr>
          <w:b/>
          <w:bCs/>
          <w:color w:val="222222"/>
          <w:sz w:val="22"/>
          <w:szCs w:val="22"/>
          <w:lang w:val="en-AU"/>
        </w:rPr>
        <w:t>SC17</w:t>
      </w:r>
      <w:r w:rsidRPr="00E62A96">
        <w:rPr>
          <w:b/>
          <w:bCs/>
          <w:sz w:val="22"/>
          <w:szCs w:val="22"/>
        </w:rPr>
        <w:t xml:space="preserve"> noted that while the current Harvest Strategy Workplan only goes through 2022, the funding support from New Zealand for the associated project (Pacific Tuna Management Strategy Evaluation) has been extended to the beginning of 2024. SC17 noted that the current timeline for completing the harvest strategy is ambitious.</w:t>
      </w:r>
    </w:p>
    <w:p w14:paraId="79374700" w14:textId="77777777" w:rsidR="009744B2" w:rsidRPr="00E62A96" w:rsidRDefault="009744B2" w:rsidP="003926A7">
      <w:pPr>
        <w:adjustRightInd w:val="0"/>
        <w:snapToGrid w:val="0"/>
        <w:rPr>
          <w:b/>
          <w:bCs/>
          <w:sz w:val="22"/>
          <w:szCs w:val="22"/>
          <w:lang w:val="en-AU"/>
        </w:rPr>
      </w:pPr>
    </w:p>
    <w:p w14:paraId="67E8DB3D" w14:textId="61932F34" w:rsidR="0073131E" w:rsidRPr="00E62A96" w:rsidRDefault="0073131E" w:rsidP="00605A8E">
      <w:pPr>
        <w:pStyle w:val="Heading2"/>
        <w:numPr>
          <w:ilvl w:val="2"/>
          <w:numId w:val="132"/>
        </w:numPr>
        <w:adjustRightInd w:val="0"/>
        <w:snapToGrid w:val="0"/>
        <w:spacing w:after="0"/>
        <w:ind w:left="0" w:firstLine="0"/>
        <w:rPr>
          <w:szCs w:val="22"/>
          <w:lang w:val="en-AU"/>
        </w:rPr>
      </w:pPr>
      <w:r w:rsidRPr="00E62A96">
        <w:rPr>
          <w:szCs w:val="22"/>
          <w:lang w:val="en-AU"/>
        </w:rPr>
        <w:t xml:space="preserve">Skipjack MSE framework </w:t>
      </w:r>
    </w:p>
    <w:p w14:paraId="6B2FA739" w14:textId="77777777" w:rsidR="0073131E" w:rsidRPr="00E62A96" w:rsidRDefault="0073131E" w:rsidP="003926A7">
      <w:pPr>
        <w:adjustRightInd w:val="0"/>
        <w:snapToGrid w:val="0"/>
        <w:rPr>
          <w:sz w:val="22"/>
          <w:szCs w:val="22"/>
          <w:lang w:val="en-AU"/>
        </w:rPr>
      </w:pPr>
      <w:r w:rsidRPr="00E62A96">
        <w:rPr>
          <w:color w:val="0000FF"/>
          <w:sz w:val="22"/>
          <w:szCs w:val="22"/>
          <w:lang w:val="en-AU"/>
        </w:rPr>
        <w:t xml:space="preserve"> </w:t>
      </w:r>
    </w:p>
    <w:p w14:paraId="54F41A04" w14:textId="36EA83F1" w:rsidR="004E257B" w:rsidRPr="00E62A96" w:rsidRDefault="007D3FB5" w:rsidP="003926A7">
      <w:pPr>
        <w:numPr>
          <w:ilvl w:val="0"/>
          <w:numId w:val="2"/>
        </w:numPr>
        <w:adjustRightInd w:val="0"/>
        <w:snapToGrid w:val="0"/>
        <w:ind w:left="0" w:firstLine="0"/>
        <w:jc w:val="both"/>
        <w:rPr>
          <w:sz w:val="22"/>
          <w:szCs w:val="22"/>
          <w:lang w:val="en-AU"/>
        </w:rPr>
      </w:pPr>
      <w:r w:rsidRPr="00E62A96">
        <w:rPr>
          <w:sz w:val="22"/>
          <w:szCs w:val="22"/>
          <w:lang w:val="en-AU"/>
        </w:rPr>
        <w:t xml:space="preserve">R. Scott (SPC) </w:t>
      </w:r>
      <w:r w:rsidR="006C5889" w:rsidRPr="00E62A96">
        <w:rPr>
          <w:sz w:val="22"/>
          <w:szCs w:val="22"/>
          <w:lang w:val="en-AU"/>
        </w:rPr>
        <w:t xml:space="preserve">presented </w:t>
      </w:r>
      <w:r w:rsidRPr="00E62A96">
        <w:rPr>
          <w:sz w:val="22"/>
          <w:szCs w:val="22"/>
          <w:lang w:val="en-AU"/>
        </w:rPr>
        <w:t xml:space="preserve">SC17-MI-WP-04 </w:t>
      </w:r>
      <w:r w:rsidR="006C5889" w:rsidRPr="00E62A96">
        <w:rPr>
          <w:sz w:val="22"/>
          <w:szCs w:val="22"/>
          <w:lang w:val="en-AU"/>
        </w:rPr>
        <w:t>(</w:t>
      </w:r>
      <w:r w:rsidRPr="00E62A96">
        <w:rPr>
          <w:i/>
          <w:iCs/>
          <w:sz w:val="22"/>
          <w:szCs w:val="22"/>
          <w:lang w:val="en-AU"/>
        </w:rPr>
        <w:t>Skipjack Management Procedure evaluations</w:t>
      </w:r>
      <w:r w:rsidR="006C5889" w:rsidRPr="00E62A96">
        <w:rPr>
          <w:sz w:val="22"/>
          <w:szCs w:val="22"/>
          <w:lang w:val="en-AU"/>
        </w:rPr>
        <w:t xml:space="preserve">), </w:t>
      </w:r>
      <w:r w:rsidR="004E257B" w:rsidRPr="00E62A96">
        <w:rPr>
          <w:sz w:val="22"/>
          <w:szCs w:val="22"/>
          <w:lang w:val="en-AU"/>
        </w:rPr>
        <w:t xml:space="preserve">the latest information on the MSE framework for WCPO skipjack tuna. It provides an overview of the framework and a summary of the results of recent evaluations of candidate management procedures. The modelling framework is well advanced and has changed very little from that presented to SC16. Specific details of the framework are provided in the appendices of the report including information on how to access the input data and code used to run the evaluations. The results presented in this report include a number of harvest control rules that have been proposed by members. The results of all evaluations are available online at </w:t>
      </w:r>
      <w:hyperlink r:id="rId36" w:history="1">
        <w:r w:rsidR="004E257B" w:rsidRPr="00E62A96">
          <w:rPr>
            <w:rStyle w:val="Hyperlink"/>
            <w:color w:val="auto"/>
            <w:sz w:val="22"/>
            <w:szCs w:val="22"/>
            <w:lang w:val="en-AU"/>
          </w:rPr>
          <w:t>https://ofp-sam.shinyapps.io/pimple/</w:t>
        </w:r>
      </w:hyperlink>
      <w:r w:rsidR="004E257B" w:rsidRPr="00E62A96">
        <w:rPr>
          <w:sz w:val="22"/>
          <w:szCs w:val="22"/>
          <w:lang w:val="en-AU"/>
        </w:rPr>
        <w:t xml:space="preserve">. </w:t>
      </w:r>
    </w:p>
    <w:p w14:paraId="5C995AE9" w14:textId="165E658F" w:rsidR="007D3FB5" w:rsidRPr="00E62A96" w:rsidRDefault="007D3FB5" w:rsidP="003926A7">
      <w:pPr>
        <w:adjustRightInd w:val="0"/>
        <w:snapToGrid w:val="0"/>
        <w:rPr>
          <w:sz w:val="22"/>
          <w:szCs w:val="22"/>
          <w:lang w:val="en-AU"/>
        </w:rPr>
      </w:pPr>
    </w:p>
    <w:p w14:paraId="3E6AE2D6" w14:textId="2304F064" w:rsidR="0031320F" w:rsidRPr="00E62A96" w:rsidRDefault="0031320F" w:rsidP="003926A7">
      <w:pPr>
        <w:adjustRightInd w:val="0"/>
        <w:snapToGrid w:val="0"/>
        <w:rPr>
          <w:b/>
          <w:bCs/>
          <w:sz w:val="22"/>
          <w:szCs w:val="22"/>
          <w:lang w:val="en-AU"/>
        </w:rPr>
      </w:pPr>
      <w:r w:rsidRPr="00E62A96">
        <w:rPr>
          <w:b/>
          <w:bCs/>
          <w:sz w:val="22"/>
          <w:szCs w:val="22"/>
          <w:lang w:val="en-AU"/>
        </w:rPr>
        <w:t>Discussion</w:t>
      </w:r>
    </w:p>
    <w:p w14:paraId="2B9DD383" w14:textId="77777777" w:rsidR="0031320F" w:rsidRPr="00E62A96" w:rsidRDefault="0031320F" w:rsidP="003926A7">
      <w:pPr>
        <w:adjustRightInd w:val="0"/>
        <w:snapToGrid w:val="0"/>
        <w:rPr>
          <w:sz w:val="22"/>
          <w:szCs w:val="22"/>
          <w:lang w:val="en-AU"/>
        </w:rPr>
      </w:pPr>
    </w:p>
    <w:p w14:paraId="5A738D3A" w14:textId="05673FC0" w:rsidR="00DB25E5" w:rsidRPr="00E62A96" w:rsidRDefault="00EB475F" w:rsidP="003926A7">
      <w:pPr>
        <w:numPr>
          <w:ilvl w:val="0"/>
          <w:numId w:val="2"/>
        </w:numPr>
        <w:adjustRightInd w:val="0"/>
        <w:snapToGrid w:val="0"/>
        <w:ind w:left="0" w:firstLine="0"/>
        <w:jc w:val="both"/>
        <w:rPr>
          <w:sz w:val="22"/>
          <w:szCs w:val="22"/>
          <w:lang w:val="en-AU"/>
        </w:rPr>
      </w:pPr>
      <w:r w:rsidRPr="00E62A96">
        <w:rPr>
          <w:sz w:val="22"/>
          <w:szCs w:val="22"/>
          <w:lang w:val="en-AU"/>
        </w:rPr>
        <w:lastRenderedPageBreak/>
        <w:t>Japan</w:t>
      </w:r>
      <w:r w:rsidR="00247E1B" w:rsidRPr="00E62A96">
        <w:rPr>
          <w:sz w:val="22"/>
          <w:szCs w:val="22"/>
          <w:lang w:val="en-AU"/>
        </w:rPr>
        <w:t xml:space="preserve"> stated that </w:t>
      </w:r>
      <w:r w:rsidR="00DB25E5" w:rsidRPr="00E62A96">
        <w:rPr>
          <w:sz w:val="22"/>
          <w:szCs w:val="22"/>
          <w:lang w:val="en-AU"/>
        </w:rPr>
        <w:t xml:space="preserve">the </w:t>
      </w:r>
      <w:r w:rsidR="00247E1B" w:rsidRPr="00E62A96">
        <w:rPr>
          <w:sz w:val="22"/>
          <w:szCs w:val="22"/>
          <w:lang w:val="en-AU"/>
        </w:rPr>
        <w:t xml:space="preserve">information should be </w:t>
      </w:r>
      <w:r w:rsidRPr="00E62A96">
        <w:rPr>
          <w:sz w:val="22"/>
          <w:szCs w:val="22"/>
          <w:lang w:val="en-AU"/>
        </w:rPr>
        <w:t>present</w:t>
      </w:r>
      <w:r w:rsidR="00247E1B" w:rsidRPr="00E62A96">
        <w:rPr>
          <w:sz w:val="22"/>
          <w:szCs w:val="22"/>
          <w:lang w:val="en-AU"/>
        </w:rPr>
        <w:t>ed</w:t>
      </w:r>
      <w:r w:rsidRPr="00E62A96">
        <w:rPr>
          <w:sz w:val="22"/>
          <w:szCs w:val="22"/>
          <w:lang w:val="en-AU"/>
        </w:rPr>
        <w:t xml:space="preserve"> to managers and stakeholders</w:t>
      </w:r>
      <w:r w:rsidR="00247E1B" w:rsidRPr="00E62A96">
        <w:rPr>
          <w:sz w:val="22"/>
          <w:szCs w:val="22"/>
          <w:lang w:val="en-AU"/>
        </w:rPr>
        <w:t>, and n</w:t>
      </w:r>
      <w:r w:rsidRPr="00E62A96">
        <w:rPr>
          <w:sz w:val="22"/>
          <w:szCs w:val="22"/>
          <w:lang w:val="en-AU"/>
        </w:rPr>
        <w:t>ote</w:t>
      </w:r>
      <w:r w:rsidR="00247E1B" w:rsidRPr="00E62A96">
        <w:rPr>
          <w:sz w:val="22"/>
          <w:szCs w:val="22"/>
          <w:lang w:val="en-AU"/>
        </w:rPr>
        <w:t>d</w:t>
      </w:r>
      <w:r w:rsidRPr="00E62A96">
        <w:rPr>
          <w:sz w:val="22"/>
          <w:szCs w:val="22"/>
          <w:lang w:val="en-AU"/>
        </w:rPr>
        <w:t xml:space="preserve"> that MSE </w:t>
      </w:r>
      <w:r w:rsidR="00DB25E5" w:rsidRPr="00E62A96">
        <w:rPr>
          <w:sz w:val="22"/>
          <w:szCs w:val="22"/>
          <w:lang w:val="en-AU"/>
        </w:rPr>
        <w:t xml:space="preserve">should be </w:t>
      </w:r>
      <w:r w:rsidRPr="00E62A96">
        <w:rPr>
          <w:sz w:val="22"/>
          <w:szCs w:val="22"/>
          <w:lang w:val="en-AU"/>
        </w:rPr>
        <w:t>an it</w:t>
      </w:r>
      <w:r w:rsidR="00247E1B" w:rsidRPr="00E62A96">
        <w:rPr>
          <w:sz w:val="22"/>
          <w:szCs w:val="22"/>
          <w:lang w:val="en-AU"/>
        </w:rPr>
        <w:t>e</w:t>
      </w:r>
      <w:r w:rsidRPr="00E62A96">
        <w:rPr>
          <w:sz w:val="22"/>
          <w:szCs w:val="22"/>
          <w:lang w:val="en-AU"/>
        </w:rPr>
        <w:t>rative process</w:t>
      </w:r>
      <w:r w:rsidR="00247E1B" w:rsidRPr="00E62A96">
        <w:rPr>
          <w:sz w:val="22"/>
          <w:szCs w:val="22"/>
          <w:lang w:val="en-AU"/>
        </w:rPr>
        <w:t xml:space="preserve">, in which a presentation is made </w:t>
      </w:r>
      <w:r w:rsidRPr="00E62A96">
        <w:rPr>
          <w:sz w:val="22"/>
          <w:szCs w:val="22"/>
          <w:lang w:val="en-AU"/>
        </w:rPr>
        <w:t>to stakeholders, feedback</w:t>
      </w:r>
      <w:r w:rsidR="00247E1B" w:rsidRPr="00E62A96">
        <w:rPr>
          <w:sz w:val="22"/>
          <w:szCs w:val="22"/>
          <w:lang w:val="en-AU"/>
        </w:rPr>
        <w:t xml:space="preserve"> obtained</w:t>
      </w:r>
      <w:r w:rsidRPr="00E62A96">
        <w:rPr>
          <w:sz w:val="22"/>
          <w:szCs w:val="22"/>
          <w:lang w:val="en-AU"/>
        </w:rPr>
        <w:t xml:space="preserve">, and </w:t>
      </w:r>
      <w:r w:rsidR="00247E1B" w:rsidRPr="00E62A96">
        <w:rPr>
          <w:sz w:val="22"/>
          <w:szCs w:val="22"/>
          <w:lang w:val="en-AU"/>
        </w:rPr>
        <w:t>changes made a</w:t>
      </w:r>
      <w:r w:rsidR="004F6260" w:rsidRPr="00E62A96">
        <w:rPr>
          <w:sz w:val="22"/>
          <w:szCs w:val="22"/>
          <w:lang w:val="en-AU"/>
        </w:rPr>
        <w:t>s</w:t>
      </w:r>
      <w:r w:rsidR="00247E1B" w:rsidRPr="00E62A96">
        <w:rPr>
          <w:sz w:val="22"/>
          <w:szCs w:val="22"/>
          <w:lang w:val="en-AU"/>
        </w:rPr>
        <w:t xml:space="preserve"> needed to </w:t>
      </w:r>
      <w:r w:rsidRPr="00E62A96">
        <w:rPr>
          <w:sz w:val="22"/>
          <w:szCs w:val="22"/>
          <w:lang w:val="en-AU"/>
        </w:rPr>
        <w:t>ensure the</w:t>
      </w:r>
      <w:r w:rsidR="00247E1B" w:rsidRPr="00E62A96">
        <w:rPr>
          <w:sz w:val="22"/>
          <w:szCs w:val="22"/>
          <w:lang w:val="en-AU"/>
        </w:rPr>
        <w:t>ir</w:t>
      </w:r>
      <w:r w:rsidRPr="00E62A96">
        <w:rPr>
          <w:sz w:val="22"/>
          <w:szCs w:val="22"/>
          <w:lang w:val="en-AU"/>
        </w:rPr>
        <w:t xml:space="preserve"> questions </w:t>
      </w:r>
      <w:r w:rsidR="00247E1B" w:rsidRPr="00E62A96">
        <w:rPr>
          <w:sz w:val="22"/>
          <w:szCs w:val="22"/>
          <w:lang w:val="en-AU"/>
        </w:rPr>
        <w:t xml:space="preserve">are being </w:t>
      </w:r>
      <w:r w:rsidRPr="00E62A96">
        <w:rPr>
          <w:sz w:val="22"/>
          <w:szCs w:val="22"/>
          <w:lang w:val="en-AU"/>
        </w:rPr>
        <w:t xml:space="preserve">answered. </w:t>
      </w:r>
      <w:r w:rsidR="00D93578" w:rsidRPr="00E62A96">
        <w:rPr>
          <w:sz w:val="22"/>
          <w:szCs w:val="22"/>
          <w:lang w:val="en-AU"/>
        </w:rPr>
        <w:t xml:space="preserve">Japan </w:t>
      </w:r>
      <w:r w:rsidR="00DB25E5" w:rsidRPr="00E62A96">
        <w:rPr>
          <w:sz w:val="22"/>
          <w:szCs w:val="22"/>
          <w:lang w:val="en-AU"/>
        </w:rPr>
        <w:t xml:space="preserve">encouraged sharing the </w:t>
      </w:r>
      <w:r w:rsidR="00247E1B" w:rsidRPr="00E62A96">
        <w:rPr>
          <w:sz w:val="22"/>
          <w:szCs w:val="22"/>
          <w:lang w:val="en-AU"/>
        </w:rPr>
        <w:t>present</w:t>
      </w:r>
      <w:r w:rsidR="00DB25E5" w:rsidRPr="00E62A96">
        <w:rPr>
          <w:sz w:val="22"/>
          <w:szCs w:val="22"/>
          <w:lang w:val="en-AU"/>
        </w:rPr>
        <w:t xml:space="preserve">ation with </w:t>
      </w:r>
      <w:r w:rsidR="00247E1B" w:rsidRPr="00E62A96">
        <w:rPr>
          <w:sz w:val="22"/>
          <w:szCs w:val="22"/>
          <w:lang w:val="en-AU"/>
        </w:rPr>
        <w:t xml:space="preserve">a </w:t>
      </w:r>
      <w:r w:rsidRPr="00E62A96">
        <w:rPr>
          <w:sz w:val="22"/>
          <w:szCs w:val="22"/>
          <w:lang w:val="en-AU"/>
        </w:rPr>
        <w:t>wider audience.</w:t>
      </w:r>
    </w:p>
    <w:p w14:paraId="70B5407E" w14:textId="26B720D7" w:rsidR="00EB475F" w:rsidRPr="00E62A96" w:rsidRDefault="00EB475F" w:rsidP="003926A7">
      <w:pPr>
        <w:adjustRightInd w:val="0"/>
        <w:snapToGrid w:val="0"/>
        <w:jc w:val="both"/>
        <w:rPr>
          <w:sz w:val="22"/>
          <w:szCs w:val="22"/>
          <w:lang w:val="en-AU"/>
        </w:rPr>
      </w:pPr>
      <w:r w:rsidRPr="00E62A96">
        <w:rPr>
          <w:sz w:val="22"/>
          <w:szCs w:val="22"/>
          <w:lang w:val="en-AU"/>
        </w:rPr>
        <w:t xml:space="preserve"> </w:t>
      </w:r>
    </w:p>
    <w:p w14:paraId="465639AE" w14:textId="3B4B27D3" w:rsidR="00AF413C" w:rsidRPr="00E62A96" w:rsidRDefault="00EB475F" w:rsidP="003926A7">
      <w:pPr>
        <w:numPr>
          <w:ilvl w:val="0"/>
          <w:numId w:val="2"/>
        </w:numPr>
        <w:adjustRightInd w:val="0"/>
        <w:snapToGrid w:val="0"/>
        <w:ind w:left="0" w:firstLine="0"/>
        <w:jc w:val="both"/>
        <w:rPr>
          <w:color w:val="0000FF"/>
          <w:sz w:val="22"/>
          <w:szCs w:val="22"/>
          <w:lang w:val="en-AU"/>
        </w:rPr>
      </w:pPr>
      <w:r w:rsidRPr="00E62A96">
        <w:rPr>
          <w:sz w:val="22"/>
          <w:szCs w:val="22"/>
          <w:lang w:val="en-AU"/>
        </w:rPr>
        <w:t>RMI</w:t>
      </w:r>
      <w:r w:rsidR="00247E1B" w:rsidRPr="00E62A96">
        <w:rPr>
          <w:sz w:val="22"/>
          <w:szCs w:val="22"/>
          <w:lang w:val="en-AU"/>
        </w:rPr>
        <w:t xml:space="preserve">, </w:t>
      </w:r>
      <w:r w:rsidR="00263656" w:rsidRPr="00E62A96">
        <w:rPr>
          <w:sz w:val="22"/>
          <w:szCs w:val="22"/>
          <w:lang w:val="en-AU"/>
        </w:rPr>
        <w:t>on behalf of FFA members</w:t>
      </w:r>
      <w:r w:rsidR="00247E1B" w:rsidRPr="00E62A96">
        <w:rPr>
          <w:sz w:val="22"/>
          <w:szCs w:val="22"/>
          <w:lang w:val="en-AU"/>
        </w:rPr>
        <w:t>,</w:t>
      </w:r>
      <w:r w:rsidR="00263656" w:rsidRPr="00E62A96">
        <w:rPr>
          <w:sz w:val="22"/>
          <w:szCs w:val="22"/>
          <w:lang w:val="en-AU"/>
        </w:rPr>
        <w:t xml:space="preserve"> </w:t>
      </w:r>
      <w:r w:rsidR="00AF413C" w:rsidRPr="00E62A96">
        <w:rPr>
          <w:sz w:val="22"/>
          <w:szCs w:val="22"/>
          <w:lang w:val="en-AU"/>
        </w:rPr>
        <w:t>acknowledge</w:t>
      </w:r>
      <w:r w:rsidR="00247E1B" w:rsidRPr="00E62A96">
        <w:rPr>
          <w:sz w:val="22"/>
          <w:szCs w:val="22"/>
          <w:lang w:val="en-AU"/>
        </w:rPr>
        <w:t>d</w:t>
      </w:r>
      <w:r w:rsidR="00AF413C" w:rsidRPr="00E62A96">
        <w:rPr>
          <w:sz w:val="22"/>
          <w:szCs w:val="22"/>
          <w:lang w:val="en-AU"/>
        </w:rPr>
        <w:t xml:space="preserve"> and thank</w:t>
      </w:r>
      <w:r w:rsidR="00247E1B" w:rsidRPr="00E62A96">
        <w:rPr>
          <w:sz w:val="22"/>
          <w:szCs w:val="22"/>
          <w:lang w:val="en-AU"/>
        </w:rPr>
        <w:t>ed</w:t>
      </w:r>
      <w:r w:rsidR="00AF413C" w:rsidRPr="00E62A96">
        <w:rPr>
          <w:sz w:val="22"/>
          <w:szCs w:val="22"/>
          <w:lang w:val="en-AU"/>
        </w:rPr>
        <w:t xml:space="preserve"> SPC for </w:t>
      </w:r>
      <w:r w:rsidR="00247E1B" w:rsidRPr="00E62A96">
        <w:rPr>
          <w:sz w:val="22"/>
          <w:szCs w:val="22"/>
          <w:lang w:val="en-AU"/>
        </w:rPr>
        <w:t xml:space="preserve">their </w:t>
      </w:r>
      <w:r w:rsidR="00AF413C" w:rsidRPr="00E62A96">
        <w:rPr>
          <w:sz w:val="22"/>
          <w:szCs w:val="22"/>
          <w:lang w:val="en-AU"/>
        </w:rPr>
        <w:t xml:space="preserve">work and progress on the management procedures for skipjack. </w:t>
      </w:r>
      <w:r w:rsidR="00247E1B" w:rsidRPr="00E62A96">
        <w:rPr>
          <w:sz w:val="22"/>
          <w:szCs w:val="22"/>
          <w:lang w:val="en-AU"/>
        </w:rPr>
        <w:t xml:space="preserve">They </w:t>
      </w:r>
      <w:r w:rsidR="00AF413C" w:rsidRPr="00E62A96">
        <w:rPr>
          <w:sz w:val="22"/>
          <w:szCs w:val="22"/>
          <w:lang w:val="en-AU"/>
        </w:rPr>
        <w:t>encourage</w:t>
      </w:r>
      <w:r w:rsidR="00AE44AD" w:rsidRPr="00E62A96">
        <w:rPr>
          <w:sz w:val="22"/>
          <w:szCs w:val="22"/>
          <w:lang w:val="en-AU"/>
        </w:rPr>
        <w:t>d</w:t>
      </w:r>
      <w:r w:rsidR="00AF413C" w:rsidRPr="00E62A96">
        <w:rPr>
          <w:sz w:val="22"/>
          <w:szCs w:val="22"/>
          <w:lang w:val="en-AU"/>
        </w:rPr>
        <w:t xml:space="preserve"> CCMs to provide input into the </w:t>
      </w:r>
      <w:r w:rsidR="00D93578" w:rsidRPr="00E62A96">
        <w:rPr>
          <w:sz w:val="22"/>
          <w:szCs w:val="22"/>
          <w:lang w:val="en-AU"/>
        </w:rPr>
        <w:t xml:space="preserve">HCR </w:t>
      </w:r>
      <w:r w:rsidR="00AF413C" w:rsidRPr="00E62A96">
        <w:rPr>
          <w:sz w:val="22"/>
          <w:szCs w:val="22"/>
          <w:lang w:val="en-AU"/>
        </w:rPr>
        <w:t>design</w:t>
      </w:r>
      <w:r w:rsidR="00AE44AD" w:rsidRPr="00E62A96">
        <w:rPr>
          <w:sz w:val="22"/>
          <w:szCs w:val="22"/>
          <w:lang w:val="en-AU"/>
        </w:rPr>
        <w:t xml:space="preserve">, and noted the usefulness of </w:t>
      </w:r>
      <w:r w:rsidR="00AF413C" w:rsidRPr="00E62A96">
        <w:rPr>
          <w:sz w:val="22"/>
          <w:szCs w:val="22"/>
          <w:lang w:val="en-AU"/>
        </w:rPr>
        <w:t>SPC</w:t>
      </w:r>
      <w:r w:rsidR="00AE44AD" w:rsidRPr="00E62A96">
        <w:rPr>
          <w:sz w:val="22"/>
          <w:szCs w:val="22"/>
          <w:lang w:val="en-AU"/>
        </w:rPr>
        <w:t>’s</w:t>
      </w:r>
      <w:r w:rsidR="00AF413C" w:rsidRPr="00E62A96">
        <w:rPr>
          <w:sz w:val="22"/>
          <w:szCs w:val="22"/>
          <w:lang w:val="en-AU"/>
        </w:rPr>
        <w:t xml:space="preserve"> </w:t>
      </w:r>
      <w:r w:rsidR="004F6260" w:rsidRPr="00E62A96">
        <w:rPr>
          <w:sz w:val="22"/>
          <w:szCs w:val="22"/>
          <w:lang w:val="en-AU"/>
        </w:rPr>
        <w:t>PIMPLE A</w:t>
      </w:r>
      <w:r w:rsidR="00AF413C" w:rsidRPr="00E62A96">
        <w:rPr>
          <w:sz w:val="22"/>
          <w:szCs w:val="22"/>
          <w:lang w:val="en-AU"/>
        </w:rPr>
        <w:t xml:space="preserve">pp, </w:t>
      </w:r>
      <w:r w:rsidR="00AE44AD" w:rsidRPr="00E62A96">
        <w:rPr>
          <w:sz w:val="22"/>
          <w:szCs w:val="22"/>
          <w:lang w:val="en-AU"/>
        </w:rPr>
        <w:t xml:space="preserve">which </w:t>
      </w:r>
      <w:r w:rsidR="00AF413C" w:rsidRPr="00E62A96">
        <w:rPr>
          <w:sz w:val="22"/>
          <w:szCs w:val="22"/>
          <w:lang w:val="en-AU"/>
        </w:rPr>
        <w:t>has served an important role in enhancing understanding of HCR</w:t>
      </w:r>
      <w:r w:rsidR="00AE44AD" w:rsidRPr="00E62A96">
        <w:rPr>
          <w:sz w:val="22"/>
          <w:szCs w:val="22"/>
          <w:lang w:val="en-AU"/>
        </w:rPr>
        <w:t>;</w:t>
      </w:r>
      <w:r w:rsidR="00AF413C" w:rsidRPr="00E62A96">
        <w:rPr>
          <w:sz w:val="22"/>
          <w:szCs w:val="22"/>
          <w:lang w:val="en-AU"/>
        </w:rPr>
        <w:t xml:space="preserve"> </w:t>
      </w:r>
      <w:r w:rsidR="00AE44AD" w:rsidRPr="00E62A96">
        <w:rPr>
          <w:sz w:val="22"/>
          <w:szCs w:val="22"/>
          <w:lang w:val="en-AU"/>
        </w:rPr>
        <w:t xml:space="preserve">they </w:t>
      </w:r>
      <w:r w:rsidR="00AF413C" w:rsidRPr="00E62A96">
        <w:rPr>
          <w:sz w:val="22"/>
          <w:szCs w:val="22"/>
          <w:lang w:val="en-AU"/>
        </w:rPr>
        <w:t>encourage</w:t>
      </w:r>
      <w:r w:rsidR="00232378" w:rsidRPr="00E62A96">
        <w:rPr>
          <w:sz w:val="22"/>
          <w:szCs w:val="22"/>
          <w:lang w:val="en-AU"/>
        </w:rPr>
        <w:t>d</w:t>
      </w:r>
      <w:r w:rsidR="00AF413C" w:rsidRPr="00E62A96">
        <w:rPr>
          <w:sz w:val="22"/>
          <w:szCs w:val="22"/>
          <w:lang w:val="en-AU"/>
        </w:rPr>
        <w:t xml:space="preserve"> </w:t>
      </w:r>
      <w:r w:rsidR="00DB25E5" w:rsidRPr="00E62A96">
        <w:rPr>
          <w:sz w:val="22"/>
          <w:szCs w:val="22"/>
          <w:lang w:val="en-AU"/>
        </w:rPr>
        <w:t xml:space="preserve">that it be used by </w:t>
      </w:r>
      <w:r w:rsidR="00AF413C" w:rsidRPr="00E62A96">
        <w:rPr>
          <w:sz w:val="22"/>
          <w:szCs w:val="22"/>
          <w:lang w:val="en-AU"/>
        </w:rPr>
        <w:t xml:space="preserve">managers </w:t>
      </w:r>
      <w:r w:rsidR="00DB25E5" w:rsidRPr="00E62A96">
        <w:rPr>
          <w:sz w:val="22"/>
          <w:szCs w:val="22"/>
          <w:lang w:val="en-AU"/>
        </w:rPr>
        <w:t xml:space="preserve">to </w:t>
      </w:r>
      <w:r w:rsidR="00AF413C" w:rsidRPr="00E62A96">
        <w:rPr>
          <w:sz w:val="22"/>
          <w:szCs w:val="22"/>
          <w:lang w:val="en-AU"/>
        </w:rPr>
        <w:t>provid</w:t>
      </w:r>
      <w:r w:rsidR="00DB25E5" w:rsidRPr="00E62A96">
        <w:rPr>
          <w:sz w:val="22"/>
          <w:szCs w:val="22"/>
          <w:lang w:val="en-AU"/>
        </w:rPr>
        <w:t>e</w:t>
      </w:r>
      <w:r w:rsidR="00AF413C" w:rsidRPr="00E62A96">
        <w:rPr>
          <w:sz w:val="22"/>
          <w:szCs w:val="22"/>
          <w:lang w:val="en-AU"/>
        </w:rPr>
        <w:t xml:space="preserve"> advice on the scientific aspects of candidate HCRs.</w:t>
      </w:r>
    </w:p>
    <w:p w14:paraId="03D8E9E5" w14:textId="33919C7B" w:rsidR="00263656" w:rsidRPr="00E62A96" w:rsidRDefault="00263656" w:rsidP="003926A7">
      <w:pPr>
        <w:adjustRightInd w:val="0"/>
        <w:snapToGrid w:val="0"/>
        <w:rPr>
          <w:color w:val="0000FF"/>
          <w:sz w:val="22"/>
          <w:szCs w:val="22"/>
          <w:lang w:val="en-AU"/>
        </w:rPr>
      </w:pPr>
    </w:p>
    <w:p w14:paraId="26C6E990" w14:textId="4D4399AD" w:rsidR="007D3FB5" w:rsidRPr="00E62A96" w:rsidRDefault="00263656" w:rsidP="003926A7">
      <w:pPr>
        <w:numPr>
          <w:ilvl w:val="0"/>
          <w:numId w:val="2"/>
        </w:numPr>
        <w:adjustRightInd w:val="0"/>
        <w:snapToGrid w:val="0"/>
        <w:ind w:left="0" w:firstLine="0"/>
        <w:jc w:val="both"/>
        <w:rPr>
          <w:sz w:val="22"/>
          <w:szCs w:val="22"/>
          <w:lang w:val="en-AU"/>
        </w:rPr>
      </w:pPr>
      <w:r w:rsidRPr="00E62A96">
        <w:rPr>
          <w:sz w:val="22"/>
          <w:szCs w:val="22"/>
          <w:lang w:val="en-AU"/>
        </w:rPr>
        <w:t>P</w:t>
      </w:r>
      <w:r w:rsidR="004F6260" w:rsidRPr="00E62A96">
        <w:rPr>
          <w:sz w:val="22"/>
          <w:szCs w:val="22"/>
          <w:lang w:val="en-AU"/>
        </w:rPr>
        <w:t>ew</w:t>
      </w:r>
      <w:r w:rsidR="00AE44AD" w:rsidRPr="00E62A96">
        <w:rPr>
          <w:sz w:val="22"/>
          <w:szCs w:val="22"/>
          <w:lang w:val="en-AU"/>
        </w:rPr>
        <w:t xml:space="preserve"> referenced the comment by Japan and recalled SC’s support for </w:t>
      </w:r>
      <w:r w:rsidRPr="00E62A96">
        <w:rPr>
          <w:sz w:val="22"/>
          <w:szCs w:val="22"/>
          <w:lang w:val="en-AU"/>
        </w:rPr>
        <w:t>a dialogue between various stakeholders</w:t>
      </w:r>
      <w:r w:rsidR="00AE44AD" w:rsidRPr="00E62A96">
        <w:rPr>
          <w:sz w:val="22"/>
          <w:szCs w:val="22"/>
          <w:lang w:val="en-AU"/>
        </w:rPr>
        <w:t xml:space="preserve">, and suggested that this be recommended again. </w:t>
      </w:r>
    </w:p>
    <w:p w14:paraId="7FF7E2DA" w14:textId="77777777" w:rsidR="00AE44AD" w:rsidRPr="00E62A96" w:rsidRDefault="00AE44AD" w:rsidP="003926A7">
      <w:pPr>
        <w:adjustRightInd w:val="0"/>
        <w:snapToGrid w:val="0"/>
        <w:jc w:val="both"/>
        <w:rPr>
          <w:sz w:val="22"/>
          <w:szCs w:val="22"/>
          <w:lang w:val="en-AU"/>
        </w:rPr>
      </w:pPr>
    </w:p>
    <w:p w14:paraId="168EFC46" w14:textId="439D8590" w:rsidR="00B70390" w:rsidRPr="00E62A96" w:rsidRDefault="00A06984" w:rsidP="003926A7">
      <w:pPr>
        <w:numPr>
          <w:ilvl w:val="0"/>
          <w:numId w:val="2"/>
        </w:numPr>
        <w:adjustRightInd w:val="0"/>
        <w:snapToGrid w:val="0"/>
        <w:ind w:left="0" w:firstLine="0"/>
        <w:jc w:val="both"/>
        <w:rPr>
          <w:sz w:val="22"/>
          <w:szCs w:val="22"/>
          <w:lang w:val="en-AU"/>
        </w:rPr>
      </w:pPr>
      <w:r w:rsidRPr="00E62A96">
        <w:rPr>
          <w:sz w:val="22"/>
          <w:szCs w:val="22"/>
          <w:lang w:val="en-AU"/>
        </w:rPr>
        <w:t>Chinese Taipei</w:t>
      </w:r>
      <w:r w:rsidR="00232378" w:rsidRPr="00E62A96">
        <w:rPr>
          <w:sz w:val="22"/>
          <w:szCs w:val="22"/>
          <w:lang w:val="en-AU"/>
        </w:rPr>
        <w:t xml:space="preserve"> commented on </w:t>
      </w:r>
      <w:r w:rsidR="00263656" w:rsidRPr="00E62A96">
        <w:rPr>
          <w:sz w:val="22"/>
          <w:szCs w:val="22"/>
          <w:lang w:val="en-AU"/>
        </w:rPr>
        <w:t>eff</w:t>
      </w:r>
      <w:r w:rsidR="00232378" w:rsidRPr="00E62A96">
        <w:rPr>
          <w:sz w:val="22"/>
          <w:szCs w:val="22"/>
          <w:lang w:val="en-AU"/>
        </w:rPr>
        <w:t>ort</w:t>
      </w:r>
      <w:r w:rsidR="00263656" w:rsidRPr="00E62A96">
        <w:rPr>
          <w:sz w:val="22"/>
          <w:szCs w:val="22"/>
          <w:lang w:val="en-AU"/>
        </w:rPr>
        <w:t xml:space="preserve"> creep, </w:t>
      </w:r>
      <w:r w:rsidR="00232378" w:rsidRPr="00E62A96">
        <w:rPr>
          <w:sz w:val="22"/>
          <w:szCs w:val="22"/>
          <w:lang w:val="en-AU"/>
        </w:rPr>
        <w:t xml:space="preserve">noting the estimate provided in SC17-MI-IP-06 </w:t>
      </w:r>
      <w:r w:rsidR="00232378" w:rsidRPr="00E62A96">
        <w:rPr>
          <w:i/>
          <w:iCs/>
          <w:color w:val="000000"/>
          <w:sz w:val="22"/>
          <w:szCs w:val="22"/>
          <w:lang w:val="en-AU"/>
        </w:rPr>
        <w:t>Effort Creep within the WCPO Purse Seine Fishery</w:t>
      </w:r>
      <w:r w:rsidR="00232378" w:rsidRPr="00E62A96">
        <w:rPr>
          <w:sz w:val="22"/>
          <w:szCs w:val="22"/>
          <w:lang w:val="en-AU"/>
        </w:rPr>
        <w:t xml:space="preserve"> </w:t>
      </w:r>
      <w:r w:rsidR="00B70390" w:rsidRPr="00E62A96">
        <w:rPr>
          <w:sz w:val="22"/>
          <w:szCs w:val="22"/>
          <w:lang w:val="en-AU"/>
        </w:rPr>
        <w:t xml:space="preserve">of </w:t>
      </w:r>
      <w:r w:rsidR="00263656" w:rsidRPr="00E62A96">
        <w:rPr>
          <w:sz w:val="22"/>
          <w:szCs w:val="22"/>
          <w:lang w:val="en-AU"/>
        </w:rPr>
        <w:t>3</w:t>
      </w:r>
      <w:r w:rsidR="00B70390" w:rsidRPr="00E62A96">
        <w:rPr>
          <w:sz w:val="22"/>
          <w:szCs w:val="22"/>
          <w:lang w:val="en-AU"/>
        </w:rPr>
        <w:t>%</w:t>
      </w:r>
      <w:r w:rsidR="00263656" w:rsidRPr="00E62A96">
        <w:rPr>
          <w:sz w:val="22"/>
          <w:szCs w:val="22"/>
          <w:lang w:val="en-AU"/>
        </w:rPr>
        <w:t>-6% per year.</w:t>
      </w:r>
      <w:r w:rsidR="008A43C6" w:rsidRPr="00E62A96">
        <w:rPr>
          <w:sz w:val="22"/>
          <w:szCs w:val="22"/>
          <w:lang w:val="en-AU"/>
        </w:rPr>
        <w:t xml:space="preserve"> Chinese Taipei</w:t>
      </w:r>
      <w:r w:rsidR="00B70390" w:rsidRPr="00E62A96">
        <w:rPr>
          <w:sz w:val="22"/>
          <w:szCs w:val="22"/>
          <w:lang w:val="en-AU"/>
        </w:rPr>
        <w:t xml:space="preserve"> s</w:t>
      </w:r>
      <w:r w:rsidR="00263656" w:rsidRPr="00E62A96">
        <w:rPr>
          <w:sz w:val="22"/>
          <w:szCs w:val="22"/>
          <w:lang w:val="en-AU"/>
        </w:rPr>
        <w:t>ug</w:t>
      </w:r>
      <w:r w:rsidR="00B70390" w:rsidRPr="00E62A96">
        <w:rPr>
          <w:sz w:val="22"/>
          <w:szCs w:val="22"/>
          <w:lang w:val="en-AU"/>
        </w:rPr>
        <w:t>g</w:t>
      </w:r>
      <w:r w:rsidR="00263656" w:rsidRPr="00E62A96">
        <w:rPr>
          <w:sz w:val="22"/>
          <w:szCs w:val="22"/>
          <w:lang w:val="en-AU"/>
        </w:rPr>
        <w:t>est</w:t>
      </w:r>
      <w:r w:rsidR="00B70390" w:rsidRPr="00E62A96">
        <w:rPr>
          <w:sz w:val="22"/>
          <w:szCs w:val="22"/>
          <w:lang w:val="en-AU"/>
        </w:rPr>
        <w:t>ed</w:t>
      </w:r>
      <w:r w:rsidR="00263656" w:rsidRPr="00E62A96">
        <w:rPr>
          <w:sz w:val="22"/>
          <w:szCs w:val="22"/>
          <w:lang w:val="en-AU"/>
        </w:rPr>
        <w:t xml:space="preserve"> </w:t>
      </w:r>
      <w:r w:rsidR="00B70390" w:rsidRPr="00E62A96">
        <w:rPr>
          <w:sz w:val="22"/>
          <w:szCs w:val="22"/>
          <w:lang w:val="en-AU"/>
        </w:rPr>
        <w:t xml:space="preserve">these </w:t>
      </w:r>
      <w:r w:rsidR="00263656" w:rsidRPr="00E62A96">
        <w:rPr>
          <w:sz w:val="22"/>
          <w:szCs w:val="22"/>
          <w:lang w:val="en-AU"/>
        </w:rPr>
        <w:t>figures</w:t>
      </w:r>
      <w:r w:rsidR="00B70390" w:rsidRPr="00E62A96">
        <w:rPr>
          <w:sz w:val="22"/>
          <w:szCs w:val="22"/>
          <w:lang w:val="en-AU"/>
        </w:rPr>
        <w:t xml:space="preserve"> be included in the skipjack MSE work. </w:t>
      </w:r>
      <w:r w:rsidR="00263656" w:rsidRPr="00E62A96">
        <w:rPr>
          <w:sz w:val="22"/>
          <w:szCs w:val="22"/>
          <w:lang w:val="en-AU"/>
        </w:rPr>
        <w:t>SPC</w:t>
      </w:r>
      <w:r w:rsidR="00B70390" w:rsidRPr="00E62A96">
        <w:rPr>
          <w:sz w:val="22"/>
          <w:szCs w:val="22"/>
          <w:lang w:val="en-AU"/>
        </w:rPr>
        <w:t xml:space="preserve"> stated that it was considering using a figure of </w:t>
      </w:r>
      <w:r w:rsidR="00263656" w:rsidRPr="00E62A96">
        <w:rPr>
          <w:sz w:val="22"/>
          <w:szCs w:val="22"/>
          <w:lang w:val="en-AU"/>
        </w:rPr>
        <w:t>0% and 2% in the reference set, and 3% for the robustness set</w:t>
      </w:r>
      <w:r w:rsidR="00B70390" w:rsidRPr="00E62A96">
        <w:rPr>
          <w:sz w:val="22"/>
          <w:szCs w:val="22"/>
          <w:lang w:val="en-AU"/>
        </w:rPr>
        <w:t xml:space="preserve">; other values could be </w:t>
      </w:r>
      <w:r w:rsidR="00263656" w:rsidRPr="00E62A96">
        <w:rPr>
          <w:sz w:val="22"/>
          <w:szCs w:val="22"/>
          <w:lang w:val="en-AU"/>
        </w:rPr>
        <w:t>include</w:t>
      </w:r>
      <w:r w:rsidR="00B70390" w:rsidRPr="00E62A96">
        <w:rPr>
          <w:sz w:val="22"/>
          <w:szCs w:val="22"/>
          <w:lang w:val="en-AU"/>
        </w:rPr>
        <w:t>d</w:t>
      </w:r>
      <w:r w:rsidR="00263656" w:rsidRPr="00E62A96">
        <w:rPr>
          <w:sz w:val="22"/>
          <w:szCs w:val="22"/>
          <w:lang w:val="en-AU"/>
        </w:rPr>
        <w:t xml:space="preserve"> if needed.</w:t>
      </w:r>
    </w:p>
    <w:p w14:paraId="31E8B577" w14:textId="77777777" w:rsidR="00B70390" w:rsidRPr="00E62A96" w:rsidRDefault="00B70390" w:rsidP="003926A7">
      <w:pPr>
        <w:adjustRightInd w:val="0"/>
        <w:snapToGrid w:val="0"/>
        <w:jc w:val="both"/>
        <w:rPr>
          <w:sz w:val="22"/>
          <w:szCs w:val="22"/>
          <w:lang w:val="en-AU"/>
        </w:rPr>
      </w:pPr>
    </w:p>
    <w:p w14:paraId="7BEEA0BC" w14:textId="7D44EE4B" w:rsidR="00102CEB" w:rsidRPr="00E62A96" w:rsidRDefault="00677153" w:rsidP="003926A7">
      <w:pPr>
        <w:numPr>
          <w:ilvl w:val="0"/>
          <w:numId w:val="2"/>
        </w:numPr>
        <w:adjustRightInd w:val="0"/>
        <w:snapToGrid w:val="0"/>
        <w:ind w:left="0" w:firstLine="0"/>
        <w:jc w:val="both"/>
        <w:rPr>
          <w:sz w:val="22"/>
          <w:szCs w:val="22"/>
          <w:lang w:val="en-AU"/>
        </w:rPr>
      </w:pPr>
      <w:r w:rsidRPr="00E62A96">
        <w:rPr>
          <w:sz w:val="22"/>
          <w:szCs w:val="22"/>
          <w:lang w:val="en-AU"/>
        </w:rPr>
        <w:t>PNG</w:t>
      </w:r>
      <w:r w:rsidR="00F32DA4" w:rsidRPr="00E62A96">
        <w:rPr>
          <w:sz w:val="22"/>
          <w:szCs w:val="22"/>
          <w:lang w:val="en-AU"/>
        </w:rPr>
        <w:t>,</w:t>
      </w:r>
      <w:r w:rsidRPr="00E62A96">
        <w:rPr>
          <w:sz w:val="22"/>
          <w:szCs w:val="22"/>
          <w:lang w:val="en-AU"/>
        </w:rPr>
        <w:t xml:space="preserve"> on behalf of PNA</w:t>
      </w:r>
      <w:r w:rsidR="00DE318D" w:rsidRPr="00E62A96">
        <w:rPr>
          <w:sz w:val="22"/>
          <w:szCs w:val="22"/>
          <w:lang w:val="en-AU"/>
        </w:rPr>
        <w:t xml:space="preserve"> members,</w:t>
      </w:r>
      <w:r w:rsidR="00102CEB" w:rsidRPr="00E62A96">
        <w:rPr>
          <w:sz w:val="22"/>
          <w:szCs w:val="22"/>
          <w:lang w:val="en-AU"/>
        </w:rPr>
        <w:t xml:space="preserve"> </w:t>
      </w:r>
      <w:r w:rsidR="00F32DA4" w:rsidRPr="00E62A96">
        <w:rPr>
          <w:sz w:val="22"/>
          <w:szCs w:val="22"/>
          <w:lang w:val="en-AU"/>
        </w:rPr>
        <w:t xml:space="preserve">reiterated </w:t>
      </w:r>
      <w:r w:rsidR="00102CEB" w:rsidRPr="00E62A96">
        <w:rPr>
          <w:sz w:val="22"/>
          <w:szCs w:val="22"/>
          <w:lang w:val="en-AU"/>
        </w:rPr>
        <w:t xml:space="preserve">that the </w:t>
      </w:r>
      <w:r w:rsidR="007D1881" w:rsidRPr="00E62A96">
        <w:rPr>
          <w:sz w:val="22"/>
          <w:szCs w:val="22"/>
          <w:lang w:val="en-AU"/>
        </w:rPr>
        <w:t xml:space="preserve">following </w:t>
      </w:r>
      <w:r w:rsidR="00102CEB" w:rsidRPr="00E62A96">
        <w:rPr>
          <w:sz w:val="22"/>
          <w:szCs w:val="22"/>
          <w:lang w:val="en-AU"/>
        </w:rPr>
        <w:t xml:space="preserve">questions in Working Paper 4 could be taken up at the </w:t>
      </w:r>
      <w:r w:rsidR="00D21BDD" w:rsidRPr="00E62A96">
        <w:rPr>
          <w:sz w:val="22"/>
          <w:szCs w:val="22"/>
          <w:lang w:val="en-AU"/>
        </w:rPr>
        <w:t xml:space="preserve">science-management dialogue </w:t>
      </w:r>
      <w:r w:rsidR="00102CEB" w:rsidRPr="00E62A96">
        <w:rPr>
          <w:sz w:val="22"/>
          <w:szCs w:val="22"/>
          <w:lang w:val="en-AU"/>
        </w:rPr>
        <w:t>next year</w:t>
      </w:r>
      <w:r w:rsidR="007D1881" w:rsidRPr="00E62A96">
        <w:rPr>
          <w:sz w:val="22"/>
          <w:szCs w:val="22"/>
          <w:lang w:val="en-AU"/>
        </w:rPr>
        <w:t>:</w:t>
      </w:r>
    </w:p>
    <w:p w14:paraId="7A71CEA3" w14:textId="45E99EBC" w:rsidR="007D1881" w:rsidRPr="00E62A96" w:rsidRDefault="007D1881" w:rsidP="00605A8E">
      <w:pPr>
        <w:pStyle w:val="ListParagraph"/>
        <w:numPr>
          <w:ilvl w:val="1"/>
          <w:numId w:val="28"/>
        </w:numPr>
        <w:autoSpaceDE w:val="0"/>
        <w:autoSpaceDN w:val="0"/>
        <w:adjustRightInd w:val="0"/>
        <w:snapToGrid w:val="0"/>
        <w:ind w:left="1080"/>
        <w:jc w:val="both"/>
        <w:rPr>
          <w:sz w:val="22"/>
          <w:szCs w:val="22"/>
          <w:lang w:val="en-AU"/>
        </w:rPr>
      </w:pPr>
      <w:r w:rsidRPr="00E62A96">
        <w:rPr>
          <w:sz w:val="22"/>
          <w:szCs w:val="22"/>
          <w:lang w:val="en-AU"/>
        </w:rPr>
        <w:t xml:space="preserve">Input </w:t>
      </w:r>
      <w:r w:rsidRPr="00E62A96">
        <w:rPr>
          <w:rFonts w:eastAsiaTheme="minorHAnsi"/>
          <w:color w:val="000000"/>
          <w:sz w:val="22"/>
          <w:szCs w:val="22"/>
        </w:rPr>
        <w:t>into</w:t>
      </w:r>
      <w:r w:rsidRPr="00E62A96">
        <w:rPr>
          <w:sz w:val="22"/>
          <w:szCs w:val="22"/>
          <w:lang w:val="en-AU"/>
        </w:rPr>
        <w:t xml:space="preserve"> Management Procedure and Harvest Control Rule designs.</w:t>
      </w:r>
    </w:p>
    <w:p w14:paraId="7B114D9B" w14:textId="4F3854AA" w:rsidR="007D1881" w:rsidRPr="00E62A96" w:rsidRDefault="007D1881" w:rsidP="00605A8E">
      <w:pPr>
        <w:pStyle w:val="ListParagraph"/>
        <w:numPr>
          <w:ilvl w:val="1"/>
          <w:numId w:val="28"/>
        </w:numPr>
        <w:autoSpaceDE w:val="0"/>
        <w:autoSpaceDN w:val="0"/>
        <w:adjustRightInd w:val="0"/>
        <w:snapToGrid w:val="0"/>
        <w:ind w:left="1080"/>
        <w:jc w:val="both"/>
        <w:rPr>
          <w:sz w:val="22"/>
          <w:szCs w:val="22"/>
          <w:lang w:val="en-AU"/>
        </w:rPr>
      </w:pPr>
      <w:r w:rsidRPr="00E62A96">
        <w:rPr>
          <w:rFonts w:eastAsiaTheme="minorHAnsi"/>
          <w:color w:val="000000"/>
          <w:sz w:val="22"/>
          <w:szCs w:val="22"/>
        </w:rPr>
        <w:t>Feedback</w:t>
      </w:r>
      <w:r w:rsidRPr="00E62A96">
        <w:rPr>
          <w:sz w:val="22"/>
          <w:szCs w:val="22"/>
          <w:lang w:val="en-AU"/>
        </w:rPr>
        <w:t xml:space="preserve"> on presentation approaches to enhance decision making.</w:t>
      </w:r>
    </w:p>
    <w:p w14:paraId="61DB2007" w14:textId="1CD6A34F" w:rsidR="007D1881" w:rsidRPr="00E62A96" w:rsidRDefault="007D1881" w:rsidP="00605A8E">
      <w:pPr>
        <w:pStyle w:val="ListParagraph"/>
        <w:numPr>
          <w:ilvl w:val="1"/>
          <w:numId w:val="28"/>
        </w:numPr>
        <w:autoSpaceDE w:val="0"/>
        <w:autoSpaceDN w:val="0"/>
        <w:adjustRightInd w:val="0"/>
        <w:snapToGrid w:val="0"/>
        <w:ind w:left="1080"/>
        <w:jc w:val="both"/>
        <w:rPr>
          <w:sz w:val="22"/>
          <w:szCs w:val="22"/>
          <w:lang w:val="en-AU"/>
        </w:rPr>
      </w:pPr>
      <w:r w:rsidRPr="00E62A96">
        <w:rPr>
          <w:rFonts w:eastAsiaTheme="minorHAnsi"/>
          <w:color w:val="000000"/>
          <w:sz w:val="22"/>
          <w:szCs w:val="22"/>
        </w:rPr>
        <w:t>Approaches</w:t>
      </w:r>
      <w:r w:rsidRPr="00E62A96">
        <w:rPr>
          <w:sz w:val="22"/>
          <w:szCs w:val="22"/>
          <w:lang w:val="en-AU"/>
        </w:rPr>
        <w:t xml:space="preserve"> to delivering advice on the scientific aspects of Harvest Control Rules to managers.</w:t>
      </w:r>
    </w:p>
    <w:p w14:paraId="7E340A06" w14:textId="52420B65" w:rsidR="007D1881" w:rsidRPr="00E62A96" w:rsidRDefault="007D1881" w:rsidP="00605A8E">
      <w:pPr>
        <w:pStyle w:val="ListParagraph"/>
        <w:numPr>
          <w:ilvl w:val="1"/>
          <w:numId w:val="28"/>
        </w:numPr>
        <w:autoSpaceDE w:val="0"/>
        <w:autoSpaceDN w:val="0"/>
        <w:adjustRightInd w:val="0"/>
        <w:snapToGrid w:val="0"/>
        <w:ind w:left="1080"/>
        <w:jc w:val="both"/>
        <w:rPr>
          <w:sz w:val="22"/>
          <w:szCs w:val="22"/>
          <w:lang w:val="en-AU"/>
        </w:rPr>
      </w:pPr>
      <w:r w:rsidRPr="00E62A96">
        <w:rPr>
          <w:rFonts w:eastAsiaTheme="minorHAnsi"/>
          <w:color w:val="000000"/>
          <w:sz w:val="22"/>
          <w:szCs w:val="22"/>
        </w:rPr>
        <w:t>Definition</w:t>
      </w:r>
      <w:r w:rsidRPr="00E62A96">
        <w:rPr>
          <w:sz w:val="22"/>
          <w:szCs w:val="22"/>
          <w:lang w:val="en-AU"/>
        </w:rPr>
        <w:t xml:space="preserve"> of fisheries and fishery controls within the harvest strategy.</w:t>
      </w:r>
    </w:p>
    <w:p w14:paraId="06179091" w14:textId="25540EEB" w:rsidR="007D1881" w:rsidRPr="00E62A96" w:rsidRDefault="007D1881" w:rsidP="00605A8E">
      <w:pPr>
        <w:pStyle w:val="ListParagraph"/>
        <w:numPr>
          <w:ilvl w:val="1"/>
          <w:numId w:val="28"/>
        </w:numPr>
        <w:autoSpaceDE w:val="0"/>
        <w:autoSpaceDN w:val="0"/>
        <w:adjustRightInd w:val="0"/>
        <w:snapToGrid w:val="0"/>
        <w:ind w:left="1080"/>
        <w:jc w:val="both"/>
        <w:rPr>
          <w:sz w:val="22"/>
          <w:szCs w:val="22"/>
          <w:lang w:val="en-AU"/>
        </w:rPr>
      </w:pPr>
      <w:r w:rsidRPr="00E62A96">
        <w:rPr>
          <w:rFonts w:eastAsiaTheme="minorHAnsi"/>
          <w:color w:val="000000"/>
          <w:sz w:val="22"/>
          <w:szCs w:val="22"/>
        </w:rPr>
        <w:t>Procedures</w:t>
      </w:r>
      <w:r w:rsidRPr="00E62A96">
        <w:rPr>
          <w:sz w:val="22"/>
          <w:szCs w:val="22"/>
          <w:lang w:val="en-AU"/>
        </w:rPr>
        <w:t xml:space="preserve"> for selecting the “best” Management Procedure.</w:t>
      </w:r>
    </w:p>
    <w:p w14:paraId="78811893" w14:textId="45BF1A09" w:rsidR="009744B2" w:rsidRPr="00E62A96" w:rsidRDefault="009744B2" w:rsidP="003926A7">
      <w:pPr>
        <w:adjustRightInd w:val="0"/>
        <w:snapToGrid w:val="0"/>
        <w:ind w:left="720"/>
        <w:jc w:val="both"/>
        <w:rPr>
          <w:sz w:val="22"/>
          <w:szCs w:val="22"/>
          <w:lang w:val="en-AU"/>
        </w:rPr>
      </w:pPr>
    </w:p>
    <w:p w14:paraId="6CF2DEF8" w14:textId="3C60CBBA" w:rsidR="00D21BDD" w:rsidRPr="00E62A96" w:rsidRDefault="0045720B" w:rsidP="003926A7">
      <w:pPr>
        <w:numPr>
          <w:ilvl w:val="0"/>
          <w:numId w:val="2"/>
        </w:numPr>
        <w:adjustRightInd w:val="0"/>
        <w:snapToGrid w:val="0"/>
        <w:ind w:left="0" w:firstLine="0"/>
        <w:jc w:val="both"/>
        <w:rPr>
          <w:sz w:val="22"/>
          <w:szCs w:val="22"/>
          <w:lang w:val="en-AU"/>
        </w:rPr>
      </w:pPr>
      <w:r w:rsidRPr="00E62A96">
        <w:rPr>
          <w:sz w:val="22"/>
          <w:szCs w:val="22"/>
          <w:lang w:val="en-AU"/>
        </w:rPr>
        <w:t xml:space="preserve">Japan reiterated the importance of performance indicators that measure the impact on small scale fisheries. </w:t>
      </w:r>
    </w:p>
    <w:p w14:paraId="68746D51" w14:textId="77777777" w:rsidR="00D21BDD" w:rsidRPr="00E62A96" w:rsidRDefault="00D21BDD" w:rsidP="003926A7">
      <w:pPr>
        <w:adjustRightInd w:val="0"/>
        <w:snapToGrid w:val="0"/>
        <w:jc w:val="both"/>
        <w:rPr>
          <w:sz w:val="22"/>
          <w:szCs w:val="22"/>
          <w:lang w:val="en-AU"/>
        </w:rPr>
      </w:pPr>
    </w:p>
    <w:p w14:paraId="4F56A99B" w14:textId="1450705A" w:rsidR="0045720B" w:rsidRPr="00E62A96" w:rsidRDefault="0045720B" w:rsidP="003926A7">
      <w:pPr>
        <w:numPr>
          <w:ilvl w:val="0"/>
          <w:numId w:val="2"/>
        </w:numPr>
        <w:adjustRightInd w:val="0"/>
        <w:snapToGrid w:val="0"/>
        <w:ind w:left="0" w:firstLine="0"/>
        <w:jc w:val="both"/>
        <w:rPr>
          <w:sz w:val="22"/>
          <w:szCs w:val="22"/>
          <w:lang w:val="en-AU"/>
        </w:rPr>
      </w:pPr>
      <w:r w:rsidRPr="00E62A96">
        <w:rPr>
          <w:sz w:val="22"/>
          <w:szCs w:val="22"/>
          <w:lang w:val="en-AU"/>
        </w:rPr>
        <w:t>Commenting specifically regarding performance indicator 10 (</w:t>
      </w:r>
      <w:r w:rsidRPr="00E62A96">
        <w:rPr>
          <w:i/>
          <w:iCs/>
          <w:sz w:val="22"/>
          <w:szCs w:val="22"/>
          <w:lang w:val="en-AU"/>
        </w:rPr>
        <w:t>avoid adverse impacts on small scale fisheries</w:t>
      </w:r>
      <w:r w:rsidRPr="00E62A96">
        <w:rPr>
          <w:sz w:val="22"/>
          <w:szCs w:val="22"/>
          <w:lang w:val="en-AU"/>
        </w:rPr>
        <w:t>), two CCMs advocated that the estimation of MSY for tropical tunas is important to retain. One CCM would like to see a metric of</w:t>
      </w:r>
      <w:r w:rsidR="008A43C6" w:rsidRPr="00E62A96">
        <w:rPr>
          <w:sz w:val="22"/>
          <w:szCs w:val="22"/>
          <w:lang w:val="en-AU"/>
        </w:rPr>
        <w:t xml:space="preserve"> skipjack</w:t>
      </w:r>
      <w:r w:rsidRPr="00E62A96">
        <w:rPr>
          <w:sz w:val="22"/>
          <w:szCs w:val="22"/>
          <w:lang w:val="en-AU"/>
        </w:rPr>
        <w:t xml:space="preserve"> tuna fisheries impact on</w:t>
      </w:r>
      <w:r w:rsidR="008A43C6" w:rsidRPr="00E62A96">
        <w:rPr>
          <w:sz w:val="22"/>
          <w:szCs w:val="22"/>
          <w:lang w:val="en-AU"/>
        </w:rPr>
        <w:t xml:space="preserve"> bigeye</w:t>
      </w:r>
      <w:r w:rsidRPr="00E62A96">
        <w:rPr>
          <w:sz w:val="22"/>
          <w:szCs w:val="22"/>
          <w:lang w:val="en-AU"/>
        </w:rPr>
        <w:t xml:space="preserve"> tuna mortality.</w:t>
      </w:r>
    </w:p>
    <w:p w14:paraId="3A452A3D" w14:textId="77777777" w:rsidR="0045720B" w:rsidRPr="00E62A96" w:rsidRDefault="0045720B" w:rsidP="003926A7">
      <w:pPr>
        <w:adjustRightInd w:val="0"/>
        <w:snapToGrid w:val="0"/>
        <w:jc w:val="both"/>
        <w:rPr>
          <w:sz w:val="22"/>
          <w:szCs w:val="22"/>
          <w:lang w:val="en-AU"/>
        </w:rPr>
      </w:pPr>
    </w:p>
    <w:p w14:paraId="2A28D7E1" w14:textId="0F86ECC5" w:rsidR="00102CEB" w:rsidRPr="00E62A96" w:rsidRDefault="009744B2" w:rsidP="003926A7">
      <w:pPr>
        <w:adjustRightInd w:val="0"/>
        <w:snapToGrid w:val="0"/>
        <w:rPr>
          <w:b/>
          <w:bCs/>
          <w:sz w:val="22"/>
          <w:szCs w:val="22"/>
          <w:lang w:val="en-AU"/>
        </w:rPr>
      </w:pPr>
      <w:r w:rsidRPr="00E62A96">
        <w:rPr>
          <w:b/>
          <w:bCs/>
          <w:sz w:val="22"/>
          <w:szCs w:val="22"/>
          <w:lang w:val="en-AU"/>
        </w:rPr>
        <w:t>Recommendations</w:t>
      </w:r>
    </w:p>
    <w:p w14:paraId="4635FD22" w14:textId="77777777" w:rsidR="0031320F" w:rsidRPr="00E62A96" w:rsidRDefault="0031320F" w:rsidP="003926A7">
      <w:pPr>
        <w:adjustRightInd w:val="0"/>
        <w:snapToGrid w:val="0"/>
        <w:rPr>
          <w:b/>
          <w:bCs/>
          <w:sz w:val="22"/>
          <w:szCs w:val="22"/>
          <w:lang w:val="en-AU"/>
        </w:rPr>
      </w:pPr>
    </w:p>
    <w:p w14:paraId="11E28004"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Noting</w:t>
      </w:r>
      <w:r w:rsidRPr="00E62A96">
        <w:rPr>
          <w:b/>
          <w:bCs/>
          <w:color w:val="000000" w:themeColor="text1"/>
          <w:sz w:val="22"/>
          <w:szCs w:val="22"/>
        </w:rPr>
        <w:t xml:space="preserve"> </w:t>
      </w:r>
      <w:r w:rsidRPr="00E62A96">
        <w:rPr>
          <w:rFonts w:eastAsiaTheme="minorEastAsia"/>
          <w:b/>
          <w:bCs/>
          <w:sz w:val="22"/>
          <w:szCs w:val="22"/>
          <w:lang w:eastAsia="ko-KR"/>
        </w:rPr>
        <w:t xml:space="preserve">the planned schedule of adopting the management procedure for skipjack tuna in 2022, SC17 reviewed the progress on analysing the performance of candidate management procedures </w:t>
      </w:r>
      <w:r w:rsidRPr="00E62A96">
        <w:rPr>
          <w:b/>
          <w:bCs/>
          <w:sz w:val="22"/>
          <w:szCs w:val="22"/>
        </w:rPr>
        <w:t>outlined in SC17-MI-WP-04 (</w:t>
      </w:r>
      <w:r w:rsidRPr="00E62A96">
        <w:rPr>
          <w:rFonts w:eastAsiaTheme="minorHAnsi"/>
          <w:b/>
          <w:bCs/>
          <w:i/>
          <w:iCs/>
          <w:sz w:val="22"/>
          <w:szCs w:val="22"/>
        </w:rPr>
        <w:t>Evaluations of candidate management procedures for skipjack tuna in the WCPO</w:t>
      </w:r>
      <w:r w:rsidRPr="00E62A96">
        <w:rPr>
          <w:rFonts w:eastAsiaTheme="minorHAnsi"/>
          <w:b/>
          <w:bCs/>
          <w:sz w:val="22"/>
          <w:szCs w:val="22"/>
        </w:rPr>
        <w:t>).</w:t>
      </w:r>
    </w:p>
    <w:p w14:paraId="3955DE50" w14:textId="77777777" w:rsidR="0031320F" w:rsidRPr="00E62A96" w:rsidRDefault="0031320F" w:rsidP="003926A7">
      <w:pPr>
        <w:pStyle w:val="ListParagraph"/>
        <w:autoSpaceDE w:val="0"/>
        <w:autoSpaceDN w:val="0"/>
        <w:adjustRightInd w:val="0"/>
        <w:snapToGrid w:val="0"/>
        <w:ind w:left="0"/>
        <w:jc w:val="both"/>
        <w:rPr>
          <w:rFonts w:eastAsiaTheme="minorHAnsi"/>
          <w:b/>
          <w:bCs/>
          <w:sz w:val="22"/>
          <w:szCs w:val="22"/>
        </w:rPr>
      </w:pPr>
    </w:p>
    <w:p w14:paraId="2E3E7A21"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color w:val="000000" w:themeColor="text1"/>
          <w:sz w:val="22"/>
          <w:szCs w:val="22"/>
        </w:rPr>
        <w:t xml:space="preserve"> </w:t>
      </w:r>
      <w:r w:rsidRPr="00E62A96">
        <w:rPr>
          <w:b/>
          <w:bCs/>
          <w:sz w:val="22"/>
          <w:szCs w:val="22"/>
        </w:rPr>
        <w:t>noted</w:t>
      </w:r>
      <w:r w:rsidRPr="00E62A96">
        <w:rPr>
          <w:b/>
          <w:bCs/>
          <w:color w:val="000000" w:themeColor="text1"/>
          <w:sz w:val="22"/>
          <w:szCs w:val="22"/>
        </w:rPr>
        <w:t xml:space="preserve"> the SC14 recommendation to retain the full list of performance indicators for skipjack even for those that may be difficult to estimate. </w:t>
      </w:r>
      <w:r w:rsidRPr="00E62A96">
        <w:rPr>
          <w:b/>
          <w:bCs/>
          <w:sz w:val="22"/>
          <w:szCs w:val="22"/>
        </w:rPr>
        <w:t>SC17 also noted that a scenario which assumes an annual 3% effort creep in the purse-seine fishery will be included in the robustness set for skipjack.</w:t>
      </w:r>
    </w:p>
    <w:p w14:paraId="2DE02060" w14:textId="77777777" w:rsidR="0031320F" w:rsidRPr="00E62A96" w:rsidRDefault="0031320F" w:rsidP="003926A7">
      <w:pPr>
        <w:pStyle w:val="ListParagraph"/>
        <w:adjustRightInd w:val="0"/>
        <w:snapToGrid w:val="0"/>
        <w:rPr>
          <w:rFonts w:eastAsiaTheme="minorHAnsi"/>
          <w:b/>
          <w:bCs/>
          <w:sz w:val="22"/>
          <w:szCs w:val="22"/>
        </w:rPr>
      </w:pPr>
    </w:p>
    <w:p w14:paraId="0A46DB4B"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color w:val="000000" w:themeColor="text1"/>
          <w:sz w:val="22"/>
          <w:szCs w:val="22"/>
        </w:rPr>
        <w:t xml:space="preserve"> also noted that current candidate </w:t>
      </w:r>
      <w:r w:rsidRPr="00E62A96">
        <w:rPr>
          <w:b/>
          <w:bCs/>
          <w:sz w:val="22"/>
          <w:szCs w:val="22"/>
        </w:rPr>
        <w:t>Management Procedures</w:t>
      </w:r>
      <w:r w:rsidRPr="00E62A96">
        <w:rPr>
          <w:b/>
          <w:bCs/>
          <w:color w:val="000000" w:themeColor="text1"/>
          <w:sz w:val="22"/>
          <w:szCs w:val="22"/>
        </w:rPr>
        <w:t xml:space="preserve"> are developed using a single </w:t>
      </w:r>
      <w:r w:rsidRPr="00E62A96">
        <w:rPr>
          <w:b/>
          <w:bCs/>
          <w:sz w:val="22"/>
          <w:szCs w:val="22"/>
        </w:rPr>
        <w:t>schedule</w:t>
      </w:r>
      <w:r w:rsidRPr="00E62A96">
        <w:rPr>
          <w:b/>
          <w:bCs/>
          <w:color w:val="000000" w:themeColor="text1"/>
          <w:sz w:val="22"/>
          <w:szCs w:val="22"/>
        </w:rPr>
        <w:t xml:space="preserve"> applicable for both effort-controlled fisheries (PS) and catch-controlled (non-PS) fisheries, resulting in different projected yield patterns between two types of fisheries. For PS, the catch will increase if stock increases even if the effort is kept constant, while for non-PS fisheries catch will be </w:t>
      </w:r>
      <w:r w:rsidRPr="00E62A96">
        <w:rPr>
          <w:b/>
          <w:bCs/>
          <w:color w:val="000000" w:themeColor="text1"/>
          <w:sz w:val="22"/>
          <w:szCs w:val="22"/>
        </w:rPr>
        <w:lastRenderedPageBreak/>
        <w:t>kept constant even if the stock increases. This could cause problems as this may be seen as unequitable among stakeholders.</w:t>
      </w:r>
    </w:p>
    <w:p w14:paraId="5B578C9C" w14:textId="77777777" w:rsidR="0031320F" w:rsidRPr="00E62A96" w:rsidRDefault="0031320F" w:rsidP="003926A7">
      <w:pPr>
        <w:pStyle w:val="ListParagraph"/>
        <w:adjustRightInd w:val="0"/>
        <w:snapToGrid w:val="0"/>
        <w:rPr>
          <w:rFonts w:eastAsiaTheme="minorHAnsi"/>
          <w:b/>
          <w:bCs/>
          <w:sz w:val="22"/>
          <w:szCs w:val="22"/>
        </w:rPr>
      </w:pPr>
    </w:p>
    <w:p w14:paraId="48BA17A2"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also commended the SSP for the PIMPLE app as it has served an important role in enhancing understanding of Management Procedures (MPs) and encouraged its use with managers in providing advice on the scientific aspects of candidate MPs. SC17 noted there are some MSY indicators presented within the PIMPLE software as this tool now includes both Kobe and Majuro plots.</w:t>
      </w:r>
    </w:p>
    <w:p w14:paraId="26298F53" w14:textId="77777777" w:rsidR="0031320F" w:rsidRPr="00E62A96" w:rsidRDefault="0031320F" w:rsidP="003926A7">
      <w:pPr>
        <w:pStyle w:val="ListParagraph"/>
        <w:adjustRightInd w:val="0"/>
        <w:snapToGrid w:val="0"/>
        <w:rPr>
          <w:rFonts w:eastAsiaTheme="minorHAnsi"/>
          <w:b/>
          <w:bCs/>
          <w:sz w:val="22"/>
          <w:szCs w:val="22"/>
        </w:rPr>
      </w:pPr>
    </w:p>
    <w:p w14:paraId="236C2517"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rFonts w:eastAsiaTheme="minorHAnsi"/>
          <w:b/>
          <w:bCs/>
          <w:sz w:val="22"/>
          <w:szCs w:val="22"/>
        </w:rPr>
        <w:t xml:space="preserve"> noted that evaluations of candidate management procedures for skipjack tuna were based on a grid </w:t>
      </w:r>
      <w:r w:rsidRPr="00E62A96">
        <w:rPr>
          <w:b/>
          <w:bCs/>
          <w:sz w:val="22"/>
          <w:szCs w:val="22"/>
        </w:rPr>
        <w:t>of</w:t>
      </w:r>
      <w:r w:rsidRPr="00E62A96">
        <w:rPr>
          <w:rFonts w:eastAsiaTheme="minorHAnsi"/>
          <w:b/>
          <w:bCs/>
          <w:sz w:val="22"/>
          <w:szCs w:val="22"/>
        </w:rPr>
        <w:t xml:space="preserve"> operating models that was initially proposed at SC15 and subsequently revised at SC16. However, no formal agreement on the range of OMs to be used has been made by the SC. SC17 further noted that the details of the OMs including model diagnostics were available for inspection online at </w:t>
      </w:r>
      <w:hyperlink r:id="rId37" w:history="1">
        <w:r w:rsidRPr="00E62A96">
          <w:rPr>
            <w:rStyle w:val="Hyperlink"/>
            <w:rFonts w:eastAsiaTheme="minorHAnsi"/>
            <w:b/>
            <w:bCs/>
            <w:sz w:val="22"/>
            <w:szCs w:val="22"/>
          </w:rPr>
          <w:t>https://ofp-sam.shinyapps.io/hierophant</w:t>
        </w:r>
      </w:hyperlink>
      <w:r w:rsidRPr="00E62A96">
        <w:rPr>
          <w:rFonts w:eastAsiaTheme="minorHAnsi"/>
          <w:b/>
          <w:bCs/>
          <w:sz w:val="22"/>
          <w:szCs w:val="22"/>
        </w:rPr>
        <w:t xml:space="preserve"> but more detailed presentation and discussion are warranted at SC18. </w:t>
      </w:r>
    </w:p>
    <w:p w14:paraId="06D7B734" w14:textId="77777777" w:rsidR="0031320F" w:rsidRPr="00E62A96" w:rsidRDefault="0031320F" w:rsidP="003926A7">
      <w:pPr>
        <w:pStyle w:val="ListParagraph"/>
        <w:adjustRightInd w:val="0"/>
        <w:snapToGrid w:val="0"/>
        <w:rPr>
          <w:rFonts w:eastAsiaTheme="minorHAnsi"/>
          <w:b/>
          <w:bCs/>
          <w:sz w:val="22"/>
          <w:szCs w:val="22"/>
        </w:rPr>
      </w:pPr>
    </w:p>
    <w:p w14:paraId="1C9C032F"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rFonts w:eastAsiaTheme="minorHAnsi"/>
          <w:b/>
          <w:bCs/>
          <w:sz w:val="22"/>
          <w:szCs w:val="22"/>
        </w:rPr>
        <w:t xml:space="preserve">SC17 </w:t>
      </w:r>
      <w:r w:rsidRPr="00E62A96">
        <w:rPr>
          <w:b/>
          <w:bCs/>
          <w:sz w:val="22"/>
          <w:szCs w:val="22"/>
        </w:rPr>
        <w:t>noted</w:t>
      </w:r>
      <w:r w:rsidRPr="00E62A96">
        <w:rPr>
          <w:rFonts w:eastAsiaTheme="minorHAnsi"/>
          <w:b/>
          <w:bCs/>
          <w:sz w:val="22"/>
          <w:szCs w:val="22"/>
        </w:rPr>
        <w:t xml:space="preserve"> the </w:t>
      </w:r>
      <w:r w:rsidRPr="00E62A96">
        <w:rPr>
          <w:b/>
          <w:bCs/>
          <w:sz w:val="22"/>
          <w:szCs w:val="22"/>
        </w:rPr>
        <w:t>continuing high quality of the work on a skipjack MSE framework.</w:t>
      </w:r>
    </w:p>
    <w:p w14:paraId="2832EBE1" w14:textId="77777777" w:rsidR="0031320F" w:rsidRPr="00E62A96" w:rsidRDefault="0031320F" w:rsidP="003926A7">
      <w:pPr>
        <w:pStyle w:val="ListParagraph"/>
        <w:adjustRightInd w:val="0"/>
        <w:snapToGrid w:val="0"/>
        <w:jc w:val="both"/>
        <w:rPr>
          <w:rFonts w:eastAsiaTheme="minorHAnsi"/>
          <w:b/>
          <w:bCs/>
          <w:sz w:val="22"/>
          <w:szCs w:val="22"/>
        </w:rPr>
      </w:pPr>
    </w:p>
    <w:p w14:paraId="448FED5B"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rFonts w:eastAsiaTheme="minorHAnsi"/>
          <w:b/>
          <w:bCs/>
          <w:sz w:val="22"/>
          <w:szCs w:val="22"/>
        </w:rPr>
        <w:t xml:space="preserve">To </w:t>
      </w:r>
      <w:r w:rsidRPr="00E62A96">
        <w:rPr>
          <w:b/>
          <w:bCs/>
          <w:sz w:val="22"/>
          <w:szCs w:val="22"/>
          <w:lang w:val="en-AU"/>
        </w:rPr>
        <w:t>progress</w:t>
      </w:r>
      <w:r w:rsidRPr="00E62A96">
        <w:rPr>
          <w:rFonts w:eastAsiaTheme="minorHAnsi"/>
          <w:b/>
          <w:bCs/>
          <w:sz w:val="22"/>
          <w:szCs w:val="22"/>
        </w:rPr>
        <w:t xml:space="preserve"> the development of harvest strategies for skipjack, SC17 </w:t>
      </w:r>
      <w:r w:rsidRPr="00E62A96">
        <w:rPr>
          <w:b/>
          <w:bCs/>
          <w:sz w:val="22"/>
          <w:szCs w:val="22"/>
        </w:rPr>
        <w:t xml:space="preserve">recommends that the Commission take note of the analyses outlined in SC17-MI-WP-04 and </w:t>
      </w:r>
      <w:r w:rsidRPr="00E62A96">
        <w:rPr>
          <w:rFonts w:eastAsiaTheme="minorHAnsi"/>
          <w:b/>
          <w:bCs/>
          <w:sz w:val="22"/>
          <w:szCs w:val="22"/>
        </w:rPr>
        <w:t>requests the Commission to provide advice on the following issues:</w:t>
      </w:r>
    </w:p>
    <w:p w14:paraId="609194FF" w14:textId="4A82E6EF" w:rsidR="0031320F" w:rsidRPr="00E62A96" w:rsidRDefault="0031320F"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Multispecies</w:t>
      </w:r>
      <w:r w:rsidRPr="00E62A96">
        <w:rPr>
          <w:rFonts w:eastAsiaTheme="minorHAnsi"/>
          <w:b/>
          <w:bCs/>
          <w:sz w:val="22"/>
          <w:szCs w:val="22"/>
        </w:rPr>
        <w:t xml:space="preserve"> impacts on other tropical tuna related harvest </w:t>
      </w:r>
      <w:proofErr w:type="gramStart"/>
      <w:r w:rsidRPr="00E62A96">
        <w:rPr>
          <w:rFonts w:eastAsiaTheme="minorHAnsi"/>
          <w:b/>
          <w:bCs/>
          <w:sz w:val="22"/>
          <w:szCs w:val="22"/>
        </w:rPr>
        <w:t>strategies;</w:t>
      </w:r>
      <w:proofErr w:type="gramEnd"/>
    </w:p>
    <w:p w14:paraId="4C0DEBC7" w14:textId="767BE2B5" w:rsidR="0031320F" w:rsidRPr="00E62A96" w:rsidRDefault="0031320F"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Definition</w:t>
      </w:r>
      <w:r w:rsidRPr="00E62A96">
        <w:rPr>
          <w:rFonts w:eastAsiaTheme="minorHAnsi"/>
          <w:b/>
          <w:bCs/>
          <w:sz w:val="22"/>
          <w:szCs w:val="22"/>
        </w:rPr>
        <w:t xml:space="preserve"> of fisheries and fishery controls within the harvest </w:t>
      </w:r>
      <w:proofErr w:type="gramStart"/>
      <w:r w:rsidRPr="00E62A96">
        <w:rPr>
          <w:rFonts w:eastAsiaTheme="minorHAnsi"/>
          <w:b/>
          <w:bCs/>
          <w:sz w:val="22"/>
          <w:szCs w:val="22"/>
        </w:rPr>
        <w:t>strategy;</w:t>
      </w:r>
      <w:proofErr w:type="gramEnd"/>
    </w:p>
    <w:p w14:paraId="4D1B15C5" w14:textId="07666A60" w:rsidR="0031320F" w:rsidRPr="00E62A96" w:rsidRDefault="0031320F"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Input</w:t>
      </w:r>
      <w:r w:rsidRPr="00E62A96">
        <w:rPr>
          <w:rFonts w:eastAsiaTheme="minorHAnsi"/>
          <w:b/>
          <w:bCs/>
          <w:sz w:val="22"/>
          <w:szCs w:val="22"/>
        </w:rPr>
        <w:t xml:space="preserve"> into candidate MP </w:t>
      </w:r>
      <w:proofErr w:type="gramStart"/>
      <w:r w:rsidRPr="00E62A96">
        <w:rPr>
          <w:rFonts w:eastAsiaTheme="minorHAnsi"/>
          <w:b/>
          <w:bCs/>
          <w:sz w:val="22"/>
          <w:szCs w:val="22"/>
        </w:rPr>
        <w:t>designs;</w:t>
      </w:r>
      <w:proofErr w:type="gramEnd"/>
    </w:p>
    <w:p w14:paraId="231F16A9" w14:textId="7990357F" w:rsidR="0031320F" w:rsidRPr="00E62A96" w:rsidRDefault="0031320F"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Feedback</w:t>
      </w:r>
      <w:r w:rsidRPr="00E62A96">
        <w:rPr>
          <w:rFonts w:eastAsiaTheme="minorHAnsi"/>
          <w:b/>
          <w:bCs/>
          <w:sz w:val="22"/>
          <w:szCs w:val="22"/>
        </w:rPr>
        <w:t xml:space="preserve"> on presentational approaches to enhance decision </w:t>
      </w:r>
      <w:proofErr w:type="gramStart"/>
      <w:r w:rsidRPr="00E62A96">
        <w:rPr>
          <w:rFonts w:eastAsiaTheme="minorHAnsi"/>
          <w:b/>
          <w:bCs/>
          <w:sz w:val="22"/>
          <w:szCs w:val="22"/>
        </w:rPr>
        <w:t>making;</w:t>
      </w:r>
      <w:proofErr w:type="gramEnd"/>
    </w:p>
    <w:p w14:paraId="7AB5210A" w14:textId="28BDBD95" w:rsidR="0031320F" w:rsidRPr="00E62A96" w:rsidRDefault="0031320F" w:rsidP="00605A8E">
      <w:pPr>
        <w:pStyle w:val="ListParagraph"/>
        <w:numPr>
          <w:ilvl w:val="1"/>
          <w:numId w:val="28"/>
        </w:numPr>
        <w:autoSpaceDE w:val="0"/>
        <w:autoSpaceDN w:val="0"/>
        <w:adjustRightInd w:val="0"/>
        <w:snapToGrid w:val="0"/>
        <w:ind w:left="1080"/>
        <w:jc w:val="both"/>
        <w:rPr>
          <w:rFonts w:eastAsiaTheme="minorHAnsi"/>
          <w:b/>
          <w:bCs/>
          <w:sz w:val="22"/>
          <w:szCs w:val="22"/>
        </w:rPr>
      </w:pPr>
      <w:r w:rsidRPr="00E62A96">
        <w:rPr>
          <w:b/>
          <w:bCs/>
          <w:sz w:val="22"/>
          <w:szCs w:val="22"/>
          <w:lang w:val="en-AU"/>
        </w:rPr>
        <w:t>Procedures</w:t>
      </w:r>
      <w:r w:rsidRPr="00E62A96">
        <w:rPr>
          <w:rFonts w:eastAsiaTheme="minorHAnsi"/>
          <w:b/>
          <w:bCs/>
          <w:sz w:val="22"/>
          <w:szCs w:val="22"/>
        </w:rPr>
        <w:t xml:space="preserve"> for selecting the ‘best performing’ MP.</w:t>
      </w:r>
    </w:p>
    <w:p w14:paraId="11C1800F" w14:textId="77777777" w:rsidR="0031320F" w:rsidRPr="00E62A96" w:rsidRDefault="0031320F" w:rsidP="003926A7">
      <w:pPr>
        <w:pStyle w:val="ListParagraph"/>
        <w:autoSpaceDE w:val="0"/>
        <w:autoSpaceDN w:val="0"/>
        <w:adjustRightInd w:val="0"/>
        <w:snapToGrid w:val="0"/>
        <w:ind w:left="0"/>
        <w:jc w:val="both"/>
        <w:rPr>
          <w:rFonts w:eastAsiaTheme="minorHAnsi"/>
          <w:b/>
          <w:bCs/>
          <w:sz w:val="22"/>
          <w:szCs w:val="22"/>
        </w:rPr>
      </w:pPr>
    </w:p>
    <w:p w14:paraId="475A8A01" w14:textId="310F1823"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saw</w:t>
      </w:r>
      <w:r w:rsidRPr="00E62A96">
        <w:rPr>
          <w:b/>
          <w:bCs/>
          <w:sz w:val="22"/>
          <w:szCs w:val="22"/>
        </w:rPr>
        <w:t xml:space="preserve"> much value in presenting this work to managers and other stakeholders, and to achieve this and help address the requests made above a Science-Management Dialogue to be held in 2022 was strongly supported.</w:t>
      </w:r>
    </w:p>
    <w:p w14:paraId="53C1C20D" w14:textId="77777777" w:rsidR="009744B2" w:rsidRPr="00E62A96" w:rsidRDefault="009744B2" w:rsidP="003926A7">
      <w:pPr>
        <w:adjustRightInd w:val="0"/>
        <w:snapToGrid w:val="0"/>
        <w:ind w:left="720"/>
        <w:rPr>
          <w:sz w:val="22"/>
          <w:szCs w:val="22"/>
          <w:lang w:val="en-AU"/>
        </w:rPr>
      </w:pPr>
    </w:p>
    <w:p w14:paraId="4D98A391" w14:textId="436C363B" w:rsidR="0073131E" w:rsidRPr="00E62A96" w:rsidRDefault="0073131E" w:rsidP="00605A8E">
      <w:pPr>
        <w:pStyle w:val="Heading2"/>
        <w:numPr>
          <w:ilvl w:val="2"/>
          <w:numId w:val="132"/>
        </w:numPr>
        <w:adjustRightInd w:val="0"/>
        <w:snapToGrid w:val="0"/>
        <w:spacing w:after="0"/>
        <w:ind w:left="0" w:firstLine="0"/>
        <w:rPr>
          <w:szCs w:val="22"/>
          <w:lang w:val="en-AU"/>
        </w:rPr>
      </w:pPr>
      <w:r w:rsidRPr="00E62A96">
        <w:rPr>
          <w:szCs w:val="22"/>
          <w:lang w:val="en-AU"/>
        </w:rPr>
        <w:t xml:space="preserve">Mixed fisheries </w:t>
      </w:r>
    </w:p>
    <w:p w14:paraId="06F10DE7" w14:textId="77777777" w:rsidR="00D14485" w:rsidRPr="00E62A96" w:rsidRDefault="00D14485" w:rsidP="003926A7">
      <w:pPr>
        <w:adjustRightInd w:val="0"/>
        <w:snapToGrid w:val="0"/>
        <w:ind w:left="715"/>
        <w:rPr>
          <w:sz w:val="22"/>
          <w:szCs w:val="22"/>
          <w:lang w:val="en-AU"/>
        </w:rPr>
      </w:pPr>
    </w:p>
    <w:p w14:paraId="3382D0B9" w14:textId="5876B758" w:rsidR="004E257B" w:rsidRPr="00E62A96" w:rsidRDefault="0073131E" w:rsidP="003926A7">
      <w:pPr>
        <w:numPr>
          <w:ilvl w:val="0"/>
          <w:numId w:val="2"/>
        </w:numPr>
        <w:adjustRightInd w:val="0"/>
        <w:snapToGrid w:val="0"/>
        <w:ind w:left="0" w:firstLine="0"/>
        <w:jc w:val="both"/>
        <w:rPr>
          <w:sz w:val="22"/>
          <w:szCs w:val="22"/>
          <w:lang w:val="en-AU"/>
        </w:rPr>
      </w:pPr>
      <w:r w:rsidRPr="00E62A96">
        <w:rPr>
          <w:sz w:val="22"/>
          <w:szCs w:val="22"/>
          <w:lang w:val="en-AU"/>
        </w:rPr>
        <w:t xml:space="preserve"> </w:t>
      </w:r>
      <w:r w:rsidR="004E257B" w:rsidRPr="00E62A96">
        <w:rPr>
          <w:sz w:val="22"/>
          <w:szCs w:val="22"/>
          <w:lang w:val="en-AU"/>
        </w:rPr>
        <w:t xml:space="preserve">Finley Scott presented SC17-MI-WP-05 </w:t>
      </w:r>
      <w:r w:rsidR="007E54FE" w:rsidRPr="00E62A96">
        <w:rPr>
          <w:sz w:val="22"/>
          <w:szCs w:val="22"/>
          <w:lang w:val="en-AU"/>
        </w:rPr>
        <w:t>(</w:t>
      </w:r>
      <w:r w:rsidR="004E257B" w:rsidRPr="00E62A96">
        <w:rPr>
          <w:i/>
          <w:iCs/>
          <w:sz w:val="22"/>
          <w:szCs w:val="22"/>
          <w:lang w:val="en-AU"/>
        </w:rPr>
        <w:t>Mixed fishery harvest strategy developments</w:t>
      </w:r>
      <w:r w:rsidR="007E54FE" w:rsidRPr="00E62A96">
        <w:rPr>
          <w:sz w:val="22"/>
          <w:szCs w:val="22"/>
          <w:lang w:val="en-AU"/>
        </w:rPr>
        <w:t>)</w:t>
      </w:r>
      <w:r w:rsidR="004E257B" w:rsidRPr="00E62A96">
        <w:rPr>
          <w:sz w:val="22"/>
          <w:szCs w:val="22"/>
          <w:lang w:val="en-AU"/>
        </w:rPr>
        <w:t xml:space="preserve">. The paper focuses on a simplified management strategy evaluation framework that includes WCPO skipjack, </w:t>
      </w:r>
      <w:proofErr w:type="gramStart"/>
      <w:r w:rsidR="004E257B" w:rsidRPr="00E62A96">
        <w:rPr>
          <w:sz w:val="22"/>
          <w:szCs w:val="22"/>
          <w:lang w:val="en-AU"/>
        </w:rPr>
        <w:t>bigeye</w:t>
      </w:r>
      <w:proofErr w:type="gramEnd"/>
      <w:r w:rsidR="004E257B" w:rsidRPr="00E62A96">
        <w:rPr>
          <w:sz w:val="22"/>
          <w:szCs w:val="22"/>
          <w:lang w:val="en-AU"/>
        </w:rPr>
        <w:t xml:space="preserve"> and yellowfin tuna. The framework includes a skipjack management procedure that sets skipjack catch and fishing effort limits for the purse seine, pole and line and fisheries of Indonesia, </w:t>
      </w:r>
      <w:proofErr w:type="gramStart"/>
      <w:r w:rsidR="004E257B" w:rsidRPr="00E62A96">
        <w:rPr>
          <w:sz w:val="22"/>
          <w:szCs w:val="22"/>
          <w:lang w:val="en-AU"/>
        </w:rPr>
        <w:t>Philippines</w:t>
      </w:r>
      <w:proofErr w:type="gramEnd"/>
      <w:r w:rsidR="004E257B" w:rsidRPr="00E62A96">
        <w:rPr>
          <w:sz w:val="22"/>
          <w:szCs w:val="22"/>
          <w:lang w:val="en-AU"/>
        </w:rPr>
        <w:t xml:space="preserve"> and Vietnam, given the estimated skipjack stock status. There is no bigeye management procedure and the future catch of bigeye taken by the tropical longline fishery is set to the recent average. South Pacific albacore is not yet considered and will be included in future developments. The future catch of yellowfin and bigeye taken by the southern longline fishery are set to the recent average. Three example skipjack management procedures, with different harvest control rules, are tested. The impact of the skipjack management procedure on all three stocks is demonstrated. The results demonstrate that the technical challenges involved in implementing the multi-species modelling framework can be addressed and the framework remains tractable. The example results are sufficiently encouraging to support the continued development of this approach. The next steps include building a full suite of </w:t>
      </w:r>
      <w:r w:rsidR="009D0C60" w:rsidRPr="00E62A96">
        <w:rPr>
          <w:sz w:val="22"/>
          <w:szCs w:val="22"/>
          <w:lang w:val="en-AU"/>
        </w:rPr>
        <w:t>OM</w:t>
      </w:r>
      <w:r w:rsidR="004E257B" w:rsidRPr="00E62A96">
        <w:rPr>
          <w:sz w:val="22"/>
          <w:szCs w:val="22"/>
          <w:lang w:val="en-AU"/>
        </w:rPr>
        <w:t>s for bigeye and yellowfin; developing candidate bigeye management procedures for the tropical longline fishery; and agreeing multi-species performance indicators.</w:t>
      </w:r>
    </w:p>
    <w:p w14:paraId="4D66834E" w14:textId="59601ADE" w:rsidR="0073131E" w:rsidRPr="00E62A96" w:rsidRDefault="0073131E" w:rsidP="003926A7">
      <w:pPr>
        <w:adjustRightInd w:val="0"/>
        <w:snapToGrid w:val="0"/>
        <w:rPr>
          <w:sz w:val="22"/>
          <w:szCs w:val="22"/>
          <w:lang w:val="en-AU"/>
        </w:rPr>
      </w:pPr>
    </w:p>
    <w:p w14:paraId="56F3AB76" w14:textId="4ACC67B6" w:rsidR="0031320F" w:rsidRPr="00E62A96" w:rsidRDefault="0031320F" w:rsidP="003926A7">
      <w:pPr>
        <w:adjustRightInd w:val="0"/>
        <w:snapToGrid w:val="0"/>
        <w:rPr>
          <w:b/>
          <w:bCs/>
          <w:sz w:val="22"/>
          <w:szCs w:val="22"/>
          <w:lang w:val="en-AU"/>
        </w:rPr>
      </w:pPr>
      <w:r w:rsidRPr="00E62A96">
        <w:rPr>
          <w:b/>
          <w:bCs/>
          <w:sz w:val="22"/>
          <w:szCs w:val="22"/>
          <w:lang w:val="en-AU"/>
        </w:rPr>
        <w:t>Discussion</w:t>
      </w:r>
    </w:p>
    <w:p w14:paraId="1EB37C7F" w14:textId="77777777" w:rsidR="0031320F" w:rsidRPr="00E62A96" w:rsidRDefault="0031320F" w:rsidP="003926A7">
      <w:pPr>
        <w:adjustRightInd w:val="0"/>
        <w:snapToGrid w:val="0"/>
        <w:rPr>
          <w:b/>
          <w:bCs/>
          <w:sz w:val="22"/>
          <w:szCs w:val="22"/>
          <w:lang w:val="en-AU"/>
        </w:rPr>
      </w:pPr>
    </w:p>
    <w:p w14:paraId="5C60E65F" w14:textId="75A0BB59" w:rsidR="00AF413C" w:rsidRPr="00E62A96" w:rsidRDefault="00B054B8" w:rsidP="003926A7">
      <w:pPr>
        <w:numPr>
          <w:ilvl w:val="0"/>
          <w:numId w:val="2"/>
        </w:numPr>
        <w:adjustRightInd w:val="0"/>
        <w:snapToGrid w:val="0"/>
        <w:ind w:left="0" w:firstLine="0"/>
        <w:jc w:val="both"/>
        <w:rPr>
          <w:sz w:val="22"/>
          <w:szCs w:val="22"/>
          <w:lang w:val="en-AU"/>
        </w:rPr>
      </w:pPr>
      <w:r w:rsidRPr="00E62A96">
        <w:rPr>
          <w:sz w:val="22"/>
          <w:szCs w:val="22"/>
          <w:lang w:val="en-AU"/>
        </w:rPr>
        <w:t>Tonga</w:t>
      </w:r>
      <w:r w:rsidR="00F37645" w:rsidRPr="00E62A96">
        <w:rPr>
          <w:sz w:val="22"/>
          <w:szCs w:val="22"/>
          <w:lang w:val="en-AU"/>
        </w:rPr>
        <w:t>, on behalf of FFA members,</w:t>
      </w:r>
      <w:r w:rsidR="00FD2749" w:rsidRPr="00E62A96">
        <w:rPr>
          <w:sz w:val="22"/>
          <w:szCs w:val="22"/>
          <w:lang w:val="en-AU"/>
        </w:rPr>
        <w:t xml:space="preserve"> stated that as </w:t>
      </w:r>
      <w:r w:rsidR="00AF413C" w:rsidRPr="00E62A96">
        <w:rPr>
          <w:sz w:val="22"/>
          <w:szCs w:val="22"/>
          <w:lang w:val="en-AU"/>
        </w:rPr>
        <w:t xml:space="preserve">previously mentioned </w:t>
      </w:r>
      <w:r w:rsidR="00FD2749" w:rsidRPr="00E62A96">
        <w:rPr>
          <w:sz w:val="22"/>
          <w:szCs w:val="22"/>
          <w:lang w:val="en-AU"/>
        </w:rPr>
        <w:t>under A</w:t>
      </w:r>
      <w:r w:rsidR="00AF413C" w:rsidRPr="00E62A96">
        <w:rPr>
          <w:sz w:val="22"/>
          <w:szCs w:val="22"/>
          <w:lang w:val="en-AU"/>
        </w:rPr>
        <w:t xml:space="preserve">genda item 4.1.3, FFA members are very committed to the successful implementation of the </w:t>
      </w:r>
      <w:r w:rsidR="009B4EA0" w:rsidRPr="00E62A96">
        <w:rPr>
          <w:sz w:val="22"/>
          <w:szCs w:val="22"/>
          <w:lang w:val="en-AU"/>
        </w:rPr>
        <w:t>Harvest Strategy Workplan</w:t>
      </w:r>
      <w:r w:rsidR="001329D7" w:rsidRPr="00E62A96">
        <w:rPr>
          <w:sz w:val="22"/>
          <w:szCs w:val="22"/>
          <w:lang w:val="en-AU"/>
        </w:rPr>
        <w:t xml:space="preserve"> </w:t>
      </w:r>
      <w:r w:rsidR="00AF413C" w:rsidRPr="00E62A96">
        <w:rPr>
          <w:sz w:val="22"/>
          <w:szCs w:val="22"/>
          <w:lang w:val="en-AU"/>
        </w:rPr>
        <w:t xml:space="preserve">and encouraged by the initial results of the multi-species modelling framework. </w:t>
      </w:r>
      <w:r w:rsidR="00FD2749" w:rsidRPr="00E62A96">
        <w:rPr>
          <w:sz w:val="22"/>
          <w:szCs w:val="22"/>
          <w:lang w:val="en-AU"/>
        </w:rPr>
        <w:t xml:space="preserve">They </w:t>
      </w:r>
      <w:r w:rsidR="00AF413C" w:rsidRPr="00E62A96">
        <w:rPr>
          <w:sz w:val="22"/>
          <w:szCs w:val="22"/>
          <w:lang w:val="en-AU"/>
        </w:rPr>
        <w:t xml:space="preserve">fully support continued work by </w:t>
      </w:r>
      <w:r w:rsidR="00FD2749" w:rsidRPr="00E62A96">
        <w:rPr>
          <w:sz w:val="22"/>
          <w:szCs w:val="22"/>
          <w:lang w:val="en-AU"/>
        </w:rPr>
        <w:t xml:space="preserve">SPC </w:t>
      </w:r>
      <w:r w:rsidR="00AF413C" w:rsidRPr="00E62A96">
        <w:rPr>
          <w:sz w:val="22"/>
          <w:szCs w:val="22"/>
          <w:lang w:val="en-AU"/>
        </w:rPr>
        <w:t xml:space="preserve">to further develop this multi-species modelling framework as it is critical to the future management of tuna stocks in the </w:t>
      </w:r>
      <w:proofErr w:type="gramStart"/>
      <w:r w:rsidR="00AF413C" w:rsidRPr="00E62A96">
        <w:rPr>
          <w:sz w:val="22"/>
          <w:szCs w:val="22"/>
          <w:lang w:val="en-AU"/>
        </w:rPr>
        <w:t>WCPO</w:t>
      </w:r>
      <w:proofErr w:type="gramEnd"/>
      <w:r w:rsidR="00AF413C" w:rsidRPr="00E62A96">
        <w:rPr>
          <w:sz w:val="22"/>
          <w:szCs w:val="22"/>
          <w:lang w:val="en-AU"/>
        </w:rPr>
        <w:t xml:space="preserve"> and it is imperative that </w:t>
      </w:r>
      <w:r w:rsidR="001329D7" w:rsidRPr="00E62A96">
        <w:rPr>
          <w:sz w:val="22"/>
          <w:szCs w:val="22"/>
          <w:lang w:val="en-AU"/>
        </w:rPr>
        <w:t xml:space="preserve">WCPFC </w:t>
      </w:r>
      <w:r w:rsidR="00AF413C" w:rsidRPr="00E62A96">
        <w:rPr>
          <w:sz w:val="22"/>
          <w:szCs w:val="22"/>
          <w:lang w:val="en-AU"/>
        </w:rPr>
        <w:t>get</w:t>
      </w:r>
      <w:r w:rsidR="001329D7" w:rsidRPr="00E62A96">
        <w:rPr>
          <w:sz w:val="22"/>
          <w:szCs w:val="22"/>
          <w:lang w:val="en-AU"/>
        </w:rPr>
        <w:t>s</w:t>
      </w:r>
      <w:r w:rsidR="00AF413C" w:rsidRPr="00E62A96">
        <w:rPr>
          <w:sz w:val="22"/>
          <w:szCs w:val="22"/>
          <w:lang w:val="en-AU"/>
        </w:rPr>
        <w:t xml:space="preserve"> </w:t>
      </w:r>
      <w:r w:rsidR="001329D7" w:rsidRPr="00E62A96">
        <w:rPr>
          <w:sz w:val="22"/>
          <w:szCs w:val="22"/>
          <w:lang w:val="en-AU"/>
        </w:rPr>
        <w:t xml:space="preserve">this </w:t>
      </w:r>
      <w:r w:rsidR="00AF413C" w:rsidRPr="00E62A96">
        <w:rPr>
          <w:sz w:val="22"/>
          <w:szCs w:val="22"/>
          <w:lang w:val="en-AU"/>
        </w:rPr>
        <w:t>right.</w:t>
      </w:r>
    </w:p>
    <w:p w14:paraId="1D40DCBC" w14:textId="77777777" w:rsidR="00AF413C" w:rsidRPr="00E62A96" w:rsidRDefault="00AF413C" w:rsidP="003926A7">
      <w:pPr>
        <w:adjustRightInd w:val="0"/>
        <w:snapToGrid w:val="0"/>
        <w:rPr>
          <w:sz w:val="22"/>
          <w:szCs w:val="22"/>
          <w:lang w:val="en-AU"/>
        </w:rPr>
      </w:pPr>
    </w:p>
    <w:p w14:paraId="35C853EE" w14:textId="1708EFBD" w:rsidR="00B054B8" w:rsidRPr="00E62A96" w:rsidRDefault="00B054B8"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FD2749" w:rsidRPr="00E62A96">
        <w:rPr>
          <w:sz w:val="22"/>
          <w:szCs w:val="22"/>
          <w:lang w:val="en-AU"/>
        </w:rPr>
        <w:t xml:space="preserve"> remarked on the </w:t>
      </w:r>
      <w:r w:rsidRPr="00E62A96">
        <w:rPr>
          <w:sz w:val="22"/>
          <w:szCs w:val="22"/>
          <w:lang w:val="en-AU"/>
        </w:rPr>
        <w:t>encouraging results</w:t>
      </w:r>
      <w:r w:rsidR="00FD2749" w:rsidRPr="00E62A96">
        <w:rPr>
          <w:sz w:val="22"/>
          <w:szCs w:val="22"/>
          <w:lang w:val="en-AU"/>
        </w:rPr>
        <w:t xml:space="preserve">, and suggested that in </w:t>
      </w:r>
      <w:r w:rsidRPr="00E62A96">
        <w:rPr>
          <w:sz w:val="22"/>
          <w:szCs w:val="22"/>
          <w:lang w:val="en-AU"/>
        </w:rPr>
        <w:t>check</w:t>
      </w:r>
      <w:r w:rsidR="00FD2749" w:rsidRPr="00E62A96">
        <w:rPr>
          <w:sz w:val="22"/>
          <w:szCs w:val="22"/>
          <w:lang w:val="en-AU"/>
        </w:rPr>
        <w:t>ing</w:t>
      </w:r>
      <w:r w:rsidRPr="00E62A96">
        <w:rPr>
          <w:sz w:val="22"/>
          <w:szCs w:val="22"/>
          <w:lang w:val="en-AU"/>
        </w:rPr>
        <w:t xml:space="preserve"> if the </w:t>
      </w:r>
      <w:r w:rsidR="003B4C12" w:rsidRPr="00E62A96">
        <w:rPr>
          <w:sz w:val="22"/>
          <w:szCs w:val="22"/>
          <w:lang w:val="en-AU"/>
        </w:rPr>
        <w:t>three</w:t>
      </w:r>
      <w:r w:rsidRPr="00E62A96">
        <w:rPr>
          <w:sz w:val="22"/>
          <w:szCs w:val="22"/>
          <w:lang w:val="en-AU"/>
        </w:rPr>
        <w:t xml:space="preserve"> </w:t>
      </w:r>
      <w:r w:rsidR="00FD2749" w:rsidRPr="00E62A96">
        <w:rPr>
          <w:sz w:val="22"/>
          <w:szCs w:val="22"/>
          <w:lang w:val="en-AU"/>
        </w:rPr>
        <w:t xml:space="preserve">MPs </w:t>
      </w:r>
      <w:r w:rsidRPr="00E62A96">
        <w:rPr>
          <w:sz w:val="22"/>
          <w:szCs w:val="22"/>
          <w:lang w:val="en-AU"/>
        </w:rPr>
        <w:t>are working</w:t>
      </w:r>
      <w:r w:rsidR="003B4C12" w:rsidRPr="00E62A96">
        <w:rPr>
          <w:sz w:val="22"/>
          <w:szCs w:val="22"/>
          <w:lang w:val="en-AU"/>
        </w:rPr>
        <w:t>,</w:t>
      </w:r>
      <w:r w:rsidRPr="00E62A96">
        <w:rPr>
          <w:sz w:val="22"/>
          <w:szCs w:val="22"/>
          <w:lang w:val="en-AU"/>
        </w:rPr>
        <w:t xml:space="preserve"> </w:t>
      </w:r>
      <w:r w:rsidR="00FD2749" w:rsidRPr="00E62A96">
        <w:rPr>
          <w:sz w:val="22"/>
          <w:szCs w:val="22"/>
          <w:lang w:val="en-AU"/>
        </w:rPr>
        <w:t xml:space="preserve">to </w:t>
      </w:r>
      <w:r w:rsidRPr="00E62A96">
        <w:rPr>
          <w:sz w:val="22"/>
          <w:szCs w:val="22"/>
          <w:lang w:val="en-AU"/>
        </w:rPr>
        <w:t>try deplet</w:t>
      </w:r>
      <w:r w:rsidR="00FD2749" w:rsidRPr="00E62A96">
        <w:rPr>
          <w:sz w:val="22"/>
          <w:szCs w:val="22"/>
          <w:lang w:val="en-AU"/>
        </w:rPr>
        <w:t>ing</w:t>
      </w:r>
      <w:r w:rsidRPr="00E62A96">
        <w:rPr>
          <w:sz w:val="22"/>
          <w:szCs w:val="22"/>
          <w:lang w:val="en-AU"/>
        </w:rPr>
        <w:t xml:space="preserve"> one stock </w:t>
      </w:r>
      <w:r w:rsidR="00FD2749" w:rsidRPr="00E62A96">
        <w:rPr>
          <w:sz w:val="22"/>
          <w:szCs w:val="22"/>
          <w:lang w:val="en-AU"/>
        </w:rPr>
        <w:t xml:space="preserve">and examining the impact on </w:t>
      </w:r>
      <w:r w:rsidRPr="00E62A96">
        <w:rPr>
          <w:sz w:val="22"/>
          <w:szCs w:val="22"/>
          <w:lang w:val="en-AU"/>
        </w:rPr>
        <w:t xml:space="preserve">the others. </w:t>
      </w:r>
      <w:r w:rsidR="00FD2749" w:rsidRPr="00E62A96">
        <w:rPr>
          <w:sz w:val="22"/>
          <w:szCs w:val="22"/>
          <w:lang w:val="en-AU"/>
        </w:rPr>
        <w:t xml:space="preserve">Regarding the </w:t>
      </w:r>
      <w:r w:rsidRPr="00E62A96">
        <w:rPr>
          <w:sz w:val="22"/>
          <w:szCs w:val="22"/>
          <w:lang w:val="en-AU"/>
        </w:rPr>
        <w:t xml:space="preserve">relationship </w:t>
      </w:r>
      <w:r w:rsidR="00FD2749" w:rsidRPr="00E62A96">
        <w:rPr>
          <w:sz w:val="22"/>
          <w:szCs w:val="22"/>
          <w:lang w:val="en-AU"/>
        </w:rPr>
        <w:t xml:space="preserve">between the </w:t>
      </w:r>
      <w:r w:rsidRPr="00E62A96">
        <w:rPr>
          <w:sz w:val="22"/>
          <w:szCs w:val="22"/>
          <w:lang w:val="en-AU"/>
        </w:rPr>
        <w:t>MPs</w:t>
      </w:r>
      <w:r w:rsidR="00FD2749" w:rsidRPr="00E62A96">
        <w:rPr>
          <w:sz w:val="22"/>
          <w:szCs w:val="22"/>
          <w:lang w:val="en-AU"/>
        </w:rPr>
        <w:t xml:space="preserve">, </w:t>
      </w:r>
      <w:r w:rsidR="003B4C12" w:rsidRPr="00E62A96">
        <w:rPr>
          <w:sz w:val="22"/>
          <w:szCs w:val="22"/>
          <w:lang w:val="en-AU"/>
        </w:rPr>
        <w:t xml:space="preserve">while </w:t>
      </w:r>
      <w:r w:rsidR="00C83BFA" w:rsidRPr="00E62A96">
        <w:rPr>
          <w:sz w:val="22"/>
          <w:szCs w:val="22"/>
          <w:lang w:val="en-AU"/>
        </w:rPr>
        <w:t xml:space="preserve">agreement </w:t>
      </w:r>
      <w:r w:rsidR="003B4C12" w:rsidRPr="00E62A96">
        <w:rPr>
          <w:sz w:val="22"/>
          <w:szCs w:val="22"/>
          <w:lang w:val="en-AU"/>
        </w:rPr>
        <w:t xml:space="preserve">has been reached </w:t>
      </w:r>
      <w:r w:rsidR="00C83BFA" w:rsidRPr="00E62A96">
        <w:rPr>
          <w:sz w:val="22"/>
          <w:szCs w:val="22"/>
          <w:lang w:val="en-AU"/>
        </w:rPr>
        <w:t>to take a h</w:t>
      </w:r>
      <w:r w:rsidR="00FD2749" w:rsidRPr="00E62A96">
        <w:rPr>
          <w:sz w:val="22"/>
          <w:szCs w:val="22"/>
          <w:lang w:val="en-AU"/>
        </w:rPr>
        <w:t>i</w:t>
      </w:r>
      <w:r w:rsidR="00C83BFA" w:rsidRPr="00E62A96">
        <w:rPr>
          <w:sz w:val="22"/>
          <w:szCs w:val="22"/>
          <w:lang w:val="en-AU"/>
        </w:rPr>
        <w:t>er</w:t>
      </w:r>
      <w:r w:rsidR="00FD2749" w:rsidRPr="00E62A96">
        <w:rPr>
          <w:sz w:val="22"/>
          <w:szCs w:val="22"/>
          <w:lang w:val="en-AU"/>
        </w:rPr>
        <w:t>ar</w:t>
      </w:r>
      <w:r w:rsidR="00C83BFA" w:rsidRPr="00E62A96">
        <w:rPr>
          <w:sz w:val="22"/>
          <w:szCs w:val="22"/>
          <w:lang w:val="en-AU"/>
        </w:rPr>
        <w:t>chical approach</w:t>
      </w:r>
      <w:r w:rsidR="00FD2749" w:rsidRPr="00E62A96">
        <w:rPr>
          <w:sz w:val="22"/>
          <w:szCs w:val="22"/>
          <w:lang w:val="en-AU"/>
        </w:rPr>
        <w:t xml:space="preserve">, there has not been </w:t>
      </w:r>
      <w:r w:rsidR="00C83BFA" w:rsidRPr="00E62A96">
        <w:rPr>
          <w:sz w:val="22"/>
          <w:szCs w:val="22"/>
          <w:lang w:val="en-AU"/>
        </w:rPr>
        <w:t>agree</w:t>
      </w:r>
      <w:r w:rsidR="00FD2749" w:rsidRPr="00E62A96">
        <w:rPr>
          <w:sz w:val="22"/>
          <w:szCs w:val="22"/>
          <w:lang w:val="en-AU"/>
        </w:rPr>
        <w:t>ment</w:t>
      </w:r>
      <w:r w:rsidR="00C83BFA" w:rsidRPr="00E62A96">
        <w:rPr>
          <w:sz w:val="22"/>
          <w:szCs w:val="22"/>
          <w:lang w:val="en-AU"/>
        </w:rPr>
        <w:t xml:space="preserve"> </w:t>
      </w:r>
      <w:r w:rsidR="00FD2749" w:rsidRPr="00E62A96">
        <w:rPr>
          <w:sz w:val="22"/>
          <w:szCs w:val="22"/>
          <w:lang w:val="en-AU"/>
        </w:rPr>
        <w:t xml:space="preserve">on </w:t>
      </w:r>
      <w:r w:rsidR="00C83BFA" w:rsidRPr="00E62A96">
        <w:rPr>
          <w:sz w:val="22"/>
          <w:szCs w:val="22"/>
          <w:lang w:val="en-AU"/>
        </w:rPr>
        <w:t>the order of the h</w:t>
      </w:r>
      <w:r w:rsidR="00FD2749" w:rsidRPr="00E62A96">
        <w:rPr>
          <w:sz w:val="22"/>
          <w:szCs w:val="22"/>
          <w:lang w:val="en-AU"/>
        </w:rPr>
        <w:t>i</w:t>
      </w:r>
      <w:r w:rsidR="00C83BFA" w:rsidRPr="00E62A96">
        <w:rPr>
          <w:sz w:val="22"/>
          <w:szCs w:val="22"/>
          <w:lang w:val="en-AU"/>
        </w:rPr>
        <w:t>er</w:t>
      </w:r>
      <w:r w:rsidR="00FD2749" w:rsidRPr="00E62A96">
        <w:rPr>
          <w:sz w:val="22"/>
          <w:szCs w:val="22"/>
          <w:lang w:val="en-AU"/>
        </w:rPr>
        <w:t>a</w:t>
      </w:r>
      <w:r w:rsidR="00C83BFA" w:rsidRPr="00E62A96">
        <w:rPr>
          <w:sz w:val="22"/>
          <w:szCs w:val="22"/>
          <w:lang w:val="en-AU"/>
        </w:rPr>
        <w:t>rchy</w:t>
      </w:r>
      <w:r w:rsidR="003C3FFC" w:rsidRPr="00E62A96">
        <w:rPr>
          <w:sz w:val="22"/>
          <w:szCs w:val="22"/>
          <w:lang w:val="en-AU"/>
        </w:rPr>
        <w:t>;</w:t>
      </w:r>
      <w:r w:rsidR="00FD2749" w:rsidRPr="00E62A96">
        <w:rPr>
          <w:sz w:val="22"/>
          <w:szCs w:val="22"/>
          <w:lang w:val="en-AU"/>
        </w:rPr>
        <w:t xml:space="preserve"> Japan suggested </w:t>
      </w:r>
      <w:r w:rsidR="003C3FFC" w:rsidRPr="00E62A96">
        <w:rPr>
          <w:sz w:val="22"/>
          <w:szCs w:val="22"/>
          <w:lang w:val="en-AU"/>
        </w:rPr>
        <w:t xml:space="preserve">either determining a </w:t>
      </w:r>
      <w:r w:rsidR="00FD2749" w:rsidRPr="00E62A96">
        <w:rPr>
          <w:sz w:val="22"/>
          <w:szCs w:val="22"/>
          <w:lang w:val="en-AU"/>
        </w:rPr>
        <w:t xml:space="preserve">way to decide the order, or </w:t>
      </w:r>
      <w:r w:rsidR="003C3FFC" w:rsidRPr="00E62A96">
        <w:rPr>
          <w:sz w:val="22"/>
          <w:szCs w:val="22"/>
          <w:lang w:val="en-AU"/>
        </w:rPr>
        <w:t xml:space="preserve">proceeding on the basis of </w:t>
      </w:r>
      <w:r w:rsidR="00E967C5" w:rsidRPr="00E62A96">
        <w:rPr>
          <w:sz w:val="22"/>
          <w:szCs w:val="22"/>
          <w:lang w:val="en-AU"/>
        </w:rPr>
        <w:t>f</w:t>
      </w:r>
      <w:r w:rsidR="00FD2749" w:rsidRPr="00E62A96">
        <w:rPr>
          <w:sz w:val="22"/>
          <w:szCs w:val="22"/>
          <w:lang w:val="en-AU"/>
        </w:rPr>
        <w:t xml:space="preserve">eedback from the </w:t>
      </w:r>
      <w:r w:rsidR="003C3FFC" w:rsidRPr="00E62A96">
        <w:rPr>
          <w:sz w:val="22"/>
          <w:szCs w:val="22"/>
          <w:lang w:val="en-AU"/>
        </w:rPr>
        <w:t>impact of</w:t>
      </w:r>
      <w:r w:rsidR="008A43C6" w:rsidRPr="00E62A96">
        <w:rPr>
          <w:sz w:val="22"/>
          <w:szCs w:val="22"/>
          <w:lang w:val="en-AU"/>
        </w:rPr>
        <w:t xml:space="preserve"> bigeye</w:t>
      </w:r>
      <w:r w:rsidR="00FD2749" w:rsidRPr="00E62A96">
        <w:rPr>
          <w:sz w:val="22"/>
          <w:szCs w:val="22"/>
          <w:lang w:val="en-AU"/>
        </w:rPr>
        <w:t xml:space="preserve"> and</w:t>
      </w:r>
      <w:r w:rsidR="008A43C6" w:rsidRPr="00E62A96">
        <w:rPr>
          <w:sz w:val="22"/>
          <w:szCs w:val="22"/>
          <w:lang w:val="en-AU"/>
        </w:rPr>
        <w:t xml:space="preserve"> yellowfin</w:t>
      </w:r>
      <w:r w:rsidR="00FD2749" w:rsidRPr="00E62A96">
        <w:rPr>
          <w:sz w:val="22"/>
          <w:szCs w:val="22"/>
          <w:lang w:val="en-AU"/>
        </w:rPr>
        <w:t xml:space="preserve"> MP</w:t>
      </w:r>
      <w:r w:rsidR="00E967C5" w:rsidRPr="00E62A96">
        <w:rPr>
          <w:sz w:val="22"/>
          <w:szCs w:val="22"/>
          <w:lang w:val="en-AU"/>
        </w:rPr>
        <w:t>s</w:t>
      </w:r>
      <w:r w:rsidR="00FD2749" w:rsidRPr="00E62A96">
        <w:rPr>
          <w:sz w:val="22"/>
          <w:szCs w:val="22"/>
          <w:lang w:val="en-AU"/>
        </w:rPr>
        <w:t xml:space="preserve"> on the</w:t>
      </w:r>
      <w:r w:rsidR="008A43C6" w:rsidRPr="00E62A96">
        <w:rPr>
          <w:sz w:val="22"/>
          <w:szCs w:val="22"/>
          <w:lang w:val="en-AU"/>
        </w:rPr>
        <w:t xml:space="preserve"> skipjack</w:t>
      </w:r>
      <w:r w:rsidR="00FD2749" w:rsidRPr="00E62A96">
        <w:rPr>
          <w:sz w:val="22"/>
          <w:szCs w:val="22"/>
          <w:lang w:val="en-AU"/>
        </w:rPr>
        <w:t xml:space="preserve"> MP.</w:t>
      </w:r>
      <w:r w:rsidR="00ED3804" w:rsidRPr="00E62A96">
        <w:rPr>
          <w:sz w:val="22"/>
          <w:szCs w:val="22"/>
          <w:lang w:val="en-AU"/>
        </w:rPr>
        <w:t xml:space="preserve"> </w:t>
      </w:r>
      <w:r w:rsidR="00C83BFA" w:rsidRPr="00E62A96">
        <w:rPr>
          <w:sz w:val="22"/>
          <w:szCs w:val="22"/>
          <w:lang w:val="en-AU"/>
        </w:rPr>
        <w:t>SPC</w:t>
      </w:r>
      <w:r w:rsidR="00E967C5" w:rsidRPr="00E62A96">
        <w:rPr>
          <w:sz w:val="22"/>
          <w:szCs w:val="22"/>
          <w:lang w:val="en-AU"/>
        </w:rPr>
        <w:t xml:space="preserve"> stated that it is currently </w:t>
      </w:r>
      <w:r w:rsidR="00C83BFA" w:rsidRPr="00E62A96">
        <w:rPr>
          <w:sz w:val="22"/>
          <w:szCs w:val="22"/>
          <w:lang w:val="en-AU"/>
        </w:rPr>
        <w:t xml:space="preserve">following the roadmap set out for the </w:t>
      </w:r>
      <w:r w:rsidR="001329D7" w:rsidRPr="00E62A96">
        <w:rPr>
          <w:sz w:val="22"/>
          <w:szCs w:val="22"/>
          <w:lang w:val="en-AU"/>
        </w:rPr>
        <w:t xml:space="preserve">harvest strategy </w:t>
      </w:r>
      <w:r w:rsidR="00C83BFA" w:rsidRPr="00E62A96">
        <w:rPr>
          <w:sz w:val="22"/>
          <w:szCs w:val="22"/>
          <w:lang w:val="en-AU"/>
        </w:rPr>
        <w:t>work</w:t>
      </w:r>
      <w:r w:rsidR="00E967C5" w:rsidRPr="00E62A96">
        <w:rPr>
          <w:sz w:val="22"/>
          <w:szCs w:val="22"/>
          <w:lang w:val="en-AU"/>
        </w:rPr>
        <w:t>, which starts with</w:t>
      </w:r>
      <w:r w:rsidR="008A43C6" w:rsidRPr="00E62A96">
        <w:rPr>
          <w:sz w:val="22"/>
          <w:szCs w:val="22"/>
          <w:lang w:val="en-AU"/>
        </w:rPr>
        <w:t xml:space="preserve"> skipjack</w:t>
      </w:r>
      <w:r w:rsidR="00E967C5" w:rsidRPr="00E62A96">
        <w:rPr>
          <w:sz w:val="22"/>
          <w:szCs w:val="22"/>
          <w:lang w:val="en-AU"/>
        </w:rPr>
        <w:t xml:space="preserve">, then </w:t>
      </w:r>
      <w:r w:rsidR="001329D7" w:rsidRPr="00E62A96">
        <w:rPr>
          <w:sz w:val="22"/>
          <w:szCs w:val="22"/>
          <w:lang w:val="en-AU"/>
        </w:rPr>
        <w:t xml:space="preserve">proceeds </w:t>
      </w:r>
      <w:r w:rsidR="00E967C5" w:rsidRPr="00E62A96">
        <w:rPr>
          <w:sz w:val="22"/>
          <w:szCs w:val="22"/>
          <w:lang w:val="en-AU"/>
        </w:rPr>
        <w:t xml:space="preserve">to </w:t>
      </w:r>
      <w:r w:rsidR="008A43C6" w:rsidRPr="00E62A96">
        <w:rPr>
          <w:sz w:val="22"/>
          <w:szCs w:val="22"/>
          <w:lang w:val="en-AU"/>
        </w:rPr>
        <w:t>bigeye</w:t>
      </w:r>
      <w:r w:rsidR="00E967C5" w:rsidRPr="00E62A96">
        <w:rPr>
          <w:sz w:val="22"/>
          <w:szCs w:val="22"/>
          <w:lang w:val="en-AU"/>
        </w:rPr>
        <w:t xml:space="preserve"> and</w:t>
      </w:r>
      <w:r w:rsidR="008A43C6" w:rsidRPr="00E62A96">
        <w:rPr>
          <w:sz w:val="22"/>
          <w:szCs w:val="22"/>
          <w:lang w:val="en-AU"/>
        </w:rPr>
        <w:t xml:space="preserve"> yellowfin</w:t>
      </w:r>
      <w:r w:rsidR="00C83BFA" w:rsidRPr="00E62A96">
        <w:rPr>
          <w:sz w:val="22"/>
          <w:szCs w:val="22"/>
          <w:lang w:val="en-AU"/>
        </w:rPr>
        <w:t>. This is an in</w:t>
      </w:r>
      <w:r w:rsidR="00E967C5" w:rsidRPr="00E62A96">
        <w:rPr>
          <w:sz w:val="22"/>
          <w:szCs w:val="22"/>
          <w:lang w:val="en-AU"/>
        </w:rPr>
        <w:t>i</w:t>
      </w:r>
      <w:r w:rsidR="00C83BFA" w:rsidRPr="00E62A96">
        <w:rPr>
          <w:sz w:val="22"/>
          <w:szCs w:val="22"/>
          <w:lang w:val="en-AU"/>
        </w:rPr>
        <w:t xml:space="preserve">tial approach that was agreed </w:t>
      </w:r>
      <w:r w:rsidR="00E967C5" w:rsidRPr="00E62A96">
        <w:rPr>
          <w:sz w:val="22"/>
          <w:szCs w:val="22"/>
          <w:lang w:val="en-AU"/>
        </w:rPr>
        <w:t xml:space="preserve">to </w:t>
      </w:r>
      <w:r w:rsidR="00C83BFA" w:rsidRPr="00E62A96">
        <w:rPr>
          <w:sz w:val="22"/>
          <w:szCs w:val="22"/>
          <w:lang w:val="en-AU"/>
        </w:rPr>
        <w:t xml:space="preserve">by SC to see how it would work. </w:t>
      </w:r>
      <w:r w:rsidR="00E967C5" w:rsidRPr="00E62A96">
        <w:rPr>
          <w:sz w:val="22"/>
          <w:szCs w:val="22"/>
          <w:lang w:val="en-AU"/>
        </w:rPr>
        <w:t xml:space="preserve">SPC welcomed input from </w:t>
      </w:r>
      <w:r w:rsidR="00C83BFA" w:rsidRPr="00E62A96">
        <w:rPr>
          <w:sz w:val="22"/>
          <w:szCs w:val="22"/>
          <w:lang w:val="en-AU"/>
        </w:rPr>
        <w:t xml:space="preserve">the Commission or SC </w:t>
      </w:r>
      <w:r w:rsidR="00E967C5" w:rsidRPr="00E62A96">
        <w:rPr>
          <w:sz w:val="22"/>
          <w:szCs w:val="22"/>
          <w:lang w:val="en-AU"/>
        </w:rPr>
        <w:t xml:space="preserve">if they would like to use </w:t>
      </w:r>
      <w:r w:rsidR="00C83BFA" w:rsidRPr="00E62A96">
        <w:rPr>
          <w:sz w:val="22"/>
          <w:szCs w:val="22"/>
          <w:lang w:val="en-AU"/>
        </w:rPr>
        <w:t xml:space="preserve">an </w:t>
      </w:r>
      <w:r w:rsidR="00E967C5" w:rsidRPr="00E62A96">
        <w:rPr>
          <w:sz w:val="22"/>
          <w:szCs w:val="22"/>
          <w:lang w:val="en-AU"/>
        </w:rPr>
        <w:t>a</w:t>
      </w:r>
      <w:r w:rsidR="00C83BFA" w:rsidRPr="00E62A96">
        <w:rPr>
          <w:sz w:val="22"/>
          <w:szCs w:val="22"/>
          <w:lang w:val="en-AU"/>
        </w:rPr>
        <w:t xml:space="preserve">lternative approach </w:t>
      </w:r>
      <w:r w:rsidR="00E967C5" w:rsidRPr="00E62A96">
        <w:rPr>
          <w:sz w:val="22"/>
          <w:szCs w:val="22"/>
          <w:lang w:val="en-AU"/>
        </w:rPr>
        <w:t>t</w:t>
      </w:r>
      <w:r w:rsidR="00C83BFA" w:rsidRPr="00E62A96">
        <w:rPr>
          <w:sz w:val="22"/>
          <w:szCs w:val="22"/>
          <w:lang w:val="en-AU"/>
        </w:rPr>
        <w:t>o prioritization.</w:t>
      </w:r>
    </w:p>
    <w:p w14:paraId="394513AB" w14:textId="2A10604A" w:rsidR="00C83BFA" w:rsidRPr="00E62A96" w:rsidRDefault="00C83BFA" w:rsidP="003926A7">
      <w:pPr>
        <w:adjustRightInd w:val="0"/>
        <w:snapToGrid w:val="0"/>
        <w:rPr>
          <w:sz w:val="22"/>
          <w:szCs w:val="22"/>
          <w:lang w:val="en-AU"/>
        </w:rPr>
      </w:pPr>
    </w:p>
    <w:p w14:paraId="4CDE4E22" w14:textId="31FA737E" w:rsidR="00102CEB" w:rsidRPr="00E62A96" w:rsidRDefault="00E967C5" w:rsidP="003926A7">
      <w:pPr>
        <w:numPr>
          <w:ilvl w:val="0"/>
          <w:numId w:val="2"/>
        </w:numPr>
        <w:adjustRightInd w:val="0"/>
        <w:snapToGrid w:val="0"/>
        <w:ind w:left="0" w:firstLine="0"/>
        <w:jc w:val="both"/>
        <w:rPr>
          <w:sz w:val="22"/>
          <w:szCs w:val="22"/>
          <w:lang w:val="en-AU"/>
        </w:rPr>
      </w:pPr>
      <w:r w:rsidRPr="00E62A96">
        <w:rPr>
          <w:sz w:val="22"/>
          <w:szCs w:val="22"/>
          <w:lang w:val="en-AU"/>
        </w:rPr>
        <w:t xml:space="preserve">Indonesia requested a clarification regarding </w:t>
      </w:r>
      <w:r w:rsidR="00551517" w:rsidRPr="00E62A96">
        <w:rPr>
          <w:sz w:val="22"/>
          <w:szCs w:val="22"/>
          <w:lang w:val="en-AU"/>
        </w:rPr>
        <w:t xml:space="preserve">differences </w:t>
      </w:r>
      <w:r w:rsidR="00C83BFA" w:rsidRPr="00E62A96">
        <w:rPr>
          <w:sz w:val="22"/>
          <w:szCs w:val="22"/>
          <w:lang w:val="en-AU"/>
        </w:rPr>
        <w:t>in ref</w:t>
      </w:r>
      <w:r w:rsidR="00551517" w:rsidRPr="00E62A96">
        <w:rPr>
          <w:sz w:val="22"/>
          <w:szCs w:val="22"/>
          <w:lang w:val="en-AU"/>
        </w:rPr>
        <w:t>erence</w:t>
      </w:r>
      <w:r w:rsidR="00C83BFA" w:rsidRPr="00E62A96">
        <w:rPr>
          <w:sz w:val="22"/>
          <w:szCs w:val="22"/>
          <w:lang w:val="en-AU"/>
        </w:rPr>
        <w:t xml:space="preserve"> year </w:t>
      </w:r>
      <w:r w:rsidR="00551517" w:rsidRPr="00E62A96">
        <w:rPr>
          <w:sz w:val="22"/>
          <w:szCs w:val="22"/>
          <w:lang w:val="en-AU"/>
        </w:rPr>
        <w:t xml:space="preserve">used for </w:t>
      </w:r>
      <w:r w:rsidR="00C83BFA" w:rsidRPr="00E62A96">
        <w:rPr>
          <w:sz w:val="22"/>
          <w:szCs w:val="22"/>
          <w:lang w:val="en-AU"/>
        </w:rPr>
        <w:t>arch</w:t>
      </w:r>
      <w:r w:rsidR="00551517" w:rsidRPr="00E62A96">
        <w:rPr>
          <w:sz w:val="22"/>
          <w:szCs w:val="22"/>
          <w:lang w:val="en-AU"/>
        </w:rPr>
        <w:t>ipelagic</w:t>
      </w:r>
      <w:r w:rsidR="00C83BFA" w:rsidRPr="00E62A96">
        <w:rPr>
          <w:sz w:val="22"/>
          <w:szCs w:val="22"/>
          <w:lang w:val="en-AU"/>
        </w:rPr>
        <w:t xml:space="preserve"> waters for </w:t>
      </w:r>
      <w:r w:rsidR="00551517" w:rsidRPr="00E62A96">
        <w:rPr>
          <w:sz w:val="22"/>
          <w:szCs w:val="22"/>
          <w:lang w:val="en-AU"/>
        </w:rPr>
        <w:t xml:space="preserve">catch and effort of the various species. SPC stated that these reference years and other assumptions would need to be agreed to by SC. </w:t>
      </w:r>
    </w:p>
    <w:p w14:paraId="452AE28B" w14:textId="77777777" w:rsidR="00102CEB" w:rsidRPr="00E62A96" w:rsidRDefault="00102CEB" w:rsidP="003926A7">
      <w:pPr>
        <w:adjustRightInd w:val="0"/>
        <w:snapToGrid w:val="0"/>
        <w:rPr>
          <w:sz w:val="22"/>
          <w:szCs w:val="22"/>
          <w:lang w:val="en-AU"/>
        </w:rPr>
      </w:pPr>
    </w:p>
    <w:p w14:paraId="6AE2C088" w14:textId="586C26D3" w:rsidR="00C83BFA" w:rsidRPr="00E62A96" w:rsidRDefault="00FB1995" w:rsidP="003926A7">
      <w:pPr>
        <w:adjustRightInd w:val="0"/>
        <w:snapToGrid w:val="0"/>
        <w:rPr>
          <w:b/>
          <w:bCs/>
          <w:sz w:val="22"/>
          <w:szCs w:val="22"/>
          <w:lang w:val="en-AU"/>
        </w:rPr>
      </w:pPr>
      <w:r w:rsidRPr="00E62A96">
        <w:rPr>
          <w:b/>
          <w:bCs/>
          <w:sz w:val="22"/>
          <w:szCs w:val="22"/>
          <w:lang w:val="en-AU"/>
        </w:rPr>
        <w:t>Recommendations</w:t>
      </w:r>
    </w:p>
    <w:p w14:paraId="3780FBC1" w14:textId="77777777" w:rsidR="00C83BFA" w:rsidRPr="00E62A96" w:rsidRDefault="00C83BFA" w:rsidP="003926A7">
      <w:pPr>
        <w:adjustRightInd w:val="0"/>
        <w:snapToGrid w:val="0"/>
        <w:rPr>
          <w:sz w:val="22"/>
          <w:szCs w:val="22"/>
          <w:lang w:val="en-AU"/>
        </w:rPr>
      </w:pPr>
    </w:p>
    <w:p w14:paraId="3700D5AA" w14:textId="4CE1D876"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color w:val="000000" w:themeColor="text1"/>
          <w:sz w:val="22"/>
          <w:szCs w:val="22"/>
        </w:rPr>
        <w:t xml:space="preserve">Noting </w:t>
      </w:r>
      <w:r w:rsidRPr="00E62A96">
        <w:rPr>
          <w:b/>
          <w:bCs/>
          <w:sz w:val="22"/>
          <w:szCs w:val="22"/>
        </w:rPr>
        <w:t xml:space="preserve">the </w:t>
      </w:r>
      <w:r w:rsidRPr="00E62A96">
        <w:rPr>
          <w:b/>
          <w:bCs/>
          <w:sz w:val="22"/>
          <w:szCs w:val="22"/>
          <w:lang w:val="en-AU"/>
        </w:rPr>
        <w:t>initial</w:t>
      </w:r>
      <w:r w:rsidRPr="00E62A96">
        <w:rPr>
          <w:b/>
          <w:bCs/>
          <w:sz w:val="22"/>
          <w:szCs w:val="22"/>
        </w:rPr>
        <w:t xml:space="preserve"> work presented to SC16 in developing a multi-species modelling framework for mixed ﬁshery interactions when developing and testing harvest strategies for the four main WCPO tuna stocks, </w:t>
      </w:r>
      <w:r w:rsidRPr="00E62A96">
        <w:rPr>
          <w:rFonts w:eastAsiaTheme="minorEastAsia"/>
          <w:b/>
          <w:bCs/>
          <w:sz w:val="22"/>
          <w:szCs w:val="22"/>
          <w:lang w:eastAsia="ko-KR"/>
        </w:rPr>
        <w:t xml:space="preserve">SC17 reviewed an update on the development of this framework </w:t>
      </w:r>
      <w:r w:rsidRPr="00E62A96">
        <w:rPr>
          <w:b/>
          <w:bCs/>
          <w:sz w:val="22"/>
          <w:szCs w:val="22"/>
          <w:lang w:val="en-GB" w:eastAsia="en-AU"/>
        </w:rPr>
        <w:t>outlined in</w:t>
      </w:r>
      <w:r w:rsidRPr="00E62A96">
        <w:rPr>
          <w:rFonts w:eastAsiaTheme="minorEastAsia"/>
          <w:b/>
          <w:bCs/>
          <w:sz w:val="22"/>
          <w:szCs w:val="22"/>
          <w:lang w:eastAsia="ko-KR"/>
        </w:rPr>
        <w:t xml:space="preserve"> </w:t>
      </w:r>
      <w:r w:rsidRPr="00E62A96">
        <w:rPr>
          <w:b/>
          <w:bCs/>
          <w:sz w:val="22"/>
          <w:szCs w:val="22"/>
        </w:rPr>
        <w:t>SC17-MI-WP-05 (</w:t>
      </w:r>
      <w:r w:rsidRPr="00E62A96">
        <w:rPr>
          <w:rFonts w:eastAsiaTheme="minorHAnsi"/>
          <w:b/>
          <w:bCs/>
          <w:i/>
          <w:iCs/>
          <w:sz w:val="22"/>
          <w:szCs w:val="22"/>
        </w:rPr>
        <w:t>Mixed-fishery harvest strategy developments</w:t>
      </w:r>
      <w:r w:rsidRPr="00E62A96">
        <w:rPr>
          <w:rFonts w:eastAsiaTheme="minorHAnsi"/>
          <w:b/>
          <w:bCs/>
          <w:sz w:val="22"/>
          <w:szCs w:val="22"/>
        </w:rPr>
        <w:t>)</w:t>
      </w:r>
      <w:r w:rsidRPr="00E62A96">
        <w:rPr>
          <w:rFonts w:eastAsiaTheme="minorHAnsi"/>
          <w:b/>
          <w:bCs/>
          <w:i/>
          <w:iCs/>
          <w:sz w:val="22"/>
          <w:szCs w:val="22"/>
        </w:rPr>
        <w:t xml:space="preserve">. </w:t>
      </w:r>
    </w:p>
    <w:p w14:paraId="3611A982" w14:textId="77777777" w:rsidR="0031320F" w:rsidRPr="00E62A96" w:rsidRDefault="0031320F" w:rsidP="003926A7">
      <w:pPr>
        <w:pStyle w:val="ListParagraph"/>
        <w:autoSpaceDE w:val="0"/>
        <w:autoSpaceDN w:val="0"/>
        <w:adjustRightInd w:val="0"/>
        <w:snapToGrid w:val="0"/>
        <w:ind w:left="0"/>
        <w:jc w:val="both"/>
        <w:rPr>
          <w:rFonts w:eastAsiaTheme="minorHAnsi"/>
          <w:b/>
          <w:bCs/>
          <w:sz w:val="22"/>
          <w:szCs w:val="22"/>
        </w:rPr>
      </w:pPr>
    </w:p>
    <w:p w14:paraId="5EA0B664"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noted</w:t>
      </w:r>
      <w:r w:rsidRPr="00E62A96">
        <w:rPr>
          <w:b/>
          <w:bCs/>
          <w:sz w:val="22"/>
          <w:szCs w:val="22"/>
        </w:rPr>
        <w:t xml:space="preserve"> that in the present ‘proof of concept’ analyses there are differences between the reference year used for the archipelagic waters (2012) whereas the tropical and southern longline fisheries are held to the average of 2016-2018. There will need to be agreement on various assumptions that underpin these simulations noting that as the mixed fishery framework develops, the tropical and southern longline fisheries will not be held constant but will be managed through management procedures. </w:t>
      </w:r>
    </w:p>
    <w:p w14:paraId="5682162F" w14:textId="77777777" w:rsidR="0031320F" w:rsidRPr="00E62A96" w:rsidRDefault="0031320F" w:rsidP="003926A7">
      <w:pPr>
        <w:pStyle w:val="ListParagraph"/>
        <w:adjustRightInd w:val="0"/>
        <w:snapToGrid w:val="0"/>
        <w:rPr>
          <w:rFonts w:eastAsiaTheme="minorHAnsi"/>
          <w:b/>
          <w:bCs/>
          <w:sz w:val="22"/>
          <w:szCs w:val="22"/>
        </w:rPr>
      </w:pPr>
    </w:p>
    <w:p w14:paraId="5799EC94" w14:textId="2906D280"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SC17 also noted that while there is agreement on the hierarchical approach, the order of the hierarchy (</w:t>
      </w:r>
      <w:r w:rsidR="001F4E9B" w:rsidRPr="00E62A96">
        <w:rPr>
          <w:b/>
          <w:bCs/>
          <w:sz w:val="22"/>
          <w:szCs w:val="22"/>
        </w:rPr>
        <w:t>i.e.,</w:t>
      </w:r>
      <w:r w:rsidRPr="00E62A96">
        <w:rPr>
          <w:b/>
          <w:bCs/>
          <w:sz w:val="22"/>
          <w:szCs w:val="22"/>
        </w:rPr>
        <w:t xml:space="preserve"> the order in which the species-specific management procedures are implemented) has not yet been agreed and that a process to get such an agreement is required. </w:t>
      </w:r>
    </w:p>
    <w:p w14:paraId="4715CBFF" w14:textId="77777777" w:rsidR="0031320F" w:rsidRPr="00E62A96" w:rsidRDefault="0031320F" w:rsidP="003926A7">
      <w:pPr>
        <w:pStyle w:val="ListParagraph"/>
        <w:adjustRightInd w:val="0"/>
        <w:snapToGrid w:val="0"/>
        <w:rPr>
          <w:rFonts w:eastAsiaTheme="minorHAnsi"/>
          <w:b/>
          <w:bCs/>
          <w:sz w:val="22"/>
          <w:szCs w:val="22"/>
        </w:rPr>
      </w:pPr>
    </w:p>
    <w:p w14:paraId="2A3FD47F"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welcomed</w:t>
      </w:r>
      <w:r w:rsidRPr="00E62A96">
        <w:rPr>
          <w:b/>
          <w:bCs/>
          <w:sz w:val="22"/>
          <w:szCs w:val="22"/>
        </w:rPr>
        <w:t xml:space="preserve"> the initial work and results of SC17-MI-WP-05 as demonstrating the ‘proof of concept’ and supported continued work by the SSP to further develop this modelling framework as it is critical to the future management of the key tuna stocks in the WCPO.</w:t>
      </w:r>
    </w:p>
    <w:p w14:paraId="6DC7E453" w14:textId="77777777" w:rsidR="0031320F" w:rsidRPr="00E62A96" w:rsidRDefault="0031320F" w:rsidP="003926A7">
      <w:pPr>
        <w:pStyle w:val="ListParagraph"/>
        <w:adjustRightInd w:val="0"/>
        <w:snapToGrid w:val="0"/>
        <w:rPr>
          <w:rFonts w:eastAsiaTheme="minorHAnsi"/>
          <w:b/>
          <w:bCs/>
          <w:sz w:val="22"/>
          <w:szCs w:val="22"/>
        </w:rPr>
      </w:pPr>
    </w:p>
    <w:p w14:paraId="288F3C57"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endorsed</w:t>
      </w:r>
      <w:r w:rsidRPr="00E62A96">
        <w:rPr>
          <w:b/>
          <w:bCs/>
          <w:sz w:val="22"/>
          <w:szCs w:val="22"/>
        </w:rPr>
        <w:t xml:space="preserve"> the work outlined in SC17-MI-WP-05 and noted the next steps to progress this work, including i) building a full suite of OMs for bigeye and yellowfin, ii) developing candidate MPs for bigeye for the tropical longline fishery, iii) the inclusion of South Pacific albacore in the modelling framework, and iv) agreeing multi-species performance indicators.</w:t>
      </w:r>
    </w:p>
    <w:p w14:paraId="1A0A9692" w14:textId="77777777" w:rsidR="0031320F" w:rsidRPr="00E62A96" w:rsidRDefault="0031320F" w:rsidP="003926A7">
      <w:pPr>
        <w:pStyle w:val="ListParagraph"/>
        <w:adjustRightInd w:val="0"/>
        <w:snapToGrid w:val="0"/>
        <w:rPr>
          <w:rFonts w:eastAsiaTheme="minorHAnsi"/>
          <w:b/>
          <w:bCs/>
          <w:sz w:val="22"/>
          <w:szCs w:val="22"/>
        </w:rPr>
      </w:pPr>
    </w:p>
    <w:p w14:paraId="233F2506" w14:textId="77777777" w:rsidR="0031320F" w:rsidRPr="00E62A96" w:rsidRDefault="0031320F"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recommends</w:t>
      </w:r>
      <w:r w:rsidRPr="00E62A96">
        <w:rPr>
          <w:b/>
          <w:bCs/>
          <w:sz w:val="22"/>
          <w:szCs w:val="22"/>
        </w:rPr>
        <w:t xml:space="preserve"> that the Commission take note of the progress </w:t>
      </w:r>
      <w:r w:rsidRPr="00E62A96">
        <w:rPr>
          <w:rFonts w:eastAsiaTheme="minorEastAsia"/>
          <w:b/>
          <w:bCs/>
          <w:sz w:val="22"/>
          <w:szCs w:val="22"/>
          <w:lang w:eastAsia="ko-KR"/>
        </w:rPr>
        <w:t xml:space="preserve">on the development of a </w:t>
      </w:r>
      <w:r w:rsidRPr="00E62A96">
        <w:rPr>
          <w:b/>
          <w:bCs/>
          <w:sz w:val="22"/>
          <w:szCs w:val="22"/>
          <w:lang w:val="en-GB" w:eastAsia="en-AU"/>
        </w:rPr>
        <w:t xml:space="preserve">mixed fishery MSE framework and </w:t>
      </w:r>
      <w:r w:rsidRPr="00E62A96">
        <w:rPr>
          <w:rFonts w:eastAsiaTheme="minorHAnsi"/>
          <w:b/>
          <w:bCs/>
          <w:sz w:val="22"/>
          <w:szCs w:val="22"/>
        </w:rPr>
        <w:t>provide advice on the issues listed in the previous paragraph</w:t>
      </w:r>
      <w:r w:rsidRPr="00E62A96">
        <w:rPr>
          <w:b/>
          <w:bCs/>
          <w:sz w:val="22"/>
          <w:szCs w:val="22"/>
          <w:lang w:val="en-GB" w:eastAsia="en-AU"/>
        </w:rPr>
        <w:t>.</w:t>
      </w:r>
    </w:p>
    <w:p w14:paraId="4A8C5902" w14:textId="77777777" w:rsidR="004E257B" w:rsidRPr="00E62A96" w:rsidRDefault="004E257B" w:rsidP="003926A7">
      <w:pPr>
        <w:adjustRightInd w:val="0"/>
        <w:snapToGrid w:val="0"/>
        <w:rPr>
          <w:sz w:val="22"/>
          <w:szCs w:val="22"/>
          <w:lang w:val="en-AU"/>
        </w:rPr>
      </w:pPr>
    </w:p>
    <w:p w14:paraId="5ACA10A2" w14:textId="418C6287" w:rsidR="001329D7" w:rsidRPr="00E62A96" w:rsidRDefault="0073131E" w:rsidP="00605A8E">
      <w:pPr>
        <w:pStyle w:val="Heading2"/>
        <w:numPr>
          <w:ilvl w:val="2"/>
          <w:numId w:val="132"/>
        </w:numPr>
        <w:adjustRightInd w:val="0"/>
        <w:snapToGrid w:val="0"/>
        <w:spacing w:after="0"/>
        <w:ind w:left="0" w:firstLine="0"/>
        <w:rPr>
          <w:szCs w:val="22"/>
          <w:lang w:val="en-AU"/>
        </w:rPr>
      </w:pPr>
      <w:r w:rsidRPr="00E62A96">
        <w:rPr>
          <w:szCs w:val="22"/>
          <w:lang w:val="en-AU"/>
        </w:rPr>
        <w:lastRenderedPageBreak/>
        <w:t>Review of future progress of the WCPFC Harvest Strategy Workplan</w:t>
      </w:r>
    </w:p>
    <w:p w14:paraId="49EC9EAA" w14:textId="353C064A" w:rsidR="0073131E" w:rsidRPr="00E62A96" w:rsidRDefault="0073131E" w:rsidP="003926A7">
      <w:pPr>
        <w:pStyle w:val="Heading2"/>
        <w:tabs>
          <w:tab w:val="center" w:pos="3994"/>
        </w:tabs>
        <w:adjustRightInd w:val="0"/>
        <w:snapToGrid w:val="0"/>
        <w:spacing w:after="0"/>
        <w:ind w:left="-14"/>
        <w:rPr>
          <w:szCs w:val="22"/>
          <w:lang w:val="en-AU"/>
        </w:rPr>
      </w:pPr>
      <w:r w:rsidRPr="00E62A96">
        <w:rPr>
          <w:szCs w:val="22"/>
          <w:lang w:val="en-AU"/>
        </w:rPr>
        <w:t xml:space="preserve"> </w:t>
      </w:r>
    </w:p>
    <w:p w14:paraId="0F7A8343" w14:textId="0F3A120E" w:rsidR="001E6BF6" w:rsidRPr="00E62A96" w:rsidRDefault="003C3FFC"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MI Theme Convener stated that there is no working paper for agenda item 4.1.6, but that the topic had been discussed at length at previous SC meetings in recent years. It has generally been agreed that in order to progress to the stage of adopting and implementing harvest strategies, managers and stakeholders need to be in a position to make informed decisions based on the outputs of the evaluations of alternative candidate </w:t>
      </w:r>
      <w:r w:rsidR="001329D7" w:rsidRPr="00E62A96">
        <w:rPr>
          <w:sz w:val="22"/>
          <w:szCs w:val="22"/>
          <w:lang w:val="en-AU"/>
        </w:rPr>
        <w:t>MPs</w:t>
      </w:r>
      <w:r w:rsidRPr="00E62A96">
        <w:rPr>
          <w:sz w:val="22"/>
          <w:szCs w:val="22"/>
          <w:lang w:val="en-AU"/>
        </w:rPr>
        <w:t xml:space="preserve">. A common understanding of the key issues supported by clear and well understood science advice is crucial. To support continued progress of </w:t>
      </w:r>
      <w:r w:rsidR="001329D7" w:rsidRPr="00E62A96">
        <w:rPr>
          <w:sz w:val="22"/>
          <w:szCs w:val="22"/>
          <w:lang w:val="en-AU"/>
        </w:rPr>
        <w:t xml:space="preserve">the </w:t>
      </w:r>
      <w:r w:rsidR="009B4EA0" w:rsidRPr="00E62A96">
        <w:rPr>
          <w:sz w:val="22"/>
          <w:szCs w:val="22"/>
          <w:lang w:val="en-AU"/>
        </w:rPr>
        <w:t>Harvest Strategy Workplan</w:t>
      </w:r>
      <w:r w:rsidRPr="00E62A96">
        <w:rPr>
          <w:sz w:val="22"/>
          <w:szCs w:val="22"/>
          <w:lang w:val="en-AU"/>
        </w:rPr>
        <w:t>, practical mechanisms are needed to allow scientific outputs to be reviewed by managers, and for managers to guide further work undertaken by the SC to inform their decision making. Toward this end, SC14 recommended that WCPFC15 take the necessary steps to establish such a common dialogue</w:t>
      </w:r>
      <w:r w:rsidR="001329D7" w:rsidRPr="00E62A96">
        <w:rPr>
          <w:sz w:val="22"/>
          <w:szCs w:val="22"/>
          <w:lang w:val="en-AU"/>
        </w:rPr>
        <w:t>,</w:t>
      </w:r>
      <w:r w:rsidRPr="00E62A96">
        <w:rPr>
          <w:sz w:val="22"/>
          <w:szCs w:val="22"/>
          <w:lang w:val="en-AU"/>
        </w:rPr>
        <w:t xml:space="preserve"> and draft TOR for establishing a Harvest Strategy Working Group were provided for the Commission to consider. Similar recommendations for such a </w:t>
      </w:r>
      <w:r w:rsidR="001329D7" w:rsidRPr="00E62A96">
        <w:rPr>
          <w:sz w:val="22"/>
          <w:szCs w:val="22"/>
          <w:lang w:val="en-AU"/>
        </w:rPr>
        <w:t xml:space="preserve">working group (or science-management dialogue) </w:t>
      </w:r>
      <w:r w:rsidRPr="00E62A96">
        <w:rPr>
          <w:sz w:val="22"/>
          <w:szCs w:val="22"/>
          <w:lang w:val="en-AU"/>
        </w:rPr>
        <w:t>were made at both SC15 and SC16.</w:t>
      </w:r>
      <w:r w:rsidR="00ED3804" w:rsidRPr="00E62A96">
        <w:rPr>
          <w:sz w:val="22"/>
          <w:szCs w:val="22"/>
          <w:lang w:val="en-AU"/>
        </w:rPr>
        <w:t xml:space="preserve"> </w:t>
      </w:r>
      <w:r w:rsidRPr="00E62A96">
        <w:rPr>
          <w:sz w:val="22"/>
          <w:szCs w:val="22"/>
          <w:lang w:val="en-AU"/>
        </w:rPr>
        <w:t>However, while acknowledging the utility of such a </w:t>
      </w:r>
      <w:r w:rsidR="001329D7" w:rsidRPr="00E62A96">
        <w:rPr>
          <w:sz w:val="22"/>
          <w:szCs w:val="22"/>
          <w:lang w:val="en-AU"/>
        </w:rPr>
        <w:t>working group</w:t>
      </w:r>
      <w:r w:rsidR="00BB1CAF" w:rsidRPr="00E62A96">
        <w:rPr>
          <w:sz w:val="22"/>
          <w:szCs w:val="22"/>
          <w:lang w:val="en-AU"/>
        </w:rPr>
        <w:t>,</w:t>
      </w:r>
      <w:r w:rsidR="001329D7" w:rsidRPr="00E62A96">
        <w:rPr>
          <w:sz w:val="22"/>
          <w:szCs w:val="22"/>
          <w:lang w:val="en-AU"/>
        </w:rPr>
        <w:t> </w:t>
      </w:r>
      <w:r w:rsidRPr="00E62A96">
        <w:rPr>
          <w:sz w:val="22"/>
          <w:szCs w:val="22"/>
          <w:lang w:val="en-AU"/>
        </w:rPr>
        <w:t>the Commission has deferred making a final decision on facilitating such a </w:t>
      </w:r>
      <w:r w:rsidR="001329D7" w:rsidRPr="00E62A96">
        <w:rPr>
          <w:sz w:val="22"/>
          <w:szCs w:val="22"/>
          <w:lang w:val="en-AU"/>
        </w:rPr>
        <w:t>working group </w:t>
      </w:r>
      <w:r w:rsidRPr="00E62A96">
        <w:rPr>
          <w:sz w:val="22"/>
          <w:szCs w:val="22"/>
          <w:lang w:val="en-AU"/>
        </w:rPr>
        <w:t>due to issues related to identifying an appropriate time as to when such a meeting could be held.</w:t>
      </w:r>
      <w:r w:rsidR="001E6BF6" w:rsidRPr="00E62A96">
        <w:rPr>
          <w:sz w:val="22"/>
          <w:szCs w:val="22"/>
          <w:lang w:val="en-AU"/>
        </w:rPr>
        <w:t xml:space="preserve"> </w:t>
      </w:r>
    </w:p>
    <w:p w14:paraId="2AB21899" w14:textId="77777777" w:rsidR="001E6BF6" w:rsidRPr="00E62A96" w:rsidRDefault="001E6BF6" w:rsidP="003926A7">
      <w:pPr>
        <w:adjustRightInd w:val="0"/>
        <w:snapToGrid w:val="0"/>
        <w:jc w:val="both"/>
        <w:rPr>
          <w:sz w:val="22"/>
          <w:szCs w:val="22"/>
          <w:lang w:val="en-AU"/>
        </w:rPr>
      </w:pPr>
    </w:p>
    <w:p w14:paraId="39D3457F" w14:textId="63FEED91" w:rsidR="003C3FFC" w:rsidRPr="00E62A96" w:rsidRDefault="00923F7E"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MI Theme Convener </w:t>
      </w:r>
      <w:r w:rsidR="001E6BF6" w:rsidRPr="00E62A96">
        <w:rPr>
          <w:sz w:val="22"/>
          <w:szCs w:val="22"/>
          <w:lang w:val="en-AU"/>
        </w:rPr>
        <w:t>suggested that p</w:t>
      </w:r>
      <w:r w:rsidR="003C3FFC" w:rsidRPr="00E62A96">
        <w:rPr>
          <w:sz w:val="22"/>
          <w:szCs w:val="22"/>
          <w:lang w:val="en-AU"/>
        </w:rPr>
        <w:t>erhaps the convening of an online meeting may offer a way forward on this issue.</w:t>
      </w:r>
    </w:p>
    <w:p w14:paraId="791DE8DB" w14:textId="77777777" w:rsidR="003C3FFC" w:rsidRPr="00E62A96" w:rsidRDefault="003C3FFC" w:rsidP="003926A7">
      <w:pPr>
        <w:adjustRightInd w:val="0"/>
        <w:snapToGrid w:val="0"/>
        <w:jc w:val="both"/>
        <w:rPr>
          <w:sz w:val="22"/>
          <w:szCs w:val="22"/>
          <w:lang w:val="en-AU"/>
        </w:rPr>
      </w:pPr>
      <w:r w:rsidRPr="00E62A96">
        <w:rPr>
          <w:sz w:val="22"/>
          <w:szCs w:val="22"/>
          <w:lang w:val="en-AU"/>
        </w:rPr>
        <w:t> </w:t>
      </w:r>
    </w:p>
    <w:p w14:paraId="4A3F19E0" w14:textId="6B10E8EC" w:rsidR="003C3FFC" w:rsidRPr="00E62A96" w:rsidRDefault="00923F7E" w:rsidP="003926A7">
      <w:pPr>
        <w:numPr>
          <w:ilvl w:val="0"/>
          <w:numId w:val="2"/>
        </w:numPr>
        <w:adjustRightInd w:val="0"/>
        <w:snapToGrid w:val="0"/>
        <w:ind w:left="0" w:firstLine="0"/>
        <w:jc w:val="both"/>
        <w:rPr>
          <w:sz w:val="22"/>
          <w:szCs w:val="22"/>
          <w:lang w:val="en-AU"/>
        </w:rPr>
      </w:pPr>
      <w:r w:rsidRPr="00E62A96">
        <w:rPr>
          <w:sz w:val="22"/>
          <w:szCs w:val="22"/>
          <w:lang w:val="en-AU"/>
        </w:rPr>
        <w:t>T</w:t>
      </w:r>
      <w:r w:rsidR="003C3FFC" w:rsidRPr="00E62A96">
        <w:rPr>
          <w:sz w:val="22"/>
          <w:szCs w:val="22"/>
          <w:lang w:val="en-AU"/>
        </w:rPr>
        <w:t xml:space="preserve">he Commission requested that SC17 review the steps required to further progress the </w:t>
      </w:r>
      <w:r w:rsidR="009B4EA0" w:rsidRPr="00E62A96">
        <w:rPr>
          <w:sz w:val="22"/>
          <w:szCs w:val="22"/>
          <w:lang w:val="en-AU"/>
        </w:rPr>
        <w:t>Harvest Strategy Workplan</w:t>
      </w:r>
      <w:r w:rsidR="001E6BF6" w:rsidRPr="00E62A96">
        <w:rPr>
          <w:sz w:val="22"/>
          <w:szCs w:val="22"/>
          <w:lang w:val="en-AU"/>
        </w:rPr>
        <w:t xml:space="preserve"> </w:t>
      </w:r>
      <w:r w:rsidR="003C3FFC" w:rsidRPr="00E62A96">
        <w:rPr>
          <w:sz w:val="22"/>
          <w:szCs w:val="22"/>
          <w:lang w:val="en-AU"/>
        </w:rPr>
        <w:t>and highlight issues for further guidance by the Commission, including how decisions on Management Procedures can be made and what the role of the SC might be in this process. This includes continuing to consider options to convene a science-management dialogue to assist this process and provide recommendations to the Commission as needed</w:t>
      </w:r>
      <w:r w:rsidR="001E6BF6" w:rsidRPr="00E62A96">
        <w:rPr>
          <w:sz w:val="22"/>
          <w:szCs w:val="22"/>
          <w:lang w:val="en-AU"/>
        </w:rPr>
        <w:t xml:space="preserve">. </w:t>
      </w:r>
      <w:r w:rsidRPr="00E62A96">
        <w:rPr>
          <w:sz w:val="22"/>
          <w:szCs w:val="22"/>
          <w:lang w:val="en-AU"/>
        </w:rPr>
        <w:t xml:space="preserve">The MI Theme Convener noted that MI theme </w:t>
      </w:r>
      <w:r w:rsidR="003C3FFC" w:rsidRPr="00E62A96">
        <w:rPr>
          <w:sz w:val="22"/>
          <w:szCs w:val="22"/>
          <w:lang w:val="en-AU"/>
        </w:rPr>
        <w:t xml:space="preserve">presentations </w:t>
      </w:r>
      <w:r w:rsidRPr="00E62A96">
        <w:rPr>
          <w:sz w:val="22"/>
          <w:szCs w:val="22"/>
          <w:lang w:val="en-AU"/>
        </w:rPr>
        <w:t xml:space="preserve">at SC17 include </w:t>
      </w:r>
      <w:r w:rsidR="003C3FFC" w:rsidRPr="00E62A96">
        <w:rPr>
          <w:sz w:val="22"/>
          <w:szCs w:val="22"/>
          <w:lang w:val="en-AU"/>
        </w:rPr>
        <w:t xml:space="preserve">several recommendations on feedback, advice and direction being sought from the Commission to further the </w:t>
      </w:r>
      <w:r w:rsidR="009B4EA0" w:rsidRPr="00E62A96">
        <w:rPr>
          <w:sz w:val="22"/>
          <w:szCs w:val="22"/>
          <w:lang w:val="en-AU"/>
        </w:rPr>
        <w:t>Harvest Strategy Workplan</w:t>
      </w:r>
      <w:r w:rsidR="001E6BF6" w:rsidRPr="00E62A96">
        <w:rPr>
          <w:sz w:val="22"/>
          <w:szCs w:val="22"/>
          <w:lang w:val="en-AU"/>
        </w:rPr>
        <w:t xml:space="preserve"> </w:t>
      </w:r>
      <w:r w:rsidRPr="00E62A96">
        <w:rPr>
          <w:sz w:val="22"/>
          <w:szCs w:val="22"/>
          <w:lang w:val="en-AU"/>
        </w:rPr>
        <w:t xml:space="preserve">which SC could </w:t>
      </w:r>
      <w:r w:rsidR="003C3FFC" w:rsidRPr="00E62A96">
        <w:rPr>
          <w:sz w:val="22"/>
          <w:szCs w:val="22"/>
          <w:lang w:val="en-AU"/>
        </w:rPr>
        <w:t>includ</w:t>
      </w:r>
      <w:r w:rsidRPr="00E62A96">
        <w:rPr>
          <w:sz w:val="22"/>
          <w:szCs w:val="22"/>
          <w:lang w:val="en-AU"/>
        </w:rPr>
        <w:t>e</w:t>
      </w:r>
      <w:r w:rsidR="003C3FFC" w:rsidRPr="00E62A96">
        <w:rPr>
          <w:sz w:val="22"/>
          <w:szCs w:val="22"/>
          <w:lang w:val="en-AU"/>
        </w:rPr>
        <w:t xml:space="preserve"> in any </w:t>
      </w:r>
      <w:r w:rsidRPr="00E62A96">
        <w:rPr>
          <w:sz w:val="22"/>
          <w:szCs w:val="22"/>
          <w:lang w:val="en-AU"/>
        </w:rPr>
        <w:t xml:space="preserve">of its </w:t>
      </w:r>
      <w:r w:rsidR="003C3FFC" w:rsidRPr="00E62A96">
        <w:rPr>
          <w:sz w:val="22"/>
          <w:szCs w:val="22"/>
          <w:lang w:val="en-AU"/>
        </w:rPr>
        <w:t>recommendations</w:t>
      </w:r>
      <w:r w:rsidRPr="00E62A96">
        <w:rPr>
          <w:sz w:val="22"/>
          <w:szCs w:val="22"/>
          <w:lang w:val="en-AU"/>
        </w:rPr>
        <w:t xml:space="preserve">, and that </w:t>
      </w:r>
      <w:r w:rsidR="003C3FFC" w:rsidRPr="00E62A96">
        <w:rPr>
          <w:sz w:val="22"/>
          <w:szCs w:val="22"/>
          <w:lang w:val="en-AU"/>
        </w:rPr>
        <w:t xml:space="preserve">SC </w:t>
      </w:r>
      <w:r w:rsidRPr="00E62A96">
        <w:rPr>
          <w:sz w:val="22"/>
          <w:szCs w:val="22"/>
          <w:lang w:val="en-AU"/>
        </w:rPr>
        <w:t xml:space="preserve">could consider a </w:t>
      </w:r>
      <w:r w:rsidR="003C3FFC" w:rsidRPr="00E62A96">
        <w:rPr>
          <w:sz w:val="22"/>
          <w:szCs w:val="22"/>
          <w:lang w:val="en-AU"/>
        </w:rPr>
        <w:t xml:space="preserve">recommendation in relation to the need for a </w:t>
      </w:r>
      <w:r w:rsidR="001329D7" w:rsidRPr="00E62A96">
        <w:rPr>
          <w:sz w:val="22"/>
          <w:szCs w:val="22"/>
          <w:lang w:val="en-AU"/>
        </w:rPr>
        <w:t>science-management dialogue</w:t>
      </w:r>
      <w:r w:rsidR="003C3FFC" w:rsidRPr="00E62A96">
        <w:rPr>
          <w:sz w:val="22"/>
          <w:szCs w:val="22"/>
          <w:lang w:val="en-AU"/>
        </w:rPr>
        <w:t>.</w:t>
      </w:r>
    </w:p>
    <w:p w14:paraId="40CDF3B1" w14:textId="0D41F326" w:rsidR="00C83BFA" w:rsidRPr="00E62A96" w:rsidRDefault="00C83BFA" w:rsidP="003926A7">
      <w:pPr>
        <w:pStyle w:val="ListParagraph"/>
        <w:autoSpaceDE w:val="0"/>
        <w:autoSpaceDN w:val="0"/>
        <w:adjustRightInd w:val="0"/>
        <w:snapToGrid w:val="0"/>
        <w:ind w:left="1260"/>
        <w:jc w:val="both"/>
        <w:rPr>
          <w:sz w:val="22"/>
          <w:szCs w:val="22"/>
          <w:lang w:val="en-AU"/>
        </w:rPr>
      </w:pPr>
    </w:p>
    <w:p w14:paraId="3619BB91" w14:textId="32C81E65" w:rsidR="00782075" w:rsidRPr="00E62A96" w:rsidRDefault="00782075" w:rsidP="003926A7">
      <w:pPr>
        <w:pStyle w:val="ListParagraph"/>
        <w:autoSpaceDE w:val="0"/>
        <w:autoSpaceDN w:val="0"/>
        <w:adjustRightInd w:val="0"/>
        <w:snapToGrid w:val="0"/>
        <w:ind w:left="0"/>
        <w:jc w:val="both"/>
        <w:rPr>
          <w:b/>
          <w:bCs/>
          <w:sz w:val="22"/>
          <w:szCs w:val="22"/>
          <w:lang w:val="en-AU"/>
        </w:rPr>
      </w:pPr>
      <w:r w:rsidRPr="00E62A96">
        <w:rPr>
          <w:b/>
          <w:bCs/>
          <w:sz w:val="22"/>
          <w:szCs w:val="22"/>
          <w:lang w:val="en-AU"/>
        </w:rPr>
        <w:t xml:space="preserve">Discussion </w:t>
      </w:r>
    </w:p>
    <w:p w14:paraId="4242E12F" w14:textId="77777777" w:rsidR="00011A1A" w:rsidRPr="00E62A96" w:rsidRDefault="00011A1A" w:rsidP="003926A7">
      <w:pPr>
        <w:pStyle w:val="ListParagraph"/>
        <w:autoSpaceDE w:val="0"/>
        <w:autoSpaceDN w:val="0"/>
        <w:adjustRightInd w:val="0"/>
        <w:snapToGrid w:val="0"/>
        <w:ind w:left="0"/>
        <w:jc w:val="both"/>
        <w:rPr>
          <w:b/>
          <w:bCs/>
          <w:sz w:val="22"/>
          <w:szCs w:val="22"/>
          <w:lang w:val="en-AU"/>
        </w:rPr>
      </w:pPr>
    </w:p>
    <w:p w14:paraId="4E41E40A" w14:textId="77777777" w:rsidR="00CE19D4" w:rsidRPr="00E62A96" w:rsidRDefault="00CE19D4" w:rsidP="003926A7">
      <w:pPr>
        <w:numPr>
          <w:ilvl w:val="0"/>
          <w:numId w:val="2"/>
        </w:numPr>
        <w:adjustRightInd w:val="0"/>
        <w:snapToGrid w:val="0"/>
        <w:ind w:left="0" w:firstLine="0"/>
        <w:jc w:val="both"/>
        <w:rPr>
          <w:color w:val="222222"/>
          <w:sz w:val="22"/>
          <w:szCs w:val="22"/>
          <w:lang w:val="en-AU"/>
        </w:rPr>
      </w:pPr>
      <w:r w:rsidRPr="00E62A96">
        <w:rPr>
          <w:sz w:val="22"/>
          <w:szCs w:val="22"/>
          <w:lang w:val="en-AU"/>
        </w:rPr>
        <w:t>Australia offered the following comments.</w:t>
      </w:r>
    </w:p>
    <w:p w14:paraId="0E367811" w14:textId="4B418F67" w:rsidR="00CE19D4" w:rsidRPr="00E62A96" w:rsidRDefault="000F4C6D" w:rsidP="00605A8E">
      <w:pPr>
        <w:numPr>
          <w:ilvl w:val="0"/>
          <w:numId w:val="114"/>
        </w:numPr>
        <w:adjustRightInd w:val="0"/>
        <w:snapToGrid w:val="0"/>
        <w:jc w:val="both"/>
        <w:rPr>
          <w:color w:val="222222"/>
          <w:sz w:val="22"/>
          <w:szCs w:val="22"/>
          <w:lang w:val="en-AU"/>
        </w:rPr>
      </w:pPr>
      <w:r w:rsidRPr="00E62A96">
        <w:rPr>
          <w:sz w:val="22"/>
          <w:szCs w:val="22"/>
          <w:lang w:val="en-AU"/>
        </w:rPr>
        <w:t>T</w:t>
      </w:r>
      <w:r w:rsidR="00677153" w:rsidRPr="00E62A96">
        <w:rPr>
          <w:color w:val="222222"/>
          <w:sz w:val="22"/>
          <w:szCs w:val="22"/>
          <w:lang w:val="en-AU"/>
        </w:rPr>
        <w:t xml:space="preserve">he </w:t>
      </w:r>
      <w:r w:rsidR="009B4EA0" w:rsidRPr="00E62A96">
        <w:rPr>
          <w:sz w:val="22"/>
          <w:szCs w:val="22"/>
          <w:lang w:val="en-AU"/>
        </w:rPr>
        <w:t>Harvest Strategy Workplan</w:t>
      </w:r>
      <w:r w:rsidR="001E6BF6" w:rsidRPr="00E62A96">
        <w:rPr>
          <w:color w:val="222222"/>
          <w:sz w:val="22"/>
          <w:szCs w:val="22"/>
          <w:lang w:val="en-AU"/>
        </w:rPr>
        <w:t xml:space="preserve"> </w:t>
      </w:r>
      <w:r w:rsidR="00677153" w:rsidRPr="00E62A96">
        <w:rPr>
          <w:color w:val="222222"/>
          <w:sz w:val="22"/>
          <w:szCs w:val="22"/>
          <w:lang w:val="en-AU"/>
        </w:rPr>
        <w:t xml:space="preserve">does not currently extend beyond 2022. It will require amendment to </w:t>
      </w:r>
      <w:r w:rsidR="00677153" w:rsidRPr="00E62A96">
        <w:rPr>
          <w:sz w:val="22"/>
          <w:szCs w:val="22"/>
          <w:lang w:val="en-AU"/>
        </w:rPr>
        <w:t>encompass</w:t>
      </w:r>
      <w:r w:rsidR="00677153" w:rsidRPr="00E62A96">
        <w:rPr>
          <w:color w:val="222222"/>
          <w:sz w:val="22"/>
          <w:szCs w:val="22"/>
          <w:lang w:val="en-AU"/>
        </w:rPr>
        <w:t xml:space="preserve"> future technical work and decision making particularly on bigeye, </w:t>
      </w:r>
      <w:proofErr w:type="gramStart"/>
      <w:r w:rsidR="00677153" w:rsidRPr="00E62A96">
        <w:rPr>
          <w:color w:val="222222"/>
          <w:sz w:val="22"/>
          <w:szCs w:val="22"/>
          <w:lang w:val="en-AU"/>
        </w:rPr>
        <w:t>yellowfin</w:t>
      </w:r>
      <w:proofErr w:type="gramEnd"/>
      <w:r w:rsidR="00677153" w:rsidRPr="00E62A96">
        <w:rPr>
          <w:color w:val="222222"/>
          <w:sz w:val="22"/>
          <w:szCs w:val="22"/>
          <w:lang w:val="en-AU"/>
        </w:rPr>
        <w:t xml:space="preserve"> and the multispecies framework. Australia</w:t>
      </w:r>
      <w:r w:rsidRPr="00E62A96">
        <w:rPr>
          <w:color w:val="222222"/>
          <w:sz w:val="22"/>
          <w:szCs w:val="22"/>
          <w:lang w:val="en-AU"/>
        </w:rPr>
        <w:t xml:space="preserve"> stated it</w:t>
      </w:r>
      <w:r w:rsidR="00677153" w:rsidRPr="00E62A96">
        <w:rPr>
          <w:color w:val="222222"/>
          <w:sz w:val="22"/>
          <w:szCs w:val="22"/>
          <w:lang w:val="en-AU"/>
        </w:rPr>
        <w:t xml:space="preserve">s intention to again take a role in amending the </w:t>
      </w:r>
      <w:r w:rsidR="009B4EA0" w:rsidRPr="00E62A96">
        <w:rPr>
          <w:sz w:val="22"/>
          <w:szCs w:val="22"/>
          <w:lang w:val="en-AU"/>
        </w:rPr>
        <w:t>Harvest Strategy Workplan</w:t>
      </w:r>
      <w:r w:rsidRPr="00E62A96">
        <w:rPr>
          <w:color w:val="222222"/>
          <w:sz w:val="22"/>
          <w:szCs w:val="22"/>
          <w:lang w:val="en-AU"/>
        </w:rPr>
        <w:t xml:space="preserve"> </w:t>
      </w:r>
      <w:r w:rsidR="00677153" w:rsidRPr="00E62A96">
        <w:rPr>
          <w:color w:val="222222"/>
          <w:sz w:val="22"/>
          <w:szCs w:val="22"/>
          <w:lang w:val="en-AU"/>
        </w:rPr>
        <w:t>to reflect decision</w:t>
      </w:r>
      <w:r w:rsidRPr="00E62A96">
        <w:rPr>
          <w:color w:val="222222"/>
          <w:sz w:val="22"/>
          <w:szCs w:val="22"/>
          <w:lang w:val="en-AU"/>
        </w:rPr>
        <w:t>s</w:t>
      </w:r>
      <w:r w:rsidR="00677153" w:rsidRPr="00E62A96">
        <w:rPr>
          <w:color w:val="222222"/>
          <w:sz w:val="22"/>
          <w:szCs w:val="22"/>
          <w:lang w:val="en-AU"/>
        </w:rPr>
        <w:t xml:space="preserve"> made</w:t>
      </w:r>
      <w:r w:rsidRPr="00E62A96">
        <w:rPr>
          <w:color w:val="222222"/>
          <w:sz w:val="22"/>
          <w:szCs w:val="22"/>
          <w:lang w:val="en-AU"/>
        </w:rPr>
        <w:t xml:space="preserve"> and </w:t>
      </w:r>
      <w:r w:rsidR="00677153" w:rsidRPr="00E62A96">
        <w:rPr>
          <w:color w:val="222222"/>
          <w:sz w:val="22"/>
          <w:szCs w:val="22"/>
          <w:lang w:val="en-AU"/>
        </w:rPr>
        <w:t xml:space="preserve">progress to date and to cover the work and decisions for years 2023 and beyond for consideration </w:t>
      </w:r>
      <w:r w:rsidRPr="00E62A96">
        <w:rPr>
          <w:color w:val="222222"/>
          <w:sz w:val="22"/>
          <w:szCs w:val="22"/>
          <w:lang w:val="en-AU"/>
        </w:rPr>
        <w:t>by WCPFC18</w:t>
      </w:r>
      <w:r w:rsidR="00677153" w:rsidRPr="00E62A96">
        <w:rPr>
          <w:color w:val="222222"/>
          <w:sz w:val="22"/>
          <w:szCs w:val="22"/>
          <w:lang w:val="en-AU"/>
        </w:rPr>
        <w:t xml:space="preserve">. </w:t>
      </w:r>
      <w:r w:rsidRPr="00E62A96">
        <w:rPr>
          <w:color w:val="222222"/>
          <w:sz w:val="22"/>
          <w:szCs w:val="22"/>
          <w:lang w:val="en-AU"/>
        </w:rPr>
        <w:t xml:space="preserve">It </w:t>
      </w:r>
      <w:r w:rsidR="00677153" w:rsidRPr="00E62A96">
        <w:rPr>
          <w:color w:val="222222"/>
          <w:sz w:val="22"/>
          <w:szCs w:val="22"/>
          <w:lang w:val="en-AU"/>
        </w:rPr>
        <w:t>look</w:t>
      </w:r>
      <w:r w:rsidRPr="00E62A96">
        <w:rPr>
          <w:color w:val="222222"/>
          <w:sz w:val="22"/>
          <w:szCs w:val="22"/>
          <w:lang w:val="en-AU"/>
        </w:rPr>
        <w:t>ed</w:t>
      </w:r>
      <w:r w:rsidR="00677153" w:rsidRPr="00E62A96">
        <w:rPr>
          <w:color w:val="222222"/>
          <w:sz w:val="22"/>
          <w:szCs w:val="22"/>
          <w:lang w:val="en-AU"/>
        </w:rPr>
        <w:t xml:space="preserve"> forward to input from SC17 and </w:t>
      </w:r>
      <w:r w:rsidRPr="00E62A96">
        <w:rPr>
          <w:color w:val="222222"/>
          <w:sz w:val="22"/>
          <w:szCs w:val="22"/>
          <w:lang w:val="en-AU"/>
        </w:rPr>
        <w:t>stated it would work with SPC on the update</w:t>
      </w:r>
      <w:r w:rsidR="00677153" w:rsidRPr="00E62A96">
        <w:rPr>
          <w:color w:val="222222"/>
          <w:sz w:val="22"/>
          <w:szCs w:val="22"/>
          <w:lang w:val="en-AU"/>
        </w:rPr>
        <w:t>.</w:t>
      </w:r>
    </w:p>
    <w:p w14:paraId="13E2BEFE" w14:textId="32404948" w:rsidR="00CE19D4" w:rsidRPr="00E62A96" w:rsidRDefault="00CE19D4" w:rsidP="00605A8E">
      <w:pPr>
        <w:numPr>
          <w:ilvl w:val="0"/>
          <w:numId w:val="114"/>
        </w:numPr>
        <w:adjustRightInd w:val="0"/>
        <w:snapToGrid w:val="0"/>
        <w:jc w:val="both"/>
        <w:rPr>
          <w:color w:val="222222"/>
          <w:sz w:val="22"/>
          <w:szCs w:val="22"/>
          <w:lang w:val="en-AU"/>
        </w:rPr>
      </w:pPr>
      <w:r w:rsidRPr="00E62A96">
        <w:rPr>
          <w:color w:val="222222"/>
          <w:sz w:val="22"/>
          <w:szCs w:val="22"/>
          <w:lang w:val="en-AU"/>
        </w:rPr>
        <w:t xml:space="preserve">As noted by the </w:t>
      </w:r>
      <w:r w:rsidR="00532239" w:rsidRPr="00E62A96">
        <w:rPr>
          <w:color w:val="222222"/>
          <w:sz w:val="22"/>
          <w:szCs w:val="22"/>
          <w:lang w:val="en-AU"/>
        </w:rPr>
        <w:t>Theme Convener</w:t>
      </w:r>
      <w:r w:rsidR="001E6BF6" w:rsidRPr="00E62A96">
        <w:rPr>
          <w:color w:val="222222"/>
          <w:sz w:val="22"/>
          <w:szCs w:val="22"/>
          <w:lang w:val="en-AU"/>
        </w:rPr>
        <w:t xml:space="preserve"> </w:t>
      </w:r>
      <w:r w:rsidRPr="00E62A96">
        <w:rPr>
          <w:color w:val="222222"/>
          <w:sz w:val="22"/>
          <w:szCs w:val="22"/>
          <w:lang w:val="en-AU"/>
        </w:rPr>
        <w:t xml:space="preserve">and </w:t>
      </w:r>
      <w:r w:rsidR="001E6BF6" w:rsidRPr="00E62A96">
        <w:rPr>
          <w:color w:val="222222"/>
          <w:sz w:val="22"/>
          <w:szCs w:val="22"/>
          <w:lang w:val="en-AU"/>
        </w:rPr>
        <w:t xml:space="preserve">SPC in </w:t>
      </w:r>
      <w:r w:rsidRPr="00E62A96">
        <w:rPr>
          <w:color w:val="222222"/>
          <w:sz w:val="22"/>
          <w:szCs w:val="22"/>
          <w:lang w:val="en-AU"/>
        </w:rPr>
        <w:t>SC17-MI-WP-03</w:t>
      </w:r>
      <w:r w:rsidR="001E6BF6" w:rsidRPr="00E62A96">
        <w:rPr>
          <w:color w:val="222222"/>
          <w:sz w:val="22"/>
          <w:szCs w:val="22"/>
          <w:lang w:val="en-AU"/>
        </w:rPr>
        <w:t xml:space="preserve">, SPC </w:t>
      </w:r>
      <w:r w:rsidRPr="00E62A96">
        <w:rPr>
          <w:color w:val="222222"/>
          <w:sz w:val="22"/>
          <w:szCs w:val="22"/>
          <w:lang w:val="en-AU"/>
        </w:rPr>
        <w:t xml:space="preserve">has in recent years made </w:t>
      </w:r>
      <w:r w:rsidRPr="00E62A96">
        <w:rPr>
          <w:sz w:val="22"/>
          <w:szCs w:val="22"/>
          <w:lang w:val="en-AU"/>
        </w:rPr>
        <w:t>substantial</w:t>
      </w:r>
      <w:r w:rsidRPr="00E62A96">
        <w:rPr>
          <w:color w:val="222222"/>
          <w:sz w:val="22"/>
          <w:szCs w:val="22"/>
          <w:lang w:val="en-AU"/>
        </w:rPr>
        <w:t xml:space="preserve"> progress on the technical work to support harvest strategies according to the </w:t>
      </w:r>
      <w:r w:rsidR="009B4EA0" w:rsidRPr="00E62A96">
        <w:rPr>
          <w:sz w:val="22"/>
          <w:szCs w:val="22"/>
          <w:lang w:val="en-AU"/>
        </w:rPr>
        <w:t>Harvest Strategy Workplan</w:t>
      </w:r>
      <w:r w:rsidRPr="00E62A96">
        <w:rPr>
          <w:color w:val="222222"/>
          <w:sz w:val="22"/>
          <w:szCs w:val="22"/>
          <w:lang w:val="en-AU"/>
        </w:rPr>
        <w:t xml:space="preserve">. However, there have been delays in the overall execution of the </w:t>
      </w:r>
      <w:r w:rsidR="009B4EA0" w:rsidRPr="00E62A96">
        <w:rPr>
          <w:sz w:val="22"/>
          <w:szCs w:val="22"/>
          <w:lang w:val="en-AU"/>
        </w:rPr>
        <w:t>Harvest Strategy Workplan</w:t>
      </w:r>
      <w:r w:rsidR="000F4C6D" w:rsidRPr="00E62A96">
        <w:rPr>
          <w:color w:val="222222"/>
          <w:sz w:val="22"/>
          <w:szCs w:val="22"/>
          <w:lang w:val="en-AU"/>
        </w:rPr>
        <w:t xml:space="preserve"> </w:t>
      </w:r>
      <w:r w:rsidRPr="00E62A96">
        <w:rPr>
          <w:color w:val="222222"/>
          <w:sz w:val="22"/>
          <w:szCs w:val="22"/>
          <w:lang w:val="en-AU"/>
        </w:rPr>
        <w:t xml:space="preserve">in some other respects. This is not surprising given the complexity of developing harvest strategies for multiple species within the multilateral WCPFC environment. Contributing to this in 2020 was the limited agendas of SC16 and WCPFC17 due to the pandemic, which has also delayed and impacted the vital capacity building required to allow CCMs to understand and participate fully in the harvest strategy development process (see SC17-MI-IP-02). </w:t>
      </w:r>
      <w:r w:rsidR="000F4C6D" w:rsidRPr="00E62A96">
        <w:rPr>
          <w:color w:val="222222"/>
          <w:sz w:val="22"/>
          <w:szCs w:val="22"/>
          <w:lang w:val="en-AU"/>
        </w:rPr>
        <w:t xml:space="preserve">In </w:t>
      </w:r>
      <w:r w:rsidRPr="00E62A96">
        <w:rPr>
          <w:color w:val="222222"/>
          <w:sz w:val="22"/>
          <w:szCs w:val="22"/>
          <w:lang w:val="en-AU"/>
        </w:rPr>
        <w:t xml:space="preserve">2021 the attention of the Commission will be on negotiating potential revision of the Tropical Tuna Measure (CMM 2020-01). </w:t>
      </w:r>
      <w:r w:rsidR="000F4C6D" w:rsidRPr="00E62A96">
        <w:rPr>
          <w:color w:val="222222"/>
          <w:sz w:val="22"/>
          <w:szCs w:val="22"/>
          <w:lang w:val="en-AU"/>
        </w:rPr>
        <w:t xml:space="preserve">Australia stated </w:t>
      </w:r>
      <w:r w:rsidRPr="00E62A96">
        <w:rPr>
          <w:color w:val="222222"/>
          <w:sz w:val="22"/>
          <w:szCs w:val="22"/>
          <w:lang w:val="en-AU"/>
        </w:rPr>
        <w:t xml:space="preserve">that in recent years </w:t>
      </w:r>
      <w:r w:rsidR="001E6BF6" w:rsidRPr="00E62A96">
        <w:rPr>
          <w:color w:val="222222"/>
          <w:sz w:val="22"/>
          <w:szCs w:val="22"/>
          <w:lang w:val="en-AU"/>
        </w:rPr>
        <w:t xml:space="preserve">SPC’s </w:t>
      </w:r>
      <w:r w:rsidRPr="00E62A96">
        <w:rPr>
          <w:color w:val="222222"/>
          <w:sz w:val="22"/>
          <w:szCs w:val="22"/>
          <w:lang w:val="en-AU"/>
        </w:rPr>
        <w:t xml:space="preserve">technical work has kept pace with the </w:t>
      </w:r>
      <w:r w:rsidR="009B4EA0" w:rsidRPr="00E62A96">
        <w:rPr>
          <w:sz w:val="22"/>
          <w:szCs w:val="22"/>
          <w:lang w:val="en-AU"/>
        </w:rPr>
        <w:t xml:space="preserve">Harvest </w:t>
      </w:r>
      <w:r w:rsidR="009B4EA0" w:rsidRPr="00E62A96">
        <w:rPr>
          <w:sz w:val="22"/>
          <w:szCs w:val="22"/>
          <w:lang w:val="en-AU"/>
        </w:rPr>
        <w:lastRenderedPageBreak/>
        <w:t>Strategy Workplan</w:t>
      </w:r>
      <w:r w:rsidR="001E6BF6" w:rsidRPr="00E62A96">
        <w:rPr>
          <w:color w:val="222222"/>
          <w:sz w:val="22"/>
          <w:szCs w:val="22"/>
          <w:lang w:val="en-AU"/>
        </w:rPr>
        <w:t xml:space="preserve"> </w:t>
      </w:r>
      <w:r w:rsidRPr="00E62A96">
        <w:rPr>
          <w:color w:val="222222"/>
          <w:sz w:val="22"/>
          <w:szCs w:val="22"/>
          <w:lang w:val="en-AU"/>
        </w:rPr>
        <w:t xml:space="preserve">while WCPFC consideration, engagement and decision-making has stalled somewhat. Greater input from WCPFC bodies in general but particularly commissioners, managers and stakeholders will be vital over the coming years to inform the testing of candidate </w:t>
      </w:r>
      <w:r w:rsidR="000F4C6D" w:rsidRPr="00E62A96">
        <w:rPr>
          <w:color w:val="222222"/>
          <w:sz w:val="22"/>
          <w:szCs w:val="22"/>
          <w:lang w:val="en-AU"/>
        </w:rPr>
        <w:t xml:space="preserve">MPs </w:t>
      </w:r>
      <w:r w:rsidRPr="00E62A96">
        <w:rPr>
          <w:color w:val="222222"/>
          <w:sz w:val="22"/>
          <w:szCs w:val="22"/>
          <w:lang w:val="en-AU"/>
        </w:rPr>
        <w:t>for skipjack and South Pacific albacore in the WCPO, and in the iterative process of their review and refinement prior to formal adoption.</w:t>
      </w:r>
    </w:p>
    <w:p w14:paraId="3D68460C" w14:textId="74BD9525" w:rsidR="00677153" w:rsidRPr="00E62A96" w:rsidRDefault="00677153" w:rsidP="00605A8E">
      <w:pPr>
        <w:numPr>
          <w:ilvl w:val="0"/>
          <w:numId w:val="114"/>
        </w:numPr>
        <w:adjustRightInd w:val="0"/>
        <w:snapToGrid w:val="0"/>
        <w:jc w:val="both"/>
        <w:rPr>
          <w:color w:val="222222"/>
          <w:sz w:val="22"/>
          <w:szCs w:val="22"/>
          <w:lang w:val="en-AU"/>
        </w:rPr>
      </w:pPr>
      <w:r w:rsidRPr="00E62A96">
        <w:rPr>
          <w:color w:val="222222"/>
          <w:sz w:val="22"/>
          <w:szCs w:val="22"/>
          <w:lang w:val="en-AU"/>
        </w:rPr>
        <w:t>Australia strong</w:t>
      </w:r>
      <w:r w:rsidR="000F4C6D" w:rsidRPr="00E62A96">
        <w:rPr>
          <w:color w:val="222222"/>
          <w:sz w:val="22"/>
          <w:szCs w:val="22"/>
          <w:lang w:val="en-AU"/>
        </w:rPr>
        <w:t>ly</w:t>
      </w:r>
      <w:r w:rsidRPr="00E62A96">
        <w:rPr>
          <w:color w:val="222222"/>
          <w:sz w:val="22"/>
          <w:szCs w:val="22"/>
          <w:lang w:val="en-AU"/>
        </w:rPr>
        <w:t xml:space="preserve"> support</w:t>
      </w:r>
      <w:r w:rsidR="000F4C6D" w:rsidRPr="00E62A96">
        <w:rPr>
          <w:color w:val="222222"/>
          <w:sz w:val="22"/>
          <w:szCs w:val="22"/>
          <w:lang w:val="en-AU"/>
        </w:rPr>
        <w:t>ed</w:t>
      </w:r>
      <w:r w:rsidRPr="00E62A96">
        <w:rPr>
          <w:color w:val="222222"/>
          <w:sz w:val="22"/>
          <w:szCs w:val="22"/>
          <w:lang w:val="en-AU"/>
        </w:rPr>
        <w:t xml:space="preserve"> some form of science</w:t>
      </w:r>
      <w:r w:rsidR="000F4C6D" w:rsidRPr="00E62A96">
        <w:rPr>
          <w:color w:val="222222"/>
          <w:sz w:val="22"/>
          <w:szCs w:val="22"/>
          <w:lang w:val="en-AU"/>
        </w:rPr>
        <w:t>-</w:t>
      </w:r>
      <w:r w:rsidRPr="00E62A96">
        <w:rPr>
          <w:color w:val="222222"/>
          <w:sz w:val="22"/>
          <w:szCs w:val="22"/>
          <w:lang w:val="en-AU"/>
        </w:rPr>
        <w:t>management dialogue in 2022 and beyond</w:t>
      </w:r>
      <w:r w:rsidR="000F4C6D" w:rsidRPr="00E62A96">
        <w:rPr>
          <w:color w:val="222222"/>
          <w:sz w:val="22"/>
          <w:szCs w:val="22"/>
          <w:lang w:val="en-AU"/>
        </w:rPr>
        <w:t xml:space="preserve">, and </w:t>
      </w:r>
      <w:r w:rsidR="000F4C6D" w:rsidRPr="00E62A96">
        <w:rPr>
          <w:sz w:val="22"/>
          <w:szCs w:val="22"/>
          <w:lang w:val="en-AU"/>
        </w:rPr>
        <w:t>advocated</w:t>
      </w:r>
      <w:r w:rsidR="000F4C6D" w:rsidRPr="00E62A96">
        <w:rPr>
          <w:color w:val="222222"/>
          <w:sz w:val="22"/>
          <w:szCs w:val="22"/>
          <w:lang w:val="en-AU"/>
        </w:rPr>
        <w:t xml:space="preserve"> that </w:t>
      </w:r>
      <w:r w:rsidRPr="00E62A96">
        <w:rPr>
          <w:color w:val="222222"/>
          <w:sz w:val="22"/>
          <w:szCs w:val="22"/>
          <w:lang w:val="en-AU"/>
        </w:rPr>
        <w:t xml:space="preserve">SC17 should again make a recommendation to support </w:t>
      </w:r>
      <w:r w:rsidR="000F4C6D" w:rsidRPr="00E62A96">
        <w:rPr>
          <w:color w:val="222222"/>
          <w:sz w:val="22"/>
          <w:szCs w:val="22"/>
          <w:lang w:val="en-AU"/>
        </w:rPr>
        <w:t xml:space="preserve">the </w:t>
      </w:r>
      <w:r w:rsidRPr="00E62A96">
        <w:rPr>
          <w:color w:val="222222"/>
          <w:sz w:val="22"/>
          <w:szCs w:val="22"/>
          <w:lang w:val="en-AU"/>
        </w:rPr>
        <w:t xml:space="preserve">dialogue. </w:t>
      </w:r>
      <w:r w:rsidR="000F4C6D" w:rsidRPr="00E62A96">
        <w:rPr>
          <w:color w:val="222222"/>
          <w:sz w:val="22"/>
          <w:szCs w:val="22"/>
          <w:lang w:val="en-AU"/>
        </w:rPr>
        <w:t xml:space="preserve">It </w:t>
      </w:r>
      <w:r w:rsidRPr="00E62A96">
        <w:rPr>
          <w:color w:val="222222"/>
          <w:sz w:val="22"/>
          <w:szCs w:val="22"/>
          <w:lang w:val="en-AU"/>
        </w:rPr>
        <w:t>note</w:t>
      </w:r>
      <w:r w:rsidR="000F4C6D" w:rsidRPr="00E62A96">
        <w:rPr>
          <w:color w:val="222222"/>
          <w:sz w:val="22"/>
          <w:szCs w:val="22"/>
          <w:lang w:val="en-AU"/>
        </w:rPr>
        <w:t>d</w:t>
      </w:r>
      <w:r w:rsidRPr="00E62A96">
        <w:rPr>
          <w:color w:val="222222"/>
          <w:sz w:val="22"/>
          <w:szCs w:val="22"/>
          <w:lang w:val="en-AU"/>
        </w:rPr>
        <w:t xml:space="preserve"> the difficulties in establishing a separate meeting during the WCPFC calendar for </w:t>
      </w:r>
      <w:r w:rsidR="000F4C6D" w:rsidRPr="00E62A96">
        <w:rPr>
          <w:color w:val="222222"/>
          <w:sz w:val="22"/>
          <w:szCs w:val="22"/>
          <w:lang w:val="en-AU"/>
        </w:rPr>
        <w:t xml:space="preserve">the </w:t>
      </w:r>
      <w:r w:rsidRPr="00E62A96">
        <w:rPr>
          <w:color w:val="222222"/>
          <w:sz w:val="22"/>
          <w:szCs w:val="22"/>
          <w:lang w:val="en-AU"/>
        </w:rPr>
        <w:t>dialogue</w:t>
      </w:r>
      <w:r w:rsidR="000F4C6D" w:rsidRPr="00E62A96">
        <w:rPr>
          <w:color w:val="222222"/>
          <w:sz w:val="22"/>
          <w:szCs w:val="22"/>
          <w:lang w:val="en-AU"/>
        </w:rPr>
        <w:t xml:space="preserve">, and </w:t>
      </w:r>
      <w:r w:rsidRPr="00E62A96">
        <w:rPr>
          <w:color w:val="222222"/>
          <w:sz w:val="22"/>
          <w:szCs w:val="22"/>
          <w:lang w:val="en-AU"/>
        </w:rPr>
        <w:t>propose</w:t>
      </w:r>
      <w:r w:rsidR="000F4C6D" w:rsidRPr="00E62A96">
        <w:rPr>
          <w:color w:val="222222"/>
          <w:sz w:val="22"/>
          <w:szCs w:val="22"/>
          <w:lang w:val="en-AU"/>
        </w:rPr>
        <w:t>d</w:t>
      </w:r>
      <w:r w:rsidRPr="00E62A96">
        <w:rPr>
          <w:color w:val="222222"/>
          <w:sz w:val="22"/>
          <w:szCs w:val="22"/>
          <w:lang w:val="en-AU"/>
        </w:rPr>
        <w:t xml:space="preserve"> the potential </w:t>
      </w:r>
      <w:r w:rsidR="000F4C6D" w:rsidRPr="00E62A96">
        <w:rPr>
          <w:color w:val="222222"/>
          <w:sz w:val="22"/>
          <w:szCs w:val="22"/>
          <w:lang w:val="en-AU"/>
        </w:rPr>
        <w:t xml:space="preserve">of holding </w:t>
      </w:r>
      <w:r w:rsidRPr="00E62A96">
        <w:rPr>
          <w:color w:val="222222"/>
          <w:sz w:val="22"/>
          <w:szCs w:val="22"/>
          <w:lang w:val="en-AU"/>
        </w:rPr>
        <w:t xml:space="preserve">such </w:t>
      </w:r>
      <w:r w:rsidR="000F4C6D" w:rsidRPr="00E62A96">
        <w:rPr>
          <w:color w:val="222222"/>
          <w:sz w:val="22"/>
          <w:szCs w:val="22"/>
          <w:lang w:val="en-AU"/>
        </w:rPr>
        <w:t xml:space="preserve">a </w:t>
      </w:r>
      <w:r w:rsidRPr="00E62A96">
        <w:rPr>
          <w:color w:val="222222"/>
          <w:sz w:val="22"/>
          <w:szCs w:val="22"/>
          <w:lang w:val="en-AU"/>
        </w:rPr>
        <w:t xml:space="preserve">dialogue within an amended agenda of both the SC and the Commission. Even in the case of face-to-face meetings in 2022 (which all </w:t>
      </w:r>
      <w:r w:rsidR="000F4C6D" w:rsidRPr="00E62A96">
        <w:rPr>
          <w:color w:val="222222"/>
          <w:sz w:val="22"/>
          <w:szCs w:val="22"/>
          <w:lang w:val="en-AU"/>
        </w:rPr>
        <w:t>CCMs hope will occur</w:t>
      </w:r>
      <w:r w:rsidRPr="00E62A96">
        <w:rPr>
          <w:color w:val="222222"/>
          <w:sz w:val="22"/>
          <w:szCs w:val="22"/>
          <w:lang w:val="en-AU"/>
        </w:rPr>
        <w:t>) the attendance of managers or scientists at these dialogues could be accommodated through electronic means.</w:t>
      </w:r>
      <w:r w:rsidR="00C64B79" w:rsidRPr="00E62A96">
        <w:rPr>
          <w:color w:val="222222"/>
          <w:sz w:val="22"/>
          <w:szCs w:val="22"/>
          <w:lang w:val="en-AU"/>
        </w:rPr>
        <w:t xml:space="preserve"> </w:t>
      </w:r>
      <w:r w:rsidRPr="00E62A96">
        <w:rPr>
          <w:color w:val="222222"/>
          <w:sz w:val="22"/>
          <w:szCs w:val="22"/>
          <w:lang w:val="en-AU"/>
        </w:rPr>
        <w:t xml:space="preserve">Australia </w:t>
      </w:r>
      <w:r w:rsidR="000F4C6D" w:rsidRPr="00E62A96">
        <w:rPr>
          <w:color w:val="222222"/>
          <w:sz w:val="22"/>
          <w:szCs w:val="22"/>
          <w:lang w:val="en-AU"/>
        </w:rPr>
        <w:t xml:space="preserve">advocated for </w:t>
      </w:r>
      <w:r w:rsidRPr="00E62A96">
        <w:rPr>
          <w:color w:val="222222"/>
          <w:sz w:val="22"/>
          <w:szCs w:val="22"/>
          <w:lang w:val="en-AU"/>
        </w:rPr>
        <w:t>a substantial refocus and commitment to progressing harvest strategies during 2022</w:t>
      </w:r>
      <w:r w:rsidR="000F4C6D" w:rsidRPr="00E62A96">
        <w:rPr>
          <w:color w:val="222222"/>
          <w:sz w:val="22"/>
          <w:szCs w:val="22"/>
          <w:lang w:val="en-AU"/>
        </w:rPr>
        <w:t xml:space="preserve">, and stated it was </w:t>
      </w:r>
      <w:r w:rsidRPr="00E62A96">
        <w:rPr>
          <w:color w:val="222222"/>
          <w:sz w:val="22"/>
          <w:szCs w:val="22"/>
          <w:lang w:val="en-AU"/>
        </w:rPr>
        <w:t>pleased to see similar statements from other CCMs.</w:t>
      </w:r>
    </w:p>
    <w:p w14:paraId="0ABDED71" w14:textId="334AD155" w:rsidR="00EB6363" w:rsidRPr="00E62A96" w:rsidRDefault="00EB6363" w:rsidP="003926A7">
      <w:pPr>
        <w:pStyle w:val="ListParagraph"/>
        <w:autoSpaceDE w:val="0"/>
        <w:autoSpaceDN w:val="0"/>
        <w:adjustRightInd w:val="0"/>
        <w:snapToGrid w:val="0"/>
        <w:ind w:left="0"/>
        <w:jc w:val="both"/>
        <w:rPr>
          <w:b/>
          <w:bCs/>
          <w:sz w:val="22"/>
          <w:szCs w:val="22"/>
          <w:lang w:val="en-AU"/>
        </w:rPr>
      </w:pPr>
    </w:p>
    <w:p w14:paraId="0926EBF8" w14:textId="6748240C" w:rsidR="00C64B79" w:rsidRPr="00E62A96" w:rsidRDefault="00EB6363" w:rsidP="003926A7">
      <w:pPr>
        <w:numPr>
          <w:ilvl w:val="0"/>
          <w:numId w:val="2"/>
        </w:numPr>
        <w:adjustRightInd w:val="0"/>
        <w:snapToGrid w:val="0"/>
        <w:ind w:left="0" w:firstLine="0"/>
        <w:jc w:val="both"/>
        <w:rPr>
          <w:sz w:val="22"/>
          <w:szCs w:val="22"/>
          <w:lang w:val="en-AU"/>
        </w:rPr>
      </w:pPr>
      <w:r w:rsidRPr="00E62A96">
        <w:rPr>
          <w:sz w:val="22"/>
          <w:szCs w:val="22"/>
          <w:lang w:val="en-AU"/>
        </w:rPr>
        <w:t>PNG</w:t>
      </w:r>
      <w:r w:rsidR="00C64B79" w:rsidRPr="00E62A96">
        <w:rPr>
          <w:sz w:val="22"/>
          <w:szCs w:val="22"/>
          <w:lang w:val="en-AU"/>
        </w:rPr>
        <w:t>,</w:t>
      </w:r>
      <w:r w:rsidRPr="00E62A96">
        <w:rPr>
          <w:sz w:val="22"/>
          <w:szCs w:val="22"/>
          <w:lang w:val="en-AU"/>
        </w:rPr>
        <w:t xml:space="preserve"> on behalf of PNA</w:t>
      </w:r>
      <w:r w:rsidR="00DE318D" w:rsidRPr="00E62A96">
        <w:rPr>
          <w:sz w:val="22"/>
          <w:szCs w:val="22"/>
          <w:lang w:val="en-AU"/>
        </w:rPr>
        <w:t xml:space="preserve"> members</w:t>
      </w:r>
      <w:r w:rsidR="004F6260" w:rsidRPr="00E62A96">
        <w:rPr>
          <w:sz w:val="22"/>
          <w:szCs w:val="22"/>
          <w:lang w:val="en-AU"/>
        </w:rPr>
        <w:t>,</w:t>
      </w:r>
      <w:r w:rsidRPr="00E62A96">
        <w:rPr>
          <w:sz w:val="22"/>
          <w:szCs w:val="22"/>
          <w:lang w:val="en-AU"/>
        </w:rPr>
        <w:t xml:space="preserve"> </w:t>
      </w:r>
      <w:r w:rsidR="00677153" w:rsidRPr="00E62A96">
        <w:rPr>
          <w:sz w:val="22"/>
          <w:szCs w:val="22"/>
          <w:lang w:val="en-AU"/>
        </w:rPr>
        <w:t>agree</w:t>
      </w:r>
      <w:r w:rsidR="00C64B79" w:rsidRPr="00E62A96">
        <w:rPr>
          <w:sz w:val="22"/>
          <w:szCs w:val="22"/>
          <w:lang w:val="en-AU"/>
        </w:rPr>
        <w:t>d</w:t>
      </w:r>
      <w:r w:rsidR="00677153" w:rsidRPr="00E62A96">
        <w:rPr>
          <w:sz w:val="22"/>
          <w:szCs w:val="22"/>
          <w:lang w:val="en-AU"/>
        </w:rPr>
        <w:t xml:space="preserve"> with the need to give more priority to </w:t>
      </w:r>
      <w:r w:rsidR="00327E61" w:rsidRPr="00E62A96">
        <w:rPr>
          <w:sz w:val="22"/>
          <w:szCs w:val="22"/>
          <w:lang w:val="en-AU"/>
        </w:rPr>
        <w:t xml:space="preserve">harvest strategy </w:t>
      </w:r>
      <w:r w:rsidR="00677153" w:rsidRPr="00E62A96">
        <w:rPr>
          <w:sz w:val="22"/>
          <w:szCs w:val="22"/>
          <w:lang w:val="en-AU"/>
        </w:rPr>
        <w:t>work within the Commission</w:t>
      </w:r>
      <w:r w:rsidR="00327E61" w:rsidRPr="00E62A96">
        <w:rPr>
          <w:sz w:val="22"/>
          <w:szCs w:val="22"/>
          <w:lang w:val="en-AU"/>
        </w:rPr>
        <w:t>’s</w:t>
      </w:r>
      <w:r w:rsidR="00677153" w:rsidRPr="00E62A96">
        <w:rPr>
          <w:sz w:val="22"/>
          <w:szCs w:val="22"/>
          <w:lang w:val="en-AU"/>
        </w:rPr>
        <w:t xml:space="preserve"> </w:t>
      </w:r>
      <w:r w:rsidR="00327E61" w:rsidRPr="00E62A96">
        <w:rPr>
          <w:sz w:val="22"/>
          <w:szCs w:val="22"/>
          <w:lang w:val="en-AU"/>
        </w:rPr>
        <w:t>w</w:t>
      </w:r>
      <w:r w:rsidR="00677153" w:rsidRPr="00E62A96">
        <w:rPr>
          <w:sz w:val="22"/>
          <w:szCs w:val="22"/>
          <w:lang w:val="en-AU"/>
        </w:rPr>
        <w:t>orkplan.</w:t>
      </w:r>
      <w:r w:rsidR="00C64B79" w:rsidRPr="00E62A96">
        <w:rPr>
          <w:sz w:val="22"/>
          <w:szCs w:val="22"/>
          <w:lang w:val="en-AU"/>
        </w:rPr>
        <w:t xml:space="preserve"> </w:t>
      </w:r>
      <w:r w:rsidR="00677153" w:rsidRPr="00E62A96">
        <w:rPr>
          <w:sz w:val="22"/>
          <w:szCs w:val="22"/>
          <w:lang w:val="en-AU"/>
        </w:rPr>
        <w:t>PNA continue</w:t>
      </w:r>
      <w:r w:rsidR="00C64B79" w:rsidRPr="00E62A96">
        <w:rPr>
          <w:sz w:val="22"/>
          <w:szCs w:val="22"/>
          <w:lang w:val="en-AU"/>
        </w:rPr>
        <w:t>d</w:t>
      </w:r>
      <w:r w:rsidR="00677153" w:rsidRPr="00E62A96">
        <w:rPr>
          <w:sz w:val="22"/>
          <w:szCs w:val="22"/>
          <w:lang w:val="en-AU"/>
        </w:rPr>
        <w:t xml:space="preserve"> to support the position stated by FFA </w:t>
      </w:r>
      <w:r w:rsidR="00C64B79" w:rsidRPr="00E62A96">
        <w:rPr>
          <w:sz w:val="22"/>
          <w:szCs w:val="22"/>
          <w:lang w:val="en-AU"/>
        </w:rPr>
        <w:t>m</w:t>
      </w:r>
      <w:r w:rsidR="00677153" w:rsidRPr="00E62A96">
        <w:rPr>
          <w:sz w:val="22"/>
          <w:szCs w:val="22"/>
          <w:lang w:val="en-AU"/>
        </w:rPr>
        <w:t xml:space="preserve">embers when the </w:t>
      </w:r>
      <w:r w:rsidR="00C64B79" w:rsidRPr="00E62A96">
        <w:rPr>
          <w:sz w:val="22"/>
          <w:szCs w:val="22"/>
          <w:lang w:val="en-AU"/>
        </w:rPr>
        <w:t>w</w:t>
      </w:r>
      <w:r w:rsidR="00677153" w:rsidRPr="00E62A96">
        <w:rPr>
          <w:sz w:val="22"/>
          <w:szCs w:val="22"/>
          <w:lang w:val="en-AU"/>
        </w:rPr>
        <w:t>orkplan was adopted, that the work should be integrated into the existing structure of Commission meetings and bodies. This means that PNA does not support the establishment of any new working groups or other subsidiary bodies.</w:t>
      </w:r>
      <w:r w:rsidR="00C64B79" w:rsidRPr="00E62A96">
        <w:rPr>
          <w:sz w:val="22"/>
          <w:szCs w:val="22"/>
          <w:lang w:val="en-AU"/>
        </w:rPr>
        <w:t xml:space="preserve"> </w:t>
      </w:r>
      <w:r w:rsidR="00677153" w:rsidRPr="00E62A96">
        <w:rPr>
          <w:sz w:val="22"/>
          <w:szCs w:val="22"/>
          <w:lang w:val="en-AU"/>
        </w:rPr>
        <w:t xml:space="preserve">However, as a compromise, PNA </w:t>
      </w:r>
      <w:r w:rsidR="00327E61" w:rsidRPr="00E62A96">
        <w:rPr>
          <w:sz w:val="22"/>
          <w:szCs w:val="22"/>
          <w:lang w:val="en-AU"/>
        </w:rPr>
        <w:t xml:space="preserve">stated it was </w:t>
      </w:r>
      <w:r w:rsidR="00677153" w:rsidRPr="00E62A96">
        <w:rPr>
          <w:sz w:val="22"/>
          <w:szCs w:val="22"/>
          <w:lang w:val="en-AU"/>
        </w:rPr>
        <w:t xml:space="preserve">prepared to support a </w:t>
      </w:r>
      <w:r w:rsidR="00327E61" w:rsidRPr="00E62A96">
        <w:rPr>
          <w:sz w:val="22"/>
          <w:szCs w:val="22"/>
          <w:lang w:val="en-AU"/>
        </w:rPr>
        <w:t xml:space="preserve">science-management dialogue </w:t>
      </w:r>
      <w:r w:rsidR="00677153" w:rsidRPr="00E62A96">
        <w:rPr>
          <w:sz w:val="22"/>
          <w:szCs w:val="22"/>
          <w:lang w:val="en-AU"/>
        </w:rPr>
        <w:t>in 2022 on a trial basis, back-to-back with the SC</w:t>
      </w:r>
      <w:r w:rsidR="00327E61" w:rsidRPr="00E62A96">
        <w:rPr>
          <w:sz w:val="22"/>
          <w:szCs w:val="22"/>
          <w:lang w:val="en-AU"/>
        </w:rPr>
        <w:t>18</w:t>
      </w:r>
      <w:r w:rsidR="00677153" w:rsidRPr="00E62A96">
        <w:rPr>
          <w:sz w:val="22"/>
          <w:szCs w:val="22"/>
          <w:lang w:val="en-AU"/>
        </w:rPr>
        <w:t xml:space="preserve">. This could address some of the questions raised by SPC in </w:t>
      </w:r>
      <w:r w:rsidR="00327E61" w:rsidRPr="00E62A96">
        <w:rPr>
          <w:sz w:val="22"/>
          <w:szCs w:val="22"/>
          <w:lang w:val="en-AU"/>
        </w:rPr>
        <w:t>SC17-MI-WP-04</w:t>
      </w:r>
      <w:r w:rsidR="00677153" w:rsidRPr="00E62A96">
        <w:rPr>
          <w:sz w:val="22"/>
          <w:szCs w:val="22"/>
          <w:lang w:val="en-AU"/>
        </w:rPr>
        <w:t>.</w:t>
      </w:r>
      <w:r w:rsidR="00C64B79" w:rsidRPr="00E62A96">
        <w:rPr>
          <w:sz w:val="22"/>
          <w:szCs w:val="22"/>
          <w:lang w:val="en-AU"/>
        </w:rPr>
        <w:t xml:space="preserve"> </w:t>
      </w:r>
      <w:r w:rsidR="00677153" w:rsidRPr="00E62A96">
        <w:rPr>
          <w:sz w:val="22"/>
          <w:szCs w:val="22"/>
          <w:lang w:val="en-AU"/>
        </w:rPr>
        <w:t xml:space="preserve">In addition, PNA </w:t>
      </w:r>
      <w:r w:rsidR="00327E61" w:rsidRPr="00E62A96">
        <w:rPr>
          <w:sz w:val="22"/>
          <w:szCs w:val="22"/>
          <w:lang w:val="en-AU"/>
        </w:rPr>
        <w:t xml:space="preserve">stated its </w:t>
      </w:r>
      <w:r w:rsidR="00677153" w:rsidRPr="00E62A96">
        <w:rPr>
          <w:sz w:val="22"/>
          <w:szCs w:val="22"/>
          <w:lang w:val="en-AU"/>
        </w:rPr>
        <w:t xml:space="preserve">support </w:t>
      </w:r>
      <w:r w:rsidR="00327E61" w:rsidRPr="00E62A96">
        <w:rPr>
          <w:sz w:val="22"/>
          <w:szCs w:val="22"/>
          <w:lang w:val="en-AU"/>
        </w:rPr>
        <w:t xml:space="preserve">for </w:t>
      </w:r>
      <w:r w:rsidR="00677153" w:rsidRPr="00E62A96">
        <w:rPr>
          <w:sz w:val="22"/>
          <w:szCs w:val="22"/>
          <w:lang w:val="en-AU"/>
        </w:rPr>
        <w:t>additional meeting time for Harvest Strategy work in 2022.</w:t>
      </w:r>
      <w:r w:rsidR="00C64B79" w:rsidRPr="00E62A96">
        <w:rPr>
          <w:sz w:val="22"/>
          <w:szCs w:val="22"/>
          <w:lang w:val="en-AU"/>
        </w:rPr>
        <w:t xml:space="preserve"> </w:t>
      </w:r>
      <w:r w:rsidR="00677153" w:rsidRPr="00E62A96">
        <w:rPr>
          <w:sz w:val="22"/>
          <w:szCs w:val="22"/>
          <w:lang w:val="en-AU"/>
        </w:rPr>
        <w:t xml:space="preserve">However, </w:t>
      </w:r>
      <w:r w:rsidR="00C64B79" w:rsidRPr="00E62A96">
        <w:rPr>
          <w:sz w:val="22"/>
          <w:szCs w:val="22"/>
          <w:lang w:val="en-AU"/>
        </w:rPr>
        <w:t xml:space="preserve">PNA </w:t>
      </w:r>
      <w:r w:rsidR="00677153" w:rsidRPr="00E62A96">
        <w:rPr>
          <w:sz w:val="22"/>
          <w:szCs w:val="22"/>
          <w:lang w:val="en-AU"/>
        </w:rPr>
        <w:t xml:space="preserve">are not prepared to just add the time for </w:t>
      </w:r>
      <w:r w:rsidR="00327E61" w:rsidRPr="00E62A96">
        <w:rPr>
          <w:sz w:val="22"/>
          <w:szCs w:val="22"/>
          <w:lang w:val="en-AU"/>
        </w:rPr>
        <w:t xml:space="preserve">harvest strategy work </w:t>
      </w:r>
      <w:r w:rsidR="00677153" w:rsidRPr="00E62A96">
        <w:rPr>
          <w:sz w:val="22"/>
          <w:szCs w:val="22"/>
          <w:lang w:val="en-AU"/>
        </w:rPr>
        <w:t xml:space="preserve">on to the existing schedules of </w:t>
      </w:r>
      <w:r w:rsidR="00327E61" w:rsidRPr="00E62A96">
        <w:rPr>
          <w:sz w:val="22"/>
          <w:szCs w:val="22"/>
          <w:lang w:val="en-AU"/>
        </w:rPr>
        <w:t xml:space="preserve">SC </w:t>
      </w:r>
      <w:r w:rsidR="00677153" w:rsidRPr="00E62A96">
        <w:rPr>
          <w:sz w:val="22"/>
          <w:szCs w:val="22"/>
          <w:lang w:val="en-AU"/>
        </w:rPr>
        <w:t>and the Commission.</w:t>
      </w:r>
      <w:r w:rsidR="00C64B79" w:rsidRPr="00E62A96">
        <w:rPr>
          <w:sz w:val="22"/>
          <w:szCs w:val="22"/>
          <w:lang w:val="en-AU"/>
        </w:rPr>
        <w:t xml:space="preserve"> PNA </w:t>
      </w:r>
      <w:r w:rsidR="00677153" w:rsidRPr="00E62A96">
        <w:rPr>
          <w:sz w:val="22"/>
          <w:szCs w:val="22"/>
          <w:lang w:val="en-AU"/>
        </w:rPr>
        <w:t xml:space="preserve">consider that the Commission should prioritise </w:t>
      </w:r>
      <w:r w:rsidR="00327E61" w:rsidRPr="00E62A96">
        <w:rPr>
          <w:sz w:val="22"/>
          <w:szCs w:val="22"/>
          <w:lang w:val="en-AU"/>
        </w:rPr>
        <w:t xml:space="preserve">harvest strategy </w:t>
      </w:r>
      <w:r w:rsidR="00677153" w:rsidRPr="00E62A96">
        <w:rPr>
          <w:sz w:val="22"/>
          <w:szCs w:val="22"/>
          <w:lang w:val="en-AU"/>
        </w:rPr>
        <w:t xml:space="preserve">work, including cutting back on other tasks to make more time for </w:t>
      </w:r>
      <w:r w:rsidR="00327E61" w:rsidRPr="00E62A96">
        <w:rPr>
          <w:sz w:val="22"/>
          <w:szCs w:val="22"/>
          <w:lang w:val="en-AU"/>
        </w:rPr>
        <w:t xml:space="preserve">harvest strategy </w:t>
      </w:r>
      <w:r w:rsidR="00677153" w:rsidRPr="00E62A96">
        <w:rPr>
          <w:sz w:val="22"/>
          <w:szCs w:val="22"/>
          <w:lang w:val="en-AU"/>
        </w:rPr>
        <w:t>work. PNA support</w:t>
      </w:r>
      <w:r w:rsidR="00C64B79" w:rsidRPr="00E62A96">
        <w:rPr>
          <w:sz w:val="22"/>
          <w:szCs w:val="22"/>
          <w:lang w:val="en-AU"/>
        </w:rPr>
        <w:t>ed</w:t>
      </w:r>
      <w:r w:rsidR="00677153" w:rsidRPr="00E62A96">
        <w:rPr>
          <w:sz w:val="22"/>
          <w:szCs w:val="22"/>
          <w:lang w:val="en-AU"/>
        </w:rPr>
        <w:t xml:space="preserve"> revision of the </w:t>
      </w:r>
      <w:r w:rsidR="009B4EA0" w:rsidRPr="00E62A96">
        <w:rPr>
          <w:sz w:val="22"/>
          <w:szCs w:val="22"/>
          <w:lang w:val="en-AU"/>
        </w:rPr>
        <w:t>Harvest Strategy Workplan</w:t>
      </w:r>
      <w:r w:rsidR="002E48FE" w:rsidRPr="00E62A96">
        <w:rPr>
          <w:sz w:val="22"/>
          <w:szCs w:val="22"/>
          <w:lang w:val="en-AU"/>
        </w:rPr>
        <w:t xml:space="preserve"> </w:t>
      </w:r>
      <w:r w:rsidR="00677153" w:rsidRPr="00E62A96">
        <w:rPr>
          <w:sz w:val="22"/>
          <w:szCs w:val="22"/>
          <w:lang w:val="en-AU"/>
        </w:rPr>
        <w:t>along the lines suggested by Australia.</w:t>
      </w:r>
    </w:p>
    <w:p w14:paraId="24605019" w14:textId="77777777" w:rsidR="00C64B79" w:rsidRPr="00E62A96" w:rsidRDefault="00C64B79" w:rsidP="003926A7">
      <w:pPr>
        <w:adjustRightInd w:val="0"/>
        <w:snapToGrid w:val="0"/>
        <w:jc w:val="both"/>
        <w:rPr>
          <w:sz w:val="22"/>
          <w:szCs w:val="22"/>
          <w:lang w:val="en-AU"/>
        </w:rPr>
      </w:pPr>
    </w:p>
    <w:p w14:paraId="1449677A" w14:textId="79C58AC2" w:rsidR="007A682D" w:rsidRPr="00E62A96" w:rsidRDefault="00C64B79"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EU stated it is generally supportive of the need for an increased science-management dialogue, and previous recommendations from the SC can be re-iterated to the Commission. However, any discussions about the best timing for a science-management dialogue or the convenience of developing such a procedure for a greater participation of CCMs in the technical </w:t>
      </w:r>
      <w:r w:rsidR="00327E61" w:rsidRPr="00E62A96">
        <w:rPr>
          <w:sz w:val="22"/>
          <w:szCs w:val="22"/>
          <w:lang w:val="en-AU"/>
        </w:rPr>
        <w:t xml:space="preserve">harvest strategy </w:t>
      </w:r>
      <w:r w:rsidRPr="00E62A96">
        <w:rPr>
          <w:sz w:val="22"/>
          <w:szCs w:val="22"/>
          <w:lang w:val="en-AU"/>
        </w:rPr>
        <w:t>work should be tackled at the Commission level</w:t>
      </w:r>
      <w:r w:rsidR="004F6260" w:rsidRPr="00E62A96">
        <w:rPr>
          <w:sz w:val="22"/>
          <w:szCs w:val="22"/>
          <w:lang w:val="en-AU"/>
        </w:rPr>
        <w:t>.</w:t>
      </w:r>
    </w:p>
    <w:p w14:paraId="4F689483" w14:textId="77777777" w:rsidR="00C64B79" w:rsidRPr="00E62A96" w:rsidRDefault="00C64B79" w:rsidP="003926A7">
      <w:pPr>
        <w:adjustRightInd w:val="0"/>
        <w:snapToGrid w:val="0"/>
        <w:jc w:val="both"/>
        <w:rPr>
          <w:sz w:val="22"/>
          <w:szCs w:val="22"/>
          <w:lang w:val="en-AU"/>
        </w:rPr>
      </w:pPr>
    </w:p>
    <w:p w14:paraId="17554789" w14:textId="1F8A1ACF" w:rsidR="00C44EBA" w:rsidRPr="00E62A96" w:rsidRDefault="00C64B79" w:rsidP="003926A7">
      <w:pPr>
        <w:numPr>
          <w:ilvl w:val="0"/>
          <w:numId w:val="2"/>
        </w:numPr>
        <w:adjustRightInd w:val="0"/>
        <w:snapToGrid w:val="0"/>
        <w:ind w:left="0" w:firstLine="0"/>
        <w:jc w:val="both"/>
        <w:rPr>
          <w:sz w:val="22"/>
          <w:szCs w:val="22"/>
          <w:lang w:val="en-AU"/>
        </w:rPr>
      </w:pPr>
      <w:r w:rsidRPr="00E62A96">
        <w:rPr>
          <w:sz w:val="22"/>
          <w:szCs w:val="22"/>
          <w:lang w:val="en-AU"/>
        </w:rPr>
        <w:t xml:space="preserve">S. </w:t>
      </w:r>
      <w:r w:rsidR="00C44EBA" w:rsidRPr="00E62A96">
        <w:rPr>
          <w:sz w:val="22"/>
          <w:szCs w:val="22"/>
          <w:lang w:val="en-AU"/>
        </w:rPr>
        <w:t xml:space="preserve">Miller </w:t>
      </w:r>
      <w:r w:rsidRPr="00E62A96">
        <w:rPr>
          <w:sz w:val="22"/>
          <w:szCs w:val="22"/>
          <w:lang w:val="en-AU"/>
        </w:rPr>
        <w:t>(</w:t>
      </w:r>
      <w:r w:rsidR="007A682D" w:rsidRPr="00E62A96">
        <w:rPr>
          <w:sz w:val="22"/>
          <w:szCs w:val="22"/>
          <w:lang w:val="en-AU"/>
        </w:rPr>
        <w:t>Ocean Foundation</w:t>
      </w:r>
      <w:r w:rsidRPr="00E62A96">
        <w:rPr>
          <w:sz w:val="22"/>
          <w:szCs w:val="22"/>
          <w:lang w:val="en-AU"/>
        </w:rPr>
        <w:t>)</w:t>
      </w:r>
      <w:r w:rsidR="007A682D" w:rsidRPr="00E62A96">
        <w:rPr>
          <w:sz w:val="22"/>
          <w:szCs w:val="22"/>
          <w:lang w:val="en-AU"/>
        </w:rPr>
        <w:t xml:space="preserve"> made a presentation </w:t>
      </w:r>
      <w:r w:rsidR="00C44EBA" w:rsidRPr="00E62A96">
        <w:rPr>
          <w:sz w:val="22"/>
          <w:szCs w:val="22"/>
          <w:lang w:val="en-AU"/>
        </w:rPr>
        <w:t xml:space="preserve">that </w:t>
      </w:r>
      <w:r w:rsidRPr="00E62A96">
        <w:rPr>
          <w:sz w:val="22"/>
          <w:szCs w:val="22"/>
          <w:lang w:val="en-AU"/>
        </w:rPr>
        <w:t xml:space="preserve">introducing their </w:t>
      </w:r>
      <w:r w:rsidR="00C44EBA" w:rsidRPr="00E62A96">
        <w:rPr>
          <w:sz w:val="22"/>
          <w:szCs w:val="22"/>
          <w:lang w:val="en-AU"/>
        </w:rPr>
        <w:t>website</w:t>
      </w:r>
      <w:r w:rsidRPr="00E62A96">
        <w:rPr>
          <w:sz w:val="22"/>
          <w:szCs w:val="22"/>
          <w:lang w:val="en-AU"/>
        </w:rPr>
        <w:t xml:space="preserve">, showing the tools available for users, including for education and capacity building, as outlined in SC17-MI-IP-13 </w:t>
      </w:r>
      <w:r w:rsidR="004F6260" w:rsidRPr="00E62A96">
        <w:rPr>
          <w:sz w:val="22"/>
          <w:szCs w:val="22"/>
          <w:lang w:val="en-AU"/>
        </w:rPr>
        <w:t>(</w:t>
      </w:r>
      <w:r w:rsidRPr="00E62A96">
        <w:rPr>
          <w:i/>
          <w:iCs/>
          <w:sz w:val="22"/>
          <w:szCs w:val="22"/>
          <w:lang w:val="en-AU"/>
        </w:rPr>
        <w:t>The Ocean Foundation: www.harveststrategies.org</w:t>
      </w:r>
      <w:r w:rsidR="004F6260" w:rsidRPr="00E62A96">
        <w:rPr>
          <w:sz w:val="22"/>
          <w:szCs w:val="22"/>
          <w:lang w:val="en-AU"/>
        </w:rPr>
        <w:t>)</w:t>
      </w:r>
      <w:r w:rsidR="00C44EBA" w:rsidRPr="00E62A96">
        <w:rPr>
          <w:i/>
          <w:iCs/>
          <w:sz w:val="22"/>
          <w:szCs w:val="22"/>
          <w:lang w:val="en-AU"/>
        </w:rPr>
        <w:t>.</w:t>
      </w:r>
      <w:r w:rsidR="00C44EBA" w:rsidRPr="00E62A96">
        <w:rPr>
          <w:sz w:val="22"/>
          <w:szCs w:val="22"/>
          <w:lang w:val="en-AU"/>
        </w:rPr>
        <w:t xml:space="preserve"> </w:t>
      </w:r>
    </w:p>
    <w:p w14:paraId="3242B279" w14:textId="77777777" w:rsidR="00757D74" w:rsidRPr="00E62A96" w:rsidRDefault="00757D74" w:rsidP="003926A7">
      <w:pPr>
        <w:adjustRightInd w:val="0"/>
        <w:snapToGrid w:val="0"/>
        <w:jc w:val="both"/>
        <w:rPr>
          <w:b/>
          <w:bCs/>
          <w:sz w:val="22"/>
          <w:szCs w:val="22"/>
          <w:lang w:val="en-AU"/>
        </w:rPr>
      </w:pPr>
    </w:p>
    <w:p w14:paraId="5C3CB457" w14:textId="3C4EB356" w:rsidR="00FB1995" w:rsidRPr="00E62A96" w:rsidRDefault="00FB1995" w:rsidP="003926A7">
      <w:pPr>
        <w:adjustRightInd w:val="0"/>
        <w:snapToGrid w:val="0"/>
        <w:jc w:val="both"/>
        <w:rPr>
          <w:b/>
          <w:bCs/>
          <w:sz w:val="22"/>
          <w:szCs w:val="22"/>
          <w:lang w:val="en-AU"/>
        </w:rPr>
      </w:pPr>
      <w:r w:rsidRPr="00E62A96">
        <w:rPr>
          <w:b/>
          <w:bCs/>
          <w:sz w:val="22"/>
          <w:szCs w:val="22"/>
          <w:lang w:val="en-AU"/>
        </w:rPr>
        <w:t>Recommendations</w:t>
      </w:r>
    </w:p>
    <w:p w14:paraId="56C6B0C9" w14:textId="0BD0C60E" w:rsidR="004D05F7" w:rsidRPr="00E62A96" w:rsidRDefault="004D05F7" w:rsidP="003926A7">
      <w:pPr>
        <w:pStyle w:val="ListParagraph"/>
        <w:autoSpaceDE w:val="0"/>
        <w:autoSpaceDN w:val="0"/>
        <w:adjustRightInd w:val="0"/>
        <w:snapToGrid w:val="0"/>
        <w:ind w:left="1260"/>
        <w:jc w:val="both"/>
        <w:rPr>
          <w:sz w:val="22"/>
          <w:szCs w:val="22"/>
          <w:lang w:val="en-AU"/>
        </w:rPr>
      </w:pPr>
    </w:p>
    <w:p w14:paraId="0267BBCB" w14:textId="77777777" w:rsidR="00127F80" w:rsidRPr="00E62A96" w:rsidRDefault="00127F80"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b/>
          <w:bCs/>
          <w:sz w:val="22"/>
          <w:szCs w:val="22"/>
        </w:rPr>
        <w:t xml:space="preserve"> noted the request from the Commission to review the steps required to further progress the Harvest Strategy Workplan and highlight issues for further guidance by the Commission, including how decisions on Management Procedures can be made and what the role of the SC might be in this process. </w:t>
      </w:r>
      <w:r w:rsidRPr="00E62A96">
        <w:rPr>
          <w:rFonts w:eastAsiaTheme="minorEastAsia"/>
          <w:b/>
          <w:bCs/>
          <w:sz w:val="22"/>
          <w:szCs w:val="22"/>
          <w:lang w:eastAsia="ko-KR"/>
        </w:rPr>
        <w:t>This includes</w:t>
      </w:r>
      <w:r w:rsidRPr="00E62A96">
        <w:rPr>
          <w:b/>
          <w:bCs/>
          <w:sz w:val="22"/>
          <w:szCs w:val="22"/>
        </w:rPr>
        <w:t xml:space="preserve"> continuing to consider </w:t>
      </w:r>
      <w:r w:rsidRPr="00E62A96">
        <w:rPr>
          <w:rFonts w:eastAsiaTheme="minorEastAsia"/>
          <w:b/>
          <w:bCs/>
          <w:sz w:val="22"/>
          <w:szCs w:val="22"/>
          <w:lang w:eastAsia="ko-KR"/>
        </w:rPr>
        <w:t>options to convene a Science-Management Dialogue to assist this process.</w:t>
      </w:r>
    </w:p>
    <w:p w14:paraId="609BFAAA" w14:textId="77777777" w:rsidR="00127F80" w:rsidRPr="00E62A96" w:rsidRDefault="00127F80" w:rsidP="003926A7">
      <w:pPr>
        <w:pStyle w:val="ListParagraph"/>
        <w:autoSpaceDE w:val="0"/>
        <w:autoSpaceDN w:val="0"/>
        <w:adjustRightInd w:val="0"/>
        <w:snapToGrid w:val="0"/>
        <w:ind w:left="0"/>
        <w:jc w:val="both"/>
        <w:rPr>
          <w:rFonts w:eastAsiaTheme="minorHAnsi"/>
          <w:b/>
          <w:bCs/>
          <w:sz w:val="22"/>
          <w:szCs w:val="22"/>
        </w:rPr>
      </w:pPr>
    </w:p>
    <w:p w14:paraId="5AEC3422" w14:textId="225D7BC8" w:rsidR="00127F80" w:rsidRPr="00E62A96" w:rsidRDefault="00127F80"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SC17</w:t>
      </w:r>
      <w:r w:rsidRPr="00E62A96">
        <w:rPr>
          <w:rFonts w:eastAsiaTheme="minorHAnsi"/>
          <w:b/>
          <w:bCs/>
          <w:sz w:val="22"/>
          <w:szCs w:val="22"/>
        </w:rPr>
        <w:t xml:space="preserve"> </w:t>
      </w:r>
      <w:r w:rsidRPr="00E62A96">
        <w:rPr>
          <w:b/>
          <w:bCs/>
          <w:sz w:val="22"/>
          <w:szCs w:val="22"/>
        </w:rPr>
        <w:t>noted</w:t>
      </w:r>
      <w:r w:rsidRPr="00E62A96">
        <w:rPr>
          <w:rFonts w:eastAsiaTheme="minorHAnsi"/>
          <w:b/>
          <w:bCs/>
          <w:sz w:val="22"/>
          <w:szCs w:val="22"/>
        </w:rPr>
        <w:t xml:space="preserve"> that </w:t>
      </w:r>
      <w:r w:rsidRPr="00E62A96">
        <w:rPr>
          <w:b/>
          <w:bCs/>
          <w:sz w:val="22"/>
          <w:szCs w:val="22"/>
        </w:rPr>
        <w:t xml:space="preserve">while substantial progress has been made on the technical work to support harvest strategies according to the workplan, the workplan does not currently extend beyond 2022 and that it will require amendment to encompass future technical work and decision making, particularly on bigeye, </w:t>
      </w:r>
      <w:proofErr w:type="gramStart"/>
      <w:r w:rsidRPr="00E62A96">
        <w:rPr>
          <w:b/>
          <w:bCs/>
          <w:sz w:val="22"/>
          <w:szCs w:val="22"/>
        </w:rPr>
        <w:t>yellowfin</w:t>
      </w:r>
      <w:proofErr w:type="gramEnd"/>
      <w:r w:rsidRPr="00E62A96">
        <w:rPr>
          <w:b/>
          <w:bCs/>
          <w:sz w:val="22"/>
          <w:szCs w:val="22"/>
        </w:rPr>
        <w:t xml:space="preserve"> and the multispecies framework. Toward this end SC17 noted Australia’s intention to again take a leading role in amending the </w:t>
      </w:r>
      <w:r w:rsidR="000F49CB" w:rsidRPr="00E62A96">
        <w:rPr>
          <w:b/>
          <w:bCs/>
          <w:sz w:val="22"/>
          <w:szCs w:val="22"/>
        </w:rPr>
        <w:t>Harvest Strategy W</w:t>
      </w:r>
      <w:r w:rsidRPr="00E62A96">
        <w:rPr>
          <w:b/>
          <w:bCs/>
          <w:sz w:val="22"/>
          <w:szCs w:val="22"/>
        </w:rPr>
        <w:t xml:space="preserve">orkplan to </w:t>
      </w:r>
      <w:r w:rsidRPr="00E62A96">
        <w:rPr>
          <w:b/>
          <w:bCs/>
          <w:sz w:val="22"/>
          <w:szCs w:val="22"/>
        </w:rPr>
        <w:lastRenderedPageBreak/>
        <w:t>reflect decisions made, progress to date, and to cover the work and decisions for years 2023 and beyond for the consideration of the Commission this year.</w:t>
      </w:r>
    </w:p>
    <w:p w14:paraId="3298EE2B" w14:textId="77777777" w:rsidR="00127F80" w:rsidRPr="00E62A96" w:rsidRDefault="00127F80" w:rsidP="003926A7">
      <w:pPr>
        <w:pStyle w:val="ListParagraph"/>
        <w:adjustRightInd w:val="0"/>
        <w:snapToGrid w:val="0"/>
        <w:rPr>
          <w:rFonts w:eastAsiaTheme="minorHAnsi"/>
          <w:b/>
          <w:bCs/>
          <w:sz w:val="22"/>
          <w:szCs w:val="22"/>
        </w:rPr>
      </w:pPr>
    </w:p>
    <w:p w14:paraId="2FF5BE17" w14:textId="77777777" w:rsidR="00127F80" w:rsidRPr="00E62A96" w:rsidRDefault="00127F80" w:rsidP="003926A7">
      <w:pPr>
        <w:numPr>
          <w:ilvl w:val="0"/>
          <w:numId w:val="2"/>
        </w:numPr>
        <w:adjustRightInd w:val="0"/>
        <w:snapToGrid w:val="0"/>
        <w:ind w:left="0" w:firstLine="0"/>
        <w:jc w:val="both"/>
        <w:rPr>
          <w:rFonts w:eastAsiaTheme="minorHAnsi"/>
          <w:b/>
          <w:bCs/>
          <w:sz w:val="22"/>
          <w:szCs w:val="22"/>
        </w:rPr>
      </w:pPr>
      <w:r w:rsidRPr="00E62A96">
        <w:rPr>
          <w:b/>
          <w:bCs/>
          <w:sz w:val="22"/>
          <w:szCs w:val="22"/>
          <w:lang w:val="en-AU"/>
        </w:rPr>
        <w:t>While</w:t>
      </w:r>
      <w:r w:rsidRPr="00E62A96">
        <w:rPr>
          <w:b/>
          <w:bCs/>
          <w:sz w:val="22"/>
          <w:szCs w:val="22"/>
        </w:rPr>
        <w:t xml:space="preserve"> SC17 noted that the technical work by the SSP has generally kept pace with the Harvest Strategy Workplan, it was also noted that capacity-building initiatives, as well as WCPFC consideration, engagement and decision-making has perhaps not kept pace. SC17 noted that greater input from WCPFC bodies in general, but particularly commissioners, </w:t>
      </w:r>
      <w:proofErr w:type="gramStart"/>
      <w:r w:rsidRPr="00E62A96">
        <w:rPr>
          <w:b/>
          <w:bCs/>
          <w:sz w:val="22"/>
          <w:szCs w:val="22"/>
        </w:rPr>
        <w:t>managers</w:t>
      </w:r>
      <w:proofErr w:type="gramEnd"/>
      <w:r w:rsidRPr="00E62A96">
        <w:rPr>
          <w:b/>
          <w:bCs/>
          <w:sz w:val="22"/>
          <w:szCs w:val="22"/>
        </w:rPr>
        <w:t xml:space="preserve"> and stakeholders, will be vital over the coming years to inform the testing of candidate management procedures for skipjack and South Pacific albacore in the WCPO, and in the iterative process of their review and refinement prior to formal adoption.</w:t>
      </w:r>
    </w:p>
    <w:p w14:paraId="018A435D" w14:textId="77777777" w:rsidR="00127F80" w:rsidRPr="00E62A96" w:rsidRDefault="00127F80" w:rsidP="003926A7">
      <w:pPr>
        <w:pStyle w:val="ListParagraph"/>
        <w:adjustRightInd w:val="0"/>
        <w:snapToGrid w:val="0"/>
        <w:rPr>
          <w:rFonts w:eastAsiaTheme="minorHAnsi"/>
          <w:b/>
          <w:bCs/>
          <w:sz w:val="22"/>
          <w:szCs w:val="22"/>
        </w:rPr>
      </w:pPr>
    </w:p>
    <w:p w14:paraId="7A4D083F" w14:textId="3D15F849" w:rsidR="00127F80" w:rsidRPr="00E62A96" w:rsidRDefault="00127F80" w:rsidP="003926A7">
      <w:pPr>
        <w:numPr>
          <w:ilvl w:val="0"/>
          <w:numId w:val="2"/>
        </w:numPr>
        <w:adjustRightInd w:val="0"/>
        <w:snapToGrid w:val="0"/>
        <w:ind w:left="0" w:firstLine="0"/>
        <w:jc w:val="both"/>
        <w:rPr>
          <w:rFonts w:eastAsiaTheme="minorHAnsi"/>
          <w:b/>
          <w:bCs/>
          <w:sz w:val="22"/>
          <w:szCs w:val="22"/>
        </w:rPr>
      </w:pPr>
      <w:r w:rsidRPr="00E62A96">
        <w:rPr>
          <w:rFonts w:eastAsia="Batang"/>
          <w:b/>
          <w:bCs/>
          <w:sz w:val="22"/>
          <w:szCs w:val="22"/>
          <w:lang w:eastAsia="ko-KR" w:bidi="mn-Mong-CN"/>
        </w:rPr>
        <w:t xml:space="preserve">Finally, noting </w:t>
      </w:r>
      <w:r w:rsidRPr="00E62A96">
        <w:rPr>
          <w:b/>
          <w:bCs/>
          <w:sz w:val="22"/>
          <w:szCs w:val="22"/>
        </w:rPr>
        <w:t xml:space="preserve">that the development of the WCPFC harvest strategy framework is reaching a mature stage, and the increasing number of issues that require the attention of, and feedback from, managers </w:t>
      </w:r>
      <w:proofErr w:type="gramStart"/>
      <w:r w:rsidRPr="00E62A96">
        <w:rPr>
          <w:b/>
          <w:bCs/>
          <w:sz w:val="22"/>
          <w:szCs w:val="22"/>
        </w:rPr>
        <w:t>in order to</w:t>
      </w:r>
      <w:proofErr w:type="gramEnd"/>
      <w:r w:rsidRPr="00E62A96">
        <w:rPr>
          <w:b/>
          <w:bCs/>
          <w:sz w:val="22"/>
          <w:szCs w:val="22"/>
        </w:rPr>
        <w:t xml:space="preserve"> progress the Harvest Strategy Workplan (as noted in several recommendations above). SC17 again reiterates its previous recommendations for a Science-Management Dialogue to be convened in 2022. </w:t>
      </w:r>
      <w:r w:rsidRPr="00E62A96">
        <w:rPr>
          <w:b/>
          <w:bCs/>
          <w:sz w:val="22"/>
          <w:szCs w:val="22"/>
          <w:shd w:val="clear" w:color="auto" w:fill="FFFFFF"/>
        </w:rPr>
        <w:t>In addition, SC17 calls attention to the importance of such a dialogue to ensure the input of managers and stakeholders to the MSE process and to ensure timely execution of the Commission’s harvest strategies workplan.</w:t>
      </w:r>
    </w:p>
    <w:p w14:paraId="0EE2E3DC" w14:textId="77777777" w:rsidR="00127F80" w:rsidRPr="00E62A96" w:rsidRDefault="00127F80" w:rsidP="003926A7">
      <w:pPr>
        <w:adjustRightInd w:val="0"/>
        <w:snapToGrid w:val="0"/>
        <w:jc w:val="both"/>
        <w:rPr>
          <w:rFonts w:eastAsiaTheme="minorHAnsi"/>
          <w:b/>
          <w:bCs/>
          <w:sz w:val="22"/>
          <w:szCs w:val="22"/>
        </w:rPr>
      </w:pPr>
    </w:p>
    <w:p w14:paraId="634ABAEF" w14:textId="78424FA5" w:rsidR="00FB1995" w:rsidRPr="00E62A96" w:rsidRDefault="00127F80" w:rsidP="003926A7">
      <w:pPr>
        <w:numPr>
          <w:ilvl w:val="0"/>
          <w:numId w:val="2"/>
        </w:numPr>
        <w:adjustRightInd w:val="0"/>
        <w:snapToGrid w:val="0"/>
        <w:ind w:left="0" w:firstLine="0"/>
        <w:jc w:val="both"/>
        <w:rPr>
          <w:rFonts w:eastAsiaTheme="minorHAnsi"/>
          <w:b/>
          <w:bCs/>
          <w:sz w:val="22"/>
          <w:szCs w:val="22"/>
        </w:rPr>
      </w:pPr>
      <w:r w:rsidRPr="00E62A96">
        <w:rPr>
          <w:b/>
          <w:bCs/>
          <w:sz w:val="22"/>
          <w:szCs w:val="22"/>
        </w:rPr>
        <w:t xml:space="preserve">SC17 </w:t>
      </w:r>
      <w:r w:rsidRPr="00E62A96">
        <w:rPr>
          <w:b/>
          <w:bCs/>
          <w:sz w:val="22"/>
          <w:szCs w:val="22"/>
          <w:lang w:val="en-AU"/>
        </w:rPr>
        <w:t>also</w:t>
      </w:r>
      <w:r w:rsidRPr="00E62A96">
        <w:rPr>
          <w:b/>
          <w:bCs/>
          <w:sz w:val="22"/>
          <w:szCs w:val="22"/>
        </w:rPr>
        <w:t xml:space="preserve"> recommended that greater priority should be given during 2022 to Harvest Strategy work within the Commission Workplan</w:t>
      </w:r>
      <w:r w:rsidRPr="00E62A96">
        <w:rPr>
          <w:b/>
          <w:bCs/>
          <w:sz w:val="22"/>
          <w:szCs w:val="22"/>
          <w:shd w:val="clear" w:color="auto" w:fill="FFFFFF"/>
        </w:rPr>
        <w:t>.</w:t>
      </w:r>
    </w:p>
    <w:p w14:paraId="22F66966" w14:textId="77777777" w:rsidR="00127F80" w:rsidRPr="00E62A96" w:rsidRDefault="00127F80" w:rsidP="003926A7">
      <w:pPr>
        <w:pStyle w:val="ListParagraph"/>
        <w:autoSpaceDE w:val="0"/>
        <w:autoSpaceDN w:val="0"/>
        <w:adjustRightInd w:val="0"/>
        <w:snapToGrid w:val="0"/>
        <w:ind w:left="0"/>
        <w:jc w:val="both"/>
        <w:rPr>
          <w:rFonts w:eastAsiaTheme="minorHAnsi"/>
          <w:sz w:val="22"/>
          <w:szCs w:val="22"/>
        </w:rPr>
      </w:pPr>
    </w:p>
    <w:p w14:paraId="23649EFB" w14:textId="77777777" w:rsidR="00FF05DE" w:rsidRPr="00E62A96" w:rsidRDefault="00FF05DE" w:rsidP="003926A7">
      <w:pPr>
        <w:pStyle w:val="ListParagraph"/>
        <w:kinsoku w:val="0"/>
        <w:overflowPunct w:val="0"/>
        <w:autoSpaceDE w:val="0"/>
        <w:autoSpaceDN w:val="0"/>
        <w:adjustRightInd w:val="0"/>
        <w:snapToGrid w:val="0"/>
        <w:ind w:left="360"/>
        <w:jc w:val="both"/>
        <w:rPr>
          <w:b/>
          <w:vanish/>
          <w:sz w:val="22"/>
          <w:szCs w:val="22"/>
          <w:lang w:val="en-AU" w:eastAsia="ko-KR"/>
        </w:rPr>
      </w:pPr>
    </w:p>
    <w:p w14:paraId="6E5CC4BB" w14:textId="77777777" w:rsidR="00FF05DE" w:rsidRPr="00E62A96" w:rsidRDefault="00FF05DE" w:rsidP="003926A7">
      <w:pPr>
        <w:pStyle w:val="ListParagraph"/>
        <w:kinsoku w:val="0"/>
        <w:overflowPunct w:val="0"/>
        <w:autoSpaceDE w:val="0"/>
        <w:autoSpaceDN w:val="0"/>
        <w:adjustRightInd w:val="0"/>
        <w:snapToGrid w:val="0"/>
        <w:ind w:left="360"/>
        <w:jc w:val="both"/>
        <w:rPr>
          <w:b/>
          <w:vanish/>
          <w:sz w:val="22"/>
          <w:szCs w:val="22"/>
          <w:lang w:val="en-AU" w:eastAsia="ko-KR"/>
        </w:rPr>
      </w:pPr>
    </w:p>
    <w:p w14:paraId="2A5B0B65" w14:textId="1A3B2BC2" w:rsidR="00F05532" w:rsidRPr="00E62A96" w:rsidRDefault="0073131E" w:rsidP="003926A7">
      <w:pPr>
        <w:pStyle w:val="SC2"/>
        <w:numPr>
          <w:ilvl w:val="1"/>
          <w:numId w:val="1"/>
        </w:numPr>
        <w:spacing w:after="0"/>
        <w:ind w:left="0" w:firstLine="0"/>
        <w:rPr>
          <w:rFonts w:eastAsiaTheme="minorEastAsia"/>
          <w:lang w:val="en-AU" w:eastAsia="ko-KR"/>
        </w:rPr>
      </w:pPr>
      <w:r w:rsidRPr="00E62A96">
        <w:rPr>
          <w:lang w:val="en-AU" w:eastAsia="ko-KR"/>
        </w:rPr>
        <w:t>Limit Reference Points for Species other than Tuna</w:t>
      </w:r>
    </w:p>
    <w:p w14:paraId="6B0A7522" w14:textId="77777777" w:rsidR="00516E9F" w:rsidRPr="00E62A96" w:rsidRDefault="00516E9F" w:rsidP="003926A7">
      <w:pPr>
        <w:pStyle w:val="SC2"/>
        <w:numPr>
          <w:ilvl w:val="0"/>
          <w:numId w:val="0"/>
        </w:numPr>
        <w:spacing w:after="0"/>
        <w:ind w:left="720"/>
        <w:rPr>
          <w:rFonts w:eastAsiaTheme="minorEastAsia"/>
          <w:b w:val="0"/>
          <w:lang w:val="en-AU" w:eastAsia="ko-KR"/>
        </w:rPr>
      </w:pPr>
    </w:p>
    <w:p w14:paraId="4B73A90F" w14:textId="77627534" w:rsidR="001446C7" w:rsidRPr="00E62A96" w:rsidRDefault="001446C7" w:rsidP="003926A7">
      <w:pPr>
        <w:numPr>
          <w:ilvl w:val="0"/>
          <w:numId w:val="2"/>
        </w:numPr>
        <w:adjustRightInd w:val="0"/>
        <w:snapToGrid w:val="0"/>
        <w:ind w:left="0" w:firstLine="0"/>
        <w:jc w:val="both"/>
        <w:rPr>
          <w:color w:val="222222"/>
          <w:sz w:val="22"/>
          <w:szCs w:val="22"/>
          <w:lang w:val="en-AU"/>
        </w:rPr>
      </w:pPr>
      <w:bookmarkStart w:id="52" w:name="_Hlk49783550"/>
      <w:bookmarkStart w:id="53" w:name="_Hlk49783797"/>
      <w:r w:rsidRPr="00E62A96">
        <w:rPr>
          <w:color w:val="222222"/>
          <w:sz w:val="22"/>
          <w:szCs w:val="22"/>
          <w:lang w:val="en-AU"/>
        </w:rPr>
        <w:t xml:space="preserve">The </w:t>
      </w:r>
      <w:r w:rsidR="00923F7E" w:rsidRPr="00E62A96">
        <w:rPr>
          <w:color w:val="222222"/>
          <w:sz w:val="22"/>
          <w:szCs w:val="22"/>
          <w:lang w:val="en-AU"/>
        </w:rPr>
        <w:t xml:space="preserve">MI </w:t>
      </w:r>
      <w:r w:rsidRPr="00E62A96">
        <w:rPr>
          <w:color w:val="222222"/>
          <w:sz w:val="22"/>
          <w:szCs w:val="22"/>
          <w:lang w:val="en-AU"/>
        </w:rPr>
        <w:t>Theme Convener introduced Agenda Item 4.2, noting there were two working papers to review</w:t>
      </w:r>
      <w:r w:rsidR="00055182" w:rsidRPr="00E62A96">
        <w:rPr>
          <w:color w:val="222222"/>
          <w:sz w:val="22"/>
          <w:szCs w:val="22"/>
          <w:lang w:val="en-AU"/>
        </w:rPr>
        <w:t>:</w:t>
      </w:r>
      <w:r w:rsidRPr="00E62A96">
        <w:rPr>
          <w:color w:val="222222"/>
          <w:sz w:val="22"/>
          <w:szCs w:val="22"/>
          <w:lang w:val="en-AU"/>
        </w:rPr>
        <w:t xml:space="preserve"> </w:t>
      </w:r>
      <w:r w:rsidR="003F7410" w:rsidRPr="00E62A96">
        <w:rPr>
          <w:color w:val="222222"/>
          <w:sz w:val="22"/>
          <w:szCs w:val="22"/>
          <w:lang w:val="en-AU"/>
        </w:rPr>
        <w:t xml:space="preserve">i) </w:t>
      </w:r>
      <w:r w:rsidRPr="00E62A96">
        <w:rPr>
          <w:color w:val="222222"/>
          <w:sz w:val="22"/>
          <w:szCs w:val="22"/>
          <w:lang w:val="en-AU"/>
        </w:rPr>
        <w:t>LRPs for elasmobranchs</w:t>
      </w:r>
      <w:r w:rsidR="00055182" w:rsidRPr="00E62A96">
        <w:rPr>
          <w:color w:val="222222"/>
          <w:sz w:val="22"/>
          <w:szCs w:val="22"/>
          <w:lang w:val="en-AU"/>
        </w:rPr>
        <w:t>,</w:t>
      </w:r>
      <w:r w:rsidRPr="00E62A96">
        <w:rPr>
          <w:color w:val="222222"/>
          <w:sz w:val="22"/>
          <w:szCs w:val="22"/>
          <w:lang w:val="en-AU"/>
        </w:rPr>
        <w:t xml:space="preserve"> </w:t>
      </w:r>
      <w:r w:rsidR="00055182" w:rsidRPr="00E62A96">
        <w:rPr>
          <w:color w:val="222222"/>
          <w:sz w:val="22"/>
          <w:szCs w:val="22"/>
          <w:lang w:val="en-AU"/>
        </w:rPr>
        <w:t xml:space="preserve">and </w:t>
      </w:r>
      <w:r w:rsidR="003F7410" w:rsidRPr="00E62A96">
        <w:rPr>
          <w:color w:val="222222"/>
          <w:sz w:val="22"/>
          <w:szCs w:val="22"/>
          <w:lang w:val="en-AU"/>
        </w:rPr>
        <w:t xml:space="preserve">ii) </w:t>
      </w:r>
      <w:r w:rsidRPr="00E62A96">
        <w:rPr>
          <w:color w:val="222222"/>
          <w:sz w:val="22"/>
          <w:szCs w:val="22"/>
          <w:lang w:val="en-AU"/>
        </w:rPr>
        <w:t>LRPs for South</w:t>
      </w:r>
      <w:r w:rsidR="00055182" w:rsidRPr="00E62A96">
        <w:rPr>
          <w:color w:val="222222"/>
          <w:sz w:val="22"/>
          <w:szCs w:val="22"/>
          <w:lang w:val="en-AU"/>
        </w:rPr>
        <w:t>w</w:t>
      </w:r>
      <w:r w:rsidRPr="00E62A96">
        <w:rPr>
          <w:color w:val="222222"/>
          <w:sz w:val="22"/>
          <w:szCs w:val="22"/>
          <w:lang w:val="en-AU"/>
        </w:rPr>
        <w:t>est Pacific striped marlin and other billfish. He noted that application of an LRP is usually seen as the combination of two components:</w:t>
      </w:r>
    </w:p>
    <w:p w14:paraId="2F297E37" w14:textId="4EE45BEE" w:rsidR="001446C7" w:rsidRPr="00E62A96" w:rsidRDefault="001446C7" w:rsidP="00605A8E">
      <w:pPr>
        <w:numPr>
          <w:ilvl w:val="0"/>
          <w:numId w:val="115"/>
        </w:numPr>
        <w:adjustRightInd w:val="0"/>
        <w:snapToGrid w:val="0"/>
        <w:jc w:val="both"/>
        <w:rPr>
          <w:color w:val="222222"/>
          <w:sz w:val="22"/>
          <w:szCs w:val="22"/>
          <w:lang w:val="en-AU"/>
        </w:rPr>
      </w:pPr>
      <w:r w:rsidRPr="00E62A96">
        <w:rPr>
          <w:color w:val="222222"/>
          <w:sz w:val="22"/>
          <w:szCs w:val="22"/>
          <w:lang w:val="en-AU"/>
        </w:rPr>
        <w:t>First, there is an identified value of the reference point which should not be breached, and as a principle this level defines a state of the fishery that is considered to be undesirable and which management action should avoid. For example, for the key tuna stocks managed by the Commission the LRP adopted for spawning biomass (SB) is based on the depletion reference point SB</w:t>
      </w:r>
      <w:r w:rsidRPr="00E62A96">
        <w:rPr>
          <w:color w:val="222222"/>
          <w:sz w:val="22"/>
          <w:szCs w:val="22"/>
          <w:vertAlign w:val="subscript"/>
          <w:lang w:val="en-AU"/>
        </w:rPr>
        <w:t>recent</w:t>
      </w:r>
      <w:r w:rsidRPr="00E62A96">
        <w:rPr>
          <w:color w:val="222222"/>
          <w:sz w:val="22"/>
          <w:szCs w:val="22"/>
          <w:lang w:val="en-AU"/>
        </w:rPr>
        <w:t>/SB</w:t>
      </w:r>
      <w:r w:rsidRPr="00E62A96">
        <w:rPr>
          <w:color w:val="222222"/>
          <w:sz w:val="22"/>
          <w:szCs w:val="22"/>
          <w:vertAlign w:val="subscript"/>
          <w:lang w:val="en-AU"/>
        </w:rPr>
        <w:t>unfished</w:t>
      </w:r>
      <w:r w:rsidRPr="00E62A96">
        <w:rPr>
          <w:color w:val="222222"/>
          <w:sz w:val="22"/>
          <w:szCs w:val="22"/>
          <w:lang w:val="en-AU"/>
        </w:rPr>
        <w:t> = 20%.</w:t>
      </w:r>
    </w:p>
    <w:p w14:paraId="65DBCEAF" w14:textId="41D36386" w:rsidR="001446C7" w:rsidRPr="00E62A96" w:rsidRDefault="001446C7" w:rsidP="00605A8E">
      <w:pPr>
        <w:numPr>
          <w:ilvl w:val="0"/>
          <w:numId w:val="115"/>
        </w:numPr>
        <w:adjustRightInd w:val="0"/>
        <w:snapToGrid w:val="0"/>
        <w:jc w:val="both"/>
        <w:rPr>
          <w:color w:val="222222"/>
          <w:sz w:val="22"/>
          <w:szCs w:val="22"/>
          <w:lang w:val="en-AU"/>
        </w:rPr>
      </w:pPr>
      <w:r w:rsidRPr="00E62A96">
        <w:rPr>
          <w:color w:val="222222"/>
          <w:sz w:val="22"/>
          <w:szCs w:val="22"/>
          <w:lang w:val="en-AU"/>
        </w:rPr>
        <w:t>Second, there is also usually a need to adopt an associated probability that is considered an unacceptable level of breaching this limit.</w:t>
      </w:r>
      <w:r w:rsidR="00ED3804" w:rsidRPr="00E62A96">
        <w:rPr>
          <w:color w:val="222222"/>
          <w:sz w:val="22"/>
          <w:szCs w:val="22"/>
          <w:lang w:val="en-AU"/>
        </w:rPr>
        <w:t xml:space="preserve"> </w:t>
      </w:r>
      <w:r w:rsidRPr="00E62A96">
        <w:rPr>
          <w:color w:val="222222"/>
          <w:sz w:val="22"/>
          <w:szCs w:val="22"/>
          <w:lang w:val="en-AU"/>
        </w:rPr>
        <w:t>For example, it may be considered unacceptable if the results of the assessment (based on the uncertainty grid) indicate that there is a greater than say an X% probability of breaching the LRP. SC has considered a range of probabilities to be associated with the SB LRP for key tuna stocks (5% to 20%) and while the Commission has yet to adopt an explicit value it has agreed that this probability should not exceed 20%.</w:t>
      </w:r>
    </w:p>
    <w:p w14:paraId="3C94ED16" w14:textId="77777777" w:rsidR="001446C7" w:rsidRPr="00E62A96" w:rsidRDefault="001446C7" w:rsidP="003926A7">
      <w:pPr>
        <w:shd w:val="clear" w:color="auto" w:fill="FFFFFF"/>
        <w:adjustRightInd w:val="0"/>
        <w:snapToGrid w:val="0"/>
        <w:rPr>
          <w:color w:val="222222"/>
          <w:sz w:val="22"/>
          <w:szCs w:val="22"/>
          <w:lang w:val="en-AU"/>
        </w:rPr>
      </w:pPr>
      <w:r w:rsidRPr="00E62A96">
        <w:rPr>
          <w:color w:val="222222"/>
          <w:sz w:val="22"/>
          <w:szCs w:val="22"/>
          <w:lang w:val="en-AU"/>
        </w:rPr>
        <w:t> </w:t>
      </w:r>
    </w:p>
    <w:p w14:paraId="532F2255" w14:textId="55ACCB96" w:rsidR="001446C7" w:rsidRPr="00E62A96" w:rsidRDefault="00923F7E" w:rsidP="003926A7">
      <w:pPr>
        <w:numPr>
          <w:ilvl w:val="0"/>
          <w:numId w:val="2"/>
        </w:numPr>
        <w:adjustRightInd w:val="0"/>
        <w:snapToGrid w:val="0"/>
        <w:ind w:left="0" w:firstLine="0"/>
        <w:jc w:val="both"/>
        <w:rPr>
          <w:color w:val="000000"/>
          <w:sz w:val="22"/>
          <w:szCs w:val="22"/>
          <w:lang w:val="en-AU"/>
        </w:rPr>
      </w:pPr>
      <w:r w:rsidRPr="00E62A96">
        <w:rPr>
          <w:color w:val="000000"/>
          <w:sz w:val="22"/>
          <w:szCs w:val="22"/>
          <w:lang w:val="en-AU"/>
        </w:rPr>
        <w:t xml:space="preserve">The MI Theme </w:t>
      </w:r>
      <w:r w:rsidR="00532239" w:rsidRPr="00E62A96">
        <w:rPr>
          <w:color w:val="000000"/>
          <w:sz w:val="22"/>
          <w:szCs w:val="22"/>
          <w:lang w:val="en-AU"/>
        </w:rPr>
        <w:t>Convener</w:t>
      </w:r>
      <w:r w:rsidRPr="00E62A96">
        <w:rPr>
          <w:color w:val="000000"/>
          <w:sz w:val="22"/>
          <w:szCs w:val="22"/>
          <w:lang w:val="en-AU"/>
        </w:rPr>
        <w:t xml:space="preserve"> noted that </w:t>
      </w:r>
      <w:r w:rsidR="001446C7" w:rsidRPr="00E62A96">
        <w:rPr>
          <w:color w:val="000000"/>
          <w:sz w:val="22"/>
          <w:szCs w:val="22"/>
          <w:lang w:val="en-AU"/>
        </w:rPr>
        <w:t xml:space="preserve">SC has </w:t>
      </w:r>
      <w:r w:rsidR="001446C7" w:rsidRPr="00E62A96">
        <w:rPr>
          <w:sz w:val="22"/>
          <w:szCs w:val="22"/>
          <w:lang w:val="en-AU"/>
        </w:rPr>
        <w:t>consider</w:t>
      </w:r>
      <w:r w:rsidR="00C3367C" w:rsidRPr="00E62A96">
        <w:rPr>
          <w:sz w:val="22"/>
          <w:szCs w:val="22"/>
          <w:lang w:val="en-AU"/>
        </w:rPr>
        <w:t>ed</w:t>
      </w:r>
      <w:r w:rsidR="001446C7" w:rsidRPr="00E62A96">
        <w:rPr>
          <w:color w:val="000000"/>
          <w:sz w:val="22"/>
          <w:szCs w:val="22"/>
          <w:lang w:val="en-AU"/>
        </w:rPr>
        <w:t xml:space="preserve"> LRPs for sharks for a number of years.</w:t>
      </w:r>
      <w:r w:rsidR="00C3367C" w:rsidRPr="00E62A96">
        <w:rPr>
          <w:color w:val="000000"/>
          <w:sz w:val="22"/>
          <w:szCs w:val="22"/>
          <w:lang w:val="en-AU"/>
        </w:rPr>
        <w:t xml:space="preserve"> B</w:t>
      </w:r>
      <w:r w:rsidR="001446C7" w:rsidRPr="00E62A96">
        <w:rPr>
          <w:color w:val="000000"/>
          <w:sz w:val="22"/>
          <w:szCs w:val="22"/>
          <w:lang w:val="en-AU"/>
        </w:rPr>
        <w:t xml:space="preserve">ased on a previous report by Clarke and Hoyle in 2014 </w:t>
      </w:r>
      <w:r w:rsidR="0042124F" w:rsidRPr="00E62A96">
        <w:rPr>
          <w:color w:val="000000"/>
          <w:sz w:val="22"/>
          <w:szCs w:val="22"/>
          <w:lang w:val="en-AU"/>
        </w:rPr>
        <w:t>(SC10-MI-WP-07)</w:t>
      </w:r>
      <w:r w:rsidR="00BB1CAF" w:rsidRPr="00E62A96">
        <w:rPr>
          <w:color w:val="000000"/>
          <w:sz w:val="22"/>
          <w:szCs w:val="22"/>
          <w:lang w:val="en-AU"/>
        </w:rPr>
        <w:t>,</w:t>
      </w:r>
      <w:r w:rsidR="0042124F" w:rsidRPr="00E62A96">
        <w:rPr>
          <w:color w:val="000000"/>
          <w:sz w:val="22"/>
          <w:szCs w:val="22"/>
          <w:lang w:val="en-AU"/>
        </w:rPr>
        <w:t xml:space="preserve"> </w:t>
      </w:r>
      <w:r w:rsidR="001446C7" w:rsidRPr="00E62A96">
        <w:rPr>
          <w:color w:val="000000"/>
          <w:sz w:val="22"/>
          <w:szCs w:val="22"/>
          <w:lang w:val="en-AU"/>
        </w:rPr>
        <w:t xml:space="preserve">SC10 supported the tiered, species-specific approach for identifying LRPs for sharks </w:t>
      </w:r>
      <w:r w:rsidR="00C3367C" w:rsidRPr="00E62A96">
        <w:rPr>
          <w:color w:val="000000"/>
          <w:sz w:val="22"/>
          <w:szCs w:val="22"/>
          <w:lang w:val="en-AU"/>
        </w:rPr>
        <w:t xml:space="preserve">that </w:t>
      </w:r>
      <w:r w:rsidR="001446C7" w:rsidRPr="00E62A96">
        <w:rPr>
          <w:color w:val="000000"/>
          <w:sz w:val="22"/>
          <w:szCs w:val="22"/>
          <w:lang w:val="en-AU"/>
        </w:rPr>
        <w:t>is similar to that adopted for target species. However, SC10 also noted that more work would be required to specify the values of the LRPs for key shark species.</w:t>
      </w:r>
      <w:r w:rsidR="00C3367C" w:rsidRPr="00E62A96">
        <w:rPr>
          <w:color w:val="000000"/>
          <w:sz w:val="22"/>
          <w:szCs w:val="22"/>
          <w:lang w:val="en-AU"/>
        </w:rPr>
        <w:t xml:space="preserve"> A</w:t>
      </w:r>
      <w:r w:rsidR="001446C7" w:rsidRPr="00E62A96">
        <w:rPr>
          <w:color w:val="000000"/>
          <w:sz w:val="22"/>
          <w:szCs w:val="22"/>
          <w:lang w:val="en-AU"/>
        </w:rPr>
        <w:t>fter reviewing an initial progress report on the current project SC14 supported the general approaches being developed as a way of avoiding the weaknesses of conventional stock assessment on data poor species and the general hierarchical approach to LRP setting.</w:t>
      </w:r>
      <w:r w:rsidR="00C3367C" w:rsidRPr="00E62A96">
        <w:rPr>
          <w:color w:val="000000"/>
          <w:sz w:val="22"/>
          <w:szCs w:val="22"/>
          <w:lang w:val="en-AU"/>
        </w:rPr>
        <w:t xml:space="preserve"> </w:t>
      </w:r>
      <w:r w:rsidR="001446C7" w:rsidRPr="00E62A96">
        <w:rPr>
          <w:color w:val="000000"/>
          <w:sz w:val="22"/>
          <w:szCs w:val="22"/>
          <w:lang w:val="en-AU"/>
        </w:rPr>
        <w:t xml:space="preserve">Due to </w:t>
      </w:r>
      <w:r w:rsidR="00C3367C" w:rsidRPr="00E62A96">
        <w:rPr>
          <w:color w:val="000000"/>
          <w:sz w:val="22"/>
          <w:szCs w:val="22"/>
          <w:lang w:val="en-AU"/>
        </w:rPr>
        <w:t xml:space="preserve">the </w:t>
      </w:r>
      <w:r w:rsidR="001446C7" w:rsidRPr="00E62A96">
        <w:rPr>
          <w:color w:val="000000"/>
          <w:sz w:val="22"/>
          <w:szCs w:val="22"/>
          <w:lang w:val="en-AU"/>
        </w:rPr>
        <w:t>need for SC16 to be an online meeting, and the related need to reduce the agenda, discussion of the outcomes of Project 103 (</w:t>
      </w:r>
      <w:r w:rsidR="001446C7" w:rsidRPr="00E62A96">
        <w:rPr>
          <w:i/>
          <w:iCs/>
          <w:color w:val="000000"/>
          <w:sz w:val="22"/>
          <w:szCs w:val="22"/>
          <w:lang w:val="en-AU"/>
        </w:rPr>
        <w:t>LRPs for elasmobranchs within the WCPFC</w:t>
      </w:r>
      <w:r w:rsidR="001446C7" w:rsidRPr="00E62A96">
        <w:rPr>
          <w:color w:val="000000"/>
          <w:sz w:val="22"/>
          <w:szCs w:val="22"/>
          <w:lang w:val="en-AU"/>
        </w:rPr>
        <w:t xml:space="preserve">) was deferred. Instead </w:t>
      </w:r>
      <w:r w:rsidR="00FB1995" w:rsidRPr="00E62A96">
        <w:rPr>
          <w:color w:val="000000"/>
          <w:sz w:val="22"/>
          <w:szCs w:val="22"/>
          <w:lang w:val="en-AU"/>
        </w:rPr>
        <w:t>SC1</w:t>
      </w:r>
      <w:r w:rsidR="003F7410" w:rsidRPr="00E62A96">
        <w:rPr>
          <w:color w:val="000000"/>
          <w:sz w:val="22"/>
          <w:szCs w:val="22"/>
          <w:lang w:val="en-AU"/>
        </w:rPr>
        <w:t>6</w:t>
      </w:r>
      <w:r w:rsidR="00FB1995" w:rsidRPr="00E62A96">
        <w:rPr>
          <w:color w:val="000000"/>
          <w:sz w:val="22"/>
          <w:szCs w:val="22"/>
          <w:lang w:val="en-AU"/>
        </w:rPr>
        <w:t>-</w:t>
      </w:r>
      <w:r w:rsidR="001446C7" w:rsidRPr="00E62A96">
        <w:rPr>
          <w:color w:val="000000"/>
          <w:sz w:val="22"/>
          <w:szCs w:val="22"/>
          <w:lang w:val="en-AU"/>
        </w:rPr>
        <w:t>MI-IP-21 was posted on the SC16-ODF, under Topic 11</w:t>
      </w:r>
      <w:r w:rsidR="003F7410" w:rsidRPr="00E62A96">
        <w:rPr>
          <w:color w:val="000000"/>
          <w:sz w:val="22"/>
          <w:szCs w:val="22"/>
          <w:lang w:val="en-AU"/>
        </w:rPr>
        <w:t>,</w:t>
      </w:r>
      <w:r w:rsidR="001446C7" w:rsidRPr="00E62A96">
        <w:rPr>
          <w:color w:val="000000"/>
          <w:sz w:val="22"/>
          <w:szCs w:val="22"/>
          <w:lang w:val="en-AU"/>
        </w:rPr>
        <w:t xml:space="preserve"> and several comments were received. Responses to these comments have been incorporated into </w:t>
      </w:r>
      <w:r w:rsidR="00C3367C" w:rsidRPr="00E62A96">
        <w:rPr>
          <w:color w:val="000000"/>
          <w:sz w:val="22"/>
          <w:szCs w:val="22"/>
          <w:lang w:val="en-AU"/>
        </w:rPr>
        <w:t>SC17-MI-WP-07</w:t>
      </w:r>
      <w:r w:rsidR="001446C7" w:rsidRPr="00E62A96">
        <w:rPr>
          <w:color w:val="000000"/>
          <w:sz w:val="22"/>
          <w:szCs w:val="22"/>
          <w:lang w:val="en-AU"/>
        </w:rPr>
        <w:t>.</w:t>
      </w:r>
    </w:p>
    <w:p w14:paraId="725F3708" w14:textId="2143656D" w:rsidR="006D63D2" w:rsidRPr="00E62A96" w:rsidRDefault="001446C7" w:rsidP="003926A7">
      <w:pPr>
        <w:pStyle w:val="m-2700727505581611747numberedpara"/>
        <w:shd w:val="clear" w:color="auto" w:fill="FFFFFF"/>
        <w:adjustRightInd w:val="0"/>
        <w:snapToGrid w:val="0"/>
        <w:spacing w:before="0" w:beforeAutospacing="0" w:after="0" w:afterAutospacing="0"/>
        <w:jc w:val="both"/>
        <w:rPr>
          <w:b/>
          <w:bCs/>
          <w:sz w:val="22"/>
          <w:szCs w:val="22"/>
          <w:lang w:val="en-AU" w:eastAsia="ko-KR"/>
        </w:rPr>
      </w:pPr>
      <w:r w:rsidRPr="00E62A96">
        <w:rPr>
          <w:color w:val="000000"/>
          <w:sz w:val="22"/>
          <w:szCs w:val="22"/>
          <w:lang w:val="en-AU"/>
        </w:rPr>
        <w:lastRenderedPageBreak/>
        <w:t> </w:t>
      </w:r>
    </w:p>
    <w:bookmarkEnd w:id="52"/>
    <w:bookmarkEnd w:id="53"/>
    <w:p w14:paraId="18CA13F1" w14:textId="52F7685D" w:rsidR="00FD2875" w:rsidRPr="00E62A96" w:rsidRDefault="00FD2875" w:rsidP="00605A8E">
      <w:pPr>
        <w:pStyle w:val="Heading2"/>
        <w:numPr>
          <w:ilvl w:val="2"/>
          <w:numId w:val="142"/>
        </w:numPr>
        <w:adjustRightInd w:val="0"/>
        <w:snapToGrid w:val="0"/>
        <w:spacing w:after="0"/>
        <w:rPr>
          <w:szCs w:val="22"/>
          <w:lang w:val="en-AU"/>
        </w:rPr>
      </w:pPr>
      <w:r w:rsidRPr="00E62A96">
        <w:rPr>
          <w:szCs w:val="22"/>
          <w:lang w:val="en-AU"/>
        </w:rPr>
        <w:t xml:space="preserve">Limit reference points for elasmobranchs  </w:t>
      </w:r>
    </w:p>
    <w:p w14:paraId="281B5FA0" w14:textId="77777777" w:rsidR="00011A1A" w:rsidRPr="00E62A96" w:rsidRDefault="00011A1A" w:rsidP="003926A7">
      <w:pPr>
        <w:adjustRightInd w:val="0"/>
        <w:snapToGrid w:val="0"/>
        <w:rPr>
          <w:lang w:val="en-AU" w:eastAsia="ja-JP"/>
        </w:rPr>
      </w:pPr>
    </w:p>
    <w:p w14:paraId="4561D2E6" w14:textId="4A4B539A" w:rsidR="0028238D" w:rsidRPr="00E62A96" w:rsidRDefault="009B1108" w:rsidP="003926A7">
      <w:pPr>
        <w:numPr>
          <w:ilvl w:val="0"/>
          <w:numId w:val="2"/>
        </w:numPr>
        <w:adjustRightInd w:val="0"/>
        <w:snapToGrid w:val="0"/>
        <w:ind w:left="0" w:firstLine="0"/>
        <w:jc w:val="both"/>
        <w:rPr>
          <w:sz w:val="22"/>
          <w:szCs w:val="22"/>
          <w:lang w:val="en-AU"/>
        </w:rPr>
      </w:pPr>
      <w:r w:rsidRPr="00E62A96">
        <w:rPr>
          <w:sz w:val="22"/>
          <w:szCs w:val="22"/>
          <w:lang w:val="en-AU"/>
        </w:rPr>
        <w:t>S</w:t>
      </w:r>
      <w:r w:rsidR="00E15E44" w:rsidRPr="00E62A96">
        <w:rPr>
          <w:sz w:val="22"/>
          <w:szCs w:val="22"/>
          <w:lang w:val="en-AU"/>
        </w:rPr>
        <w:t>.</w:t>
      </w:r>
      <w:r w:rsidRPr="00E62A96">
        <w:rPr>
          <w:sz w:val="22"/>
          <w:szCs w:val="22"/>
          <w:lang w:val="en-AU"/>
        </w:rPr>
        <w:t xml:space="preserve"> Zhou presented </w:t>
      </w:r>
      <w:r w:rsidR="0028238D" w:rsidRPr="00E62A96">
        <w:rPr>
          <w:sz w:val="22"/>
          <w:szCs w:val="22"/>
          <w:lang w:val="en-AU"/>
        </w:rPr>
        <w:t xml:space="preserve">SC17-MI-WP-07 </w:t>
      </w:r>
      <w:r w:rsidR="006C5889" w:rsidRPr="00E62A96">
        <w:rPr>
          <w:sz w:val="22"/>
          <w:szCs w:val="22"/>
          <w:lang w:val="en-AU"/>
        </w:rPr>
        <w:t>(</w:t>
      </w:r>
      <w:r w:rsidR="0028238D" w:rsidRPr="00E62A96">
        <w:rPr>
          <w:i/>
          <w:iCs/>
          <w:sz w:val="22"/>
          <w:szCs w:val="22"/>
          <w:lang w:val="en-AU"/>
        </w:rPr>
        <w:t>Appropriate reference points for WCPO elasmobranchs</w:t>
      </w:r>
      <w:r w:rsidR="006C5889" w:rsidRPr="00E62A96">
        <w:rPr>
          <w:i/>
          <w:iCs/>
          <w:sz w:val="22"/>
          <w:szCs w:val="22"/>
          <w:lang w:val="en-AU"/>
        </w:rPr>
        <w:t xml:space="preserve"> – </w:t>
      </w:r>
      <w:r w:rsidR="0028238D" w:rsidRPr="00E62A96">
        <w:rPr>
          <w:i/>
          <w:iCs/>
          <w:sz w:val="22"/>
          <w:szCs w:val="22"/>
          <w:lang w:val="en-AU"/>
        </w:rPr>
        <w:t>Project 103</w:t>
      </w:r>
      <w:r w:rsidR="0028238D" w:rsidRPr="00E62A96">
        <w:rPr>
          <w:sz w:val="22"/>
          <w:szCs w:val="22"/>
          <w:lang w:val="en-AU"/>
        </w:rPr>
        <w:t>)</w:t>
      </w:r>
      <w:r w:rsidR="006C5889" w:rsidRPr="00E62A96">
        <w:rPr>
          <w:sz w:val="22"/>
          <w:szCs w:val="22"/>
          <w:lang w:val="en-AU"/>
        </w:rPr>
        <w:t>, which</w:t>
      </w:r>
      <w:r w:rsidRPr="00E62A96">
        <w:rPr>
          <w:color w:val="000000"/>
          <w:sz w:val="22"/>
          <w:szCs w:val="22"/>
          <w:shd w:val="clear" w:color="auto" w:fill="FFFFFF"/>
          <w:lang w:val="en-AU"/>
        </w:rPr>
        <w:t xml:space="preserve"> summarized major sections from the previous project. Four methods were used to estimate risk-based reference points for 15 WCPO elasmobranch stocks. </w:t>
      </w:r>
      <w:r w:rsidR="003F7410" w:rsidRPr="00E62A96">
        <w:rPr>
          <w:color w:val="000000"/>
          <w:sz w:val="22"/>
          <w:szCs w:val="22"/>
          <w:shd w:val="clear" w:color="auto" w:fill="FFFFFF"/>
          <w:lang w:val="en-AU"/>
        </w:rPr>
        <w:t xml:space="preserve">The authors </w:t>
      </w:r>
      <w:r w:rsidRPr="00E62A96">
        <w:rPr>
          <w:color w:val="000000"/>
          <w:sz w:val="22"/>
          <w:szCs w:val="22"/>
          <w:shd w:val="clear" w:color="auto" w:fill="FFFFFF"/>
          <w:lang w:val="en-AU"/>
        </w:rPr>
        <w:t>provided two fishing mortality rate reference points, </w:t>
      </w:r>
      <w:r w:rsidRPr="00E62A96">
        <w:rPr>
          <w:i/>
          <w:iCs/>
          <w:color w:val="000000"/>
          <w:sz w:val="22"/>
          <w:szCs w:val="22"/>
          <w:shd w:val="clear" w:color="auto" w:fill="FFFFFF"/>
          <w:lang w:val="en-AU"/>
        </w:rPr>
        <w:t>F</w:t>
      </w:r>
      <w:r w:rsidRPr="00E62A96">
        <w:rPr>
          <w:i/>
          <w:iCs/>
          <w:color w:val="000000"/>
          <w:sz w:val="22"/>
          <w:szCs w:val="22"/>
          <w:shd w:val="clear" w:color="auto" w:fill="FFFFFF"/>
          <w:vertAlign w:val="subscript"/>
          <w:lang w:val="en-AU"/>
        </w:rPr>
        <w:t>msy</w:t>
      </w:r>
      <w:r w:rsidRPr="00E62A96">
        <w:rPr>
          <w:color w:val="000000"/>
          <w:sz w:val="22"/>
          <w:szCs w:val="22"/>
          <w:shd w:val="clear" w:color="auto" w:fill="FFFFFF"/>
          <w:lang w:val="en-AU"/>
        </w:rPr>
        <w:t> and </w:t>
      </w:r>
      <w:r w:rsidRPr="00E62A96">
        <w:rPr>
          <w:i/>
          <w:iCs/>
          <w:color w:val="000000"/>
          <w:sz w:val="22"/>
          <w:szCs w:val="22"/>
          <w:shd w:val="clear" w:color="auto" w:fill="FFFFFF"/>
          <w:lang w:val="en-AU"/>
        </w:rPr>
        <w:t>F</w:t>
      </w:r>
      <w:r w:rsidRPr="00E62A96">
        <w:rPr>
          <w:i/>
          <w:iCs/>
          <w:color w:val="000000"/>
          <w:sz w:val="22"/>
          <w:szCs w:val="22"/>
          <w:shd w:val="clear" w:color="auto" w:fill="FFFFFF"/>
          <w:vertAlign w:val="subscript"/>
          <w:lang w:val="en-AU"/>
        </w:rPr>
        <w:t>lim</w:t>
      </w:r>
      <w:r w:rsidRPr="00E62A96">
        <w:rPr>
          <w:color w:val="000000"/>
          <w:sz w:val="22"/>
          <w:szCs w:val="22"/>
          <w:shd w:val="clear" w:color="auto" w:fill="FFFFFF"/>
          <w:lang w:val="en-AU"/>
        </w:rPr>
        <w:t xml:space="preserve">. </w:t>
      </w:r>
      <w:r w:rsidR="003F7410" w:rsidRPr="00E62A96">
        <w:rPr>
          <w:color w:val="000000"/>
          <w:sz w:val="22"/>
          <w:szCs w:val="22"/>
          <w:shd w:val="clear" w:color="auto" w:fill="FFFFFF"/>
          <w:lang w:val="en-AU"/>
        </w:rPr>
        <w:t xml:space="preserve">They </w:t>
      </w:r>
      <w:r w:rsidRPr="00E62A96">
        <w:rPr>
          <w:color w:val="000000"/>
          <w:sz w:val="22"/>
          <w:szCs w:val="22"/>
          <w:shd w:val="clear" w:color="auto" w:fill="FFFFFF"/>
          <w:lang w:val="en-AU"/>
        </w:rPr>
        <w:t xml:space="preserve">devoted additional effort to explain the rationale of identifying appropriate LRPs, and reviewed new development closely related to this subject. </w:t>
      </w:r>
      <w:r w:rsidR="003F7410" w:rsidRPr="00E62A96">
        <w:rPr>
          <w:color w:val="000000"/>
          <w:sz w:val="22"/>
          <w:szCs w:val="22"/>
          <w:shd w:val="clear" w:color="auto" w:fill="FFFFFF"/>
          <w:lang w:val="en-AU"/>
        </w:rPr>
        <w:t xml:space="preserve">They </w:t>
      </w:r>
      <w:r w:rsidRPr="00E62A96">
        <w:rPr>
          <w:color w:val="000000"/>
          <w:sz w:val="22"/>
          <w:szCs w:val="22"/>
          <w:shd w:val="clear" w:color="auto" w:fill="FFFFFF"/>
          <w:lang w:val="en-AU"/>
        </w:rPr>
        <w:t>continued to support the tier-based approach and recommended adopting </w:t>
      </w:r>
      <w:r w:rsidRPr="00E62A96">
        <w:rPr>
          <w:i/>
          <w:iCs/>
          <w:color w:val="000000"/>
          <w:sz w:val="22"/>
          <w:szCs w:val="22"/>
          <w:shd w:val="clear" w:color="auto" w:fill="FFFFFF"/>
          <w:lang w:val="en-AU"/>
        </w:rPr>
        <w:t>B</w:t>
      </w:r>
      <w:r w:rsidRPr="00E62A96">
        <w:rPr>
          <w:i/>
          <w:iCs/>
          <w:color w:val="000000"/>
          <w:sz w:val="22"/>
          <w:szCs w:val="22"/>
          <w:shd w:val="clear" w:color="auto" w:fill="FFFFFF"/>
          <w:vertAlign w:val="subscript"/>
          <w:lang w:val="en-AU"/>
        </w:rPr>
        <w:t>lim</w:t>
      </w:r>
      <w:r w:rsidRPr="00E62A96">
        <w:rPr>
          <w:color w:val="000000"/>
          <w:sz w:val="22"/>
          <w:szCs w:val="22"/>
          <w:shd w:val="clear" w:color="auto" w:fill="FFFFFF"/>
          <w:lang w:val="en-AU"/>
        </w:rPr>
        <w:t> = 0.25</w:t>
      </w:r>
      <w:r w:rsidRPr="00E62A96">
        <w:rPr>
          <w:i/>
          <w:iCs/>
          <w:color w:val="000000"/>
          <w:sz w:val="22"/>
          <w:szCs w:val="22"/>
          <w:shd w:val="clear" w:color="auto" w:fill="FFFFFF"/>
          <w:lang w:val="en-AU"/>
        </w:rPr>
        <w:t>B</w:t>
      </w:r>
      <w:r w:rsidRPr="00E62A96">
        <w:rPr>
          <w:i/>
          <w:iCs/>
          <w:color w:val="000000"/>
          <w:sz w:val="22"/>
          <w:szCs w:val="22"/>
          <w:shd w:val="clear" w:color="auto" w:fill="FFFFFF"/>
          <w:vertAlign w:val="subscript"/>
          <w:lang w:val="en-AU"/>
        </w:rPr>
        <w:t>0</w:t>
      </w:r>
      <w:r w:rsidRPr="00E62A96">
        <w:rPr>
          <w:color w:val="000000"/>
          <w:sz w:val="22"/>
          <w:szCs w:val="22"/>
          <w:shd w:val="clear" w:color="auto" w:fill="FFFFFF"/>
          <w:lang w:val="en-AU"/>
        </w:rPr>
        <w:t> and corresponding </w:t>
      </w:r>
      <w:r w:rsidRPr="00E62A96">
        <w:rPr>
          <w:i/>
          <w:iCs/>
          <w:color w:val="000000"/>
          <w:sz w:val="22"/>
          <w:szCs w:val="22"/>
          <w:shd w:val="clear" w:color="auto" w:fill="FFFFFF"/>
          <w:lang w:val="en-AU"/>
        </w:rPr>
        <w:t>F</w:t>
      </w:r>
      <w:r w:rsidRPr="00E62A96">
        <w:rPr>
          <w:i/>
          <w:iCs/>
          <w:color w:val="000000"/>
          <w:sz w:val="22"/>
          <w:szCs w:val="22"/>
          <w:shd w:val="clear" w:color="auto" w:fill="FFFFFF"/>
          <w:vertAlign w:val="subscript"/>
          <w:lang w:val="en-AU"/>
        </w:rPr>
        <w:t>lim</w:t>
      </w:r>
      <w:r w:rsidRPr="00E62A96">
        <w:rPr>
          <w:color w:val="000000"/>
          <w:sz w:val="22"/>
          <w:szCs w:val="22"/>
          <w:shd w:val="clear" w:color="auto" w:fill="FFFFFF"/>
          <w:lang w:val="en-AU"/>
        </w:rPr>
        <w:t> = 1.5</w:t>
      </w:r>
      <w:r w:rsidRPr="00E62A96">
        <w:rPr>
          <w:i/>
          <w:iCs/>
          <w:color w:val="000000"/>
          <w:sz w:val="22"/>
          <w:szCs w:val="22"/>
          <w:shd w:val="clear" w:color="auto" w:fill="FFFFFF"/>
          <w:lang w:val="en-AU"/>
        </w:rPr>
        <w:t>F</w:t>
      </w:r>
      <w:r w:rsidRPr="00E62A96">
        <w:rPr>
          <w:i/>
          <w:iCs/>
          <w:color w:val="000000"/>
          <w:sz w:val="22"/>
          <w:szCs w:val="22"/>
          <w:shd w:val="clear" w:color="auto" w:fill="FFFFFF"/>
          <w:vertAlign w:val="subscript"/>
          <w:lang w:val="en-AU"/>
        </w:rPr>
        <w:t>msy</w:t>
      </w:r>
      <w:r w:rsidRPr="00E62A96">
        <w:rPr>
          <w:color w:val="000000"/>
          <w:sz w:val="22"/>
          <w:szCs w:val="22"/>
          <w:shd w:val="clear" w:color="auto" w:fill="FFFFFF"/>
          <w:lang w:val="en-AU"/>
        </w:rPr>
        <w:t xml:space="preserve"> as interim LRPs for WCPO elasmobranchs. </w:t>
      </w:r>
      <w:r w:rsidR="003F7410" w:rsidRPr="00E62A96">
        <w:rPr>
          <w:color w:val="000000"/>
          <w:sz w:val="22"/>
          <w:szCs w:val="22"/>
          <w:shd w:val="clear" w:color="auto" w:fill="FFFFFF"/>
          <w:lang w:val="en-AU"/>
        </w:rPr>
        <w:t xml:space="preserve">They </w:t>
      </w:r>
      <w:r w:rsidRPr="00E62A96">
        <w:rPr>
          <w:color w:val="000000"/>
          <w:sz w:val="22"/>
          <w:szCs w:val="22"/>
          <w:shd w:val="clear" w:color="auto" w:fill="FFFFFF"/>
          <w:lang w:val="en-AU"/>
        </w:rPr>
        <w:t>did not support the use of a constant percentage of SPR (such as </w:t>
      </w:r>
      <w:r w:rsidRPr="00E62A96">
        <w:rPr>
          <w:i/>
          <w:iCs/>
          <w:color w:val="000000"/>
          <w:sz w:val="22"/>
          <w:szCs w:val="22"/>
          <w:shd w:val="clear" w:color="auto" w:fill="FFFFFF"/>
          <w:lang w:val="en-AU"/>
        </w:rPr>
        <w:t>F</w:t>
      </w:r>
      <w:r w:rsidRPr="00E62A96">
        <w:rPr>
          <w:i/>
          <w:iCs/>
          <w:color w:val="000000"/>
          <w:sz w:val="22"/>
          <w:szCs w:val="22"/>
          <w:shd w:val="clear" w:color="auto" w:fill="FFFFFF"/>
          <w:vertAlign w:val="subscript"/>
          <w:lang w:val="en-AU"/>
        </w:rPr>
        <w:t>60%SPR</w:t>
      </w:r>
      <w:r w:rsidRPr="00E62A96">
        <w:rPr>
          <w:color w:val="000000"/>
          <w:sz w:val="22"/>
          <w:szCs w:val="22"/>
          <w:shd w:val="clear" w:color="auto" w:fill="FFFFFF"/>
          <w:lang w:val="en-AU"/>
        </w:rPr>
        <w:t xml:space="preserve">) as a reference point for all stocks. </w:t>
      </w:r>
      <w:r w:rsidR="003F7410" w:rsidRPr="00E62A96">
        <w:rPr>
          <w:color w:val="000000"/>
          <w:sz w:val="22"/>
          <w:szCs w:val="22"/>
          <w:shd w:val="clear" w:color="auto" w:fill="FFFFFF"/>
          <w:lang w:val="en-AU"/>
        </w:rPr>
        <w:t xml:space="preserve">They </w:t>
      </w:r>
      <w:r w:rsidRPr="00E62A96">
        <w:rPr>
          <w:color w:val="000000"/>
          <w:sz w:val="22"/>
          <w:szCs w:val="22"/>
          <w:shd w:val="clear" w:color="auto" w:fill="FFFFFF"/>
          <w:lang w:val="en-AU"/>
        </w:rPr>
        <w:t>recommended that it was important to continue research to provide and improve estimates of life-history parameters and gear selectivity.</w:t>
      </w:r>
    </w:p>
    <w:p w14:paraId="641E6B1B" w14:textId="7DFFD248" w:rsidR="006D63D2" w:rsidRPr="00E62A96" w:rsidRDefault="006D63D2" w:rsidP="003926A7">
      <w:pPr>
        <w:adjustRightInd w:val="0"/>
        <w:snapToGrid w:val="0"/>
        <w:rPr>
          <w:sz w:val="22"/>
          <w:szCs w:val="22"/>
          <w:lang w:val="en-AU"/>
        </w:rPr>
      </w:pPr>
    </w:p>
    <w:p w14:paraId="5F2A9A62" w14:textId="7F680376" w:rsidR="0028238D" w:rsidRPr="00E62A96" w:rsidRDefault="00D109B0" w:rsidP="003926A7">
      <w:pPr>
        <w:adjustRightInd w:val="0"/>
        <w:snapToGrid w:val="0"/>
        <w:rPr>
          <w:b/>
          <w:bCs/>
          <w:sz w:val="22"/>
          <w:szCs w:val="22"/>
          <w:lang w:val="en-AU"/>
        </w:rPr>
      </w:pPr>
      <w:r w:rsidRPr="00E62A96">
        <w:rPr>
          <w:b/>
          <w:bCs/>
          <w:sz w:val="22"/>
          <w:szCs w:val="22"/>
          <w:lang w:val="en-AU"/>
        </w:rPr>
        <w:t>Discussion</w:t>
      </w:r>
    </w:p>
    <w:p w14:paraId="5459D0B5" w14:textId="77777777" w:rsidR="00127F80" w:rsidRPr="00E62A96" w:rsidRDefault="00127F80" w:rsidP="003926A7">
      <w:pPr>
        <w:adjustRightInd w:val="0"/>
        <w:snapToGrid w:val="0"/>
        <w:rPr>
          <w:b/>
          <w:bCs/>
          <w:sz w:val="22"/>
          <w:szCs w:val="22"/>
          <w:lang w:val="en-AU"/>
        </w:rPr>
      </w:pPr>
    </w:p>
    <w:p w14:paraId="58CB29ED" w14:textId="072AECF6" w:rsidR="002E48FE" w:rsidRPr="00E62A96" w:rsidRDefault="00D109B0"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EA3C15" w:rsidRPr="00E62A96">
        <w:rPr>
          <w:sz w:val="22"/>
          <w:szCs w:val="22"/>
          <w:lang w:val="en-AU"/>
        </w:rPr>
        <w:t xml:space="preserve"> </w:t>
      </w:r>
      <w:r w:rsidRPr="00E62A96">
        <w:rPr>
          <w:sz w:val="22"/>
          <w:szCs w:val="22"/>
          <w:lang w:val="en-AU"/>
        </w:rPr>
        <w:t>support</w:t>
      </w:r>
      <w:r w:rsidR="00FB1995" w:rsidRPr="00E62A96">
        <w:rPr>
          <w:sz w:val="22"/>
          <w:szCs w:val="22"/>
          <w:lang w:val="en-AU"/>
        </w:rPr>
        <w:t>ed</w:t>
      </w:r>
      <w:r w:rsidRPr="00E62A96">
        <w:rPr>
          <w:sz w:val="22"/>
          <w:szCs w:val="22"/>
          <w:lang w:val="en-AU"/>
        </w:rPr>
        <w:t xml:space="preserve"> the recommendation</w:t>
      </w:r>
      <w:r w:rsidR="00EA3C15" w:rsidRPr="00E62A96">
        <w:rPr>
          <w:sz w:val="22"/>
          <w:szCs w:val="22"/>
          <w:lang w:val="en-AU"/>
        </w:rPr>
        <w:t xml:space="preserve">, and agreed that it </w:t>
      </w:r>
      <w:r w:rsidRPr="00E62A96">
        <w:rPr>
          <w:sz w:val="22"/>
          <w:szCs w:val="22"/>
          <w:lang w:val="en-AU"/>
        </w:rPr>
        <w:t xml:space="preserve">is reasonable to define the LRP for sharks </w:t>
      </w:r>
      <w:r w:rsidR="00BB1CAF" w:rsidRPr="00E62A96">
        <w:rPr>
          <w:sz w:val="22"/>
          <w:szCs w:val="22"/>
          <w:lang w:val="en-AU"/>
        </w:rPr>
        <w:t xml:space="preserve">in a manner similar </w:t>
      </w:r>
      <w:r w:rsidRPr="00E62A96">
        <w:rPr>
          <w:sz w:val="22"/>
          <w:szCs w:val="22"/>
          <w:lang w:val="en-AU"/>
        </w:rPr>
        <w:t xml:space="preserve">as </w:t>
      </w:r>
      <w:r w:rsidR="00BB1CAF" w:rsidRPr="00E62A96">
        <w:rPr>
          <w:sz w:val="22"/>
          <w:szCs w:val="22"/>
          <w:lang w:val="en-AU"/>
        </w:rPr>
        <w:t xml:space="preserve">for </w:t>
      </w:r>
      <w:r w:rsidRPr="00E62A96">
        <w:rPr>
          <w:sz w:val="22"/>
          <w:szCs w:val="22"/>
          <w:lang w:val="en-AU"/>
        </w:rPr>
        <w:t>both target and byc</w:t>
      </w:r>
      <w:r w:rsidR="00EA3C15" w:rsidRPr="00E62A96">
        <w:rPr>
          <w:sz w:val="22"/>
          <w:szCs w:val="22"/>
          <w:lang w:val="en-AU"/>
        </w:rPr>
        <w:t>a</w:t>
      </w:r>
      <w:r w:rsidRPr="00E62A96">
        <w:rPr>
          <w:sz w:val="22"/>
          <w:szCs w:val="22"/>
          <w:lang w:val="en-AU"/>
        </w:rPr>
        <w:t>t</w:t>
      </w:r>
      <w:r w:rsidR="00EA3C15" w:rsidRPr="00E62A96">
        <w:rPr>
          <w:sz w:val="22"/>
          <w:szCs w:val="22"/>
          <w:lang w:val="en-AU"/>
        </w:rPr>
        <w:t>c</w:t>
      </w:r>
      <w:r w:rsidRPr="00E62A96">
        <w:rPr>
          <w:sz w:val="22"/>
          <w:szCs w:val="22"/>
          <w:lang w:val="en-AU"/>
        </w:rPr>
        <w:t>h</w:t>
      </w:r>
      <w:r w:rsidR="00BB1CAF" w:rsidRPr="00E62A96">
        <w:rPr>
          <w:sz w:val="22"/>
          <w:szCs w:val="22"/>
          <w:lang w:val="en-AU"/>
        </w:rPr>
        <w:t xml:space="preserve"> species</w:t>
      </w:r>
      <w:r w:rsidR="00EA3C15" w:rsidRPr="00E62A96">
        <w:rPr>
          <w:sz w:val="22"/>
          <w:szCs w:val="22"/>
          <w:lang w:val="en-AU"/>
        </w:rPr>
        <w:t>;</w:t>
      </w:r>
      <w:r w:rsidRPr="00E62A96">
        <w:rPr>
          <w:sz w:val="22"/>
          <w:szCs w:val="22"/>
          <w:lang w:val="en-AU"/>
        </w:rPr>
        <w:t xml:space="preserve"> setting a higher TRP or lower LRP on bycat</w:t>
      </w:r>
      <w:r w:rsidR="00EA3C15" w:rsidRPr="00E62A96">
        <w:rPr>
          <w:sz w:val="22"/>
          <w:szCs w:val="22"/>
          <w:lang w:val="en-AU"/>
        </w:rPr>
        <w:t>c</w:t>
      </w:r>
      <w:r w:rsidRPr="00E62A96">
        <w:rPr>
          <w:sz w:val="22"/>
          <w:szCs w:val="22"/>
          <w:lang w:val="en-AU"/>
        </w:rPr>
        <w:t xml:space="preserve">h species </w:t>
      </w:r>
      <w:r w:rsidR="00EA3C15" w:rsidRPr="00E62A96">
        <w:rPr>
          <w:sz w:val="22"/>
          <w:szCs w:val="22"/>
          <w:lang w:val="en-AU"/>
        </w:rPr>
        <w:t xml:space="preserve">may </w:t>
      </w:r>
      <w:r w:rsidRPr="00E62A96">
        <w:rPr>
          <w:sz w:val="22"/>
          <w:szCs w:val="22"/>
          <w:lang w:val="en-AU"/>
        </w:rPr>
        <w:t xml:space="preserve">have </w:t>
      </w:r>
      <w:r w:rsidR="00EA3C15" w:rsidRPr="00E62A96">
        <w:rPr>
          <w:sz w:val="22"/>
          <w:szCs w:val="22"/>
          <w:lang w:val="en-AU"/>
        </w:rPr>
        <w:t xml:space="preserve">a negative </w:t>
      </w:r>
      <w:r w:rsidRPr="00E62A96">
        <w:rPr>
          <w:sz w:val="22"/>
          <w:szCs w:val="22"/>
          <w:lang w:val="en-AU"/>
        </w:rPr>
        <w:t xml:space="preserve">effect on target species catch, where </w:t>
      </w:r>
      <w:r w:rsidR="00EA3C15" w:rsidRPr="00E62A96">
        <w:rPr>
          <w:sz w:val="22"/>
          <w:szCs w:val="22"/>
          <w:lang w:val="en-AU"/>
        </w:rPr>
        <w:t>b</w:t>
      </w:r>
      <w:r w:rsidRPr="00E62A96">
        <w:rPr>
          <w:sz w:val="22"/>
          <w:szCs w:val="22"/>
          <w:lang w:val="en-AU"/>
        </w:rPr>
        <w:t>ycatch species become a choke p</w:t>
      </w:r>
      <w:r w:rsidR="00EA3C15" w:rsidRPr="00E62A96">
        <w:rPr>
          <w:sz w:val="22"/>
          <w:szCs w:val="22"/>
          <w:lang w:val="en-AU"/>
        </w:rPr>
        <w:t>o</w:t>
      </w:r>
      <w:r w:rsidRPr="00E62A96">
        <w:rPr>
          <w:sz w:val="22"/>
          <w:szCs w:val="22"/>
          <w:lang w:val="en-AU"/>
        </w:rPr>
        <w:t xml:space="preserve">int. </w:t>
      </w:r>
      <w:r w:rsidR="009D4F6F" w:rsidRPr="00E62A96">
        <w:rPr>
          <w:sz w:val="22"/>
          <w:szCs w:val="22"/>
          <w:lang w:val="en-AU"/>
        </w:rPr>
        <w:t xml:space="preserve">The </w:t>
      </w:r>
      <w:r w:rsidR="00BB1CAF" w:rsidRPr="00E62A96">
        <w:rPr>
          <w:sz w:val="22"/>
          <w:szCs w:val="22"/>
          <w:lang w:val="en-AU"/>
        </w:rPr>
        <w:t xml:space="preserve">recommended </w:t>
      </w:r>
      <w:r w:rsidR="009D4F6F" w:rsidRPr="00E62A96">
        <w:rPr>
          <w:sz w:val="22"/>
          <w:szCs w:val="22"/>
          <w:lang w:val="en-AU"/>
        </w:rPr>
        <w:t xml:space="preserve">LRP values derived from the previous analysis are quite different from this presentation. </w:t>
      </w:r>
      <w:r w:rsidR="0042124F" w:rsidRPr="00E62A96">
        <w:rPr>
          <w:sz w:val="22"/>
          <w:szCs w:val="22"/>
          <w:lang w:val="en-AU"/>
        </w:rPr>
        <w:t>Japan noted that t</w:t>
      </w:r>
      <w:r w:rsidR="009D4F6F" w:rsidRPr="00E62A96">
        <w:rPr>
          <w:sz w:val="22"/>
          <w:szCs w:val="22"/>
          <w:lang w:val="en-AU"/>
        </w:rPr>
        <w:t xml:space="preserve">here are data rich and data poor approaches, and </w:t>
      </w:r>
      <w:r w:rsidR="00797AF2" w:rsidRPr="00E62A96">
        <w:rPr>
          <w:sz w:val="22"/>
          <w:szCs w:val="22"/>
          <w:lang w:val="en-AU"/>
        </w:rPr>
        <w:t xml:space="preserve">suggested </w:t>
      </w:r>
      <w:r w:rsidR="009D4F6F" w:rsidRPr="00E62A96">
        <w:rPr>
          <w:sz w:val="22"/>
          <w:szCs w:val="22"/>
          <w:lang w:val="en-AU"/>
        </w:rPr>
        <w:t xml:space="preserve">use of the results from </w:t>
      </w:r>
      <w:r w:rsidR="00797AF2" w:rsidRPr="00E62A96">
        <w:rPr>
          <w:sz w:val="22"/>
          <w:szCs w:val="22"/>
          <w:lang w:val="en-AU"/>
        </w:rPr>
        <w:t xml:space="preserve">the </w:t>
      </w:r>
      <w:r w:rsidR="009D4F6F" w:rsidRPr="00E62A96">
        <w:rPr>
          <w:sz w:val="22"/>
          <w:szCs w:val="22"/>
          <w:lang w:val="en-AU"/>
        </w:rPr>
        <w:t>data rich analysis. The author agree</w:t>
      </w:r>
      <w:r w:rsidR="0042124F" w:rsidRPr="00E62A96">
        <w:rPr>
          <w:sz w:val="22"/>
          <w:szCs w:val="22"/>
          <w:lang w:val="en-AU"/>
        </w:rPr>
        <w:t>d</w:t>
      </w:r>
      <w:r w:rsidR="009D4F6F" w:rsidRPr="00E62A96">
        <w:rPr>
          <w:sz w:val="22"/>
          <w:szCs w:val="22"/>
          <w:lang w:val="en-AU"/>
        </w:rPr>
        <w:t xml:space="preserve"> with most of the comments, and stated they found the values derived from different (species) stock assessments to be quite different</w:t>
      </w:r>
      <w:r w:rsidR="00797AF2" w:rsidRPr="00E62A96">
        <w:rPr>
          <w:sz w:val="22"/>
          <w:szCs w:val="22"/>
          <w:lang w:val="en-AU"/>
        </w:rPr>
        <w:t xml:space="preserve">; he noted </w:t>
      </w:r>
      <w:r w:rsidR="009D4F6F" w:rsidRPr="00E62A96">
        <w:rPr>
          <w:sz w:val="22"/>
          <w:szCs w:val="22"/>
          <w:lang w:val="en-AU"/>
        </w:rPr>
        <w:t>the data rich approach may not necessarily have lower uncertainty.</w:t>
      </w:r>
    </w:p>
    <w:p w14:paraId="770DAF33" w14:textId="77777777" w:rsidR="002E48FE" w:rsidRPr="00E62A96" w:rsidRDefault="002E48FE" w:rsidP="003926A7">
      <w:pPr>
        <w:adjustRightInd w:val="0"/>
        <w:snapToGrid w:val="0"/>
        <w:jc w:val="both"/>
        <w:rPr>
          <w:sz w:val="22"/>
          <w:szCs w:val="22"/>
          <w:lang w:val="en-AU"/>
        </w:rPr>
      </w:pPr>
    </w:p>
    <w:p w14:paraId="3863F6A9" w14:textId="3902947C" w:rsidR="002A33F8" w:rsidRPr="00E62A96" w:rsidRDefault="007B2F5A" w:rsidP="003926A7">
      <w:pPr>
        <w:numPr>
          <w:ilvl w:val="0"/>
          <w:numId w:val="2"/>
        </w:numPr>
        <w:adjustRightInd w:val="0"/>
        <w:snapToGrid w:val="0"/>
        <w:ind w:left="0" w:firstLine="0"/>
        <w:jc w:val="both"/>
        <w:rPr>
          <w:sz w:val="22"/>
          <w:szCs w:val="22"/>
          <w:lang w:val="en-AU"/>
        </w:rPr>
      </w:pPr>
      <w:r w:rsidRPr="00E62A96">
        <w:rPr>
          <w:sz w:val="22"/>
          <w:szCs w:val="22"/>
          <w:lang w:val="en-AU"/>
        </w:rPr>
        <w:t>Vanuatu</w:t>
      </w:r>
      <w:r w:rsidR="00F37645" w:rsidRPr="00E62A96">
        <w:rPr>
          <w:sz w:val="22"/>
          <w:szCs w:val="22"/>
          <w:lang w:val="en-AU"/>
        </w:rPr>
        <w:t>, on behalf of FFA members,</w:t>
      </w:r>
      <w:r w:rsidR="007904A5" w:rsidRPr="00E62A96">
        <w:rPr>
          <w:sz w:val="22"/>
          <w:szCs w:val="22"/>
          <w:lang w:val="en-AU"/>
        </w:rPr>
        <w:t xml:space="preserve"> stated they had </w:t>
      </w:r>
      <w:r w:rsidRPr="00E62A96">
        <w:rPr>
          <w:sz w:val="22"/>
          <w:szCs w:val="22"/>
          <w:lang w:val="en-AU"/>
        </w:rPr>
        <w:t>carefully considered the recommendations made in </w:t>
      </w:r>
      <w:r w:rsidR="00797AF2" w:rsidRPr="00E62A96">
        <w:rPr>
          <w:sz w:val="22"/>
          <w:szCs w:val="22"/>
          <w:lang w:val="en-AU"/>
        </w:rPr>
        <w:t xml:space="preserve">the </w:t>
      </w:r>
      <w:r w:rsidRPr="00E62A96">
        <w:rPr>
          <w:sz w:val="22"/>
          <w:szCs w:val="22"/>
          <w:lang w:val="en-AU"/>
        </w:rPr>
        <w:t xml:space="preserve">report. </w:t>
      </w:r>
      <w:r w:rsidR="007904A5" w:rsidRPr="00E62A96">
        <w:rPr>
          <w:sz w:val="22"/>
          <w:szCs w:val="22"/>
          <w:lang w:val="en-AU"/>
        </w:rPr>
        <w:t xml:space="preserve">They </w:t>
      </w:r>
      <w:r w:rsidRPr="00E62A96">
        <w:rPr>
          <w:sz w:val="22"/>
          <w:szCs w:val="22"/>
          <w:lang w:val="en-AU"/>
        </w:rPr>
        <w:t>note</w:t>
      </w:r>
      <w:r w:rsidR="007904A5" w:rsidRPr="00E62A96">
        <w:rPr>
          <w:sz w:val="22"/>
          <w:szCs w:val="22"/>
          <w:lang w:val="en-AU"/>
        </w:rPr>
        <w:t>d</w:t>
      </w:r>
      <w:r w:rsidRPr="00E62A96">
        <w:rPr>
          <w:sz w:val="22"/>
          <w:szCs w:val="22"/>
          <w:lang w:val="en-AU"/>
        </w:rPr>
        <w:t xml:space="preserve"> that some of the feedback provided at SC15 and SC16 was not fully </w:t>
      </w:r>
      <w:proofErr w:type="gramStart"/>
      <w:r w:rsidRPr="00E62A96">
        <w:rPr>
          <w:sz w:val="22"/>
          <w:szCs w:val="22"/>
          <w:lang w:val="en-AU"/>
        </w:rPr>
        <w:t>addressed</w:t>
      </w:r>
      <w:proofErr w:type="gramEnd"/>
      <w:r w:rsidRPr="00E62A96">
        <w:rPr>
          <w:sz w:val="22"/>
          <w:szCs w:val="22"/>
          <w:lang w:val="en-AU"/>
        </w:rPr>
        <w:t xml:space="preserve"> and </w:t>
      </w:r>
      <w:r w:rsidR="007904A5" w:rsidRPr="00E62A96">
        <w:rPr>
          <w:sz w:val="22"/>
          <w:szCs w:val="22"/>
          <w:lang w:val="en-AU"/>
        </w:rPr>
        <w:t xml:space="preserve">the </w:t>
      </w:r>
      <w:r w:rsidRPr="00E62A96">
        <w:rPr>
          <w:sz w:val="22"/>
          <w:szCs w:val="22"/>
          <w:lang w:val="en-AU"/>
        </w:rPr>
        <w:t xml:space="preserve">report </w:t>
      </w:r>
      <w:r w:rsidR="007904A5" w:rsidRPr="00E62A96">
        <w:rPr>
          <w:sz w:val="22"/>
          <w:szCs w:val="22"/>
          <w:lang w:val="en-AU"/>
        </w:rPr>
        <w:t xml:space="preserve">had </w:t>
      </w:r>
      <w:r w:rsidRPr="00E62A96">
        <w:rPr>
          <w:sz w:val="22"/>
          <w:szCs w:val="22"/>
          <w:lang w:val="en-AU"/>
        </w:rPr>
        <w:t>largely focused on providing life-history benchmarks for elasmobranchs, rather than developing appropriate LRPs, the main objective of Project 103.</w:t>
      </w:r>
      <w:r w:rsidR="00ED3804" w:rsidRPr="00E62A96">
        <w:rPr>
          <w:sz w:val="22"/>
          <w:szCs w:val="22"/>
          <w:lang w:val="en-AU"/>
        </w:rPr>
        <w:t xml:space="preserve"> </w:t>
      </w:r>
      <w:r w:rsidRPr="00E62A96">
        <w:rPr>
          <w:sz w:val="22"/>
          <w:szCs w:val="22"/>
          <w:lang w:val="en-AU"/>
        </w:rPr>
        <w:t xml:space="preserve">As a result, FFA members believe a wider view of other reference points for elasmobranchs should be considered. </w:t>
      </w:r>
      <w:r w:rsidR="007904A5" w:rsidRPr="00E62A96">
        <w:rPr>
          <w:sz w:val="22"/>
          <w:szCs w:val="22"/>
          <w:lang w:val="en-AU"/>
        </w:rPr>
        <w:t xml:space="preserve">They </w:t>
      </w:r>
      <w:r w:rsidRPr="00E62A96">
        <w:rPr>
          <w:sz w:val="22"/>
          <w:szCs w:val="22"/>
          <w:lang w:val="en-AU"/>
        </w:rPr>
        <w:t>suggest</w:t>
      </w:r>
      <w:r w:rsidR="007904A5" w:rsidRPr="00E62A96">
        <w:rPr>
          <w:sz w:val="22"/>
          <w:szCs w:val="22"/>
          <w:lang w:val="en-AU"/>
        </w:rPr>
        <w:t>ed</w:t>
      </w:r>
      <w:r w:rsidRPr="00E62A96">
        <w:rPr>
          <w:sz w:val="22"/>
          <w:szCs w:val="22"/>
          <w:lang w:val="en-AU"/>
        </w:rPr>
        <w:t xml:space="preserve"> that a good place to start is an appraisal of the LRP metrics recommended in Table 7 of working paper SC17</w:t>
      </w:r>
      <w:r w:rsidR="007545F2" w:rsidRPr="00E62A96">
        <w:rPr>
          <w:sz w:val="22"/>
          <w:szCs w:val="22"/>
          <w:lang w:val="en-AU"/>
        </w:rPr>
        <w:t>-</w:t>
      </w:r>
      <w:r w:rsidRPr="00E62A96">
        <w:rPr>
          <w:sz w:val="22"/>
          <w:szCs w:val="22"/>
          <w:lang w:val="en-AU"/>
        </w:rPr>
        <w:t>MI-WP-08 for Southwest Pacific striped marlin and other billfish species be appraised as to whether they are also applicable to elasmobranchs.</w:t>
      </w:r>
      <w:r w:rsidR="00EA3748" w:rsidRPr="00E62A96">
        <w:rPr>
          <w:sz w:val="22"/>
          <w:szCs w:val="22"/>
          <w:lang w:val="en-AU"/>
        </w:rPr>
        <w:t xml:space="preserve"> </w:t>
      </w:r>
      <w:r w:rsidR="007904A5" w:rsidRPr="00E62A96">
        <w:rPr>
          <w:sz w:val="22"/>
          <w:szCs w:val="22"/>
          <w:lang w:val="en-AU"/>
        </w:rPr>
        <w:t xml:space="preserve">The </w:t>
      </w:r>
      <w:r w:rsidR="00532239" w:rsidRPr="00E62A96">
        <w:rPr>
          <w:sz w:val="22"/>
          <w:szCs w:val="22"/>
          <w:lang w:val="en-AU"/>
        </w:rPr>
        <w:t>Theme Convener</w:t>
      </w:r>
      <w:r w:rsidR="007904A5" w:rsidRPr="00E62A96">
        <w:rPr>
          <w:sz w:val="22"/>
          <w:szCs w:val="22"/>
          <w:lang w:val="en-AU"/>
        </w:rPr>
        <w:t xml:space="preserve"> noted Cla</w:t>
      </w:r>
      <w:r w:rsidR="00D109B0" w:rsidRPr="00E62A96">
        <w:rPr>
          <w:sz w:val="22"/>
          <w:szCs w:val="22"/>
          <w:lang w:val="en-AU"/>
        </w:rPr>
        <w:t xml:space="preserve">rke and </w:t>
      </w:r>
      <w:r w:rsidR="007904A5" w:rsidRPr="00E62A96">
        <w:rPr>
          <w:sz w:val="22"/>
          <w:szCs w:val="22"/>
          <w:lang w:val="en-AU"/>
        </w:rPr>
        <w:t>H</w:t>
      </w:r>
      <w:r w:rsidR="00D109B0" w:rsidRPr="00E62A96">
        <w:rPr>
          <w:sz w:val="22"/>
          <w:szCs w:val="22"/>
          <w:lang w:val="en-AU"/>
        </w:rPr>
        <w:t xml:space="preserve">oyle </w:t>
      </w:r>
      <w:r w:rsidR="007904A5" w:rsidRPr="00E62A96">
        <w:rPr>
          <w:sz w:val="22"/>
          <w:szCs w:val="22"/>
          <w:lang w:val="en-AU"/>
        </w:rPr>
        <w:t xml:space="preserve">conducted </w:t>
      </w:r>
      <w:r w:rsidR="00D109B0" w:rsidRPr="00E62A96">
        <w:rPr>
          <w:sz w:val="22"/>
          <w:szCs w:val="22"/>
          <w:lang w:val="en-AU"/>
        </w:rPr>
        <w:t>a thorough review of LRPs</w:t>
      </w:r>
      <w:r w:rsidR="007904A5" w:rsidRPr="00E62A96">
        <w:rPr>
          <w:sz w:val="22"/>
          <w:szCs w:val="22"/>
          <w:lang w:val="en-AU"/>
        </w:rPr>
        <w:t xml:space="preserve"> for shark </w:t>
      </w:r>
      <w:r w:rsidR="00D109B0" w:rsidRPr="00E62A96">
        <w:rPr>
          <w:sz w:val="22"/>
          <w:szCs w:val="22"/>
          <w:lang w:val="en-AU"/>
        </w:rPr>
        <w:t>species</w:t>
      </w:r>
      <w:r w:rsidR="00EA3748" w:rsidRPr="00E62A96">
        <w:rPr>
          <w:sz w:val="22"/>
          <w:szCs w:val="22"/>
          <w:lang w:val="en-AU"/>
        </w:rPr>
        <w:t xml:space="preserve"> in 2014 (SC10-MI-WP-07). The au</w:t>
      </w:r>
      <w:r w:rsidR="005C43D0" w:rsidRPr="00E62A96">
        <w:rPr>
          <w:sz w:val="22"/>
          <w:szCs w:val="22"/>
          <w:lang w:val="en-AU"/>
        </w:rPr>
        <w:t>thor</w:t>
      </w:r>
      <w:r w:rsidR="00EA3748" w:rsidRPr="00E62A96">
        <w:rPr>
          <w:sz w:val="22"/>
          <w:szCs w:val="22"/>
          <w:lang w:val="en-AU"/>
        </w:rPr>
        <w:t xml:space="preserve"> stated that the 2014 </w:t>
      </w:r>
      <w:r w:rsidR="005C43D0" w:rsidRPr="00E62A96">
        <w:rPr>
          <w:sz w:val="22"/>
          <w:szCs w:val="22"/>
          <w:lang w:val="en-AU"/>
        </w:rPr>
        <w:t>report</w:t>
      </w:r>
      <w:r w:rsidR="00EA3748" w:rsidRPr="00E62A96">
        <w:rPr>
          <w:sz w:val="22"/>
          <w:szCs w:val="22"/>
          <w:lang w:val="en-AU"/>
        </w:rPr>
        <w:t xml:space="preserve"> addressed the use of a </w:t>
      </w:r>
      <w:r w:rsidR="005C43D0" w:rsidRPr="00E62A96">
        <w:rPr>
          <w:sz w:val="22"/>
          <w:szCs w:val="22"/>
          <w:lang w:val="en-AU"/>
        </w:rPr>
        <w:t>C</w:t>
      </w:r>
      <w:r w:rsidR="00EA3748" w:rsidRPr="00E62A96">
        <w:rPr>
          <w:sz w:val="22"/>
          <w:szCs w:val="22"/>
          <w:lang w:val="en-AU"/>
        </w:rPr>
        <w:t>P</w:t>
      </w:r>
      <w:r w:rsidR="005C43D0" w:rsidRPr="00E62A96">
        <w:rPr>
          <w:sz w:val="22"/>
          <w:szCs w:val="22"/>
          <w:lang w:val="en-AU"/>
        </w:rPr>
        <w:t>UE</w:t>
      </w:r>
      <w:r w:rsidR="00EA3748" w:rsidRPr="00E62A96">
        <w:rPr>
          <w:sz w:val="22"/>
          <w:szCs w:val="22"/>
          <w:lang w:val="en-AU"/>
        </w:rPr>
        <w:t>-based LRP</w:t>
      </w:r>
      <w:r w:rsidR="005C43D0" w:rsidRPr="00E62A96">
        <w:rPr>
          <w:sz w:val="22"/>
          <w:szCs w:val="22"/>
          <w:lang w:val="en-AU"/>
        </w:rPr>
        <w:t xml:space="preserve">. </w:t>
      </w:r>
      <w:r w:rsidR="00EA3748" w:rsidRPr="00E62A96">
        <w:rPr>
          <w:sz w:val="22"/>
          <w:szCs w:val="22"/>
          <w:lang w:val="en-AU"/>
        </w:rPr>
        <w:t xml:space="preserve">Given the number of species and the data limitations, the author stated that simple approaches </w:t>
      </w:r>
      <w:r w:rsidR="002A33F8" w:rsidRPr="00E62A96">
        <w:rPr>
          <w:sz w:val="22"/>
          <w:szCs w:val="22"/>
          <w:lang w:val="en-AU"/>
        </w:rPr>
        <w:t xml:space="preserve">were preferable. </w:t>
      </w:r>
    </w:p>
    <w:p w14:paraId="403AC8C7" w14:textId="77777777" w:rsidR="002A33F8" w:rsidRPr="00E62A96" w:rsidRDefault="002A33F8" w:rsidP="003926A7">
      <w:pPr>
        <w:adjustRightInd w:val="0"/>
        <w:snapToGrid w:val="0"/>
        <w:jc w:val="both"/>
        <w:rPr>
          <w:sz w:val="22"/>
          <w:szCs w:val="22"/>
          <w:lang w:val="en-AU"/>
        </w:rPr>
      </w:pPr>
    </w:p>
    <w:p w14:paraId="7C029BA7" w14:textId="61C6F2DC" w:rsidR="005F0250" w:rsidRPr="00E62A96" w:rsidRDefault="002A33F8"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USA supported the recommendations from the working paper, and stated it would </w:t>
      </w:r>
      <w:r w:rsidR="003279D0" w:rsidRPr="00E62A96">
        <w:rPr>
          <w:sz w:val="22"/>
          <w:szCs w:val="22"/>
          <w:lang w:val="en-AU"/>
        </w:rPr>
        <w:t xml:space="preserve">also </w:t>
      </w:r>
      <w:r w:rsidRPr="00E62A96">
        <w:rPr>
          <w:sz w:val="22"/>
          <w:szCs w:val="22"/>
          <w:lang w:val="en-AU"/>
        </w:rPr>
        <w:t xml:space="preserve">be very valuable to use the MSE approach. The author agreed, but stated that would have to be done through a future project. </w:t>
      </w:r>
    </w:p>
    <w:p w14:paraId="0DBBCDFC" w14:textId="77777777" w:rsidR="005F0250" w:rsidRPr="00E62A96" w:rsidRDefault="005F0250" w:rsidP="003926A7">
      <w:pPr>
        <w:adjustRightInd w:val="0"/>
        <w:snapToGrid w:val="0"/>
        <w:jc w:val="both"/>
        <w:rPr>
          <w:sz w:val="22"/>
          <w:szCs w:val="22"/>
          <w:lang w:val="en-AU"/>
        </w:rPr>
      </w:pPr>
    </w:p>
    <w:p w14:paraId="4C5DF2AE" w14:textId="25144D73" w:rsidR="007B2F5A" w:rsidRPr="00E62A96" w:rsidRDefault="005C43D0" w:rsidP="003926A7">
      <w:pPr>
        <w:numPr>
          <w:ilvl w:val="0"/>
          <w:numId w:val="2"/>
        </w:numPr>
        <w:adjustRightInd w:val="0"/>
        <w:snapToGrid w:val="0"/>
        <w:ind w:left="0" w:firstLine="0"/>
        <w:jc w:val="both"/>
        <w:rPr>
          <w:sz w:val="22"/>
          <w:szCs w:val="22"/>
          <w:lang w:val="en-AU"/>
        </w:rPr>
      </w:pPr>
      <w:r w:rsidRPr="00E62A96">
        <w:rPr>
          <w:sz w:val="22"/>
          <w:szCs w:val="22"/>
          <w:lang w:val="en-AU"/>
        </w:rPr>
        <w:t>RMI</w:t>
      </w:r>
      <w:r w:rsidR="00DE318D" w:rsidRPr="00E62A96">
        <w:rPr>
          <w:sz w:val="22"/>
          <w:szCs w:val="22"/>
          <w:lang w:val="en-AU"/>
        </w:rPr>
        <w:t>,</w:t>
      </w:r>
      <w:r w:rsidR="005F0250" w:rsidRPr="00E62A96">
        <w:rPr>
          <w:b/>
          <w:bCs/>
          <w:sz w:val="22"/>
          <w:szCs w:val="22"/>
          <w:lang w:val="en-AU"/>
        </w:rPr>
        <w:t xml:space="preserve"> </w:t>
      </w:r>
      <w:r w:rsidRPr="00E62A96">
        <w:rPr>
          <w:sz w:val="22"/>
          <w:szCs w:val="22"/>
          <w:lang w:val="en-AU"/>
        </w:rPr>
        <w:t xml:space="preserve">on behalf of PNA </w:t>
      </w:r>
      <w:r w:rsidR="00DE318D" w:rsidRPr="00E62A96">
        <w:rPr>
          <w:sz w:val="22"/>
          <w:szCs w:val="22"/>
          <w:lang w:val="en-AU"/>
        </w:rPr>
        <w:t xml:space="preserve">members, </w:t>
      </w:r>
      <w:r w:rsidR="007B2F5A" w:rsidRPr="00E62A96">
        <w:rPr>
          <w:sz w:val="22"/>
          <w:szCs w:val="22"/>
          <w:lang w:val="en-AU"/>
        </w:rPr>
        <w:t>support</w:t>
      </w:r>
      <w:r w:rsidR="005F0250" w:rsidRPr="00E62A96">
        <w:rPr>
          <w:sz w:val="22"/>
          <w:szCs w:val="22"/>
          <w:lang w:val="en-AU"/>
        </w:rPr>
        <w:t>ed</w:t>
      </w:r>
      <w:r w:rsidR="007B2F5A" w:rsidRPr="00E62A96">
        <w:rPr>
          <w:sz w:val="22"/>
          <w:szCs w:val="22"/>
          <w:lang w:val="en-AU"/>
        </w:rPr>
        <w:t xml:space="preserve"> the statement </w:t>
      </w:r>
      <w:r w:rsidR="005F0250" w:rsidRPr="00E62A96">
        <w:rPr>
          <w:sz w:val="22"/>
          <w:szCs w:val="22"/>
          <w:lang w:val="en-AU"/>
        </w:rPr>
        <w:t xml:space="preserve">by FFA members, and </w:t>
      </w:r>
      <w:r w:rsidR="007B2F5A" w:rsidRPr="00E62A96">
        <w:rPr>
          <w:sz w:val="22"/>
          <w:szCs w:val="22"/>
          <w:lang w:val="en-AU"/>
        </w:rPr>
        <w:t>thank</w:t>
      </w:r>
      <w:r w:rsidR="005F0250" w:rsidRPr="00E62A96">
        <w:rPr>
          <w:sz w:val="22"/>
          <w:szCs w:val="22"/>
          <w:lang w:val="en-AU"/>
        </w:rPr>
        <w:t>ed</w:t>
      </w:r>
      <w:r w:rsidR="007B2F5A" w:rsidRPr="00E62A96">
        <w:rPr>
          <w:sz w:val="22"/>
          <w:szCs w:val="22"/>
          <w:lang w:val="en-AU"/>
        </w:rPr>
        <w:t xml:space="preserve"> the </w:t>
      </w:r>
      <w:r w:rsidR="005F0250" w:rsidRPr="00E62A96">
        <w:rPr>
          <w:sz w:val="22"/>
          <w:szCs w:val="22"/>
          <w:lang w:val="en-AU"/>
        </w:rPr>
        <w:t>c</w:t>
      </w:r>
      <w:r w:rsidR="007B2F5A" w:rsidRPr="00E62A96">
        <w:rPr>
          <w:sz w:val="22"/>
          <w:szCs w:val="22"/>
          <w:lang w:val="en-AU"/>
        </w:rPr>
        <w:t xml:space="preserve">onsultants </w:t>
      </w:r>
      <w:r w:rsidR="005F0250" w:rsidRPr="00E62A96">
        <w:rPr>
          <w:sz w:val="22"/>
          <w:szCs w:val="22"/>
          <w:lang w:val="en-AU"/>
        </w:rPr>
        <w:t xml:space="preserve">their work, in particular </w:t>
      </w:r>
      <w:r w:rsidR="007B2F5A" w:rsidRPr="00E62A96">
        <w:rPr>
          <w:sz w:val="22"/>
          <w:szCs w:val="22"/>
          <w:lang w:val="en-AU"/>
        </w:rPr>
        <w:t>on individual elasmobranch stocks</w:t>
      </w:r>
      <w:r w:rsidR="005F0250" w:rsidRPr="00E62A96">
        <w:rPr>
          <w:sz w:val="22"/>
          <w:szCs w:val="22"/>
          <w:lang w:val="en-AU"/>
        </w:rPr>
        <w:t xml:space="preserve">, and for </w:t>
      </w:r>
      <w:r w:rsidR="007B2F5A" w:rsidRPr="00E62A96">
        <w:rPr>
          <w:sz w:val="22"/>
          <w:szCs w:val="22"/>
          <w:lang w:val="en-AU"/>
        </w:rPr>
        <w:t>taking into account the comments made by PNA in the SC16 Online Forum.</w:t>
      </w:r>
      <w:r w:rsidR="005F0250" w:rsidRPr="00E62A96">
        <w:rPr>
          <w:sz w:val="22"/>
          <w:szCs w:val="22"/>
          <w:lang w:val="en-AU"/>
        </w:rPr>
        <w:t xml:space="preserve"> The PNA stated they do not </w:t>
      </w:r>
      <w:r w:rsidR="007B2F5A" w:rsidRPr="00E62A96">
        <w:rPr>
          <w:sz w:val="22"/>
          <w:szCs w:val="22"/>
          <w:lang w:val="en-AU"/>
        </w:rPr>
        <w:t xml:space="preserve">share the </w:t>
      </w:r>
      <w:r w:rsidR="005F0250" w:rsidRPr="00E62A96">
        <w:rPr>
          <w:sz w:val="22"/>
          <w:szCs w:val="22"/>
          <w:lang w:val="en-AU"/>
        </w:rPr>
        <w:t>c</w:t>
      </w:r>
      <w:r w:rsidR="007B2F5A" w:rsidRPr="00E62A96">
        <w:rPr>
          <w:sz w:val="22"/>
          <w:szCs w:val="22"/>
          <w:lang w:val="en-AU"/>
        </w:rPr>
        <w:t xml:space="preserve">onsultants’ views on the application of the Convention text to target and non-target stocks, but </w:t>
      </w:r>
      <w:r w:rsidR="005F0250" w:rsidRPr="00E62A96">
        <w:rPr>
          <w:sz w:val="22"/>
          <w:szCs w:val="22"/>
          <w:lang w:val="en-AU"/>
        </w:rPr>
        <w:t xml:space="preserve">would offer </w:t>
      </w:r>
      <w:r w:rsidR="007B2F5A" w:rsidRPr="00E62A96">
        <w:rPr>
          <w:sz w:val="22"/>
          <w:szCs w:val="22"/>
          <w:lang w:val="en-AU"/>
        </w:rPr>
        <w:t>comment</w:t>
      </w:r>
      <w:r w:rsidR="005F0250" w:rsidRPr="00E62A96">
        <w:rPr>
          <w:sz w:val="22"/>
          <w:szCs w:val="22"/>
          <w:lang w:val="en-AU"/>
        </w:rPr>
        <w:t>s</w:t>
      </w:r>
      <w:r w:rsidR="007B2F5A" w:rsidRPr="00E62A96">
        <w:rPr>
          <w:sz w:val="22"/>
          <w:szCs w:val="22"/>
          <w:lang w:val="en-AU"/>
        </w:rPr>
        <w:t xml:space="preserve"> on that </w:t>
      </w:r>
      <w:r w:rsidR="005F0250" w:rsidRPr="00E62A96">
        <w:rPr>
          <w:sz w:val="22"/>
          <w:szCs w:val="22"/>
          <w:lang w:val="en-AU"/>
        </w:rPr>
        <w:t xml:space="preserve">in the </w:t>
      </w:r>
      <w:r w:rsidR="007B2F5A" w:rsidRPr="00E62A96">
        <w:rPr>
          <w:sz w:val="22"/>
          <w:szCs w:val="22"/>
          <w:lang w:val="en-AU"/>
        </w:rPr>
        <w:t>billfish LRP discussion.</w:t>
      </w:r>
      <w:r w:rsidR="005F0250" w:rsidRPr="00E62A96">
        <w:rPr>
          <w:sz w:val="22"/>
          <w:szCs w:val="22"/>
          <w:lang w:val="en-AU"/>
        </w:rPr>
        <w:t xml:space="preserve"> </w:t>
      </w:r>
      <w:r w:rsidR="007B2F5A" w:rsidRPr="00E62A96">
        <w:rPr>
          <w:sz w:val="22"/>
          <w:szCs w:val="22"/>
          <w:lang w:val="en-AU"/>
        </w:rPr>
        <w:t>PNA support</w:t>
      </w:r>
      <w:r w:rsidR="005F0250" w:rsidRPr="00E62A96">
        <w:rPr>
          <w:sz w:val="22"/>
          <w:szCs w:val="22"/>
          <w:lang w:val="en-AU"/>
        </w:rPr>
        <w:t>ed</w:t>
      </w:r>
      <w:r w:rsidR="007B2F5A" w:rsidRPr="00E62A96">
        <w:rPr>
          <w:sz w:val="22"/>
          <w:szCs w:val="22"/>
          <w:lang w:val="en-AU"/>
        </w:rPr>
        <w:t xml:space="preserve"> the approach of using different metrics for stocks assessed using data-rich and data-poor assessment types, and using life history benchmarks as interim LRPs where no data rich assessment is possible, but also note</w:t>
      </w:r>
      <w:r w:rsidR="005F0250" w:rsidRPr="00E62A96">
        <w:rPr>
          <w:sz w:val="22"/>
          <w:szCs w:val="22"/>
          <w:lang w:val="en-AU"/>
        </w:rPr>
        <w:t>d</w:t>
      </w:r>
      <w:r w:rsidR="007B2F5A" w:rsidRPr="00E62A96">
        <w:rPr>
          <w:sz w:val="22"/>
          <w:szCs w:val="22"/>
          <w:lang w:val="en-AU"/>
        </w:rPr>
        <w:t xml:space="preserve"> the static nature of these metrics. </w:t>
      </w:r>
      <w:r w:rsidR="005F0250" w:rsidRPr="00E62A96">
        <w:rPr>
          <w:sz w:val="22"/>
          <w:szCs w:val="22"/>
          <w:lang w:val="en-AU"/>
        </w:rPr>
        <w:t xml:space="preserve">PNA members stated there </w:t>
      </w:r>
      <w:r w:rsidR="007B2F5A" w:rsidRPr="00E62A96">
        <w:rPr>
          <w:sz w:val="22"/>
          <w:szCs w:val="22"/>
          <w:lang w:val="en-AU"/>
        </w:rPr>
        <w:t xml:space="preserve">are some other important elements of the </w:t>
      </w:r>
      <w:r w:rsidR="005F0250" w:rsidRPr="00E62A96">
        <w:rPr>
          <w:sz w:val="22"/>
          <w:szCs w:val="22"/>
          <w:lang w:val="en-AU"/>
        </w:rPr>
        <w:t>r</w:t>
      </w:r>
      <w:r w:rsidR="007B2F5A" w:rsidRPr="00E62A96">
        <w:rPr>
          <w:sz w:val="22"/>
          <w:szCs w:val="22"/>
          <w:lang w:val="en-AU"/>
        </w:rPr>
        <w:t>eport that can be built on</w:t>
      </w:r>
      <w:r w:rsidR="005F0250" w:rsidRPr="00E62A96">
        <w:rPr>
          <w:sz w:val="22"/>
          <w:szCs w:val="22"/>
          <w:lang w:val="en-AU"/>
        </w:rPr>
        <w:t xml:space="preserve">, and </w:t>
      </w:r>
      <w:r w:rsidR="007B2F5A" w:rsidRPr="00E62A96">
        <w:rPr>
          <w:sz w:val="22"/>
          <w:szCs w:val="22"/>
          <w:lang w:val="en-AU"/>
        </w:rPr>
        <w:t xml:space="preserve">others </w:t>
      </w:r>
      <w:r w:rsidR="005F0250" w:rsidRPr="00E62A96">
        <w:rPr>
          <w:sz w:val="22"/>
          <w:szCs w:val="22"/>
          <w:lang w:val="en-AU"/>
        </w:rPr>
        <w:t xml:space="preserve">they did not </w:t>
      </w:r>
      <w:r w:rsidR="007B2F5A" w:rsidRPr="00E62A96">
        <w:rPr>
          <w:sz w:val="22"/>
          <w:szCs w:val="22"/>
          <w:lang w:val="en-AU"/>
        </w:rPr>
        <w:t>support</w:t>
      </w:r>
      <w:r w:rsidR="005F0250" w:rsidRPr="00E62A96">
        <w:rPr>
          <w:sz w:val="22"/>
          <w:szCs w:val="22"/>
          <w:lang w:val="en-AU"/>
        </w:rPr>
        <w:t xml:space="preserve">, but stated it was time to </w:t>
      </w:r>
      <w:r w:rsidR="007B2F5A" w:rsidRPr="00E62A96">
        <w:rPr>
          <w:sz w:val="22"/>
          <w:szCs w:val="22"/>
          <w:lang w:val="en-AU"/>
        </w:rPr>
        <w:t xml:space="preserve">close </w:t>
      </w:r>
      <w:r w:rsidR="005F0250" w:rsidRPr="00E62A96">
        <w:rPr>
          <w:sz w:val="22"/>
          <w:szCs w:val="22"/>
          <w:lang w:val="en-AU"/>
        </w:rPr>
        <w:t xml:space="preserve">the project and include the </w:t>
      </w:r>
      <w:r w:rsidR="007B2F5A" w:rsidRPr="00E62A96">
        <w:rPr>
          <w:sz w:val="22"/>
          <w:szCs w:val="22"/>
          <w:lang w:val="en-AU"/>
        </w:rPr>
        <w:t xml:space="preserve">discussion </w:t>
      </w:r>
      <w:r w:rsidR="005F0250" w:rsidRPr="00E62A96">
        <w:rPr>
          <w:sz w:val="22"/>
          <w:szCs w:val="22"/>
          <w:lang w:val="en-AU"/>
        </w:rPr>
        <w:t xml:space="preserve">with that </w:t>
      </w:r>
      <w:r w:rsidR="007B2F5A" w:rsidRPr="00E62A96">
        <w:rPr>
          <w:sz w:val="22"/>
          <w:szCs w:val="22"/>
          <w:lang w:val="en-AU"/>
        </w:rPr>
        <w:t xml:space="preserve">on LRPs for billfish </w:t>
      </w:r>
      <w:r w:rsidR="007B2F5A" w:rsidRPr="00E62A96">
        <w:rPr>
          <w:sz w:val="22"/>
          <w:szCs w:val="22"/>
          <w:lang w:val="en-AU"/>
        </w:rPr>
        <w:lastRenderedPageBreak/>
        <w:t>so that there is a broader discussion on LRPs for species other than tuna.</w:t>
      </w:r>
      <w:r w:rsidR="005F0250" w:rsidRPr="00E62A96">
        <w:rPr>
          <w:sz w:val="22"/>
          <w:szCs w:val="22"/>
          <w:lang w:val="en-AU"/>
        </w:rPr>
        <w:t xml:space="preserve"> </w:t>
      </w:r>
      <w:r w:rsidR="007B2F5A" w:rsidRPr="00E62A96">
        <w:rPr>
          <w:sz w:val="22"/>
          <w:szCs w:val="22"/>
          <w:lang w:val="en-AU"/>
        </w:rPr>
        <w:t xml:space="preserve">PNA </w:t>
      </w:r>
      <w:r w:rsidR="005F0250" w:rsidRPr="00E62A96">
        <w:rPr>
          <w:sz w:val="22"/>
          <w:szCs w:val="22"/>
          <w:lang w:val="en-AU"/>
        </w:rPr>
        <w:t xml:space="preserve">offered to </w:t>
      </w:r>
      <w:r w:rsidR="007B2F5A" w:rsidRPr="00E62A96">
        <w:rPr>
          <w:sz w:val="22"/>
          <w:szCs w:val="22"/>
          <w:lang w:val="en-AU"/>
        </w:rPr>
        <w:t xml:space="preserve">provide more detailed comments on the </w:t>
      </w:r>
      <w:r w:rsidR="005F0250" w:rsidRPr="00E62A96">
        <w:rPr>
          <w:sz w:val="22"/>
          <w:szCs w:val="22"/>
          <w:lang w:val="en-AU"/>
        </w:rPr>
        <w:t>r</w:t>
      </w:r>
      <w:r w:rsidR="007B2F5A" w:rsidRPr="00E62A96">
        <w:rPr>
          <w:sz w:val="22"/>
          <w:szCs w:val="22"/>
          <w:lang w:val="en-AU"/>
        </w:rPr>
        <w:t>eport text if SC decide</w:t>
      </w:r>
      <w:r w:rsidR="005F0250" w:rsidRPr="00E62A96">
        <w:rPr>
          <w:sz w:val="22"/>
          <w:szCs w:val="22"/>
          <w:lang w:val="en-AU"/>
        </w:rPr>
        <w:t>d</w:t>
      </w:r>
      <w:r w:rsidR="007B2F5A" w:rsidRPr="00E62A96">
        <w:rPr>
          <w:sz w:val="22"/>
          <w:szCs w:val="22"/>
          <w:lang w:val="en-AU"/>
        </w:rPr>
        <w:t xml:space="preserve"> the report needs further revision.</w:t>
      </w:r>
    </w:p>
    <w:p w14:paraId="16EA72F4" w14:textId="3B48C8A4" w:rsidR="005C43D0" w:rsidRPr="00E62A96" w:rsidRDefault="005C43D0" w:rsidP="003926A7">
      <w:pPr>
        <w:adjustRightInd w:val="0"/>
        <w:snapToGrid w:val="0"/>
        <w:rPr>
          <w:b/>
          <w:bCs/>
          <w:sz w:val="22"/>
          <w:szCs w:val="22"/>
          <w:lang w:val="en-AU"/>
        </w:rPr>
      </w:pPr>
    </w:p>
    <w:p w14:paraId="7D6DA92E" w14:textId="488BDAE4" w:rsidR="0065287E" w:rsidRPr="00E62A96" w:rsidRDefault="00810003" w:rsidP="003926A7">
      <w:pPr>
        <w:numPr>
          <w:ilvl w:val="0"/>
          <w:numId w:val="2"/>
        </w:numPr>
        <w:adjustRightInd w:val="0"/>
        <w:snapToGrid w:val="0"/>
        <w:ind w:left="0" w:firstLine="0"/>
        <w:jc w:val="both"/>
        <w:rPr>
          <w:sz w:val="22"/>
          <w:szCs w:val="22"/>
          <w:lang w:val="en-AU"/>
        </w:rPr>
      </w:pPr>
      <w:r w:rsidRPr="00E62A96">
        <w:rPr>
          <w:sz w:val="22"/>
          <w:szCs w:val="22"/>
          <w:lang w:val="en-AU"/>
        </w:rPr>
        <w:t xml:space="preserve">Indonesia inquired </w:t>
      </w:r>
      <w:r w:rsidR="007E0687" w:rsidRPr="00E62A96">
        <w:rPr>
          <w:sz w:val="22"/>
          <w:szCs w:val="22"/>
          <w:lang w:val="en-AU"/>
        </w:rPr>
        <w:t xml:space="preserve">whether it was </w:t>
      </w:r>
      <w:r w:rsidR="00952D9E" w:rsidRPr="00E62A96">
        <w:rPr>
          <w:sz w:val="22"/>
          <w:szCs w:val="22"/>
          <w:lang w:val="en-AU"/>
        </w:rPr>
        <w:t>poss</w:t>
      </w:r>
      <w:r w:rsidR="007E0687" w:rsidRPr="00E62A96">
        <w:rPr>
          <w:sz w:val="22"/>
          <w:szCs w:val="22"/>
          <w:lang w:val="en-AU"/>
        </w:rPr>
        <w:t>ible</w:t>
      </w:r>
      <w:r w:rsidR="00952D9E" w:rsidRPr="00E62A96">
        <w:rPr>
          <w:sz w:val="22"/>
          <w:szCs w:val="22"/>
          <w:lang w:val="en-AU"/>
        </w:rPr>
        <w:t xml:space="preserve"> to use a model approach for life history, or </w:t>
      </w:r>
      <w:r w:rsidR="00680BBE" w:rsidRPr="00E62A96">
        <w:rPr>
          <w:sz w:val="22"/>
          <w:szCs w:val="22"/>
          <w:lang w:val="en-AU"/>
        </w:rPr>
        <w:t xml:space="preserve">if it was </w:t>
      </w:r>
      <w:r w:rsidR="007E0687" w:rsidRPr="00E62A96">
        <w:rPr>
          <w:sz w:val="22"/>
          <w:szCs w:val="22"/>
          <w:lang w:val="en-AU"/>
        </w:rPr>
        <w:t xml:space="preserve">best to base this on </w:t>
      </w:r>
      <w:r w:rsidR="00952D9E" w:rsidRPr="00E62A96">
        <w:rPr>
          <w:sz w:val="22"/>
          <w:szCs w:val="22"/>
          <w:lang w:val="en-AU"/>
        </w:rPr>
        <w:t>biol</w:t>
      </w:r>
      <w:r w:rsidR="007E0687" w:rsidRPr="00E62A96">
        <w:rPr>
          <w:sz w:val="22"/>
          <w:szCs w:val="22"/>
          <w:lang w:val="en-AU"/>
        </w:rPr>
        <w:t>ogical</w:t>
      </w:r>
      <w:r w:rsidR="00952D9E" w:rsidRPr="00E62A96">
        <w:rPr>
          <w:sz w:val="22"/>
          <w:szCs w:val="22"/>
          <w:lang w:val="en-AU"/>
        </w:rPr>
        <w:t xml:space="preserve"> sampling</w:t>
      </w:r>
      <w:r w:rsidR="007E0687" w:rsidRPr="00E62A96">
        <w:rPr>
          <w:sz w:val="22"/>
          <w:szCs w:val="22"/>
          <w:lang w:val="en-AU"/>
        </w:rPr>
        <w:t xml:space="preserve">; asked about </w:t>
      </w:r>
      <w:r w:rsidR="00952D9E" w:rsidRPr="00E62A96">
        <w:rPr>
          <w:sz w:val="22"/>
          <w:szCs w:val="22"/>
          <w:lang w:val="en-AU"/>
        </w:rPr>
        <w:t>gear selectivity</w:t>
      </w:r>
      <w:r w:rsidR="007E0687" w:rsidRPr="00E62A96">
        <w:rPr>
          <w:sz w:val="22"/>
          <w:szCs w:val="22"/>
          <w:lang w:val="en-AU"/>
        </w:rPr>
        <w:t xml:space="preserve">; and inquired if the LRPs could be applied to additional species, or just those being discussed. </w:t>
      </w:r>
      <w:r w:rsidR="00DF1A9A" w:rsidRPr="00E62A96">
        <w:rPr>
          <w:sz w:val="22"/>
          <w:szCs w:val="22"/>
          <w:lang w:val="en-AU"/>
        </w:rPr>
        <w:t>T</w:t>
      </w:r>
      <w:r w:rsidR="007E0687" w:rsidRPr="00E62A96">
        <w:rPr>
          <w:sz w:val="22"/>
          <w:szCs w:val="22"/>
          <w:lang w:val="en-AU"/>
        </w:rPr>
        <w:t>he a</w:t>
      </w:r>
      <w:r w:rsidR="00952D9E" w:rsidRPr="00E62A96">
        <w:rPr>
          <w:sz w:val="22"/>
          <w:szCs w:val="22"/>
          <w:lang w:val="en-AU"/>
        </w:rPr>
        <w:t>uthor</w:t>
      </w:r>
      <w:r w:rsidR="007E0687" w:rsidRPr="00E62A96">
        <w:rPr>
          <w:sz w:val="22"/>
          <w:szCs w:val="22"/>
          <w:lang w:val="en-AU"/>
        </w:rPr>
        <w:t xml:space="preserve"> noted that </w:t>
      </w:r>
      <w:r w:rsidR="00BB1CAF" w:rsidRPr="00E62A96">
        <w:rPr>
          <w:sz w:val="22"/>
          <w:szCs w:val="22"/>
          <w:lang w:val="en-AU"/>
        </w:rPr>
        <w:t xml:space="preserve">the </w:t>
      </w:r>
      <w:r w:rsidR="00680BBE" w:rsidRPr="00E62A96">
        <w:rPr>
          <w:sz w:val="22"/>
          <w:szCs w:val="22"/>
          <w:lang w:val="en-AU"/>
        </w:rPr>
        <w:t>life history a</w:t>
      </w:r>
      <w:r w:rsidR="007E0687" w:rsidRPr="00E62A96">
        <w:rPr>
          <w:sz w:val="22"/>
          <w:szCs w:val="22"/>
          <w:lang w:val="en-AU"/>
        </w:rPr>
        <w:t>pproach proposed i</w:t>
      </w:r>
      <w:r w:rsidR="00952D9E" w:rsidRPr="00E62A96">
        <w:rPr>
          <w:sz w:val="22"/>
          <w:szCs w:val="22"/>
          <w:lang w:val="en-AU"/>
        </w:rPr>
        <w:t>s very sim</w:t>
      </w:r>
      <w:r w:rsidR="007E0687" w:rsidRPr="00E62A96">
        <w:rPr>
          <w:sz w:val="22"/>
          <w:szCs w:val="22"/>
          <w:lang w:val="en-AU"/>
        </w:rPr>
        <w:t>ilar</w:t>
      </w:r>
      <w:r w:rsidR="00952D9E" w:rsidRPr="00E62A96">
        <w:rPr>
          <w:sz w:val="22"/>
          <w:szCs w:val="22"/>
          <w:lang w:val="en-AU"/>
        </w:rPr>
        <w:t xml:space="preserve"> to what </w:t>
      </w:r>
      <w:r w:rsidR="007E0687" w:rsidRPr="00E62A96">
        <w:rPr>
          <w:sz w:val="22"/>
          <w:szCs w:val="22"/>
          <w:lang w:val="en-AU"/>
        </w:rPr>
        <w:t xml:space="preserve">is done </w:t>
      </w:r>
      <w:r w:rsidR="00952D9E" w:rsidRPr="00E62A96">
        <w:rPr>
          <w:sz w:val="22"/>
          <w:szCs w:val="22"/>
          <w:lang w:val="en-AU"/>
        </w:rPr>
        <w:t xml:space="preserve">in </w:t>
      </w:r>
      <w:r w:rsidR="007E0687" w:rsidRPr="00E62A96">
        <w:rPr>
          <w:sz w:val="22"/>
          <w:szCs w:val="22"/>
          <w:lang w:val="en-AU"/>
        </w:rPr>
        <w:t xml:space="preserve">Australia, </w:t>
      </w:r>
      <w:r w:rsidR="0065287E" w:rsidRPr="00E62A96">
        <w:rPr>
          <w:sz w:val="22"/>
          <w:szCs w:val="22"/>
          <w:lang w:val="en-AU"/>
        </w:rPr>
        <w:t xml:space="preserve">where a risk-based approach is used for most </w:t>
      </w:r>
      <w:r w:rsidR="00952D9E" w:rsidRPr="00E62A96">
        <w:rPr>
          <w:sz w:val="22"/>
          <w:szCs w:val="22"/>
          <w:lang w:val="en-AU"/>
        </w:rPr>
        <w:t>bycatch species</w:t>
      </w:r>
      <w:r w:rsidR="00680BBE" w:rsidRPr="00E62A96">
        <w:rPr>
          <w:sz w:val="22"/>
          <w:szCs w:val="22"/>
          <w:lang w:val="en-AU"/>
        </w:rPr>
        <w:t xml:space="preserve">, and </w:t>
      </w:r>
      <w:r w:rsidR="0065287E" w:rsidRPr="00E62A96">
        <w:rPr>
          <w:sz w:val="22"/>
          <w:szCs w:val="22"/>
          <w:lang w:val="en-AU"/>
        </w:rPr>
        <w:t>c</w:t>
      </w:r>
      <w:r w:rsidR="00952D9E" w:rsidRPr="00E62A96">
        <w:rPr>
          <w:sz w:val="22"/>
          <w:szCs w:val="22"/>
          <w:lang w:val="en-AU"/>
        </w:rPr>
        <w:t xml:space="preserve">overs 100 or so species impacted by the same gear. </w:t>
      </w:r>
      <w:r w:rsidR="0065287E" w:rsidRPr="00E62A96">
        <w:rPr>
          <w:sz w:val="22"/>
          <w:szCs w:val="22"/>
          <w:lang w:val="en-AU"/>
        </w:rPr>
        <w:t xml:space="preserve">This is very </w:t>
      </w:r>
      <w:r w:rsidR="00E55303" w:rsidRPr="00E62A96">
        <w:rPr>
          <w:sz w:val="22"/>
          <w:szCs w:val="22"/>
          <w:lang w:val="en-AU"/>
        </w:rPr>
        <w:t>cost effective</w:t>
      </w:r>
      <w:r w:rsidR="0065287E" w:rsidRPr="00E62A96">
        <w:rPr>
          <w:sz w:val="22"/>
          <w:szCs w:val="22"/>
          <w:lang w:val="en-AU"/>
        </w:rPr>
        <w:t xml:space="preserve">, and similar </w:t>
      </w:r>
      <w:r w:rsidR="00E55303" w:rsidRPr="00E62A96">
        <w:rPr>
          <w:sz w:val="22"/>
          <w:szCs w:val="22"/>
          <w:lang w:val="en-AU"/>
        </w:rPr>
        <w:t xml:space="preserve">to </w:t>
      </w:r>
      <w:r w:rsidR="0065287E" w:rsidRPr="00E62A96">
        <w:rPr>
          <w:sz w:val="22"/>
          <w:szCs w:val="22"/>
          <w:lang w:val="en-AU"/>
        </w:rPr>
        <w:t xml:space="preserve">the approach used for </w:t>
      </w:r>
      <w:r w:rsidR="003279D0" w:rsidRPr="00E62A96">
        <w:rPr>
          <w:sz w:val="22"/>
          <w:szCs w:val="22"/>
          <w:lang w:val="en-AU"/>
        </w:rPr>
        <w:t>stock assessment</w:t>
      </w:r>
      <w:r w:rsidR="0065287E" w:rsidRPr="00E62A96">
        <w:rPr>
          <w:sz w:val="22"/>
          <w:szCs w:val="22"/>
          <w:lang w:val="en-AU"/>
        </w:rPr>
        <w:t>s</w:t>
      </w:r>
      <w:r w:rsidR="00E55303" w:rsidRPr="00E62A96">
        <w:rPr>
          <w:sz w:val="22"/>
          <w:szCs w:val="22"/>
          <w:lang w:val="en-AU"/>
        </w:rPr>
        <w:t xml:space="preserve">. </w:t>
      </w:r>
      <w:r w:rsidR="0065287E" w:rsidRPr="00E62A96">
        <w:rPr>
          <w:sz w:val="22"/>
          <w:szCs w:val="22"/>
          <w:lang w:val="en-AU"/>
        </w:rPr>
        <w:t xml:space="preserve">He noted </w:t>
      </w:r>
      <w:r w:rsidR="00E55303" w:rsidRPr="00E62A96">
        <w:rPr>
          <w:sz w:val="22"/>
          <w:szCs w:val="22"/>
          <w:lang w:val="en-AU"/>
        </w:rPr>
        <w:t>gear se</w:t>
      </w:r>
      <w:r w:rsidR="0065287E" w:rsidRPr="00E62A96">
        <w:rPr>
          <w:sz w:val="22"/>
          <w:szCs w:val="22"/>
          <w:lang w:val="en-AU"/>
        </w:rPr>
        <w:t>le</w:t>
      </w:r>
      <w:r w:rsidR="00E55303" w:rsidRPr="00E62A96">
        <w:rPr>
          <w:sz w:val="22"/>
          <w:szCs w:val="22"/>
          <w:lang w:val="en-AU"/>
        </w:rPr>
        <w:t>ctivi</w:t>
      </w:r>
      <w:r w:rsidR="0065287E" w:rsidRPr="00E62A96">
        <w:rPr>
          <w:sz w:val="22"/>
          <w:szCs w:val="22"/>
          <w:lang w:val="en-AU"/>
        </w:rPr>
        <w:t>t</w:t>
      </w:r>
      <w:r w:rsidR="00E55303" w:rsidRPr="00E62A96">
        <w:rPr>
          <w:sz w:val="22"/>
          <w:szCs w:val="22"/>
          <w:lang w:val="en-AU"/>
        </w:rPr>
        <w:t>y</w:t>
      </w:r>
      <w:r w:rsidR="0065287E" w:rsidRPr="00E62A96">
        <w:rPr>
          <w:sz w:val="22"/>
          <w:szCs w:val="22"/>
          <w:lang w:val="en-AU"/>
        </w:rPr>
        <w:t xml:space="preserve"> is </w:t>
      </w:r>
      <w:r w:rsidR="00E55303" w:rsidRPr="00E62A96">
        <w:rPr>
          <w:sz w:val="22"/>
          <w:szCs w:val="22"/>
          <w:lang w:val="en-AU"/>
        </w:rPr>
        <w:t>hard to estimate</w:t>
      </w:r>
      <w:r w:rsidR="0065287E" w:rsidRPr="00E62A96">
        <w:rPr>
          <w:sz w:val="22"/>
          <w:szCs w:val="22"/>
          <w:lang w:val="en-AU"/>
        </w:rPr>
        <w:t xml:space="preserve"> for non-target species.</w:t>
      </w:r>
    </w:p>
    <w:p w14:paraId="31246016" w14:textId="486247EA" w:rsidR="00952D9E" w:rsidRPr="00E62A96" w:rsidRDefault="0065287E" w:rsidP="003926A7">
      <w:pPr>
        <w:adjustRightInd w:val="0"/>
        <w:snapToGrid w:val="0"/>
        <w:jc w:val="both"/>
        <w:rPr>
          <w:sz w:val="22"/>
          <w:szCs w:val="22"/>
          <w:lang w:val="en-AU"/>
        </w:rPr>
      </w:pPr>
      <w:r w:rsidRPr="00E62A96">
        <w:rPr>
          <w:sz w:val="22"/>
          <w:szCs w:val="22"/>
          <w:lang w:val="en-AU"/>
        </w:rPr>
        <w:t xml:space="preserve"> </w:t>
      </w:r>
    </w:p>
    <w:p w14:paraId="7AA7AC47" w14:textId="1A30AAC1" w:rsidR="002E48FE" w:rsidRPr="00E62A96" w:rsidRDefault="00AD7A84" w:rsidP="003926A7">
      <w:pPr>
        <w:numPr>
          <w:ilvl w:val="0"/>
          <w:numId w:val="2"/>
        </w:numPr>
        <w:adjustRightInd w:val="0"/>
        <w:snapToGrid w:val="0"/>
        <w:ind w:left="0" w:firstLine="0"/>
        <w:jc w:val="both"/>
        <w:rPr>
          <w:b/>
          <w:bCs/>
          <w:sz w:val="22"/>
          <w:szCs w:val="22"/>
          <w:lang w:val="en-AU"/>
        </w:rPr>
      </w:pPr>
      <w:r w:rsidRPr="00E62A96">
        <w:rPr>
          <w:sz w:val="22"/>
          <w:szCs w:val="22"/>
          <w:lang w:val="en-AU"/>
        </w:rPr>
        <w:t>SFP</w:t>
      </w:r>
      <w:r w:rsidR="0065287E" w:rsidRPr="00E62A96">
        <w:rPr>
          <w:sz w:val="22"/>
          <w:szCs w:val="22"/>
          <w:lang w:val="en-AU"/>
        </w:rPr>
        <w:t xml:space="preserve"> </w:t>
      </w:r>
      <w:r w:rsidR="00680BBE" w:rsidRPr="00E62A96">
        <w:rPr>
          <w:sz w:val="22"/>
          <w:szCs w:val="22"/>
          <w:lang w:val="en-AU"/>
        </w:rPr>
        <w:t xml:space="preserve">inquired whether </w:t>
      </w:r>
      <w:r w:rsidR="0065287E" w:rsidRPr="00E62A96">
        <w:rPr>
          <w:sz w:val="22"/>
          <w:szCs w:val="22"/>
          <w:lang w:val="en-AU"/>
        </w:rPr>
        <w:t>LRP</w:t>
      </w:r>
      <w:r w:rsidR="00680BBE" w:rsidRPr="00E62A96">
        <w:rPr>
          <w:sz w:val="22"/>
          <w:szCs w:val="22"/>
          <w:lang w:val="en-AU"/>
        </w:rPr>
        <w:t>s</w:t>
      </w:r>
      <w:r w:rsidR="0065287E" w:rsidRPr="00E62A96">
        <w:rPr>
          <w:sz w:val="22"/>
          <w:szCs w:val="22"/>
          <w:lang w:val="en-AU"/>
        </w:rPr>
        <w:t xml:space="preserve"> should be higher for non-target </w:t>
      </w:r>
      <w:r w:rsidR="00680BBE" w:rsidRPr="00E62A96">
        <w:rPr>
          <w:sz w:val="22"/>
          <w:szCs w:val="22"/>
          <w:lang w:val="en-AU"/>
        </w:rPr>
        <w:t xml:space="preserve">than target </w:t>
      </w:r>
      <w:r w:rsidR="0065287E" w:rsidRPr="00E62A96">
        <w:rPr>
          <w:sz w:val="22"/>
          <w:szCs w:val="22"/>
          <w:lang w:val="en-AU"/>
        </w:rPr>
        <w:t>species</w:t>
      </w:r>
      <w:r w:rsidR="00680BBE" w:rsidRPr="00E62A96">
        <w:rPr>
          <w:sz w:val="22"/>
          <w:szCs w:val="22"/>
          <w:lang w:val="en-AU"/>
        </w:rPr>
        <w:t xml:space="preserve">, and whether </w:t>
      </w:r>
      <w:r w:rsidR="0065287E" w:rsidRPr="00E62A96">
        <w:rPr>
          <w:sz w:val="22"/>
          <w:szCs w:val="22"/>
          <w:lang w:val="en-AU"/>
        </w:rPr>
        <w:t>the risk of breaching the L</w:t>
      </w:r>
      <w:r w:rsidR="00680BBE" w:rsidRPr="00E62A96">
        <w:rPr>
          <w:sz w:val="22"/>
          <w:szCs w:val="22"/>
          <w:lang w:val="en-AU"/>
        </w:rPr>
        <w:t>R</w:t>
      </w:r>
      <w:r w:rsidR="0065287E" w:rsidRPr="00E62A96">
        <w:rPr>
          <w:sz w:val="22"/>
          <w:szCs w:val="22"/>
          <w:lang w:val="en-AU"/>
        </w:rPr>
        <w:t>P</w:t>
      </w:r>
      <w:r w:rsidR="00680BBE" w:rsidRPr="00E62A96">
        <w:rPr>
          <w:sz w:val="22"/>
          <w:szCs w:val="22"/>
          <w:lang w:val="en-AU"/>
        </w:rPr>
        <w:t xml:space="preserve"> </w:t>
      </w:r>
      <w:r w:rsidR="0065287E" w:rsidRPr="00E62A96">
        <w:rPr>
          <w:sz w:val="22"/>
          <w:szCs w:val="22"/>
          <w:lang w:val="en-AU"/>
        </w:rPr>
        <w:t>should be higher for endanger</w:t>
      </w:r>
      <w:r w:rsidR="002E48FE" w:rsidRPr="00E62A96">
        <w:rPr>
          <w:sz w:val="22"/>
          <w:szCs w:val="22"/>
          <w:lang w:val="en-AU"/>
        </w:rPr>
        <w:t>ed</w:t>
      </w:r>
      <w:r w:rsidR="0065287E" w:rsidRPr="00E62A96">
        <w:rPr>
          <w:sz w:val="22"/>
          <w:szCs w:val="22"/>
          <w:lang w:val="en-AU"/>
        </w:rPr>
        <w:t xml:space="preserve"> species</w:t>
      </w:r>
      <w:r w:rsidR="00320D94" w:rsidRPr="00E62A96">
        <w:rPr>
          <w:sz w:val="22"/>
          <w:szCs w:val="22"/>
          <w:lang w:val="en-AU"/>
        </w:rPr>
        <w:t>.</w:t>
      </w:r>
      <w:r w:rsidR="0065287E" w:rsidRPr="00E62A96">
        <w:rPr>
          <w:sz w:val="22"/>
          <w:szCs w:val="22"/>
          <w:lang w:val="en-AU"/>
        </w:rPr>
        <w:t xml:space="preserve"> </w:t>
      </w:r>
      <w:r w:rsidR="00DF1A9A" w:rsidRPr="00E62A96">
        <w:rPr>
          <w:sz w:val="22"/>
          <w:szCs w:val="22"/>
          <w:lang w:val="en-AU"/>
        </w:rPr>
        <w:t>T</w:t>
      </w:r>
      <w:r w:rsidR="000013FE" w:rsidRPr="00E62A96">
        <w:rPr>
          <w:sz w:val="22"/>
          <w:szCs w:val="22"/>
          <w:lang w:val="en-AU"/>
        </w:rPr>
        <w:t>he a</w:t>
      </w:r>
      <w:r w:rsidR="00E55303" w:rsidRPr="00E62A96">
        <w:rPr>
          <w:sz w:val="22"/>
          <w:szCs w:val="22"/>
          <w:lang w:val="en-AU"/>
        </w:rPr>
        <w:t>uthor</w:t>
      </w:r>
      <w:r w:rsidR="000013FE" w:rsidRPr="00E62A96">
        <w:rPr>
          <w:sz w:val="22"/>
          <w:szCs w:val="22"/>
          <w:lang w:val="en-AU"/>
        </w:rPr>
        <w:t xml:space="preserve"> stated that </w:t>
      </w:r>
      <w:r w:rsidR="00E55303" w:rsidRPr="00E62A96">
        <w:rPr>
          <w:sz w:val="22"/>
          <w:szCs w:val="22"/>
          <w:lang w:val="en-AU"/>
        </w:rPr>
        <w:t>the ref</w:t>
      </w:r>
      <w:r w:rsidR="000013FE" w:rsidRPr="00E62A96">
        <w:rPr>
          <w:sz w:val="22"/>
          <w:szCs w:val="22"/>
          <w:lang w:val="en-AU"/>
        </w:rPr>
        <w:t>erence</w:t>
      </w:r>
      <w:r w:rsidR="00E55303" w:rsidRPr="00E62A96">
        <w:rPr>
          <w:sz w:val="22"/>
          <w:szCs w:val="22"/>
          <w:lang w:val="en-AU"/>
        </w:rPr>
        <w:t xml:space="preserve"> point based on the level of deletion will vary by spec</w:t>
      </w:r>
      <w:r w:rsidR="000013FE" w:rsidRPr="00E62A96">
        <w:rPr>
          <w:sz w:val="22"/>
          <w:szCs w:val="22"/>
          <w:lang w:val="en-AU"/>
        </w:rPr>
        <w:t xml:space="preserve">ies; </w:t>
      </w:r>
      <w:r w:rsidR="00E55303" w:rsidRPr="00E62A96">
        <w:rPr>
          <w:sz w:val="22"/>
          <w:szCs w:val="22"/>
          <w:lang w:val="en-AU"/>
        </w:rPr>
        <w:t>depl</w:t>
      </w:r>
      <w:r w:rsidR="000013FE" w:rsidRPr="00E62A96">
        <w:rPr>
          <w:sz w:val="22"/>
          <w:szCs w:val="22"/>
          <w:lang w:val="en-AU"/>
        </w:rPr>
        <w:t>e</w:t>
      </w:r>
      <w:r w:rsidR="00E55303" w:rsidRPr="00E62A96">
        <w:rPr>
          <w:sz w:val="22"/>
          <w:szCs w:val="22"/>
          <w:lang w:val="en-AU"/>
        </w:rPr>
        <w:t>tion level</w:t>
      </w:r>
      <w:r w:rsidR="000013FE" w:rsidRPr="00E62A96">
        <w:rPr>
          <w:sz w:val="22"/>
          <w:szCs w:val="22"/>
          <w:lang w:val="en-AU"/>
        </w:rPr>
        <w:t>s</w:t>
      </w:r>
      <w:r w:rsidR="00E55303" w:rsidRPr="00E62A96">
        <w:rPr>
          <w:sz w:val="22"/>
          <w:szCs w:val="22"/>
          <w:lang w:val="en-AU"/>
        </w:rPr>
        <w:t xml:space="preserve"> </w:t>
      </w:r>
      <w:r w:rsidR="000013FE" w:rsidRPr="00E62A96">
        <w:rPr>
          <w:sz w:val="22"/>
          <w:szCs w:val="22"/>
          <w:lang w:val="en-AU"/>
        </w:rPr>
        <w:t xml:space="preserve">of </w:t>
      </w:r>
      <w:r w:rsidR="00E55303" w:rsidRPr="00E62A96">
        <w:rPr>
          <w:sz w:val="22"/>
          <w:szCs w:val="22"/>
          <w:lang w:val="en-AU"/>
        </w:rPr>
        <w:t>20</w:t>
      </w:r>
      <w:r w:rsidR="000013FE" w:rsidRPr="00E62A96">
        <w:rPr>
          <w:sz w:val="22"/>
          <w:szCs w:val="22"/>
          <w:lang w:val="en-AU"/>
        </w:rPr>
        <w:t>%</w:t>
      </w:r>
      <w:r w:rsidR="00E55303" w:rsidRPr="00E62A96">
        <w:rPr>
          <w:sz w:val="22"/>
          <w:szCs w:val="22"/>
          <w:lang w:val="en-AU"/>
        </w:rPr>
        <w:t xml:space="preserve"> or 30% </w:t>
      </w:r>
      <w:r w:rsidR="000013FE" w:rsidRPr="00E62A96">
        <w:rPr>
          <w:sz w:val="22"/>
          <w:szCs w:val="22"/>
          <w:lang w:val="en-AU"/>
        </w:rPr>
        <w:t xml:space="preserve">have </w:t>
      </w:r>
      <w:r w:rsidR="00E55303" w:rsidRPr="00E62A96">
        <w:rPr>
          <w:sz w:val="22"/>
          <w:szCs w:val="22"/>
          <w:lang w:val="en-AU"/>
        </w:rPr>
        <w:t>been widely adopted for many species</w:t>
      </w:r>
      <w:r w:rsidR="000013FE" w:rsidRPr="00E62A96">
        <w:rPr>
          <w:sz w:val="22"/>
          <w:szCs w:val="22"/>
          <w:lang w:val="en-AU"/>
        </w:rPr>
        <w:t xml:space="preserve">, but the actual </w:t>
      </w:r>
      <w:r w:rsidR="00E55303" w:rsidRPr="00E62A96">
        <w:rPr>
          <w:sz w:val="22"/>
          <w:szCs w:val="22"/>
          <w:lang w:val="en-AU"/>
        </w:rPr>
        <w:t>risk to the stock</w:t>
      </w:r>
      <w:r w:rsidR="000013FE" w:rsidRPr="00E62A96">
        <w:rPr>
          <w:sz w:val="22"/>
          <w:szCs w:val="22"/>
          <w:lang w:val="en-AU"/>
        </w:rPr>
        <w:t xml:space="preserve"> </w:t>
      </w:r>
      <w:r w:rsidR="00E55303" w:rsidRPr="00E62A96">
        <w:rPr>
          <w:sz w:val="22"/>
          <w:szCs w:val="22"/>
          <w:lang w:val="en-AU"/>
        </w:rPr>
        <w:t>depends on the pr</w:t>
      </w:r>
      <w:r w:rsidR="000013FE" w:rsidRPr="00E62A96">
        <w:rPr>
          <w:sz w:val="22"/>
          <w:szCs w:val="22"/>
          <w:lang w:val="en-AU"/>
        </w:rPr>
        <w:t>o</w:t>
      </w:r>
      <w:r w:rsidR="00E55303" w:rsidRPr="00E62A96">
        <w:rPr>
          <w:sz w:val="22"/>
          <w:szCs w:val="22"/>
          <w:lang w:val="en-AU"/>
        </w:rPr>
        <w:t>d</w:t>
      </w:r>
      <w:r w:rsidR="000013FE" w:rsidRPr="00E62A96">
        <w:rPr>
          <w:sz w:val="22"/>
          <w:szCs w:val="22"/>
          <w:lang w:val="en-AU"/>
        </w:rPr>
        <w:t>u</w:t>
      </w:r>
      <w:r w:rsidR="00E55303" w:rsidRPr="00E62A96">
        <w:rPr>
          <w:sz w:val="22"/>
          <w:szCs w:val="22"/>
          <w:lang w:val="en-AU"/>
        </w:rPr>
        <w:t>ctiv</w:t>
      </w:r>
      <w:r w:rsidR="000013FE" w:rsidRPr="00E62A96">
        <w:rPr>
          <w:sz w:val="22"/>
          <w:szCs w:val="22"/>
          <w:lang w:val="en-AU"/>
        </w:rPr>
        <w:t>i</w:t>
      </w:r>
      <w:r w:rsidR="00E55303" w:rsidRPr="00E62A96">
        <w:rPr>
          <w:sz w:val="22"/>
          <w:szCs w:val="22"/>
          <w:lang w:val="en-AU"/>
        </w:rPr>
        <w:t xml:space="preserve">ty of </w:t>
      </w:r>
      <w:r w:rsidR="000013FE" w:rsidRPr="00E62A96">
        <w:rPr>
          <w:sz w:val="22"/>
          <w:szCs w:val="22"/>
          <w:lang w:val="en-AU"/>
        </w:rPr>
        <w:t xml:space="preserve">the </w:t>
      </w:r>
      <w:r w:rsidR="00E55303" w:rsidRPr="00E62A96">
        <w:rPr>
          <w:sz w:val="22"/>
          <w:szCs w:val="22"/>
          <w:lang w:val="en-AU"/>
        </w:rPr>
        <w:t xml:space="preserve">stock. Regarding </w:t>
      </w:r>
      <w:r w:rsidR="000013FE" w:rsidRPr="00E62A96">
        <w:rPr>
          <w:sz w:val="22"/>
          <w:szCs w:val="22"/>
          <w:lang w:val="en-AU"/>
        </w:rPr>
        <w:t xml:space="preserve">whether </w:t>
      </w:r>
      <w:r w:rsidR="00E55303" w:rsidRPr="00E62A96">
        <w:rPr>
          <w:sz w:val="22"/>
          <w:szCs w:val="22"/>
          <w:lang w:val="en-AU"/>
        </w:rPr>
        <w:t xml:space="preserve">the risk of breach should be </w:t>
      </w:r>
      <w:r w:rsidR="00680BBE" w:rsidRPr="00E62A96">
        <w:rPr>
          <w:sz w:val="22"/>
          <w:szCs w:val="22"/>
          <w:lang w:val="en-AU"/>
        </w:rPr>
        <w:t xml:space="preserve">lower </w:t>
      </w:r>
      <w:r w:rsidR="00E55303" w:rsidRPr="00E62A96">
        <w:rPr>
          <w:sz w:val="22"/>
          <w:szCs w:val="22"/>
          <w:lang w:val="en-AU"/>
        </w:rPr>
        <w:t xml:space="preserve">for a threatened </w:t>
      </w:r>
      <w:r w:rsidR="00680BBE" w:rsidRPr="00E62A96">
        <w:rPr>
          <w:sz w:val="22"/>
          <w:szCs w:val="22"/>
          <w:lang w:val="en-AU"/>
        </w:rPr>
        <w:t xml:space="preserve">or </w:t>
      </w:r>
      <w:r w:rsidR="00E55303" w:rsidRPr="00E62A96">
        <w:rPr>
          <w:sz w:val="22"/>
          <w:szCs w:val="22"/>
          <w:lang w:val="en-AU"/>
        </w:rPr>
        <w:t>endangered species</w:t>
      </w:r>
      <w:r w:rsidR="000013FE" w:rsidRPr="00E62A96">
        <w:rPr>
          <w:sz w:val="22"/>
          <w:szCs w:val="22"/>
          <w:lang w:val="en-AU"/>
        </w:rPr>
        <w:t>:</w:t>
      </w:r>
      <w:r w:rsidR="00E55303" w:rsidRPr="00E62A96">
        <w:rPr>
          <w:sz w:val="22"/>
          <w:szCs w:val="22"/>
          <w:lang w:val="en-AU"/>
        </w:rPr>
        <w:t xml:space="preserve"> </w:t>
      </w:r>
      <w:r w:rsidR="000013FE" w:rsidRPr="00E62A96">
        <w:rPr>
          <w:sz w:val="22"/>
          <w:szCs w:val="22"/>
          <w:lang w:val="en-AU"/>
        </w:rPr>
        <w:t>t</w:t>
      </w:r>
      <w:r w:rsidR="00C54441" w:rsidRPr="00E62A96">
        <w:rPr>
          <w:sz w:val="22"/>
          <w:szCs w:val="22"/>
          <w:lang w:val="en-AU"/>
        </w:rPr>
        <w:t>his is more of a management question</w:t>
      </w:r>
      <w:r w:rsidR="000013FE" w:rsidRPr="00E62A96">
        <w:rPr>
          <w:sz w:val="22"/>
          <w:szCs w:val="22"/>
          <w:lang w:val="en-AU"/>
        </w:rPr>
        <w:t>, and risk will be different i</w:t>
      </w:r>
      <w:r w:rsidR="00C54441" w:rsidRPr="00E62A96">
        <w:rPr>
          <w:sz w:val="22"/>
          <w:szCs w:val="22"/>
          <w:lang w:val="en-AU"/>
        </w:rPr>
        <w:t>f consider</w:t>
      </w:r>
      <w:r w:rsidR="000013FE" w:rsidRPr="00E62A96">
        <w:rPr>
          <w:sz w:val="22"/>
          <w:szCs w:val="22"/>
          <w:lang w:val="en-AU"/>
        </w:rPr>
        <w:t xml:space="preserve">ing a </w:t>
      </w:r>
      <w:r w:rsidR="00C54441" w:rsidRPr="00E62A96">
        <w:rPr>
          <w:sz w:val="22"/>
          <w:szCs w:val="22"/>
          <w:lang w:val="en-AU"/>
        </w:rPr>
        <w:t xml:space="preserve">single species. </w:t>
      </w:r>
      <w:r w:rsidR="000013FE" w:rsidRPr="00E62A96">
        <w:rPr>
          <w:sz w:val="22"/>
          <w:szCs w:val="22"/>
          <w:lang w:val="en-AU"/>
        </w:rPr>
        <w:t xml:space="preserve">He suggested </w:t>
      </w:r>
      <w:r w:rsidR="00C54441" w:rsidRPr="00E62A96">
        <w:rPr>
          <w:sz w:val="22"/>
          <w:szCs w:val="22"/>
          <w:lang w:val="en-AU"/>
        </w:rPr>
        <w:t>gu</w:t>
      </w:r>
      <w:r w:rsidR="000013FE" w:rsidRPr="00E62A96">
        <w:rPr>
          <w:sz w:val="22"/>
          <w:szCs w:val="22"/>
          <w:lang w:val="en-AU"/>
        </w:rPr>
        <w:t>i</w:t>
      </w:r>
      <w:r w:rsidR="00C54441" w:rsidRPr="00E62A96">
        <w:rPr>
          <w:sz w:val="22"/>
          <w:szCs w:val="22"/>
          <w:lang w:val="en-AU"/>
        </w:rPr>
        <w:t xml:space="preserve">delines </w:t>
      </w:r>
      <w:r w:rsidR="000013FE" w:rsidRPr="00E62A96">
        <w:rPr>
          <w:sz w:val="22"/>
          <w:szCs w:val="22"/>
          <w:lang w:val="en-AU"/>
        </w:rPr>
        <w:t xml:space="preserve">are needed. </w:t>
      </w:r>
    </w:p>
    <w:p w14:paraId="6B759836" w14:textId="77777777" w:rsidR="000013FE" w:rsidRPr="00E62A96" w:rsidRDefault="000013FE" w:rsidP="003926A7">
      <w:pPr>
        <w:adjustRightInd w:val="0"/>
        <w:snapToGrid w:val="0"/>
        <w:jc w:val="both"/>
        <w:rPr>
          <w:b/>
          <w:bCs/>
          <w:sz w:val="22"/>
          <w:szCs w:val="22"/>
          <w:lang w:val="en-AU"/>
        </w:rPr>
      </w:pPr>
    </w:p>
    <w:p w14:paraId="36BFAA76" w14:textId="027B7A86" w:rsidR="00C54441" w:rsidRPr="00E62A96" w:rsidRDefault="000013FE"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C54441" w:rsidRPr="00E62A96">
        <w:rPr>
          <w:sz w:val="22"/>
          <w:szCs w:val="22"/>
          <w:lang w:val="en-AU"/>
        </w:rPr>
        <w:t>EU</w:t>
      </w:r>
      <w:r w:rsidR="00C804B6" w:rsidRPr="00E62A96">
        <w:rPr>
          <w:sz w:val="22"/>
          <w:szCs w:val="22"/>
          <w:lang w:val="en-AU"/>
        </w:rPr>
        <w:t xml:space="preserve"> inquired regarding the use of </w:t>
      </w:r>
      <w:r w:rsidR="00C54441" w:rsidRPr="00E62A96">
        <w:rPr>
          <w:sz w:val="22"/>
          <w:szCs w:val="22"/>
          <w:lang w:val="en-AU"/>
        </w:rPr>
        <w:t xml:space="preserve">stock collapse </w:t>
      </w:r>
      <w:r w:rsidR="00C804B6" w:rsidRPr="00E62A96">
        <w:rPr>
          <w:sz w:val="22"/>
          <w:szCs w:val="22"/>
          <w:lang w:val="en-AU"/>
        </w:rPr>
        <w:t>(F</w:t>
      </w:r>
      <w:r w:rsidR="00C804B6" w:rsidRPr="00E62A96">
        <w:rPr>
          <w:sz w:val="22"/>
          <w:szCs w:val="22"/>
          <w:vertAlign w:val="subscript"/>
          <w:lang w:val="en-AU"/>
        </w:rPr>
        <w:t>crash</w:t>
      </w:r>
      <w:r w:rsidR="00C804B6" w:rsidRPr="00E62A96">
        <w:rPr>
          <w:sz w:val="22"/>
          <w:szCs w:val="22"/>
          <w:lang w:val="en-AU"/>
        </w:rPr>
        <w:t>)</w:t>
      </w:r>
      <w:r w:rsidR="00BB1CAF" w:rsidRPr="00E62A96">
        <w:rPr>
          <w:sz w:val="22"/>
          <w:szCs w:val="22"/>
          <w:lang w:val="en-AU"/>
        </w:rPr>
        <w:t xml:space="preserve"> </w:t>
      </w:r>
      <w:r w:rsidR="00C804B6" w:rsidRPr="00E62A96">
        <w:rPr>
          <w:sz w:val="22"/>
          <w:szCs w:val="22"/>
          <w:lang w:val="en-AU"/>
        </w:rPr>
        <w:t xml:space="preserve">in </w:t>
      </w:r>
      <w:r w:rsidR="00C54441" w:rsidRPr="00E62A96">
        <w:rPr>
          <w:sz w:val="22"/>
          <w:szCs w:val="22"/>
          <w:lang w:val="en-AU"/>
        </w:rPr>
        <w:t xml:space="preserve">an LRP definition. </w:t>
      </w:r>
      <w:r w:rsidR="00C804B6" w:rsidRPr="00E62A96">
        <w:rPr>
          <w:sz w:val="22"/>
          <w:szCs w:val="22"/>
          <w:lang w:val="en-AU"/>
        </w:rPr>
        <w:t>The au</w:t>
      </w:r>
      <w:r w:rsidR="00C54441" w:rsidRPr="00E62A96">
        <w:rPr>
          <w:sz w:val="22"/>
          <w:szCs w:val="22"/>
          <w:lang w:val="en-AU"/>
        </w:rPr>
        <w:t>thor</w:t>
      </w:r>
      <w:r w:rsidR="00C804B6" w:rsidRPr="00E62A96">
        <w:rPr>
          <w:sz w:val="22"/>
          <w:szCs w:val="22"/>
          <w:lang w:val="en-AU"/>
        </w:rPr>
        <w:t xml:space="preserve"> stated that although it can be calculated, it is not recommended as an LRP basis, and thus was </w:t>
      </w:r>
      <w:r w:rsidR="00C54441" w:rsidRPr="00E62A96">
        <w:rPr>
          <w:sz w:val="22"/>
          <w:szCs w:val="22"/>
          <w:lang w:val="en-AU"/>
        </w:rPr>
        <w:t>not include</w:t>
      </w:r>
      <w:r w:rsidR="00C804B6" w:rsidRPr="00E62A96">
        <w:rPr>
          <w:sz w:val="22"/>
          <w:szCs w:val="22"/>
          <w:lang w:val="en-AU"/>
        </w:rPr>
        <w:t>d</w:t>
      </w:r>
      <w:r w:rsidR="00C54441" w:rsidRPr="00E62A96">
        <w:rPr>
          <w:sz w:val="22"/>
          <w:szCs w:val="22"/>
          <w:lang w:val="en-AU"/>
        </w:rPr>
        <w:t xml:space="preserve"> in this report.</w:t>
      </w:r>
    </w:p>
    <w:p w14:paraId="2FFAA9EF" w14:textId="6C8BC263" w:rsidR="00C54441" w:rsidRPr="00E62A96" w:rsidRDefault="00C54441" w:rsidP="003926A7">
      <w:pPr>
        <w:adjustRightInd w:val="0"/>
        <w:snapToGrid w:val="0"/>
        <w:rPr>
          <w:b/>
          <w:bCs/>
          <w:sz w:val="22"/>
          <w:szCs w:val="22"/>
          <w:lang w:val="en-AU"/>
        </w:rPr>
      </w:pPr>
    </w:p>
    <w:p w14:paraId="3C482F07" w14:textId="71D9EAC0" w:rsidR="002E48FE" w:rsidRPr="00E62A96" w:rsidRDefault="002E48FE" w:rsidP="003926A7">
      <w:pPr>
        <w:numPr>
          <w:ilvl w:val="0"/>
          <w:numId w:val="2"/>
        </w:numPr>
        <w:adjustRightInd w:val="0"/>
        <w:snapToGrid w:val="0"/>
        <w:ind w:left="0" w:firstLine="0"/>
        <w:jc w:val="both"/>
        <w:rPr>
          <w:sz w:val="22"/>
          <w:szCs w:val="22"/>
          <w:lang w:val="en-AU"/>
        </w:rPr>
      </w:pPr>
      <w:r w:rsidRPr="00E62A96">
        <w:rPr>
          <w:sz w:val="22"/>
          <w:szCs w:val="22"/>
          <w:lang w:val="en-AU"/>
        </w:rPr>
        <w:t>SC17 noted a view that an LRP should be higher for less productive species such as elasmobranchs and that the associated risk of breaching the LRP should be lower for threatened or endangered species.</w:t>
      </w:r>
    </w:p>
    <w:p w14:paraId="48AD52A4" w14:textId="77777777" w:rsidR="002E48FE" w:rsidRPr="00E62A96" w:rsidRDefault="002E48FE" w:rsidP="003926A7">
      <w:pPr>
        <w:adjustRightInd w:val="0"/>
        <w:snapToGrid w:val="0"/>
        <w:rPr>
          <w:b/>
          <w:bCs/>
          <w:sz w:val="22"/>
          <w:szCs w:val="22"/>
          <w:lang w:val="en-AU"/>
        </w:rPr>
      </w:pPr>
    </w:p>
    <w:p w14:paraId="0D26156D" w14:textId="6585C01C" w:rsidR="00D109B0" w:rsidRPr="00E62A96" w:rsidRDefault="00FB1995" w:rsidP="003926A7">
      <w:pPr>
        <w:adjustRightInd w:val="0"/>
        <w:snapToGrid w:val="0"/>
        <w:rPr>
          <w:b/>
          <w:bCs/>
          <w:sz w:val="22"/>
          <w:szCs w:val="22"/>
          <w:lang w:val="en-AU"/>
        </w:rPr>
      </w:pPr>
      <w:r w:rsidRPr="00E62A96">
        <w:rPr>
          <w:b/>
          <w:bCs/>
          <w:sz w:val="22"/>
          <w:szCs w:val="22"/>
          <w:lang w:val="en-AU"/>
        </w:rPr>
        <w:t>Recommendations</w:t>
      </w:r>
    </w:p>
    <w:p w14:paraId="5727CD82" w14:textId="77777777" w:rsidR="00516E9F" w:rsidRPr="00E62A96" w:rsidRDefault="00516E9F" w:rsidP="003926A7">
      <w:pPr>
        <w:adjustRightInd w:val="0"/>
        <w:snapToGrid w:val="0"/>
        <w:rPr>
          <w:b/>
          <w:bCs/>
          <w:sz w:val="22"/>
          <w:szCs w:val="22"/>
          <w:lang w:val="en-AU"/>
        </w:rPr>
      </w:pPr>
    </w:p>
    <w:p w14:paraId="0AF3A743" w14:textId="77777777" w:rsidR="00127F80" w:rsidRPr="00E62A96" w:rsidRDefault="00127F80" w:rsidP="003926A7">
      <w:pPr>
        <w:numPr>
          <w:ilvl w:val="0"/>
          <w:numId w:val="2"/>
        </w:numPr>
        <w:adjustRightInd w:val="0"/>
        <w:snapToGrid w:val="0"/>
        <w:ind w:left="0" w:firstLine="0"/>
        <w:jc w:val="both"/>
        <w:rPr>
          <w:b/>
          <w:bCs/>
          <w:sz w:val="22"/>
          <w:szCs w:val="22"/>
          <w:lang w:val="en-AU" w:eastAsia="en-AU"/>
        </w:rPr>
      </w:pPr>
      <w:r w:rsidRPr="00E62A96">
        <w:rPr>
          <w:b/>
          <w:bCs/>
          <w:sz w:val="22"/>
          <w:szCs w:val="22"/>
        </w:rPr>
        <w:t xml:space="preserve">Noting the </w:t>
      </w:r>
      <w:r w:rsidRPr="00E62A96">
        <w:rPr>
          <w:b/>
          <w:bCs/>
          <w:sz w:val="22"/>
          <w:szCs w:val="22"/>
          <w:lang w:val="en-AU" w:eastAsia="ko-KR"/>
        </w:rPr>
        <w:t>request</w:t>
      </w:r>
      <w:r w:rsidRPr="00E62A96">
        <w:rPr>
          <w:b/>
          <w:bCs/>
          <w:sz w:val="22"/>
          <w:szCs w:val="22"/>
        </w:rPr>
        <w:t xml:space="preserve"> from WCPFC16 </w:t>
      </w:r>
      <w:r w:rsidRPr="00E62A96">
        <w:rPr>
          <w:b/>
          <w:bCs/>
          <w:color w:val="000000" w:themeColor="text1"/>
          <w:sz w:val="22"/>
          <w:szCs w:val="22"/>
        </w:rPr>
        <w:t xml:space="preserve">to identity appropriate LRPs for </w:t>
      </w:r>
      <w:r w:rsidRPr="00E62A96">
        <w:rPr>
          <w:b/>
          <w:bCs/>
          <w:sz w:val="22"/>
          <w:szCs w:val="22"/>
        </w:rPr>
        <w:t>elasmobranchs in the WCPO</w:t>
      </w:r>
      <w:r w:rsidRPr="00E62A96">
        <w:rPr>
          <w:b/>
          <w:bCs/>
          <w:color w:val="000000" w:themeColor="text1"/>
          <w:sz w:val="22"/>
          <w:szCs w:val="22"/>
        </w:rPr>
        <w:t xml:space="preserve">, SC17 reviewed the outcomes of Project 103 </w:t>
      </w:r>
      <w:r w:rsidRPr="00E62A96">
        <w:rPr>
          <w:b/>
          <w:bCs/>
          <w:sz w:val="22"/>
          <w:szCs w:val="22"/>
          <w:lang w:val="en-GB" w:eastAsia="en-AU"/>
        </w:rPr>
        <w:t>outlined in</w:t>
      </w:r>
      <w:r w:rsidRPr="00E62A96">
        <w:rPr>
          <w:rFonts w:eastAsiaTheme="minorEastAsia"/>
          <w:b/>
          <w:bCs/>
          <w:sz w:val="22"/>
          <w:szCs w:val="22"/>
          <w:lang w:eastAsia="ko-KR"/>
        </w:rPr>
        <w:t xml:space="preserve"> </w:t>
      </w:r>
      <w:r w:rsidRPr="00E62A96">
        <w:rPr>
          <w:b/>
          <w:bCs/>
          <w:sz w:val="22"/>
          <w:szCs w:val="22"/>
        </w:rPr>
        <w:t>SC17-MI-WP-07 (</w:t>
      </w:r>
      <w:r w:rsidRPr="00E62A96">
        <w:rPr>
          <w:b/>
          <w:bCs/>
          <w:i/>
          <w:iCs/>
          <w:sz w:val="22"/>
          <w:szCs w:val="22"/>
        </w:rPr>
        <w:t>Appropriate Limit Reference Points for WCPO Elasmobranchs</w:t>
      </w:r>
      <w:r w:rsidRPr="00E62A96">
        <w:rPr>
          <w:rFonts w:eastAsiaTheme="minorHAnsi"/>
          <w:b/>
          <w:bCs/>
          <w:sz w:val="22"/>
          <w:szCs w:val="22"/>
        </w:rPr>
        <w:t>).</w:t>
      </w:r>
      <w:r w:rsidRPr="00E62A96">
        <w:rPr>
          <w:b/>
          <w:bCs/>
          <w:sz w:val="22"/>
          <w:szCs w:val="22"/>
          <w:lang w:val="en-AU" w:eastAsia="en-AU"/>
        </w:rPr>
        <w:t xml:space="preserve"> </w:t>
      </w:r>
    </w:p>
    <w:p w14:paraId="40645DA7" w14:textId="77777777" w:rsidR="00127F80" w:rsidRPr="00E62A96" w:rsidRDefault="00127F80" w:rsidP="003926A7">
      <w:pPr>
        <w:pStyle w:val="ListParagraph"/>
        <w:autoSpaceDE w:val="0"/>
        <w:autoSpaceDN w:val="0"/>
        <w:adjustRightInd w:val="0"/>
        <w:snapToGrid w:val="0"/>
        <w:ind w:left="0"/>
        <w:jc w:val="both"/>
        <w:rPr>
          <w:b/>
          <w:bCs/>
          <w:sz w:val="22"/>
          <w:szCs w:val="22"/>
          <w:lang w:val="en-AU" w:eastAsia="en-AU"/>
        </w:rPr>
      </w:pPr>
    </w:p>
    <w:p w14:paraId="65699EDD" w14:textId="77777777" w:rsidR="00127F80" w:rsidRPr="00E62A96" w:rsidRDefault="00127F80" w:rsidP="003926A7">
      <w:pPr>
        <w:numPr>
          <w:ilvl w:val="0"/>
          <w:numId w:val="2"/>
        </w:numPr>
        <w:adjustRightInd w:val="0"/>
        <w:snapToGrid w:val="0"/>
        <w:ind w:left="0" w:firstLine="0"/>
        <w:jc w:val="both"/>
        <w:rPr>
          <w:b/>
          <w:bCs/>
          <w:sz w:val="22"/>
          <w:szCs w:val="22"/>
        </w:rPr>
      </w:pPr>
      <w:r w:rsidRPr="00E62A96">
        <w:rPr>
          <w:b/>
          <w:bCs/>
          <w:sz w:val="22"/>
          <w:szCs w:val="22"/>
        </w:rPr>
        <w:t xml:space="preserve">SC17 </w:t>
      </w:r>
      <w:r w:rsidRPr="00E62A96">
        <w:rPr>
          <w:b/>
          <w:bCs/>
          <w:sz w:val="22"/>
          <w:szCs w:val="22"/>
          <w:lang w:val="en-AU" w:eastAsia="ko-KR"/>
        </w:rPr>
        <w:t>noted</w:t>
      </w:r>
      <w:r w:rsidRPr="00E62A96">
        <w:rPr>
          <w:b/>
          <w:bCs/>
          <w:sz w:val="22"/>
          <w:szCs w:val="22"/>
        </w:rPr>
        <w:t xml:space="preserve"> the comprehensive scope of the project report and that this work had built on the results of several other reports previously reviewed by the SC (</w:t>
      </w:r>
      <w:r w:rsidRPr="00E62A96">
        <w:rPr>
          <w:b/>
          <w:bCs/>
          <w:sz w:val="22"/>
          <w:szCs w:val="22"/>
          <w:lang w:eastAsia="ko-KR"/>
        </w:rPr>
        <w:t>SC10-MI-WP-07;</w:t>
      </w:r>
      <w:r w:rsidRPr="00E62A96">
        <w:rPr>
          <w:rFonts w:eastAsiaTheme="minorHAnsi"/>
          <w:b/>
          <w:bCs/>
          <w:sz w:val="22"/>
          <w:szCs w:val="22"/>
        </w:rPr>
        <w:t xml:space="preserve"> SC11-EB-IP-13; SC14-MI-WP-07)</w:t>
      </w:r>
      <w:r w:rsidRPr="00E62A96">
        <w:rPr>
          <w:b/>
          <w:bCs/>
          <w:sz w:val="22"/>
          <w:szCs w:val="22"/>
        </w:rPr>
        <w:t>.</w:t>
      </w:r>
    </w:p>
    <w:p w14:paraId="20008444" w14:textId="77777777" w:rsidR="00127F80" w:rsidRPr="00E62A96" w:rsidRDefault="00127F80" w:rsidP="003926A7">
      <w:pPr>
        <w:pStyle w:val="ListParagraph"/>
        <w:adjustRightInd w:val="0"/>
        <w:snapToGrid w:val="0"/>
        <w:rPr>
          <w:b/>
          <w:bCs/>
          <w:sz w:val="22"/>
          <w:szCs w:val="22"/>
        </w:rPr>
      </w:pPr>
    </w:p>
    <w:p w14:paraId="4EDEE178" w14:textId="77777777" w:rsidR="00127F80" w:rsidRPr="00E62A96" w:rsidRDefault="00127F80" w:rsidP="003926A7">
      <w:pPr>
        <w:numPr>
          <w:ilvl w:val="0"/>
          <w:numId w:val="2"/>
        </w:numPr>
        <w:adjustRightInd w:val="0"/>
        <w:snapToGrid w:val="0"/>
        <w:ind w:left="0" w:firstLine="0"/>
        <w:jc w:val="both"/>
        <w:rPr>
          <w:b/>
          <w:bCs/>
          <w:sz w:val="22"/>
          <w:szCs w:val="22"/>
          <w:lang w:val="en-AU" w:eastAsia="en-AU"/>
        </w:rPr>
      </w:pPr>
      <w:r w:rsidRPr="00E62A96">
        <w:rPr>
          <w:b/>
          <w:bCs/>
          <w:sz w:val="22"/>
          <w:szCs w:val="22"/>
        </w:rPr>
        <w:t xml:space="preserve">SC17 noted and discussed the recommendations made </w:t>
      </w:r>
      <w:r w:rsidRPr="00E62A96">
        <w:rPr>
          <w:b/>
          <w:bCs/>
          <w:sz w:val="22"/>
          <w:szCs w:val="22"/>
          <w:lang w:val="en-AU" w:eastAsia="en-AU"/>
        </w:rPr>
        <w:t>in SC17-</w:t>
      </w:r>
      <w:r w:rsidRPr="00E62A96">
        <w:rPr>
          <w:b/>
          <w:bCs/>
          <w:sz w:val="22"/>
          <w:szCs w:val="22"/>
        </w:rPr>
        <w:t>MI-WP-07 and conveyed the following conclusions to the Commission:</w:t>
      </w:r>
      <w:r w:rsidRPr="00E62A96">
        <w:rPr>
          <w:b/>
          <w:bCs/>
          <w:sz w:val="22"/>
          <w:szCs w:val="22"/>
          <w:lang w:val="en-AU" w:eastAsia="en-AU"/>
        </w:rPr>
        <w:t xml:space="preserve"> </w:t>
      </w:r>
    </w:p>
    <w:p w14:paraId="577C9E58"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b/>
          <w:bCs/>
          <w:sz w:val="22"/>
          <w:szCs w:val="22"/>
          <w:lang w:val="en-AU" w:eastAsia="en-AU"/>
        </w:rPr>
      </w:pPr>
      <w:r w:rsidRPr="00E62A96">
        <w:rPr>
          <w:b/>
          <w:bCs/>
          <w:sz w:val="22"/>
          <w:szCs w:val="22"/>
        </w:rPr>
        <w:t xml:space="preserve">SC17 </w:t>
      </w:r>
      <w:r w:rsidRPr="00E62A96">
        <w:rPr>
          <w:rFonts w:eastAsiaTheme="minorHAnsi"/>
          <w:b/>
          <w:bCs/>
          <w:color w:val="000000"/>
          <w:sz w:val="22"/>
          <w:szCs w:val="22"/>
        </w:rPr>
        <w:t xml:space="preserve">continued to support the tier-based approach first recommended by SC10: </w:t>
      </w:r>
    </w:p>
    <w:p w14:paraId="62D3896E" w14:textId="77777777" w:rsidR="00127F80" w:rsidRPr="00E62A96" w:rsidRDefault="00127F80" w:rsidP="00605A8E">
      <w:pPr>
        <w:pStyle w:val="ListParagraph"/>
        <w:numPr>
          <w:ilvl w:val="1"/>
          <w:numId w:val="30"/>
        </w:numPr>
        <w:tabs>
          <w:tab w:val="left" w:pos="0"/>
        </w:tabs>
        <w:autoSpaceDE w:val="0"/>
        <w:autoSpaceDN w:val="0"/>
        <w:adjustRightInd w:val="0"/>
        <w:snapToGrid w:val="0"/>
        <w:ind w:left="1440"/>
        <w:jc w:val="both"/>
        <w:rPr>
          <w:b/>
          <w:bCs/>
          <w:sz w:val="22"/>
          <w:szCs w:val="22"/>
          <w:lang w:val="en-AU" w:eastAsia="en-AU"/>
        </w:rPr>
      </w:pPr>
      <w:r w:rsidRPr="00E62A96">
        <w:rPr>
          <w:rFonts w:eastAsiaTheme="minorHAnsi"/>
          <w:b/>
          <w:bCs/>
          <w:color w:val="000000"/>
          <w:sz w:val="22"/>
          <w:szCs w:val="22"/>
        </w:rPr>
        <w:t>For stocks assessed using a stock assessment model (i.e., data-rich stocks), reference points estimated in the same stock-assessment should be adopted.</w:t>
      </w:r>
    </w:p>
    <w:p w14:paraId="684C3DA4" w14:textId="77777777" w:rsidR="00127F80" w:rsidRPr="00E62A96" w:rsidRDefault="00127F80" w:rsidP="00605A8E">
      <w:pPr>
        <w:pStyle w:val="ListParagraph"/>
        <w:numPr>
          <w:ilvl w:val="1"/>
          <w:numId w:val="30"/>
        </w:numPr>
        <w:tabs>
          <w:tab w:val="left" w:pos="0"/>
        </w:tabs>
        <w:autoSpaceDE w:val="0"/>
        <w:autoSpaceDN w:val="0"/>
        <w:adjustRightInd w:val="0"/>
        <w:snapToGrid w:val="0"/>
        <w:ind w:left="1440"/>
        <w:jc w:val="both"/>
        <w:rPr>
          <w:b/>
          <w:bCs/>
          <w:sz w:val="22"/>
          <w:szCs w:val="22"/>
          <w:lang w:val="en-AU" w:eastAsia="en-AU"/>
        </w:rPr>
      </w:pPr>
      <w:r w:rsidRPr="00E62A96">
        <w:rPr>
          <w:rFonts w:eastAsiaTheme="minorHAnsi"/>
          <w:b/>
          <w:bCs/>
          <w:color w:val="000000"/>
          <w:sz w:val="22"/>
          <w:szCs w:val="22"/>
        </w:rPr>
        <w:t>For stock without a stock assessment (i.e., data-poor stocks), or when the results are not robust, risk-based RPs should be used.</w:t>
      </w:r>
    </w:p>
    <w:p w14:paraId="4FE5A002"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b/>
          <w:bCs/>
          <w:sz w:val="22"/>
          <w:szCs w:val="22"/>
        </w:rPr>
      </w:pPr>
      <w:r w:rsidRPr="00E62A96">
        <w:rPr>
          <w:b/>
          <w:bCs/>
          <w:sz w:val="22"/>
          <w:szCs w:val="22"/>
        </w:rPr>
        <w:t xml:space="preserve">SC17 noted that the data rich approach might not necessarily have lower uncertainty than the data poor approach. </w:t>
      </w:r>
    </w:p>
    <w:p w14:paraId="373847FD"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b/>
          <w:bCs/>
          <w:sz w:val="22"/>
          <w:szCs w:val="22"/>
          <w:lang w:val="en-AU" w:eastAsia="en-AU"/>
        </w:rPr>
      </w:pPr>
      <w:r w:rsidRPr="00E62A96">
        <w:rPr>
          <w:rFonts w:eastAsia="CMSS8"/>
          <w:b/>
          <w:bCs/>
          <w:sz w:val="22"/>
          <w:szCs w:val="22"/>
        </w:rPr>
        <w:t xml:space="preserve">While an LRP </w:t>
      </w:r>
      <w:r w:rsidRPr="00E62A96">
        <w:rPr>
          <w:rFonts w:eastAsiaTheme="minorHAnsi"/>
          <w:b/>
          <w:bCs/>
          <w:color w:val="000000"/>
          <w:sz w:val="22"/>
          <w:szCs w:val="22"/>
        </w:rPr>
        <w:t>for WCPO elasmobranchs</w:t>
      </w:r>
      <w:r w:rsidRPr="00E62A96">
        <w:rPr>
          <w:rFonts w:eastAsia="CMSS8"/>
          <w:b/>
          <w:bCs/>
          <w:sz w:val="22"/>
          <w:szCs w:val="22"/>
        </w:rPr>
        <w:t xml:space="preserve"> equivalent to B</w:t>
      </w:r>
      <w:r w:rsidRPr="00E62A96">
        <w:rPr>
          <w:rFonts w:eastAsia="CMSS8"/>
          <w:b/>
          <w:bCs/>
          <w:sz w:val="22"/>
          <w:szCs w:val="22"/>
          <w:vertAlign w:val="subscript"/>
        </w:rPr>
        <w:t>lim</w:t>
      </w:r>
      <w:r w:rsidRPr="00E62A96">
        <w:rPr>
          <w:rFonts w:eastAsia="CMSS8"/>
          <w:b/>
          <w:bCs/>
          <w:sz w:val="22"/>
          <w:szCs w:val="22"/>
        </w:rPr>
        <w:t>=0.25B</w:t>
      </w:r>
      <w:r w:rsidRPr="00E62A96">
        <w:rPr>
          <w:rFonts w:eastAsia="CMSS8"/>
          <w:b/>
          <w:bCs/>
          <w:sz w:val="22"/>
          <w:szCs w:val="22"/>
          <w:vertAlign w:val="subscript"/>
        </w:rPr>
        <w:t>o</w:t>
      </w:r>
      <w:r w:rsidRPr="00E62A96">
        <w:rPr>
          <w:rFonts w:eastAsia="CMSS8"/>
          <w:b/>
          <w:bCs/>
          <w:sz w:val="22"/>
          <w:szCs w:val="22"/>
        </w:rPr>
        <w:t xml:space="preserve"> (</w:t>
      </w:r>
      <w:r w:rsidRPr="00E62A96">
        <w:rPr>
          <w:rFonts w:eastAsiaTheme="minorHAnsi"/>
          <w:b/>
          <w:bCs/>
          <w:color w:val="000000"/>
          <w:sz w:val="22"/>
          <w:szCs w:val="22"/>
        </w:rPr>
        <w:t>consistent with 20%</w:t>
      </w:r>
      <w:r w:rsidRPr="00E62A96">
        <w:rPr>
          <w:b/>
          <w:bCs/>
          <w:sz w:val="22"/>
          <w:szCs w:val="22"/>
        </w:rPr>
        <w:t>SB</w:t>
      </w:r>
      <w:r w:rsidRPr="00E62A96">
        <w:rPr>
          <w:b/>
          <w:bCs/>
          <w:sz w:val="22"/>
          <w:szCs w:val="22"/>
          <w:vertAlign w:val="subscript"/>
        </w:rPr>
        <w:t>unfished</w:t>
      </w:r>
      <w:r w:rsidRPr="00E62A96">
        <w:rPr>
          <w:rFonts w:eastAsiaTheme="minorHAnsi"/>
          <w:b/>
          <w:bCs/>
          <w:i/>
          <w:iCs/>
          <w:color w:val="000000"/>
          <w:sz w:val="22"/>
          <w:szCs w:val="22"/>
        </w:rPr>
        <w:t xml:space="preserve"> </w:t>
      </w:r>
      <w:r w:rsidRPr="00E62A96">
        <w:rPr>
          <w:rFonts w:eastAsiaTheme="minorHAnsi"/>
          <w:b/>
          <w:bCs/>
          <w:color w:val="000000"/>
          <w:sz w:val="22"/>
          <w:szCs w:val="22"/>
        </w:rPr>
        <w:t>for target species) and the corresponding F</w:t>
      </w:r>
      <w:r w:rsidRPr="00E62A96">
        <w:rPr>
          <w:rFonts w:eastAsiaTheme="minorHAnsi"/>
          <w:b/>
          <w:bCs/>
          <w:color w:val="000000"/>
          <w:sz w:val="22"/>
          <w:szCs w:val="22"/>
          <w:vertAlign w:val="subscript"/>
        </w:rPr>
        <w:t>lim</w:t>
      </w:r>
      <w:r w:rsidRPr="00E62A96">
        <w:rPr>
          <w:rFonts w:eastAsiaTheme="minorHAnsi"/>
          <w:b/>
          <w:bCs/>
          <w:color w:val="000000"/>
          <w:sz w:val="22"/>
          <w:szCs w:val="22"/>
        </w:rPr>
        <w:t>=1.5F</w:t>
      </w:r>
      <w:r w:rsidRPr="00E62A96">
        <w:rPr>
          <w:rFonts w:eastAsiaTheme="minorHAnsi"/>
          <w:b/>
          <w:bCs/>
          <w:color w:val="000000"/>
          <w:sz w:val="22"/>
          <w:szCs w:val="22"/>
          <w:vertAlign w:val="subscript"/>
        </w:rPr>
        <w:t>MSY</w:t>
      </w:r>
      <w:r w:rsidRPr="00E62A96">
        <w:rPr>
          <w:rFonts w:eastAsiaTheme="minorHAnsi"/>
          <w:b/>
          <w:bCs/>
          <w:i/>
          <w:iCs/>
          <w:color w:val="000000"/>
          <w:sz w:val="22"/>
          <w:szCs w:val="22"/>
        </w:rPr>
        <w:t xml:space="preserve"> </w:t>
      </w:r>
      <w:r w:rsidRPr="00E62A96">
        <w:rPr>
          <w:rFonts w:eastAsiaTheme="minorHAnsi"/>
          <w:b/>
          <w:bCs/>
          <w:color w:val="000000"/>
          <w:sz w:val="22"/>
          <w:szCs w:val="22"/>
        </w:rPr>
        <w:t>was supported by a number of CCMs</w:t>
      </w:r>
      <w:r w:rsidRPr="00E62A96">
        <w:rPr>
          <w:rFonts w:eastAsia="CMSS8"/>
          <w:b/>
          <w:bCs/>
          <w:sz w:val="22"/>
          <w:szCs w:val="22"/>
        </w:rPr>
        <w:t>, s</w:t>
      </w:r>
      <w:r w:rsidRPr="00E62A96">
        <w:rPr>
          <w:b/>
          <w:bCs/>
          <w:sz w:val="22"/>
          <w:szCs w:val="22"/>
        </w:rPr>
        <w:t xml:space="preserve">everal other CCMs did not support the use of this LRP, instead suggesting that </w:t>
      </w:r>
      <w:r w:rsidRPr="00E62A96">
        <w:rPr>
          <w:b/>
          <w:bCs/>
          <w:color w:val="000000"/>
          <w:sz w:val="22"/>
          <w:szCs w:val="22"/>
        </w:rPr>
        <w:t xml:space="preserve">a broader range of reference points should be appraised (such as outlined in Table 7 of </w:t>
      </w:r>
      <w:r w:rsidRPr="00E62A96">
        <w:rPr>
          <w:b/>
          <w:bCs/>
          <w:sz w:val="22"/>
          <w:szCs w:val="22"/>
        </w:rPr>
        <w:t xml:space="preserve">SC17-MI-WP-08) </w:t>
      </w:r>
      <w:r w:rsidRPr="00E62A96">
        <w:rPr>
          <w:b/>
          <w:bCs/>
          <w:color w:val="000000"/>
          <w:sz w:val="22"/>
          <w:szCs w:val="22"/>
        </w:rPr>
        <w:t>to assess their applicability to WCPO elasmobranchs, and that these be considered under a broader banner of reference points for non-tuna species</w:t>
      </w:r>
      <w:r w:rsidRPr="00E62A96">
        <w:rPr>
          <w:b/>
          <w:bCs/>
          <w:sz w:val="22"/>
          <w:szCs w:val="22"/>
        </w:rPr>
        <w:t xml:space="preserve">. </w:t>
      </w:r>
      <w:r w:rsidRPr="00E62A96">
        <w:rPr>
          <w:b/>
          <w:bCs/>
          <w:sz w:val="22"/>
          <w:szCs w:val="22"/>
        </w:rPr>
        <w:lastRenderedPageBreak/>
        <w:t xml:space="preserve">However, there was some concern expressed that such a review of other metrics had already been undertaken by earlier reports (e.g., </w:t>
      </w:r>
      <w:r w:rsidRPr="00E62A96">
        <w:rPr>
          <w:b/>
          <w:bCs/>
          <w:sz w:val="22"/>
          <w:szCs w:val="22"/>
          <w:lang w:eastAsia="ko-KR"/>
        </w:rPr>
        <w:t>SC10-MI-WP-07).</w:t>
      </w:r>
    </w:p>
    <w:p w14:paraId="052E97E5"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rFonts w:eastAsiaTheme="minorHAnsi"/>
          <w:b/>
          <w:bCs/>
          <w:color w:val="000000"/>
          <w:sz w:val="22"/>
          <w:szCs w:val="22"/>
        </w:rPr>
        <w:t xml:space="preserve">The </w:t>
      </w:r>
      <w:r w:rsidRPr="00E62A96">
        <w:rPr>
          <w:b/>
          <w:bCs/>
          <w:sz w:val="22"/>
          <w:szCs w:val="22"/>
        </w:rPr>
        <w:t>use</w:t>
      </w:r>
      <w:r w:rsidRPr="00E62A96">
        <w:rPr>
          <w:rFonts w:eastAsiaTheme="minorHAnsi"/>
          <w:b/>
          <w:bCs/>
          <w:color w:val="000000"/>
          <w:sz w:val="22"/>
          <w:szCs w:val="22"/>
        </w:rPr>
        <w:t xml:space="preserve"> of a constant percentage of SPR (spawning potential ratio) such as F</w:t>
      </w:r>
      <w:r w:rsidRPr="00E62A96">
        <w:rPr>
          <w:rFonts w:eastAsiaTheme="minorHAnsi"/>
          <w:b/>
          <w:bCs/>
          <w:color w:val="000000"/>
          <w:sz w:val="22"/>
          <w:szCs w:val="22"/>
          <w:vertAlign w:val="subscript"/>
        </w:rPr>
        <w:t>60%</w:t>
      </w:r>
      <w:r w:rsidRPr="00E62A96">
        <w:rPr>
          <w:rFonts w:eastAsiaTheme="minorHAnsi"/>
          <w:b/>
          <w:bCs/>
          <w:color w:val="000000"/>
          <w:sz w:val="22"/>
          <w:szCs w:val="22"/>
        </w:rPr>
        <w:t>SPR</w:t>
      </w:r>
      <w:r w:rsidRPr="00E62A96">
        <w:rPr>
          <w:rFonts w:eastAsiaTheme="minorHAnsi"/>
          <w:b/>
          <w:bCs/>
          <w:i/>
          <w:iCs/>
          <w:color w:val="000000"/>
          <w:sz w:val="22"/>
          <w:szCs w:val="22"/>
        </w:rPr>
        <w:t xml:space="preserve"> </w:t>
      </w:r>
      <w:r w:rsidRPr="00E62A96">
        <w:rPr>
          <w:rFonts w:eastAsiaTheme="minorHAnsi"/>
          <w:b/>
          <w:bCs/>
          <w:color w:val="000000"/>
          <w:sz w:val="22"/>
          <w:szCs w:val="22"/>
        </w:rPr>
        <w:t>(i.e., F that produces an SPR of 60% of unfished)</w:t>
      </w:r>
      <w:r w:rsidRPr="00E62A96">
        <w:rPr>
          <w:rFonts w:eastAsiaTheme="minorHAnsi"/>
          <w:b/>
          <w:bCs/>
          <w:i/>
          <w:iCs/>
          <w:color w:val="000000"/>
          <w:sz w:val="22"/>
          <w:szCs w:val="22"/>
        </w:rPr>
        <w:t xml:space="preserve"> </w:t>
      </w:r>
      <w:r w:rsidRPr="00E62A96">
        <w:rPr>
          <w:rFonts w:eastAsiaTheme="minorHAnsi"/>
          <w:b/>
          <w:bCs/>
          <w:color w:val="000000"/>
          <w:sz w:val="22"/>
          <w:szCs w:val="22"/>
        </w:rPr>
        <w:t>as a reference point for all stocks was not supported.</w:t>
      </w:r>
    </w:p>
    <w:p w14:paraId="6785DDA4"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rFonts w:eastAsiaTheme="minorHAnsi"/>
          <w:b/>
          <w:bCs/>
          <w:color w:val="000000"/>
          <w:sz w:val="22"/>
          <w:szCs w:val="22"/>
        </w:rPr>
        <w:t>It was noted that continued fishing at or above F</w:t>
      </w:r>
      <w:r w:rsidRPr="00E62A96">
        <w:rPr>
          <w:rFonts w:eastAsiaTheme="minorHAnsi"/>
          <w:b/>
          <w:bCs/>
          <w:color w:val="000000"/>
          <w:sz w:val="22"/>
          <w:szCs w:val="22"/>
          <w:vertAlign w:val="subscript"/>
        </w:rPr>
        <w:t>crash</w:t>
      </w:r>
      <w:r w:rsidRPr="00E62A96">
        <w:rPr>
          <w:rFonts w:eastAsiaTheme="minorHAnsi"/>
          <w:b/>
          <w:bCs/>
          <w:color w:val="000000"/>
          <w:sz w:val="22"/>
          <w:szCs w:val="22"/>
        </w:rPr>
        <w:t xml:space="preserve"> would lead to stock collapse. In the long term, an LRP should constrain fishing mortality to below this level. </w:t>
      </w:r>
    </w:p>
    <w:p w14:paraId="1594D84A"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b/>
          <w:bCs/>
          <w:sz w:val="22"/>
          <w:szCs w:val="22"/>
        </w:rPr>
        <w:t>Finally</w:t>
      </w:r>
      <w:r w:rsidRPr="00E62A96">
        <w:rPr>
          <w:rFonts w:eastAsiaTheme="minorHAnsi"/>
          <w:b/>
          <w:bCs/>
          <w:color w:val="000000"/>
          <w:sz w:val="22"/>
          <w:szCs w:val="22"/>
        </w:rPr>
        <w:t>, SC17 noted that it is important to continue research to provide or improve estimates of life-history parameters and gear selectivity to improve the determination of risk-based reference points.</w:t>
      </w:r>
    </w:p>
    <w:p w14:paraId="0A3A3E17" w14:textId="77777777" w:rsidR="00127F80" w:rsidRPr="00E62A96" w:rsidRDefault="00127F80" w:rsidP="00605A8E">
      <w:pPr>
        <w:pStyle w:val="ListParagraph"/>
        <w:numPr>
          <w:ilvl w:val="0"/>
          <w:numId w:val="30"/>
        </w:numPr>
        <w:tabs>
          <w:tab w:val="left" w:pos="0"/>
        </w:tabs>
        <w:autoSpaceDE w:val="0"/>
        <w:autoSpaceDN w:val="0"/>
        <w:adjustRightInd w:val="0"/>
        <w:snapToGrid w:val="0"/>
        <w:ind w:left="1080" w:hanging="357"/>
        <w:jc w:val="both"/>
        <w:rPr>
          <w:rFonts w:eastAsiaTheme="minorHAnsi"/>
          <w:b/>
          <w:bCs/>
          <w:color w:val="000000"/>
          <w:sz w:val="22"/>
          <w:szCs w:val="22"/>
        </w:rPr>
      </w:pPr>
      <w:r w:rsidRPr="00E62A96">
        <w:rPr>
          <w:b/>
          <w:bCs/>
          <w:sz w:val="22"/>
          <w:szCs w:val="22"/>
        </w:rPr>
        <w:t xml:space="preserve">SC17 noted that a management strategy evaluation approach could be helpful in determining what LRPs would work best when there is uncertainty in the input </w:t>
      </w:r>
      <w:r w:rsidRPr="00E62A96">
        <w:rPr>
          <w:b/>
          <w:bCs/>
          <w:color w:val="222222"/>
          <w:sz w:val="22"/>
          <w:szCs w:val="22"/>
        </w:rPr>
        <w:t>assessment data, population dynamics, model structure and other dynamic features of the WCPO fishery system.</w:t>
      </w:r>
    </w:p>
    <w:p w14:paraId="776CBC76" w14:textId="77777777" w:rsidR="00127F80" w:rsidRPr="00E62A96" w:rsidRDefault="00127F80" w:rsidP="003926A7">
      <w:pPr>
        <w:pStyle w:val="ListParagraph"/>
        <w:autoSpaceDE w:val="0"/>
        <w:autoSpaceDN w:val="0"/>
        <w:adjustRightInd w:val="0"/>
        <w:snapToGrid w:val="0"/>
        <w:ind w:left="0"/>
        <w:jc w:val="both"/>
        <w:rPr>
          <w:rFonts w:eastAsia="CMSS8"/>
          <w:b/>
          <w:bCs/>
          <w:sz w:val="22"/>
          <w:szCs w:val="22"/>
        </w:rPr>
      </w:pPr>
    </w:p>
    <w:p w14:paraId="2186FF58" w14:textId="77777777" w:rsidR="00127F80" w:rsidRPr="00E62A96" w:rsidRDefault="00127F80" w:rsidP="003926A7">
      <w:pPr>
        <w:numPr>
          <w:ilvl w:val="0"/>
          <w:numId w:val="2"/>
        </w:numPr>
        <w:adjustRightInd w:val="0"/>
        <w:snapToGrid w:val="0"/>
        <w:ind w:left="0" w:firstLine="0"/>
        <w:jc w:val="both"/>
        <w:rPr>
          <w:rFonts w:eastAsia="CMSS8"/>
          <w:b/>
          <w:bCs/>
          <w:sz w:val="22"/>
          <w:szCs w:val="22"/>
        </w:rPr>
      </w:pPr>
      <w:r w:rsidRPr="00E62A96">
        <w:rPr>
          <w:b/>
          <w:bCs/>
          <w:sz w:val="22"/>
          <w:szCs w:val="22"/>
        </w:rPr>
        <w:t>SC17 agreed that Project 103, and the other projects that had preceded it, had provided a good framework for progressing the development and identification of appropriate LRP for WCPO elasmobranchs. However, SC17 expressed disappointment that after such lengthy consideration that the SC was at this time unable to make a final recommendation on appropriate LRPs to the Commission</w:t>
      </w:r>
      <w:proofErr w:type="gramStart"/>
      <w:r w:rsidRPr="00E62A96">
        <w:rPr>
          <w:b/>
          <w:bCs/>
          <w:sz w:val="22"/>
          <w:szCs w:val="22"/>
        </w:rPr>
        <w:t xml:space="preserve">.  </w:t>
      </w:r>
      <w:proofErr w:type="gramEnd"/>
    </w:p>
    <w:p w14:paraId="52FE8BD7" w14:textId="77777777" w:rsidR="00127F80" w:rsidRPr="00E62A96" w:rsidRDefault="00127F80" w:rsidP="003926A7">
      <w:pPr>
        <w:pStyle w:val="ListParagraph"/>
        <w:autoSpaceDE w:val="0"/>
        <w:autoSpaceDN w:val="0"/>
        <w:adjustRightInd w:val="0"/>
        <w:snapToGrid w:val="0"/>
        <w:ind w:left="0"/>
        <w:jc w:val="both"/>
        <w:rPr>
          <w:rFonts w:eastAsia="CMSS8"/>
          <w:b/>
          <w:bCs/>
          <w:sz w:val="22"/>
          <w:szCs w:val="22"/>
        </w:rPr>
      </w:pPr>
    </w:p>
    <w:p w14:paraId="0A478BC7" w14:textId="2C41F017" w:rsidR="00127F80" w:rsidRPr="00E62A96" w:rsidRDefault="00127F80" w:rsidP="003926A7">
      <w:pPr>
        <w:numPr>
          <w:ilvl w:val="0"/>
          <w:numId w:val="2"/>
        </w:numPr>
        <w:adjustRightInd w:val="0"/>
        <w:snapToGrid w:val="0"/>
        <w:ind w:left="0" w:firstLine="0"/>
        <w:jc w:val="both"/>
        <w:rPr>
          <w:rFonts w:eastAsia="CMSS8"/>
          <w:b/>
          <w:bCs/>
          <w:sz w:val="22"/>
          <w:szCs w:val="22"/>
        </w:rPr>
      </w:pPr>
      <w:r w:rsidRPr="00E62A96">
        <w:rPr>
          <w:b/>
          <w:bCs/>
          <w:sz w:val="22"/>
          <w:szCs w:val="22"/>
        </w:rPr>
        <w:t xml:space="preserve">SC17 </w:t>
      </w:r>
      <w:r w:rsidRPr="00E62A96">
        <w:rPr>
          <w:b/>
          <w:bCs/>
          <w:sz w:val="22"/>
          <w:szCs w:val="22"/>
          <w:lang w:val="en-AU" w:eastAsia="ko-KR"/>
        </w:rPr>
        <w:t>recommended</w:t>
      </w:r>
      <w:r w:rsidRPr="00E62A96">
        <w:rPr>
          <w:b/>
          <w:bCs/>
          <w:sz w:val="22"/>
          <w:szCs w:val="22"/>
        </w:rPr>
        <w:t xml:space="preserve"> that the Commission take note of the work and recommendations outlined </w:t>
      </w:r>
      <w:r w:rsidRPr="00E62A96">
        <w:rPr>
          <w:b/>
          <w:bCs/>
          <w:sz w:val="22"/>
          <w:szCs w:val="22"/>
          <w:lang w:val="en-AU" w:eastAsia="en-AU"/>
        </w:rPr>
        <w:t xml:space="preserve">in </w:t>
      </w:r>
      <w:r w:rsidR="006D1BC1" w:rsidRPr="00E62A96">
        <w:rPr>
          <w:b/>
          <w:bCs/>
          <w:sz w:val="22"/>
          <w:szCs w:val="22"/>
          <w:lang w:val="en-AU" w:eastAsia="en-AU"/>
        </w:rPr>
        <w:t>SC17-</w:t>
      </w:r>
      <w:r w:rsidRPr="00E62A96">
        <w:rPr>
          <w:b/>
          <w:bCs/>
          <w:sz w:val="22"/>
          <w:szCs w:val="22"/>
        </w:rPr>
        <w:t>MI-WP-0</w:t>
      </w:r>
      <w:r w:rsidR="006D1BC1" w:rsidRPr="00E62A96">
        <w:rPr>
          <w:b/>
          <w:bCs/>
          <w:sz w:val="22"/>
          <w:szCs w:val="22"/>
        </w:rPr>
        <w:t>7</w:t>
      </w:r>
      <w:r w:rsidRPr="00E62A96">
        <w:rPr>
          <w:b/>
          <w:bCs/>
          <w:sz w:val="22"/>
          <w:szCs w:val="22"/>
        </w:rPr>
        <w:t xml:space="preserve"> together with the conclusions reached by SC17 and the need for further work as noted above.</w:t>
      </w:r>
    </w:p>
    <w:p w14:paraId="6061E0AD" w14:textId="090F8056" w:rsidR="00D109B0" w:rsidRPr="00E62A96" w:rsidRDefault="00D109B0" w:rsidP="003926A7">
      <w:pPr>
        <w:adjustRightInd w:val="0"/>
        <w:snapToGrid w:val="0"/>
        <w:rPr>
          <w:sz w:val="22"/>
          <w:szCs w:val="22"/>
          <w:lang w:val="en-AU"/>
        </w:rPr>
      </w:pPr>
    </w:p>
    <w:p w14:paraId="3FA4C873" w14:textId="147E14DA" w:rsidR="00FD2875" w:rsidRPr="00E62A96" w:rsidRDefault="00FD2875" w:rsidP="00605A8E">
      <w:pPr>
        <w:pStyle w:val="Heading2"/>
        <w:numPr>
          <w:ilvl w:val="2"/>
          <w:numId w:val="135"/>
        </w:numPr>
        <w:adjustRightInd w:val="0"/>
        <w:snapToGrid w:val="0"/>
        <w:spacing w:after="0"/>
        <w:ind w:left="0" w:firstLine="0"/>
        <w:rPr>
          <w:szCs w:val="22"/>
          <w:lang w:val="en-AU"/>
        </w:rPr>
      </w:pPr>
      <w:r w:rsidRPr="00E62A96">
        <w:rPr>
          <w:szCs w:val="22"/>
          <w:lang w:val="en-AU"/>
        </w:rPr>
        <w:t xml:space="preserve">Review of appropriate LRPs for SWP striped marlin and other billfish (Project 104) </w:t>
      </w:r>
    </w:p>
    <w:p w14:paraId="2FAAC7A8" w14:textId="77777777" w:rsidR="00FD2875" w:rsidRPr="00E62A96" w:rsidRDefault="00FD2875" w:rsidP="003926A7">
      <w:pPr>
        <w:adjustRightInd w:val="0"/>
        <w:snapToGrid w:val="0"/>
        <w:rPr>
          <w:sz w:val="22"/>
          <w:szCs w:val="22"/>
          <w:lang w:val="en-AU"/>
        </w:rPr>
      </w:pPr>
      <w:r w:rsidRPr="00E62A96">
        <w:rPr>
          <w:sz w:val="22"/>
          <w:szCs w:val="22"/>
          <w:lang w:val="en-AU"/>
        </w:rPr>
        <w:t xml:space="preserve"> </w:t>
      </w:r>
    </w:p>
    <w:p w14:paraId="10E31DBA" w14:textId="33073D3A" w:rsidR="0042124F" w:rsidRPr="00E62A96" w:rsidRDefault="0028238D" w:rsidP="003926A7">
      <w:pPr>
        <w:numPr>
          <w:ilvl w:val="0"/>
          <w:numId w:val="2"/>
        </w:numPr>
        <w:adjustRightInd w:val="0"/>
        <w:snapToGrid w:val="0"/>
        <w:ind w:left="0" w:firstLine="0"/>
        <w:jc w:val="both"/>
        <w:rPr>
          <w:sz w:val="22"/>
          <w:szCs w:val="22"/>
          <w:lang w:val="en-AU"/>
        </w:rPr>
      </w:pPr>
      <w:r w:rsidRPr="00E62A96">
        <w:rPr>
          <w:sz w:val="22"/>
          <w:szCs w:val="22"/>
          <w:lang w:val="en-AU" w:eastAsia="ko-KR"/>
        </w:rPr>
        <w:t xml:space="preserve">Stephen </w:t>
      </w:r>
      <w:r w:rsidRPr="00E62A96">
        <w:rPr>
          <w:sz w:val="22"/>
          <w:szCs w:val="22"/>
          <w:lang w:val="en-AU"/>
        </w:rPr>
        <w:t>Brouwer</w:t>
      </w:r>
      <w:r w:rsidRPr="00E62A96">
        <w:rPr>
          <w:sz w:val="22"/>
          <w:szCs w:val="22"/>
          <w:lang w:val="en-AU" w:eastAsia="ko-KR"/>
        </w:rPr>
        <w:t xml:space="preserve"> (Saggitus Limited) presented</w:t>
      </w:r>
      <w:r w:rsidRPr="00E62A96">
        <w:rPr>
          <w:b/>
          <w:bCs/>
          <w:sz w:val="22"/>
          <w:szCs w:val="22"/>
          <w:lang w:val="en-AU" w:eastAsia="ko-KR"/>
        </w:rPr>
        <w:t xml:space="preserve"> </w:t>
      </w:r>
      <w:r w:rsidRPr="00E62A96">
        <w:rPr>
          <w:sz w:val="22"/>
          <w:szCs w:val="22"/>
          <w:lang w:val="en-AU" w:eastAsia="ko-KR"/>
        </w:rPr>
        <w:t xml:space="preserve">SC17-MI-WP-08 </w:t>
      </w:r>
      <w:r w:rsidR="006C5889" w:rsidRPr="00E62A96">
        <w:rPr>
          <w:sz w:val="22"/>
          <w:szCs w:val="22"/>
          <w:lang w:val="en-AU" w:eastAsia="ko-KR"/>
        </w:rPr>
        <w:t>(</w:t>
      </w:r>
      <w:r w:rsidR="006C5889" w:rsidRPr="00E62A96">
        <w:rPr>
          <w:i/>
          <w:iCs/>
          <w:sz w:val="22"/>
          <w:szCs w:val="22"/>
          <w:lang w:val="en-AU" w:eastAsia="ko-KR"/>
        </w:rPr>
        <w:t>Appropriate l</w:t>
      </w:r>
      <w:r w:rsidRPr="00E62A96">
        <w:rPr>
          <w:i/>
          <w:iCs/>
          <w:sz w:val="22"/>
          <w:szCs w:val="22"/>
          <w:lang w:val="en-AU" w:eastAsia="ko-KR"/>
        </w:rPr>
        <w:t>imit reference point</w:t>
      </w:r>
      <w:r w:rsidR="006C5889" w:rsidRPr="00E62A96">
        <w:rPr>
          <w:i/>
          <w:iCs/>
          <w:sz w:val="22"/>
          <w:szCs w:val="22"/>
          <w:lang w:val="en-AU" w:eastAsia="ko-KR"/>
        </w:rPr>
        <w:t>s</w:t>
      </w:r>
      <w:r w:rsidRPr="00E62A96">
        <w:rPr>
          <w:i/>
          <w:iCs/>
          <w:sz w:val="22"/>
          <w:szCs w:val="22"/>
          <w:lang w:val="en-AU" w:eastAsia="ko-KR"/>
        </w:rPr>
        <w:t xml:space="preserve"> for </w:t>
      </w:r>
      <w:r w:rsidR="006C5889" w:rsidRPr="00E62A96">
        <w:rPr>
          <w:i/>
          <w:iCs/>
          <w:sz w:val="22"/>
          <w:szCs w:val="22"/>
          <w:lang w:val="en-AU" w:eastAsia="ko-KR"/>
        </w:rPr>
        <w:t>S</w:t>
      </w:r>
      <w:r w:rsidRPr="00E62A96">
        <w:rPr>
          <w:i/>
          <w:iCs/>
          <w:sz w:val="22"/>
          <w:szCs w:val="22"/>
          <w:lang w:val="en-AU" w:eastAsia="ko-KR"/>
        </w:rPr>
        <w:t xml:space="preserve">outhwest Pacific </w:t>
      </w:r>
      <w:r w:rsidR="006C5889" w:rsidRPr="00E62A96">
        <w:rPr>
          <w:i/>
          <w:iCs/>
          <w:sz w:val="22"/>
          <w:szCs w:val="22"/>
          <w:lang w:val="en-AU" w:eastAsia="ko-KR"/>
        </w:rPr>
        <w:t xml:space="preserve">Ocean </w:t>
      </w:r>
      <w:r w:rsidRPr="00E62A96">
        <w:rPr>
          <w:i/>
          <w:iCs/>
          <w:sz w:val="22"/>
          <w:szCs w:val="22"/>
          <w:lang w:val="en-AU" w:eastAsia="ko-KR"/>
        </w:rPr>
        <w:t xml:space="preserve">striped marlin </w:t>
      </w:r>
      <w:r w:rsidR="006C5889" w:rsidRPr="00E62A96">
        <w:rPr>
          <w:i/>
          <w:iCs/>
          <w:sz w:val="22"/>
          <w:szCs w:val="22"/>
          <w:lang w:val="en-AU" w:eastAsia="ko-KR"/>
        </w:rPr>
        <w:t>and</w:t>
      </w:r>
      <w:r w:rsidRPr="00E62A96">
        <w:rPr>
          <w:i/>
          <w:iCs/>
          <w:sz w:val="22"/>
          <w:szCs w:val="22"/>
          <w:lang w:val="en-AU" w:eastAsia="ko-KR"/>
        </w:rPr>
        <w:t xml:space="preserve"> other billfish</w:t>
      </w:r>
      <w:r w:rsidR="006C5889" w:rsidRPr="00E62A96">
        <w:rPr>
          <w:i/>
          <w:iCs/>
          <w:sz w:val="22"/>
          <w:szCs w:val="22"/>
          <w:lang w:val="en-AU" w:eastAsia="ko-KR"/>
        </w:rPr>
        <w:t xml:space="preserve"> – </w:t>
      </w:r>
      <w:r w:rsidRPr="00E62A96">
        <w:rPr>
          <w:i/>
          <w:iCs/>
          <w:sz w:val="22"/>
          <w:szCs w:val="22"/>
          <w:lang w:val="en-AU" w:eastAsia="ko-KR"/>
        </w:rPr>
        <w:t>Project 104</w:t>
      </w:r>
      <w:r w:rsidRPr="00E62A96">
        <w:rPr>
          <w:sz w:val="22"/>
          <w:szCs w:val="22"/>
          <w:lang w:val="en-AU" w:eastAsia="ko-KR"/>
        </w:rPr>
        <w:t>)</w:t>
      </w:r>
      <w:r w:rsidRPr="00E62A96">
        <w:rPr>
          <w:sz w:val="22"/>
          <w:szCs w:val="22"/>
          <w:lang w:val="en-AU"/>
        </w:rPr>
        <w:t xml:space="preserve">. </w:t>
      </w:r>
      <w:r w:rsidR="00804B6E" w:rsidRPr="00E62A96">
        <w:rPr>
          <w:sz w:val="22"/>
          <w:szCs w:val="22"/>
          <w:lang w:val="en-AU"/>
        </w:rPr>
        <w:t xml:space="preserve">The paper </w:t>
      </w:r>
      <w:r w:rsidRPr="00E62A96">
        <w:rPr>
          <w:sz w:val="22"/>
          <w:szCs w:val="22"/>
          <w:lang w:val="en-AU"/>
        </w:rPr>
        <w:t xml:space="preserve">reviews the work done on establishing LRPs within the WCPFC and considers options for a LRP and relevant performance indicators for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striped marlin and other billfish. The paper discusses potential LRPs for stocks assessed with data-rich, medium-data and data-poor assessment methods</w:t>
      </w:r>
      <w:r w:rsidR="00091593" w:rsidRPr="00E62A96">
        <w:rPr>
          <w:sz w:val="22"/>
          <w:szCs w:val="22"/>
          <w:lang w:val="en-AU"/>
        </w:rPr>
        <w:t>.</w:t>
      </w:r>
      <w:r w:rsidRPr="00E62A96">
        <w:rPr>
          <w:rStyle w:val="FootnoteReference"/>
          <w:sz w:val="22"/>
          <w:szCs w:val="22"/>
          <w:lang w:val="en-AU"/>
        </w:rPr>
        <w:footnoteReference w:id="8"/>
      </w:r>
      <w:r w:rsidR="00ED3804" w:rsidRPr="00E62A96">
        <w:rPr>
          <w:sz w:val="22"/>
          <w:szCs w:val="22"/>
          <w:lang w:val="en-AU"/>
        </w:rPr>
        <w:t xml:space="preserve"> </w:t>
      </w:r>
      <w:r w:rsidRPr="00E62A96">
        <w:rPr>
          <w:sz w:val="22"/>
          <w:szCs w:val="22"/>
          <w:lang w:val="en-AU"/>
        </w:rPr>
        <w:t>For data-rich assessments LRPs measuring the dynamic spawning biomass depletion (SB/SB</w:t>
      </w:r>
      <w:r w:rsidRPr="00E62A96">
        <w:rPr>
          <w:sz w:val="22"/>
          <w:szCs w:val="22"/>
          <w:vertAlign w:val="subscript"/>
          <w:lang w:val="en-AU"/>
        </w:rPr>
        <w:t>F=0</w:t>
      </w:r>
      <w:r w:rsidRPr="00E62A96">
        <w:rPr>
          <w:sz w:val="22"/>
          <w:szCs w:val="22"/>
          <w:lang w:val="en-AU"/>
        </w:rPr>
        <w:t xml:space="preserve">) seem appropriate for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striped marlin and other billfish. Stocks assessed using medium-data assessment methods could use empirical LRPs (e.g., CPUE-based), but these require a reliable index with a reasonable degree of confidence that the index tracks trends in the stock biomass consistently. Stocks assessed using data-poor methods could also use empirical LRPs provided there is an informative signal in the data used to indicate stock abundance, or risk-based fishing mortality benchmarks, derived from life history information, as an interim once off assessment of stock vulnerability. Due to the insufficient knowledge of steepness for WCPO billfish stocks, consistent with the target tuna stocks and the hierarchical approach for tuna LRPs endorsed by WCPFC8, MSY-based reference points for stock biomass are currently not recommended as LRPs for WCPO billfish. </w:t>
      </w:r>
    </w:p>
    <w:p w14:paraId="11026267" w14:textId="77777777" w:rsidR="0042124F" w:rsidRPr="00E62A96" w:rsidRDefault="0042124F" w:rsidP="003926A7">
      <w:pPr>
        <w:adjustRightInd w:val="0"/>
        <w:snapToGrid w:val="0"/>
        <w:jc w:val="both"/>
        <w:rPr>
          <w:sz w:val="22"/>
          <w:szCs w:val="22"/>
          <w:lang w:val="en-AU"/>
        </w:rPr>
      </w:pPr>
    </w:p>
    <w:p w14:paraId="1726F396" w14:textId="6B1C530C" w:rsidR="0042124F" w:rsidRPr="00E62A96" w:rsidRDefault="0028238D" w:rsidP="003926A7">
      <w:pPr>
        <w:numPr>
          <w:ilvl w:val="0"/>
          <w:numId w:val="2"/>
        </w:numPr>
        <w:adjustRightInd w:val="0"/>
        <w:snapToGrid w:val="0"/>
        <w:ind w:left="0" w:firstLine="0"/>
        <w:jc w:val="both"/>
        <w:rPr>
          <w:sz w:val="22"/>
          <w:szCs w:val="22"/>
          <w:lang w:val="en-AU"/>
        </w:rPr>
      </w:pPr>
      <w:r w:rsidRPr="00E62A96">
        <w:rPr>
          <w:sz w:val="22"/>
          <w:szCs w:val="22"/>
          <w:lang w:val="en-AU"/>
        </w:rPr>
        <w:t xml:space="preserve">Life history parameters (growth, maximum age, natural mortality, age-at-maturity) of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striped marlin and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swordfish are comparable to the WCPO target tuna species. </w:t>
      </w:r>
      <w:r w:rsidRPr="00E62A96">
        <w:rPr>
          <w:sz w:val="22"/>
          <w:szCs w:val="22"/>
          <w:lang w:val="en-AU"/>
        </w:rPr>
        <w:lastRenderedPageBreak/>
        <w:t>Therefore, using a depletion based LRP for these stocks would be consistent with the approach applied to target tuna stocks (</w:t>
      </w:r>
      <w:r w:rsidR="001F4E9B" w:rsidRPr="00E62A96">
        <w:rPr>
          <w:sz w:val="22"/>
          <w:szCs w:val="22"/>
          <w:lang w:val="en-AU"/>
        </w:rPr>
        <w:t>i.e.,</w:t>
      </w:r>
      <w:r w:rsidRPr="00E62A96">
        <w:rPr>
          <w:sz w:val="22"/>
          <w:szCs w:val="22"/>
          <w:lang w:val="en-AU"/>
        </w:rPr>
        <w:t xml:space="preserve"> 20% SB/SB</w:t>
      </w:r>
      <w:r w:rsidRPr="00E62A96">
        <w:rPr>
          <w:sz w:val="22"/>
          <w:szCs w:val="22"/>
          <w:vertAlign w:val="subscript"/>
          <w:lang w:val="en-AU"/>
        </w:rPr>
        <w:t>F=0</w:t>
      </w:r>
      <w:r w:rsidRPr="00E62A96">
        <w:rPr>
          <w:sz w:val="22"/>
          <w:szCs w:val="22"/>
          <w:lang w:val="en-AU"/>
        </w:rPr>
        <w:t xml:space="preserve">). Prior to the agreement of fishery objectives for these stocks, the LRPs applied to tuna could be used as interim LRPs for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striped marlin and </w:t>
      </w:r>
      <w:r w:rsidR="009467F0" w:rsidRPr="00E62A96">
        <w:rPr>
          <w:sz w:val="22"/>
          <w:szCs w:val="22"/>
          <w:lang w:val="en-AU"/>
        </w:rPr>
        <w:t>S</w:t>
      </w:r>
      <w:r w:rsidR="00A21D88" w:rsidRPr="00E62A96">
        <w:rPr>
          <w:sz w:val="22"/>
          <w:szCs w:val="22"/>
          <w:lang w:val="en-AU"/>
        </w:rPr>
        <w:t>outhwest Pacific</w:t>
      </w:r>
      <w:r w:rsidRPr="00E62A96">
        <w:rPr>
          <w:sz w:val="22"/>
          <w:szCs w:val="22"/>
          <w:lang w:val="en-AU"/>
        </w:rPr>
        <w:t xml:space="preserve"> swordfish. Noting also that striped marlin and swordfish were previously considered in </w:t>
      </w:r>
      <w:r w:rsidR="00091593" w:rsidRPr="00E62A96">
        <w:rPr>
          <w:sz w:val="22"/>
          <w:szCs w:val="22"/>
          <w:lang w:val="en-AU"/>
        </w:rPr>
        <w:t>SC7-MI-WP-03, which</w:t>
      </w:r>
      <w:r w:rsidRPr="00E62A96">
        <w:rPr>
          <w:sz w:val="22"/>
          <w:szCs w:val="22"/>
          <w:lang w:val="en-AU"/>
        </w:rPr>
        <w:t xml:space="preserve"> guided the choice of the depletion LRP for target tuna. For stocks where biological knowledge is more limited, an extension to the hierarchical approach to developing LRPs defined by </w:t>
      </w:r>
      <w:r w:rsidR="00091593" w:rsidRPr="00E62A96">
        <w:rPr>
          <w:sz w:val="22"/>
          <w:szCs w:val="22"/>
          <w:lang w:val="en-AU"/>
        </w:rPr>
        <w:t xml:space="preserve">SC7-MI-WP-03 </w:t>
      </w:r>
      <w:r w:rsidRPr="00E62A96">
        <w:rPr>
          <w:sz w:val="22"/>
          <w:szCs w:val="22"/>
          <w:lang w:val="en-AU"/>
        </w:rPr>
        <w:t>is suggested for WCPO billfish stocks.</w:t>
      </w:r>
    </w:p>
    <w:p w14:paraId="6C35C4AB" w14:textId="77777777" w:rsidR="0042124F" w:rsidRPr="00E62A96" w:rsidRDefault="0042124F" w:rsidP="003926A7">
      <w:pPr>
        <w:adjustRightInd w:val="0"/>
        <w:snapToGrid w:val="0"/>
        <w:jc w:val="both"/>
        <w:rPr>
          <w:sz w:val="22"/>
          <w:szCs w:val="22"/>
          <w:lang w:val="en-AU"/>
        </w:rPr>
      </w:pPr>
    </w:p>
    <w:p w14:paraId="62E70E97" w14:textId="5527B57C" w:rsidR="0042124F" w:rsidRPr="00E62A96" w:rsidRDefault="0028238D"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wider review notes that in some settings, fishery managers have considered a more risk prone approach to LRPs for bycatch species if the objectives for those stocks are different to target tuna species. Characterisation of species as bycatch, non-target and target species and the development of alternative objectives for each has not been considered by the WCPFC. Significantly, we note that where the underlying biology of target and bycatch stocks are comparable, there is no clear basis for setting the biological limits, defined by their LRPs, at different levels. The acceptable risk of falling below a LRP is a management decision, however; that risk may be explicitly stated to be different between target and bycatch stocks, and should ideally be determined to support the achievement of fishery objectives for each stock. </w:t>
      </w:r>
    </w:p>
    <w:p w14:paraId="6F6A2ED6" w14:textId="77777777" w:rsidR="0042124F" w:rsidRPr="00E62A96" w:rsidRDefault="0042124F" w:rsidP="003926A7">
      <w:pPr>
        <w:adjustRightInd w:val="0"/>
        <w:snapToGrid w:val="0"/>
        <w:jc w:val="both"/>
        <w:rPr>
          <w:sz w:val="22"/>
          <w:szCs w:val="22"/>
          <w:lang w:val="en-AU"/>
        </w:rPr>
      </w:pPr>
    </w:p>
    <w:p w14:paraId="7B9FBDF6" w14:textId="5793AAF2" w:rsidR="0028238D" w:rsidRPr="00E62A96" w:rsidRDefault="0028238D" w:rsidP="003926A7">
      <w:pPr>
        <w:numPr>
          <w:ilvl w:val="0"/>
          <w:numId w:val="2"/>
        </w:numPr>
        <w:adjustRightInd w:val="0"/>
        <w:snapToGrid w:val="0"/>
        <w:ind w:left="0" w:firstLine="0"/>
        <w:jc w:val="both"/>
        <w:rPr>
          <w:sz w:val="22"/>
          <w:szCs w:val="22"/>
          <w:lang w:val="en-AU"/>
        </w:rPr>
      </w:pPr>
      <w:r w:rsidRPr="00E62A96">
        <w:rPr>
          <w:sz w:val="22"/>
          <w:szCs w:val="22"/>
          <w:lang w:val="en-AU"/>
        </w:rPr>
        <w:t>The following recommendations are proposed for SC17 to consider.</w:t>
      </w:r>
    </w:p>
    <w:p w14:paraId="3A477842" w14:textId="1A360440" w:rsidR="0028238D" w:rsidRPr="00E62A96" w:rsidRDefault="0028238D" w:rsidP="00605A8E">
      <w:pPr>
        <w:numPr>
          <w:ilvl w:val="0"/>
          <w:numId w:val="116"/>
        </w:numPr>
        <w:adjustRightInd w:val="0"/>
        <w:snapToGrid w:val="0"/>
        <w:jc w:val="both"/>
        <w:rPr>
          <w:sz w:val="22"/>
          <w:szCs w:val="22"/>
          <w:lang w:val="en-AU"/>
        </w:rPr>
      </w:pPr>
      <w:r w:rsidRPr="00E62A96">
        <w:rPr>
          <w:sz w:val="22"/>
          <w:szCs w:val="22"/>
          <w:lang w:val="en-AU"/>
        </w:rPr>
        <w:t xml:space="preserve">The WCPFC should develop interim objectives for SWP striped marlin to guide the appropriate levels for any agreed LRP and the associated maximum risk levels for breaching </w:t>
      </w:r>
      <w:r w:rsidR="001F4E9B" w:rsidRPr="00E62A96">
        <w:rPr>
          <w:sz w:val="22"/>
          <w:szCs w:val="22"/>
          <w:lang w:val="en-AU"/>
        </w:rPr>
        <w:t>an</w:t>
      </w:r>
      <w:r w:rsidRPr="00E62A96">
        <w:rPr>
          <w:sz w:val="22"/>
          <w:szCs w:val="22"/>
          <w:lang w:val="en-AU"/>
        </w:rPr>
        <w:t xml:space="preserve"> LRP.</w:t>
      </w:r>
    </w:p>
    <w:p w14:paraId="62DD5969" w14:textId="254DDD4C" w:rsidR="0028238D" w:rsidRPr="00E62A96" w:rsidRDefault="0028238D" w:rsidP="00605A8E">
      <w:pPr>
        <w:numPr>
          <w:ilvl w:val="0"/>
          <w:numId w:val="116"/>
        </w:numPr>
        <w:adjustRightInd w:val="0"/>
        <w:snapToGrid w:val="0"/>
        <w:jc w:val="both"/>
        <w:rPr>
          <w:sz w:val="22"/>
          <w:szCs w:val="22"/>
          <w:lang w:val="en-AU"/>
        </w:rPr>
      </w:pPr>
      <w:r w:rsidRPr="00E62A96">
        <w:rPr>
          <w:sz w:val="22"/>
          <w:szCs w:val="22"/>
          <w:lang w:val="en-AU"/>
        </w:rPr>
        <w:t>In the interim, a LRP equivalent to 20% SB/SB</w:t>
      </w:r>
      <w:r w:rsidRPr="00E62A96">
        <w:rPr>
          <w:sz w:val="22"/>
          <w:szCs w:val="22"/>
          <w:vertAlign w:val="subscript"/>
          <w:lang w:val="en-AU"/>
        </w:rPr>
        <w:t>F=0</w:t>
      </w:r>
      <w:r w:rsidRPr="00E62A96">
        <w:rPr>
          <w:sz w:val="22"/>
          <w:szCs w:val="22"/>
          <w:lang w:val="en-AU"/>
        </w:rPr>
        <w:t xml:space="preserve"> for SWP striped marlin could be used, consistent with the logic behind the application to key tuna stocks.</w:t>
      </w:r>
    </w:p>
    <w:p w14:paraId="60BBFE63" w14:textId="0E328C11" w:rsidR="0028238D" w:rsidRPr="00E62A96" w:rsidRDefault="0028238D" w:rsidP="00605A8E">
      <w:pPr>
        <w:numPr>
          <w:ilvl w:val="0"/>
          <w:numId w:val="116"/>
        </w:numPr>
        <w:adjustRightInd w:val="0"/>
        <w:snapToGrid w:val="0"/>
        <w:jc w:val="both"/>
        <w:rPr>
          <w:sz w:val="22"/>
          <w:szCs w:val="22"/>
          <w:lang w:val="en-AU"/>
        </w:rPr>
      </w:pPr>
      <w:r w:rsidRPr="00E62A96">
        <w:rPr>
          <w:sz w:val="22"/>
          <w:szCs w:val="22"/>
          <w:lang w:val="en-AU"/>
        </w:rPr>
        <w:t xml:space="preserve">For the other WCPO billfish - develop objectives as species groups, by dividing WCPO billfish </w:t>
      </w:r>
      <w:proofErr w:type="gramStart"/>
      <w:r w:rsidRPr="00E62A96">
        <w:rPr>
          <w:sz w:val="22"/>
          <w:szCs w:val="22"/>
          <w:lang w:val="en-AU"/>
        </w:rPr>
        <w:t>into:</w:t>
      </w:r>
      <w:proofErr w:type="gramEnd"/>
      <w:r w:rsidRPr="00E62A96">
        <w:rPr>
          <w:sz w:val="22"/>
          <w:szCs w:val="22"/>
          <w:lang w:val="en-AU"/>
        </w:rPr>
        <w:t xml:space="preserve"> target species (swordfish); data-rich bycatch species (striped and blue marlin); medium information species with moderate levels of catch (black marlin); and data-poor low-catch bycatch (shortbilled spearfish and sailfish).  </w:t>
      </w:r>
    </w:p>
    <w:p w14:paraId="271B15BA" w14:textId="77777777" w:rsidR="0028238D" w:rsidRPr="00E62A96" w:rsidRDefault="0028238D" w:rsidP="00605A8E">
      <w:pPr>
        <w:numPr>
          <w:ilvl w:val="0"/>
          <w:numId w:val="116"/>
        </w:numPr>
        <w:adjustRightInd w:val="0"/>
        <w:snapToGrid w:val="0"/>
        <w:jc w:val="both"/>
        <w:rPr>
          <w:sz w:val="22"/>
          <w:szCs w:val="22"/>
          <w:lang w:val="en-AU"/>
        </w:rPr>
      </w:pPr>
      <w:r w:rsidRPr="00E62A96">
        <w:rPr>
          <w:color w:val="222222"/>
          <w:sz w:val="22"/>
          <w:szCs w:val="22"/>
          <w:lang w:val="en-AU"/>
        </w:rPr>
        <w:t>Consider</w:t>
      </w:r>
      <w:r w:rsidRPr="00E62A96">
        <w:rPr>
          <w:sz w:val="22"/>
          <w:szCs w:val="22"/>
          <w:lang w:val="en-AU"/>
        </w:rPr>
        <w:t xml:space="preserve"> Table 7 as a list of Limit Referent Point metrics that could be used for WCPO billfish.</w:t>
      </w:r>
    </w:p>
    <w:p w14:paraId="551D3A6A" w14:textId="372F827A" w:rsidR="0028238D" w:rsidRPr="00E62A96" w:rsidRDefault="0028238D" w:rsidP="00605A8E">
      <w:pPr>
        <w:numPr>
          <w:ilvl w:val="0"/>
          <w:numId w:val="116"/>
        </w:numPr>
        <w:adjustRightInd w:val="0"/>
        <w:snapToGrid w:val="0"/>
        <w:jc w:val="both"/>
        <w:rPr>
          <w:sz w:val="22"/>
          <w:szCs w:val="22"/>
          <w:lang w:val="en-AU"/>
        </w:rPr>
      </w:pPr>
      <w:r w:rsidRPr="00E62A96">
        <w:rPr>
          <w:sz w:val="22"/>
          <w:szCs w:val="22"/>
          <w:lang w:val="en-AU"/>
        </w:rPr>
        <w:t xml:space="preserve">Consider the values presented in Table </w:t>
      </w:r>
      <w:r w:rsidR="00091593" w:rsidRPr="00E62A96">
        <w:rPr>
          <w:sz w:val="22"/>
          <w:szCs w:val="22"/>
          <w:lang w:val="en-AU"/>
        </w:rPr>
        <w:t>9</w:t>
      </w:r>
      <w:r w:rsidRPr="00E62A96">
        <w:rPr>
          <w:sz w:val="22"/>
          <w:szCs w:val="22"/>
          <w:lang w:val="en-AU"/>
        </w:rPr>
        <w:t xml:space="preserve"> for SWP striped marlin and swordfish as potential LRPs levels for these and other billfish species. </w:t>
      </w:r>
    </w:p>
    <w:p w14:paraId="5D56D709" w14:textId="77777777" w:rsidR="0028238D" w:rsidRPr="00E62A96" w:rsidRDefault="0028238D" w:rsidP="00605A8E">
      <w:pPr>
        <w:numPr>
          <w:ilvl w:val="0"/>
          <w:numId w:val="116"/>
        </w:numPr>
        <w:adjustRightInd w:val="0"/>
        <w:snapToGrid w:val="0"/>
        <w:jc w:val="both"/>
        <w:rPr>
          <w:sz w:val="22"/>
          <w:szCs w:val="22"/>
          <w:lang w:val="en-AU"/>
        </w:rPr>
      </w:pPr>
      <w:r w:rsidRPr="00E62A96">
        <w:rPr>
          <w:color w:val="222222"/>
          <w:sz w:val="22"/>
          <w:szCs w:val="22"/>
          <w:lang w:val="en-AU"/>
        </w:rPr>
        <w:t>Assess</w:t>
      </w:r>
      <w:r w:rsidRPr="00E62A96">
        <w:rPr>
          <w:sz w:val="22"/>
          <w:szCs w:val="22"/>
          <w:lang w:val="en-AU"/>
        </w:rPr>
        <w:t xml:space="preserve"> the remaining stocks against the proposed LRPs in Table 7 and Table 9 to determine the appropriate LRPs. </w:t>
      </w:r>
    </w:p>
    <w:p w14:paraId="67846F00" w14:textId="77777777" w:rsidR="0028238D" w:rsidRPr="00E62A96" w:rsidRDefault="0028238D" w:rsidP="00605A8E">
      <w:pPr>
        <w:numPr>
          <w:ilvl w:val="0"/>
          <w:numId w:val="116"/>
        </w:numPr>
        <w:adjustRightInd w:val="0"/>
        <w:snapToGrid w:val="0"/>
        <w:jc w:val="both"/>
        <w:rPr>
          <w:sz w:val="22"/>
          <w:szCs w:val="22"/>
          <w:lang w:val="en-AU"/>
        </w:rPr>
      </w:pPr>
      <w:r w:rsidRPr="00E62A96">
        <w:rPr>
          <w:sz w:val="22"/>
          <w:szCs w:val="22"/>
          <w:lang w:val="en-AU"/>
        </w:rPr>
        <w:t xml:space="preserve">Any </w:t>
      </w:r>
      <w:r w:rsidRPr="00E62A96">
        <w:rPr>
          <w:color w:val="222222"/>
          <w:sz w:val="22"/>
          <w:szCs w:val="22"/>
          <w:lang w:val="en-AU"/>
        </w:rPr>
        <w:t>new</w:t>
      </w:r>
      <w:r w:rsidRPr="00E62A96">
        <w:rPr>
          <w:sz w:val="22"/>
          <w:szCs w:val="22"/>
          <w:lang w:val="en-AU"/>
        </w:rPr>
        <w:t xml:space="preserve"> proposed LRP metrics that are developed in the future, should be assessed against those presented in Table 7.</w:t>
      </w:r>
    </w:p>
    <w:p w14:paraId="5EA34111" w14:textId="77777777" w:rsidR="0028238D" w:rsidRPr="00E62A96" w:rsidRDefault="0028238D" w:rsidP="00605A8E">
      <w:pPr>
        <w:numPr>
          <w:ilvl w:val="0"/>
          <w:numId w:val="116"/>
        </w:numPr>
        <w:adjustRightInd w:val="0"/>
        <w:snapToGrid w:val="0"/>
        <w:jc w:val="both"/>
        <w:rPr>
          <w:sz w:val="22"/>
          <w:szCs w:val="22"/>
          <w:lang w:val="en-AU"/>
        </w:rPr>
      </w:pPr>
      <w:r w:rsidRPr="00E62A96">
        <w:rPr>
          <w:color w:val="222222"/>
          <w:sz w:val="22"/>
          <w:szCs w:val="22"/>
          <w:lang w:val="en-AU"/>
        </w:rPr>
        <w:t>Incorporate</w:t>
      </w:r>
      <w:r w:rsidRPr="00E62A96">
        <w:rPr>
          <w:sz w:val="22"/>
          <w:szCs w:val="22"/>
          <w:lang w:val="en-AU"/>
        </w:rPr>
        <w:t xml:space="preserve"> these decisions into the Billfish Research Plan that is scheduled to be developed in 2022 and focus that work on developing objectives, assessing LRPs for each species, and determining if a pathway to a higher level of information and knowledge should be developed.</w:t>
      </w:r>
    </w:p>
    <w:p w14:paraId="380422DC" w14:textId="71250E8D" w:rsidR="0028238D" w:rsidRPr="00E62A96" w:rsidRDefault="0028238D" w:rsidP="00605A8E">
      <w:pPr>
        <w:numPr>
          <w:ilvl w:val="0"/>
          <w:numId w:val="116"/>
        </w:numPr>
        <w:adjustRightInd w:val="0"/>
        <w:snapToGrid w:val="0"/>
        <w:jc w:val="both"/>
        <w:rPr>
          <w:sz w:val="22"/>
          <w:szCs w:val="22"/>
          <w:lang w:val="en-AU"/>
        </w:rPr>
      </w:pPr>
      <w:r w:rsidRPr="00E62A96">
        <w:rPr>
          <w:sz w:val="22"/>
          <w:szCs w:val="22"/>
          <w:lang w:val="en-AU"/>
        </w:rPr>
        <w:t xml:space="preserve">The </w:t>
      </w:r>
      <w:r w:rsidRPr="00E62A96">
        <w:rPr>
          <w:color w:val="222222"/>
          <w:sz w:val="22"/>
          <w:szCs w:val="22"/>
          <w:lang w:val="en-AU"/>
        </w:rPr>
        <w:t>proposed</w:t>
      </w:r>
      <w:r w:rsidRPr="00E62A96">
        <w:rPr>
          <w:sz w:val="22"/>
          <w:szCs w:val="22"/>
          <w:lang w:val="en-AU"/>
        </w:rPr>
        <w:t xml:space="preserve"> risk-based fishing mortality benchmarks should be defined as dependent variables in the two main assessment platforms used (SS and MFCL) so that statistical uncertainty of the estimates can be calculated</w:t>
      </w:r>
      <w:r w:rsidR="00091593" w:rsidRPr="00E62A96">
        <w:rPr>
          <w:sz w:val="22"/>
          <w:szCs w:val="22"/>
          <w:lang w:val="en-AU"/>
        </w:rPr>
        <w:t>.</w:t>
      </w:r>
    </w:p>
    <w:p w14:paraId="35AC3B9F" w14:textId="77777777" w:rsidR="00091593" w:rsidRPr="00E62A96" w:rsidRDefault="00091593" w:rsidP="003926A7">
      <w:pPr>
        <w:pStyle w:val="ListParagraph"/>
        <w:adjustRightInd w:val="0"/>
        <w:snapToGrid w:val="0"/>
        <w:rPr>
          <w:sz w:val="22"/>
          <w:szCs w:val="22"/>
          <w:lang w:val="en-AU"/>
        </w:rPr>
      </w:pPr>
    </w:p>
    <w:p w14:paraId="79516145" w14:textId="31A93E5A" w:rsidR="00DE08D9" w:rsidRPr="00E62A96" w:rsidRDefault="004949D5" w:rsidP="003926A7">
      <w:pPr>
        <w:adjustRightInd w:val="0"/>
        <w:snapToGrid w:val="0"/>
        <w:rPr>
          <w:b/>
          <w:bCs/>
          <w:sz w:val="22"/>
          <w:szCs w:val="22"/>
          <w:lang w:val="en-AU" w:eastAsia="ko-KR"/>
        </w:rPr>
      </w:pPr>
      <w:r w:rsidRPr="00E62A96">
        <w:rPr>
          <w:b/>
          <w:bCs/>
          <w:sz w:val="22"/>
          <w:szCs w:val="22"/>
          <w:lang w:val="en-AU" w:eastAsia="ko-KR"/>
        </w:rPr>
        <w:t>Discussion</w:t>
      </w:r>
    </w:p>
    <w:p w14:paraId="1ED62128" w14:textId="77777777" w:rsidR="007B2F5A" w:rsidRPr="00E62A96" w:rsidRDefault="007B2F5A" w:rsidP="003926A7">
      <w:pPr>
        <w:adjustRightInd w:val="0"/>
        <w:snapToGrid w:val="0"/>
        <w:ind w:firstLine="720"/>
        <w:rPr>
          <w:sz w:val="22"/>
          <w:szCs w:val="22"/>
          <w:lang w:val="en-AU" w:eastAsia="ko-KR"/>
        </w:rPr>
      </w:pPr>
    </w:p>
    <w:p w14:paraId="268C9577" w14:textId="34AD624E" w:rsidR="00615298" w:rsidRPr="00E62A96" w:rsidRDefault="00615298" w:rsidP="003926A7">
      <w:pPr>
        <w:numPr>
          <w:ilvl w:val="0"/>
          <w:numId w:val="2"/>
        </w:numPr>
        <w:adjustRightInd w:val="0"/>
        <w:snapToGrid w:val="0"/>
        <w:ind w:left="0" w:firstLine="0"/>
        <w:jc w:val="both"/>
        <w:rPr>
          <w:sz w:val="22"/>
          <w:szCs w:val="22"/>
          <w:lang w:val="en-AU" w:eastAsia="ko-KR"/>
        </w:rPr>
      </w:pPr>
      <w:r w:rsidRPr="00E62A96">
        <w:rPr>
          <w:sz w:val="22"/>
          <w:szCs w:val="22"/>
          <w:lang w:val="en-AU" w:eastAsia="ko-KR"/>
        </w:rPr>
        <w:t>Kiribati</w:t>
      </w:r>
      <w:r w:rsidR="00F37645" w:rsidRPr="00E62A96">
        <w:rPr>
          <w:sz w:val="22"/>
          <w:szCs w:val="22"/>
          <w:lang w:val="en-AU" w:eastAsia="ko-KR"/>
        </w:rPr>
        <w:t>, on behalf of FFA members,</w:t>
      </w:r>
      <w:r w:rsidRPr="00E62A96">
        <w:rPr>
          <w:sz w:val="22"/>
          <w:szCs w:val="22"/>
          <w:lang w:val="en-AU" w:eastAsia="ko-KR"/>
        </w:rPr>
        <w:t xml:space="preserve"> thank</w:t>
      </w:r>
      <w:r w:rsidR="0042124F" w:rsidRPr="00E62A96">
        <w:rPr>
          <w:sz w:val="22"/>
          <w:szCs w:val="22"/>
          <w:lang w:val="en-AU" w:eastAsia="ko-KR"/>
        </w:rPr>
        <w:t>ed</w:t>
      </w:r>
      <w:r w:rsidRPr="00E62A96">
        <w:rPr>
          <w:sz w:val="22"/>
          <w:szCs w:val="22"/>
          <w:lang w:val="en-AU" w:eastAsia="ko-KR"/>
        </w:rPr>
        <w:t xml:space="preserve"> </w:t>
      </w:r>
      <w:r w:rsidR="0042124F" w:rsidRPr="00E62A96">
        <w:rPr>
          <w:sz w:val="22"/>
          <w:szCs w:val="22"/>
          <w:lang w:val="en-AU" w:eastAsia="ko-KR"/>
        </w:rPr>
        <w:t xml:space="preserve">SPC </w:t>
      </w:r>
      <w:r w:rsidRPr="00E62A96">
        <w:rPr>
          <w:sz w:val="22"/>
          <w:szCs w:val="22"/>
          <w:lang w:val="en-AU" w:eastAsia="ko-KR"/>
        </w:rPr>
        <w:t xml:space="preserve">for progressing </w:t>
      </w:r>
      <w:r w:rsidR="003F7410" w:rsidRPr="00E62A96">
        <w:rPr>
          <w:sz w:val="22"/>
          <w:szCs w:val="22"/>
          <w:lang w:val="en-AU" w:eastAsia="ko-KR"/>
        </w:rPr>
        <w:t>P</w:t>
      </w:r>
      <w:r w:rsidRPr="00E62A96">
        <w:rPr>
          <w:sz w:val="22"/>
          <w:szCs w:val="22"/>
          <w:lang w:val="en-AU" w:eastAsia="ko-KR"/>
        </w:rPr>
        <w:t>roject 104</w:t>
      </w:r>
      <w:r w:rsidR="0042124F" w:rsidRPr="00E62A96">
        <w:rPr>
          <w:sz w:val="22"/>
          <w:szCs w:val="22"/>
          <w:lang w:val="en-AU" w:eastAsia="ko-KR"/>
        </w:rPr>
        <w:t xml:space="preserve">, noting </w:t>
      </w:r>
      <w:r w:rsidR="00F71106" w:rsidRPr="00E62A96">
        <w:rPr>
          <w:sz w:val="22"/>
          <w:szCs w:val="22"/>
          <w:lang w:val="en-AU" w:eastAsia="ko-KR"/>
        </w:rPr>
        <w:t xml:space="preserve">the </w:t>
      </w:r>
      <w:r w:rsidRPr="00E62A96">
        <w:rPr>
          <w:sz w:val="22"/>
          <w:szCs w:val="22"/>
          <w:lang w:val="en-AU" w:eastAsia="ko-KR"/>
        </w:rPr>
        <w:t xml:space="preserve">work </w:t>
      </w:r>
      <w:r w:rsidR="00F71106" w:rsidRPr="00E62A96">
        <w:rPr>
          <w:sz w:val="22"/>
          <w:szCs w:val="22"/>
          <w:lang w:val="en-AU" w:eastAsia="ko-KR"/>
        </w:rPr>
        <w:t>done</w:t>
      </w:r>
      <w:r w:rsidRPr="00E62A96">
        <w:rPr>
          <w:sz w:val="22"/>
          <w:szCs w:val="22"/>
          <w:lang w:val="en-AU" w:eastAsia="ko-KR"/>
        </w:rPr>
        <w:t>. FFA members support</w:t>
      </w:r>
      <w:r w:rsidR="00F71106" w:rsidRPr="00E62A96">
        <w:rPr>
          <w:sz w:val="22"/>
          <w:szCs w:val="22"/>
          <w:lang w:val="en-AU" w:eastAsia="ko-KR"/>
        </w:rPr>
        <w:t>ed</w:t>
      </w:r>
      <w:r w:rsidRPr="00E62A96">
        <w:rPr>
          <w:sz w:val="22"/>
          <w:szCs w:val="22"/>
          <w:lang w:val="en-AU" w:eastAsia="ko-KR"/>
        </w:rPr>
        <w:t xml:space="preserve"> recommendation 1, 3, 4 and 6</w:t>
      </w:r>
      <w:r w:rsidR="00BB3936" w:rsidRPr="00E62A96">
        <w:rPr>
          <w:sz w:val="22"/>
          <w:szCs w:val="22"/>
          <w:lang w:val="en-AU" w:eastAsia="ko-KR"/>
        </w:rPr>
        <w:t>–</w:t>
      </w:r>
      <w:r w:rsidRPr="00E62A96">
        <w:rPr>
          <w:sz w:val="22"/>
          <w:szCs w:val="22"/>
          <w:lang w:val="en-AU" w:eastAsia="ko-KR"/>
        </w:rPr>
        <w:t>9</w:t>
      </w:r>
      <w:r w:rsidR="00091593" w:rsidRPr="00E62A96">
        <w:rPr>
          <w:sz w:val="22"/>
          <w:szCs w:val="22"/>
          <w:lang w:val="en-AU" w:eastAsia="ko-KR"/>
        </w:rPr>
        <w:t>,</w:t>
      </w:r>
      <w:r w:rsidR="00F71106" w:rsidRPr="00E62A96">
        <w:rPr>
          <w:sz w:val="22"/>
          <w:szCs w:val="22"/>
          <w:lang w:val="en-AU" w:eastAsia="ko-KR"/>
        </w:rPr>
        <w:t xml:space="preserve"> stating that </w:t>
      </w:r>
      <w:r w:rsidR="00091593" w:rsidRPr="00E62A96">
        <w:rPr>
          <w:sz w:val="22"/>
          <w:szCs w:val="22"/>
          <w:lang w:val="en-AU" w:eastAsia="ko-KR"/>
        </w:rPr>
        <w:t xml:space="preserve">the other </w:t>
      </w:r>
      <w:r w:rsidR="00F71106" w:rsidRPr="00E62A96">
        <w:rPr>
          <w:sz w:val="22"/>
          <w:szCs w:val="22"/>
          <w:lang w:val="en-AU" w:eastAsia="ko-KR"/>
        </w:rPr>
        <w:t>r</w:t>
      </w:r>
      <w:r w:rsidRPr="00E62A96">
        <w:rPr>
          <w:sz w:val="22"/>
          <w:szCs w:val="22"/>
          <w:lang w:val="en-AU" w:eastAsia="ko-KR"/>
        </w:rPr>
        <w:t xml:space="preserve">ecommendations </w:t>
      </w:r>
      <w:r w:rsidR="00F71106" w:rsidRPr="00E62A96">
        <w:rPr>
          <w:sz w:val="22"/>
          <w:szCs w:val="22"/>
          <w:lang w:val="en-AU" w:eastAsia="ko-KR"/>
        </w:rPr>
        <w:t xml:space="preserve">would </w:t>
      </w:r>
      <w:r w:rsidRPr="00E62A96">
        <w:rPr>
          <w:sz w:val="22"/>
          <w:szCs w:val="22"/>
          <w:lang w:val="en-AU" w:eastAsia="ko-KR"/>
        </w:rPr>
        <w:t>require further consideration.</w:t>
      </w:r>
    </w:p>
    <w:p w14:paraId="1B8F9F6F" w14:textId="77777777" w:rsidR="00615298" w:rsidRPr="00E62A96" w:rsidRDefault="00615298" w:rsidP="003926A7">
      <w:pPr>
        <w:adjustRightInd w:val="0"/>
        <w:snapToGrid w:val="0"/>
        <w:jc w:val="both"/>
        <w:rPr>
          <w:sz w:val="22"/>
          <w:szCs w:val="22"/>
          <w:lang w:val="en-AU" w:eastAsia="ko-KR"/>
        </w:rPr>
      </w:pPr>
    </w:p>
    <w:p w14:paraId="0C8C0421" w14:textId="58135BBF" w:rsidR="0034480F" w:rsidRPr="00E62A96" w:rsidRDefault="009E4569" w:rsidP="003926A7">
      <w:pPr>
        <w:numPr>
          <w:ilvl w:val="0"/>
          <w:numId w:val="2"/>
        </w:numPr>
        <w:adjustRightInd w:val="0"/>
        <w:snapToGrid w:val="0"/>
        <w:ind w:left="0" w:firstLine="0"/>
        <w:jc w:val="both"/>
        <w:rPr>
          <w:sz w:val="22"/>
          <w:szCs w:val="22"/>
          <w:lang w:val="en-AU" w:eastAsia="ko-KR"/>
        </w:rPr>
      </w:pPr>
      <w:r w:rsidRPr="00E62A96">
        <w:rPr>
          <w:sz w:val="22"/>
          <w:szCs w:val="22"/>
          <w:lang w:val="en-AU" w:eastAsia="ko-KR"/>
        </w:rPr>
        <w:t>Chinese Taipei</w:t>
      </w:r>
      <w:r w:rsidR="00BB3936" w:rsidRPr="00E62A96">
        <w:rPr>
          <w:sz w:val="22"/>
          <w:szCs w:val="22"/>
          <w:lang w:val="en-AU" w:eastAsia="ko-KR"/>
        </w:rPr>
        <w:t xml:space="preserve"> </w:t>
      </w:r>
      <w:r w:rsidR="00EF2C14" w:rsidRPr="00E62A96">
        <w:rPr>
          <w:sz w:val="22"/>
          <w:szCs w:val="22"/>
          <w:lang w:val="en-AU" w:eastAsia="ko-KR"/>
        </w:rPr>
        <w:t xml:space="preserve">referenced </w:t>
      </w:r>
      <w:r w:rsidR="00BB3936" w:rsidRPr="00E62A96">
        <w:rPr>
          <w:sz w:val="22"/>
          <w:szCs w:val="22"/>
          <w:lang w:val="en-AU" w:eastAsia="ko-KR"/>
        </w:rPr>
        <w:t>the</w:t>
      </w:r>
      <w:r w:rsidR="004949D5" w:rsidRPr="00E62A96">
        <w:rPr>
          <w:sz w:val="22"/>
          <w:szCs w:val="22"/>
          <w:lang w:val="en-AU" w:eastAsia="ko-KR"/>
        </w:rPr>
        <w:t xml:space="preserve"> recommendation of </w:t>
      </w:r>
      <w:r w:rsidR="00BB3936" w:rsidRPr="00E62A96">
        <w:rPr>
          <w:sz w:val="22"/>
          <w:szCs w:val="22"/>
          <w:lang w:val="en-AU" w:eastAsia="ko-KR"/>
        </w:rPr>
        <w:t xml:space="preserve">an </w:t>
      </w:r>
      <w:r w:rsidR="004949D5" w:rsidRPr="00E62A96">
        <w:rPr>
          <w:sz w:val="22"/>
          <w:szCs w:val="22"/>
          <w:lang w:val="en-AU" w:eastAsia="ko-KR"/>
        </w:rPr>
        <w:t xml:space="preserve">interim </w:t>
      </w:r>
      <w:r w:rsidR="00BB3936" w:rsidRPr="00E62A96">
        <w:rPr>
          <w:sz w:val="22"/>
          <w:szCs w:val="22"/>
          <w:lang w:val="en-AU" w:eastAsia="ko-KR"/>
        </w:rPr>
        <w:t>LRP of 20% SB/SB</w:t>
      </w:r>
      <w:r w:rsidR="00BB3936" w:rsidRPr="00E62A96">
        <w:rPr>
          <w:sz w:val="22"/>
          <w:szCs w:val="22"/>
          <w:vertAlign w:val="subscript"/>
          <w:lang w:val="en-AU" w:eastAsia="ko-KR"/>
        </w:rPr>
        <w:t>F=0</w:t>
      </w:r>
      <w:r w:rsidR="00BB3936" w:rsidRPr="00E62A96">
        <w:rPr>
          <w:sz w:val="22"/>
          <w:szCs w:val="22"/>
          <w:lang w:val="en-AU" w:eastAsia="ko-KR"/>
        </w:rPr>
        <w:t xml:space="preserve"> for </w:t>
      </w:r>
      <w:r w:rsidR="009467F0" w:rsidRPr="00E62A96">
        <w:rPr>
          <w:sz w:val="22"/>
          <w:szCs w:val="22"/>
          <w:lang w:val="en-AU" w:eastAsia="ko-KR"/>
        </w:rPr>
        <w:t>S</w:t>
      </w:r>
      <w:r w:rsidR="00A21D88" w:rsidRPr="00E62A96">
        <w:rPr>
          <w:sz w:val="22"/>
          <w:szCs w:val="22"/>
          <w:lang w:val="en-AU" w:eastAsia="ko-KR"/>
        </w:rPr>
        <w:t>outhwest Pacific</w:t>
      </w:r>
      <w:r w:rsidR="00BB3936" w:rsidRPr="00E62A96">
        <w:rPr>
          <w:sz w:val="22"/>
          <w:szCs w:val="22"/>
          <w:lang w:val="en-AU" w:eastAsia="ko-KR"/>
        </w:rPr>
        <w:t xml:space="preserve"> striped marlin</w:t>
      </w:r>
      <w:r w:rsidR="004949D5" w:rsidRPr="00E62A96">
        <w:rPr>
          <w:sz w:val="22"/>
          <w:szCs w:val="22"/>
          <w:lang w:val="en-AU" w:eastAsia="ko-KR"/>
        </w:rPr>
        <w:t xml:space="preserve">, </w:t>
      </w:r>
      <w:r w:rsidR="00EF2C14" w:rsidRPr="00E62A96">
        <w:rPr>
          <w:sz w:val="22"/>
          <w:szCs w:val="22"/>
          <w:lang w:val="en-AU" w:eastAsia="ko-KR"/>
        </w:rPr>
        <w:t xml:space="preserve">and observed that </w:t>
      </w:r>
      <w:r w:rsidR="004949D5" w:rsidRPr="00E62A96">
        <w:rPr>
          <w:sz w:val="22"/>
          <w:szCs w:val="22"/>
          <w:lang w:val="en-AU" w:eastAsia="ko-KR"/>
        </w:rPr>
        <w:t xml:space="preserve">the biology for tuna </w:t>
      </w:r>
      <w:r w:rsidR="00EF2C14" w:rsidRPr="00E62A96">
        <w:rPr>
          <w:sz w:val="22"/>
          <w:szCs w:val="22"/>
          <w:lang w:val="en-AU" w:eastAsia="ko-KR"/>
        </w:rPr>
        <w:t xml:space="preserve">is quite different from billfish </w:t>
      </w:r>
      <w:r w:rsidR="004949D5" w:rsidRPr="00E62A96">
        <w:rPr>
          <w:sz w:val="22"/>
          <w:szCs w:val="22"/>
          <w:lang w:val="en-AU" w:eastAsia="ko-KR"/>
        </w:rPr>
        <w:t xml:space="preserve">or </w:t>
      </w:r>
      <w:r w:rsidR="00EF2C14" w:rsidRPr="00E62A96">
        <w:rPr>
          <w:sz w:val="22"/>
          <w:szCs w:val="22"/>
          <w:lang w:val="en-AU" w:eastAsia="ko-KR"/>
        </w:rPr>
        <w:t xml:space="preserve">swordfish; </w:t>
      </w:r>
      <w:r w:rsidR="00EF2C14" w:rsidRPr="00E62A96">
        <w:rPr>
          <w:sz w:val="22"/>
          <w:szCs w:val="22"/>
          <w:lang w:val="en-AU" w:eastAsia="ko-KR"/>
        </w:rPr>
        <w:lastRenderedPageBreak/>
        <w:t xml:space="preserve">the latter have </w:t>
      </w:r>
      <w:r w:rsidR="004949D5" w:rsidRPr="00E62A96">
        <w:rPr>
          <w:sz w:val="22"/>
          <w:szCs w:val="22"/>
          <w:lang w:val="en-AU" w:eastAsia="ko-KR"/>
        </w:rPr>
        <w:t>quite diff</w:t>
      </w:r>
      <w:r w:rsidR="00EF2C14" w:rsidRPr="00E62A96">
        <w:rPr>
          <w:sz w:val="22"/>
          <w:szCs w:val="22"/>
          <w:lang w:val="en-AU" w:eastAsia="ko-KR"/>
        </w:rPr>
        <w:t>erent</w:t>
      </w:r>
      <w:r w:rsidR="004949D5" w:rsidRPr="00E62A96">
        <w:rPr>
          <w:sz w:val="22"/>
          <w:szCs w:val="22"/>
          <w:lang w:val="en-AU" w:eastAsia="ko-KR"/>
        </w:rPr>
        <w:t xml:space="preserve"> growth curve</w:t>
      </w:r>
      <w:r w:rsidR="00EF2C14" w:rsidRPr="00E62A96">
        <w:rPr>
          <w:sz w:val="22"/>
          <w:szCs w:val="22"/>
          <w:lang w:val="en-AU" w:eastAsia="ko-KR"/>
        </w:rPr>
        <w:t xml:space="preserve">s, and possibly </w:t>
      </w:r>
      <w:r w:rsidR="0034480F" w:rsidRPr="00E62A96">
        <w:rPr>
          <w:sz w:val="22"/>
          <w:szCs w:val="22"/>
          <w:lang w:val="en-AU" w:eastAsia="ko-KR"/>
        </w:rPr>
        <w:t>slightly higher productivity</w:t>
      </w:r>
      <w:r w:rsidR="00EF2C14" w:rsidRPr="00E62A96">
        <w:rPr>
          <w:sz w:val="22"/>
          <w:szCs w:val="22"/>
          <w:lang w:val="en-AU" w:eastAsia="ko-KR"/>
        </w:rPr>
        <w:t>, with higher f</w:t>
      </w:r>
      <w:r w:rsidR="0034480F" w:rsidRPr="00E62A96">
        <w:rPr>
          <w:sz w:val="22"/>
          <w:szCs w:val="22"/>
          <w:lang w:val="en-AU" w:eastAsia="ko-KR"/>
        </w:rPr>
        <w:t>ecundity.</w:t>
      </w:r>
      <w:r w:rsidR="008A43C6" w:rsidRPr="00E62A96">
        <w:rPr>
          <w:sz w:val="22"/>
          <w:szCs w:val="22"/>
          <w:lang w:val="en-AU" w:eastAsia="ko-KR"/>
        </w:rPr>
        <w:t xml:space="preserve"> Chinese Taipei</w:t>
      </w:r>
      <w:r w:rsidR="00EF2C14" w:rsidRPr="00E62A96">
        <w:rPr>
          <w:sz w:val="22"/>
          <w:szCs w:val="22"/>
          <w:lang w:val="en-AU" w:eastAsia="ko-KR"/>
        </w:rPr>
        <w:t xml:space="preserve"> suggested that because of these differences use of a </w:t>
      </w:r>
      <w:r w:rsidR="0034480F" w:rsidRPr="00E62A96">
        <w:rPr>
          <w:sz w:val="22"/>
          <w:szCs w:val="22"/>
          <w:lang w:val="en-AU" w:eastAsia="ko-KR"/>
        </w:rPr>
        <w:t xml:space="preserve">similar </w:t>
      </w:r>
      <w:r w:rsidR="00EF2C14" w:rsidRPr="00E62A96">
        <w:rPr>
          <w:sz w:val="22"/>
          <w:szCs w:val="22"/>
          <w:lang w:val="en-AU" w:eastAsia="ko-KR"/>
        </w:rPr>
        <w:t xml:space="preserve">LRP </w:t>
      </w:r>
      <w:r w:rsidR="0034480F" w:rsidRPr="00E62A96">
        <w:rPr>
          <w:sz w:val="22"/>
          <w:szCs w:val="22"/>
          <w:lang w:val="en-AU" w:eastAsia="ko-KR"/>
        </w:rPr>
        <w:t>as tuna</w:t>
      </w:r>
      <w:r w:rsidR="00EF2C14" w:rsidRPr="00E62A96">
        <w:rPr>
          <w:sz w:val="22"/>
          <w:szCs w:val="22"/>
          <w:lang w:val="en-AU" w:eastAsia="ko-KR"/>
        </w:rPr>
        <w:t xml:space="preserve"> may not be appro</w:t>
      </w:r>
      <w:r w:rsidR="00535642" w:rsidRPr="00E62A96">
        <w:rPr>
          <w:sz w:val="22"/>
          <w:szCs w:val="22"/>
          <w:lang w:val="en-AU" w:eastAsia="ko-KR"/>
        </w:rPr>
        <w:t>pri</w:t>
      </w:r>
      <w:r w:rsidR="00EF2C14" w:rsidRPr="00E62A96">
        <w:rPr>
          <w:sz w:val="22"/>
          <w:szCs w:val="22"/>
          <w:lang w:val="en-AU" w:eastAsia="ko-KR"/>
        </w:rPr>
        <w:t xml:space="preserve">ate. </w:t>
      </w:r>
      <w:r w:rsidR="00535642" w:rsidRPr="00E62A96">
        <w:rPr>
          <w:sz w:val="22"/>
          <w:szCs w:val="22"/>
          <w:lang w:val="en-AU" w:eastAsia="ko-KR"/>
        </w:rPr>
        <w:t xml:space="preserve">The author stated that these were valid issues, and referenced </w:t>
      </w:r>
      <w:r w:rsidR="0034480F" w:rsidRPr="00E62A96">
        <w:rPr>
          <w:sz w:val="22"/>
          <w:szCs w:val="22"/>
          <w:lang w:val="en-AU" w:eastAsia="ko-KR"/>
        </w:rPr>
        <w:t>Table 4</w:t>
      </w:r>
      <w:r w:rsidR="00535642" w:rsidRPr="00E62A96">
        <w:rPr>
          <w:sz w:val="22"/>
          <w:szCs w:val="22"/>
          <w:lang w:val="en-AU" w:eastAsia="ko-KR"/>
        </w:rPr>
        <w:t xml:space="preserve">, </w:t>
      </w:r>
      <w:r w:rsidR="00091593" w:rsidRPr="00E62A96">
        <w:rPr>
          <w:sz w:val="22"/>
          <w:szCs w:val="22"/>
          <w:lang w:val="en-AU" w:eastAsia="ko-KR"/>
        </w:rPr>
        <w:t xml:space="preserve">which </w:t>
      </w:r>
      <w:r w:rsidR="00535642" w:rsidRPr="00E62A96">
        <w:rPr>
          <w:sz w:val="22"/>
          <w:szCs w:val="22"/>
          <w:lang w:val="en-AU" w:eastAsia="ko-KR"/>
        </w:rPr>
        <w:t xml:space="preserve">indicates </w:t>
      </w:r>
      <w:r w:rsidR="0034480F" w:rsidRPr="00E62A96">
        <w:rPr>
          <w:sz w:val="22"/>
          <w:szCs w:val="22"/>
          <w:lang w:val="en-AU" w:eastAsia="ko-KR"/>
        </w:rPr>
        <w:t>age at maturity is rel</w:t>
      </w:r>
      <w:r w:rsidR="00535642" w:rsidRPr="00E62A96">
        <w:rPr>
          <w:sz w:val="22"/>
          <w:szCs w:val="22"/>
          <w:lang w:val="en-AU" w:eastAsia="ko-KR"/>
        </w:rPr>
        <w:t>atively</w:t>
      </w:r>
      <w:r w:rsidR="0034480F" w:rsidRPr="00E62A96">
        <w:rPr>
          <w:sz w:val="22"/>
          <w:szCs w:val="22"/>
          <w:lang w:val="en-AU" w:eastAsia="ko-KR"/>
        </w:rPr>
        <w:t xml:space="preserve"> similar</w:t>
      </w:r>
      <w:r w:rsidR="00535642" w:rsidRPr="00E62A96">
        <w:rPr>
          <w:sz w:val="22"/>
          <w:szCs w:val="22"/>
          <w:lang w:val="en-AU" w:eastAsia="ko-KR"/>
        </w:rPr>
        <w:t xml:space="preserve">; he stated that </w:t>
      </w:r>
      <w:r w:rsidR="0034480F" w:rsidRPr="00E62A96">
        <w:rPr>
          <w:sz w:val="22"/>
          <w:szCs w:val="22"/>
          <w:lang w:val="en-AU" w:eastAsia="ko-KR"/>
        </w:rPr>
        <w:t xml:space="preserve">seasonal fecundity is probably similar. </w:t>
      </w:r>
      <w:r w:rsidR="00535642" w:rsidRPr="00E62A96">
        <w:rPr>
          <w:sz w:val="22"/>
          <w:szCs w:val="22"/>
          <w:lang w:val="en-AU" w:eastAsia="ko-KR"/>
        </w:rPr>
        <w:t xml:space="preserve">Regarding the setting of the </w:t>
      </w:r>
      <w:r w:rsidR="00BB1CAF" w:rsidRPr="00E62A96">
        <w:rPr>
          <w:sz w:val="22"/>
          <w:szCs w:val="22"/>
          <w:lang w:val="en-AU" w:eastAsia="ko-KR"/>
        </w:rPr>
        <w:t>LRP</w:t>
      </w:r>
      <w:r w:rsidR="00535642" w:rsidRPr="00E62A96">
        <w:rPr>
          <w:sz w:val="22"/>
          <w:szCs w:val="22"/>
          <w:lang w:val="en-AU" w:eastAsia="ko-KR"/>
        </w:rPr>
        <w:t xml:space="preserve">, he stated that it should reflect the management objective for the </w:t>
      </w:r>
      <w:r w:rsidR="0034480F" w:rsidRPr="00E62A96">
        <w:rPr>
          <w:sz w:val="22"/>
          <w:szCs w:val="22"/>
          <w:lang w:val="en-AU" w:eastAsia="ko-KR"/>
        </w:rPr>
        <w:t>species</w:t>
      </w:r>
      <w:r w:rsidR="00535642" w:rsidRPr="00E62A96">
        <w:rPr>
          <w:sz w:val="22"/>
          <w:szCs w:val="22"/>
          <w:lang w:val="en-AU" w:eastAsia="ko-KR"/>
        </w:rPr>
        <w:t>.</w:t>
      </w:r>
      <w:r w:rsidR="0034480F" w:rsidRPr="00E62A96">
        <w:rPr>
          <w:sz w:val="22"/>
          <w:szCs w:val="22"/>
          <w:lang w:val="en-AU" w:eastAsia="ko-KR"/>
        </w:rPr>
        <w:t xml:space="preserve"> </w:t>
      </w:r>
    </w:p>
    <w:p w14:paraId="6C14516B" w14:textId="77777777" w:rsidR="00535642" w:rsidRPr="00E62A96" w:rsidRDefault="00535642" w:rsidP="003926A7">
      <w:pPr>
        <w:adjustRightInd w:val="0"/>
        <w:snapToGrid w:val="0"/>
        <w:jc w:val="both"/>
        <w:rPr>
          <w:sz w:val="22"/>
          <w:szCs w:val="22"/>
          <w:lang w:val="en-AU" w:eastAsia="ko-KR"/>
        </w:rPr>
      </w:pPr>
    </w:p>
    <w:p w14:paraId="3A73E7C1" w14:textId="0EE3C91B" w:rsidR="004949D5" w:rsidRPr="00E62A96" w:rsidRDefault="0034480F" w:rsidP="003926A7">
      <w:pPr>
        <w:numPr>
          <w:ilvl w:val="0"/>
          <w:numId w:val="2"/>
        </w:numPr>
        <w:adjustRightInd w:val="0"/>
        <w:snapToGrid w:val="0"/>
        <w:ind w:left="0" w:firstLine="0"/>
        <w:jc w:val="both"/>
        <w:rPr>
          <w:sz w:val="22"/>
          <w:szCs w:val="22"/>
          <w:lang w:val="en-AU" w:eastAsia="ko-KR"/>
        </w:rPr>
      </w:pPr>
      <w:r w:rsidRPr="00E62A96">
        <w:rPr>
          <w:sz w:val="22"/>
          <w:szCs w:val="22"/>
          <w:lang w:val="en-AU" w:eastAsia="ko-KR"/>
        </w:rPr>
        <w:t>Australia</w:t>
      </w:r>
      <w:r w:rsidR="00535642" w:rsidRPr="00E62A96">
        <w:rPr>
          <w:sz w:val="22"/>
          <w:szCs w:val="22"/>
          <w:lang w:val="en-AU" w:eastAsia="ko-KR"/>
        </w:rPr>
        <w:t xml:space="preserve"> inquired whether in </w:t>
      </w:r>
      <w:r w:rsidRPr="00E62A96">
        <w:rPr>
          <w:sz w:val="22"/>
          <w:szCs w:val="22"/>
          <w:lang w:val="en-AU" w:eastAsia="ko-KR"/>
        </w:rPr>
        <w:t>setting objectives for each species</w:t>
      </w:r>
      <w:r w:rsidR="00535642" w:rsidRPr="00E62A96">
        <w:rPr>
          <w:sz w:val="22"/>
          <w:szCs w:val="22"/>
          <w:lang w:val="en-AU" w:eastAsia="ko-KR"/>
        </w:rPr>
        <w:t xml:space="preserve"> they should all be cat</w:t>
      </w:r>
      <w:r w:rsidR="00703223" w:rsidRPr="00E62A96">
        <w:rPr>
          <w:sz w:val="22"/>
          <w:szCs w:val="22"/>
          <w:lang w:val="en-AU" w:eastAsia="ko-KR"/>
        </w:rPr>
        <w:t>e</w:t>
      </w:r>
      <w:r w:rsidR="00535642" w:rsidRPr="00E62A96">
        <w:rPr>
          <w:sz w:val="22"/>
          <w:szCs w:val="22"/>
          <w:lang w:val="en-AU" w:eastAsia="ko-KR"/>
        </w:rPr>
        <w:t>gori</w:t>
      </w:r>
      <w:r w:rsidR="00703223" w:rsidRPr="00E62A96">
        <w:rPr>
          <w:sz w:val="22"/>
          <w:szCs w:val="22"/>
          <w:lang w:val="en-AU" w:eastAsia="ko-KR"/>
        </w:rPr>
        <w:t>z</w:t>
      </w:r>
      <w:r w:rsidR="00535642" w:rsidRPr="00E62A96">
        <w:rPr>
          <w:sz w:val="22"/>
          <w:szCs w:val="22"/>
          <w:lang w:val="en-AU" w:eastAsia="ko-KR"/>
        </w:rPr>
        <w:t xml:space="preserve">ed </w:t>
      </w:r>
      <w:r w:rsidRPr="00E62A96">
        <w:rPr>
          <w:sz w:val="22"/>
          <w:szCs w:val="22"/>
          <w:lang w:val="en-AU" w:eastAsia="ko-KR"/>
        </w:rPr>
        <w:t>as target</w:t>
      </w:r>
      <w:r w:rsidR="00535642" w:rsidRPr="00E62A96">
        <w:rPr>
          <w:sz w:val="22"/>
          <w:szCs w:val="22"/>
          <w:lang w:val="en-AU" w:eastAsia="ko-KR"/>
        </w:rPr>
        <w:t xml:space="preserve">, or </w:t>
      </w:r>
      <w:r w:rsidRPr="00E62A96">
        <w:rPr>
          <w:sz w:val="22"/>
          <w:szCs w:val="22"/>
          <w:lang w:val="en-AU" w:eastAsia="ko-KR"/>
        </w:rPr>
        <w:t>target and bycatch</w:t>
      </w:r>
      <w:r w:rsidR="007B2BD4" w:rsidRPr="00E62A96">
        <w:rPr>
          <w:sz w:val="22"/>
          <w:szCs w:val="22"/>
          <w:lang w:val="en-AU" w:eastAsia="ko-KR"/>
        </w:rPr>
        <w:t>.</w:t>
      </w:r>
      <w:r w:rsidRPr="00E62A96">
        <w:rPr>
          <w:sz w:val="22"/>
          <w:szCs w:val="22"/>
          <w:lang w:val="en-AU" w:eastAsia="ko-KR"/>
        </w:rPr>
        <w:t xml:space="preserve"> </w:t>
      </w:r>
      <w:r w:rsidR="00BB1CAF" w:rsidRPr="00E62A96">
        <w:rPr>
          <w:sz w:val="22"/>
          <w:szCs w:val="22"/>
          <w:lang w:val="en-AU" w:eastAsia="ko-KR"/>
        </w:rPr>
        <w:t xml:space="preserve">The </w:t>
      </w:r>
      <w:r w:rsidR="00703223" w:rsidRPr="00E62A96">
        <w:rPr>
          <w:sz w:val="22"/>
          <w:szCs w:val="22"/>
          <w:lang w:val="en-AU" w:eastAsia="ko-KR"/>
        </w:rPr>
        <w:t>a</w:t>
      </w:r>
      <w:r w:rsidRPr="00E62A96">
        <w:rPr>
          <w:sz w:val="22"/>
          <w:szCs w:val="22"/>
          <w:lang w:val="en-AU" w:eastAsia="ko-KR"/>
        </w:rPr>
        <w:t>uthor</w:t>
      </w:r>
      <w:r w:rsidR="00703223" w:rsidRPr="00E62A96">
        <w:rPr>
          <w:sz w:val="22"/>
          <w:szCs w:val="22"/>
          <w:lang w:val="en-AU" w:eastAsia="ko-KR"/>
        </w:rPr>
        <w:t xml:space="preserve"> stated categorizing species would help provide </w:t>
      </w:r>
      <w:r w:rsidRPr="00E62A96">
        <w:rPr>
          <w:sz w:val="22"/>
          <w:szCs w:val="22"/>
          <w:lang w:val="en-AU" w:eastAsia="ko-KR"/>
        </w:rPr>
        <w:t>clarity over which matrix to use</w:t>
      </w:r>
      <w:r w:rsidR="00703223" w:rsidRPr="00E62A96">
        <w:rPr>
          <w:sz w:val="22"/>
          <w:szCs w:val="22"/>
          <w:lang w:val="en-AU" w:eastAsia="ko-KR"/>
        </w:rPr>
        <w:t xml:space="preserve"> (there are now </w:t>
      </w:r>
      <w:r w:rsidRPr="00E62A96">
        <w:rPr>
          <w:sz w:val="22"/>
          <w:szCs w:val="22"/>
          <w:lang w:val="en-AU" w:eastAsia="ko-KR"/>
        </w:rPr>
        <w:t>13</w:t>
      </w:r>
      <w:r w:rsidR="00703223" w:rsidRPr="00E62A96">
        <w:rPr>
          <w:sz w:val="22"/>
          <w:szCs w:val="22"/>
          <w:lang w:val="en-AU" w:eastAsia="ko-KR"/>
        </w:rPr>
        <w:t>)</w:t>
      </w:r>
      <w:r w:rsidRPr="00E62A96">
        <w:rPr>
          <w:sz w:val="22"/>
          <w:szCs w:val="22"/>
          <w:lang w:val="en-AU" w:eastAsia="ko-KR"/>
        </w:rPr>
        <w:t xml:space="preserve"> </w:t>
      </w:r>
      <w:r w:rsidR="00703223" w:rsidRPr="00E62A96">
        <w:rPr>
          <w:sz w:val="22"/>
          <w:szCs w:val="22"/>
          <w:lang w:val="en-AU" w:eastAsia="ko-KR"/>
        </w:rPr>
        <w:t xml:space="preserve">and help in articulating </w:t>
      </w:r>
      <w:r w:rsidRPr="00E62A96">
        <w:rPr>
          <w:sz w:val="22"/>
          <w:szCs w:val="22"/>
          <w:lang w:val="en-AU" w:eastAsia="ko-KR"/>
        </w:rPr>
        <w:t xml:space="preserve">the </w:t>
      </w:r>
      <w:r w:rsidR="00703223" w:rsidRPr="00E62A96">
        <w:rPr>
          <w:sz w:val="22"/>
          <w:szCs w:val="22"/>
          <w:lang w:val="en-AU" w:eastAsia="ko-KR"/>
        </w:rPr>
        <w:t xml:space="preserve">acceptable </w:t>
      </w:r>
      <w:r w:rsidRPr="00E62A96">
        <w:rPr>
          <w:sz w:val="22"/>
          <w:szCs w:val="22"/>
          <w:lang w:val="en-AU" w:eastAsia="ko-KR"/>
        </w:rPr>
        <w:t>level of risk of breac</w:t>
      </w:r>
      <w:r w:rsidR="00703223" w:rsidRPr="00E62A96">
        <w:rPr>
          <w:sz w:val="22"/>
          <w:szCs w:val="22"/>
          <w:lang w:val="en-AU" w:eastAsia="ko-KR"/>
        </w:rPr>
        <w:t xml:space="preserve">hing </w:t>
      </w:r>
      <w:r w:rsidRPr="00E62A96">
        <w:rPr>
          <w:sz w:val="22"/>
          <w:szCs w:val="22"/>
          <w:lang w:val="en-AU" w:eastAsia="ko-KR"/>
        </w:rPr>
        <w:t>the</w:t>
      </w:r>
      <w:r w:rsidR="00703223" w:rsidRPr="00E62A96">
        <w:rPr>
          <w:sz w:val="22"/>
          <w:szCs w:val="22"/>
          <w:lang w:val="en-AU" w:eastAsia="ko-KR"/>
        </w:rPr>
        <w:t xml:space="preserve"> </w:t>
      </w:r>
      <w:r w:rsidR="00BB1CAF" w:rsidRPr="00E62A96">
        <w:rPr>
          <w:sz w:val="22"/>
          <w:szCs w:val="22"/>
          <w:lang w:val="en-AU" w:eastAsia="ko-KR"/>
        </w:rPr>
        <w:t>LRP</w:t>
      </w:r>
      <w:r w:rsidR="00703223" w:rsidRPr="00E62A96">
        <w:rPr>
          <w:sz w:val="22"/>
          <w:szCs w:val="22"/>
          <w:lang w:val="en-AU" w:eastAsia="ko-KR"/>
        </w:rPr>
        <w:t>, which needs to be clearly stated</w:t>
      </w:r>
      <w:r w:rsidR="00B83BCD" w:rsidRPr="00E62A96">
        <w:rPr>
          <w:sz w:val="22"/>
          <w:szCs w:val="22"/>
          <w:lang w:val="en-AU" w:eastAsia="ko-KR"/>
        </w:rPr>
        <w:t xml:space="preserve">. </w:t>
      </w:r>
      <w:r w:rsidR="00703223" w:rsidRPr="00E62A96">
        <w:rPr>
          <w:sz w:val="22"/>
          <w:szCs w:val="22"/>
          <w:lang w:val="en-AU" w:eastAsia="ko-KR"/>
        </w:rPr>
        <w:t xml:space="preserve">In the absence of such </w:t>
      </w:r>
      <w:r w:rsidR="00B83BCD" w:rsidRPr="00E62A96">
        <w:rPr>
          <w:sz w:val="22"/>
          <w:szCs w:val="22"/>
          <w:lang w:val="en-AU" w:eastAsia="ko-KR"/>
        </w:rPr>
        <w:t xml:space="preserve">objectives </w:t>
      </w:r>
      <w:r w:rsidR="00703223" w:rsidRPr="00E62A96">
        <w:rPr>
          <w:sz w:val="22"/>
          <w:szCs w:val="22"/>
          <w:lang w:val="en-AU" w:eastAsia="ko-KR"/>
        </w:rPr>
        <w:t xml:space="preserve">the Commission </w:t>
      </w:r>
      <w:r w:rsidR="00B83BCD" w:rsidRPr="00E62A96">
        <w:rPr>
          <w:sz w:val="22"/>
          <w:szCs w:val="22"/>
          <w:lang w:val="en-AU" w:eastAsia="ko-KR"/>
        </w:rPr>
        <w:t xml:space="preserve">could agree on an interim </w:t>
      </w:r>
      <w:r w:rsidR="00BB1CAF" w:rsidRPr="00E62A96">
        <w:rPr>
          <w:sz w:val="22"/>
          <w:szCs w:val="22"/>
          <w:lang w:val="en-AU" w:eastAsia="ko-KR"/>
        </w:rPr>
        <w:t>LRP</w:t>
      </w:r>
      <w:r w:rsidR="00B83BCD" w:rsidRPr="00E62A96">
        <w:rPr>
          <w:sz w:val="22"/>
          <w:szCs w:val="22"/>
          <w:lang w:val="en-AU" w:eastAsia="ko-KR"/>
        </w:rPr>
        <w:t xml:space="preserve">, </w:t>
      </w:r>
      <w:r w:rsidR="00703223" w:rsidRPr="00E62A96">
        <w:rPr>
          <w:sz w:val="22"/>
          <w:szCs w:val="22"/>
          <w:lang w:val="en-AU" w:eastAsia="ko-KR"/>
        </w:rPr>
        <w:t xml:space="preserve">with the objectives to </w:t>
      </w:r>
      <w:r w:rsidR="00B83BCD" w:rsidRPr="00E62A96">
        <w:rPr>
          <w:sz w:val="22"/>
          <w:szCs w:val="22"/>
          <w:lang w:val="en-AU" w:eastAsia="ko-KR"/>
        </w:rPr>
        <w:t xml:space="preserve">be </w:t>
      </w:r>
      <w:r w:rsidR="00190094" w:rsidRPr="00E62A96">
        <w:rPr>
          <w:sz w:val="22"/>
          <w:szCs w:val="22"/>
          <w:lang w:val="en-AU" w:eastAsia="ko-KR"/>
        </w:rPr>
        <w:t>provided later</w:t>
      </w:r>
      <w:r w:rsidR="00703223" w:rsidRPr="00E62A96">
        <w:rPr>
          <w:sz w:val="22"/>
          <w:szCs w:val="22"/>
          <w:lang w:val="en-AU" w:eastAsia="ko-KR"/>
        </w:rPr>
        <w:t xml:space="preserve">, and the LRP </w:t>
      </w:r>
      <w:r w:rsidR="00091593" w:rsidRPr="00E62A96">
        <w:rPr>
          <w:sz w:val="22"/>
          <w:szCs w:val="22"/>
          <w:lang w:val="en-AU" w:eastAsia="ko-KR"/>
        </w:rPr>
        <w:t xml:space="preserve">then </w:t>
      </w:r>
      <w:r w:rsidR="00703223" w:rsidRPr="00E62A96">
        <w:rPr>
          <w:sz w:val="22"/>
          <w:szCs w:val="22"/>
          <w:lang w:val="en-AU" w:eastAsia="ko-KR"/>
        </w:rPr>
        <w:t>adjusted</w:t>
      </w:r>
      <w:r w:rsidR="00B83BCD" w:rsidRPr="00E62A96">
        <w:rPr>
          <w:sz w:val="22"/>
          <w:szCs w:val="22"/>
          <w:lang w:val="en-AU" w:eastAsia="ko-KR"/>
        </w:rPr>
        <w:t xml:space="preserve">. </w:t>
      </w:r>
    </w:p>
    <w:p w14:paraId="3F1A615F" w14:textId="77777777" w:rsidR="00190094" w:rsidRPr="00E62A96" w:rsidRDefault="00190094" w:rsidP="003926A7">
      <w:pPr>
        <w:adjustRightInd w:val="0"/>
        <w:snapToGrid w:val="0"/>
        <w:rPr>
          <w:sz w:val="22"/>
          <w:szCs w:val="22"/>
          <w:lang w:val="en-AU" w:eastAsia="ko-KR"/>
        </w:rPr>
      </w:pPr>
    </w:p>
    <w:p w14:paraId="261936F6" w14:textId="0F5F2D05" w:rsidR="00B83BCD" w:rsidRPr="00E62A96" w:rsidRDefault="003C348F" w:rsidP="003926A7">
      <w:pPr>
        <w:numPr>
          <w:ilvl w:val="0"/>
          <w:numId w:val="2"/>
        </w:numPr>
        <w:adjustRightInd w:val="0"/>
        <w:snapToGrid w:val="0"/>
        <w:ind w:left="0" w:firstLine="0"/>
        <w:jc w:val="both"/>
        <w:rPr>
          <w:sz w:val="22"/>
          <w:szCs w:val="22"/>
          <w:lang w:val="en-AU" w:eastAsia="ko-KR"/>
        </w:rPr>
      </w:pPr>
      <w:r w:rsidRPr="00E62A96">
        <w:rPr>
          <w:sz w:val="22"/>
          <w:szCs w:val="22"/>
          <w:lang w:val="en-AU" w:eastAsia="ko-KR"/>
        </w:rPr>
        <w:t xml:space="preserve">The </w:t>
      </w:r>
      <w:r w:rsidR="00B83BCD" w:rsidRPr="00E62A96">
        <w:rPr>
          <w:sz w:val="22"/>
          <w:szCs w:val="22"/>
          <w:lang w:val="en-AU" w:eastAsia="ko-KR"/>
        </w:rPr>
        <w:t>EU</w:t>
      </w:r>
      <w:r w:rsidRPr="00E62A96">
        <w:rPr>
          <w:sz w:val="22"/>
          <w:szCs w:val="22"/>
          <w:lang w:val="en-AU" w:eastAsia="ko-KR"/>
        </w:rPr>
        <w:t xml:space="preserve"> commented on </w:t>
      </w:r>
      <w:r w:rsidR="00B83BCD" w:rsidRPr="00E62A96">
        <w:rPr>
          <w:sz w:val="22"/>
          <w:szCs w:val="22"/>
          <w:lang w:val="en-AU" w:eastAsia="ko-KR"/>
        </w:rPr>
        <w:t>how the LRPs can be interp</w:t>
      </w:r>
      <w:r w:rsidRPr="00E62A96">
        <w:rPr>
          <w:sz w:val="22"/>
          <w:szCs w:val="22"/>
          <w:lang w:val="en-AU" w:eastAsia="ko-KR"/>
        </w:rPr>
        <w:t xml:space="preserve">reted </w:t>
      </w:r>
      <w:r w:rsidR="00B83BCD" w:rsidRPr="00E62A96">
        <w:rPr>
          <w:sz w:val="22"/>
          <w:szCs w:val="22"/>
          <w:lang w:val="en-AU" w:eastAsia="ko-KR"/>
        </w:rPr>
        <w:t>or linked to the biomass at MSY.</w:t>
      </w:r>
      <w:r w:rsidR="00ED3804" w:rsidRPr="00E62A96">
        <w:rPr>
          <w:sz w:val="22"/>
          <w:szCs w:val="22"/>
          <w:lang w:val="en-AU" w:eastAsia="ko-KR"/>
        </w:rPr>
        <w:t xml:space="preserve"> </w:t>
      </w:r>
      <w:r w:rsidR="00B83BCD" w:rsidRPr="00E62A96">
        <w:rPr>
          <w:sz w:val="22"/>
          <w:szCs w:val="22"/>
          <w:lang w:val="en-AU" w:eastAsia="ko-KR"/>
        </w:rPr>
        <w:t>Refe</w:t>
      </w:r>
      <w:r w:rsidR="00E91EC5" w:rsidRPr="00E62A96">
        <w:rPr>
          <w:sz w:val="22"/>
          <w:szCs w:val="22"/>
          <w:lang w:val="en-AU" w:eastAsia="ko-KR"/>
        </w:rPr>
        <w:t>r</w:t>
      </w:r>
      <w:r w:rsidR="00B83BCD" w:rsidRPr="00E62A96">
        <w:rPr>
          <w:sz w:val="22"/>
          <w:szCs w:val="22"/>
          <w:lang w:val="en-AU" w:eastAsia="ko-KR"/>
        </w:rPr>
        <w:t xml:space="preserve">ring to the results of the </w:t>
      </w:r>
      <w:r w:rsidR="00E91EC5" w:rsidRPr="00E62A96">
        <w:rPr>
          <w:sz w:val="22"/>
          <w:szCs w:val="22"/>
          <w:lang w:val="en-AU" w:eastAsia="ko-KR"/>
        </w:rPr>
        <w:t>SWO</w:t>
      </w:r>
      <w:r w:rsidR="008A43C6" w:rsidRPr="00E62A96">
        <w:rPr>
          <w:sz w:val="22"/>
          <w:szCs w:val="22"/>
          <w:lang w:val="en-AU" w:eastAsia="ko-KR"/>
        </w:rPr>
        <w:t xml:space="preserve"> stock assessment </w:t>
      </w:r>
      <w:r w:rsidR="00E91EC5" w:rsidRPr="00E62A96">
        <w:rPr>
          <w:sz w:val="22"/>
          <w:szCs w:val="22"/>
          <w:lang w:val="en-AU" w:eastAsia="ko-KR"/>
        </w:rPr>
        <w:t xml:space="preserve">in SC17-SA-WP-04, </w:t>
      </w:r>
      <w:r w:rsidR="00B83BCD" w:rsidRPr="00E62A96">
        <w:rPr>
          <w:sz w:val="22"/>
          <w:szCs w:val="22"/>
          <w:lang w:val="en-AU" w:eastAsia="ko-KR"/>
        </w:rPr>
        <w:t>Table 5</w:t>
      </w:r>
      <w:r w:rsidR="00E91EC5" w:rsidRPr="00E62A96">
        <w:rPr>
          <w:sz w:val="22"/>
          <w:szCs w:val="22"/>
          <w:lang w:val="en-AU" w:eastAsia="ko-KR"/>
        </w:rPr>
        <w:t xml:space="preserve"> indicates that SB</w:t>
      </w:r>
      <w:r w:rsidR="00E91EC5" w:rsidRPr="00E62A96">
        <w:rPr>
          <w:sz w:val="22"/>
          <w:szCs w:val="22"/>
          <w:vertAlign w:val="subscript"/>
          <w:lang w:val="en-AU" w:eastAsia="ko-KR"/>
        </w:rPr>
        <w:t xml:space="preserve">MSY </w:t>
      </w:r>
      <w:r w:rsidR="00E91EC5" w:rsidRPr="00E62A96">
        <w:rPr>
          <w:sz w:val="22"/>
          <w:szCs w:val="22"/>
          <w:lang w:val="en-AU" w:eastAsia="ko-KR"/>
        </w:rPr>
        <w:t>is</w:t>
      </w:r>
      <w:r w:rsidR="00E91EC5" w:rsidRPr="00E62A96">
        <w:rPr>
          <w:sz w:val="22"/>
          <w:szCs w:val="22"/>
          <w:vertAlign w:val="subscript"/>
          <w:lang w:val="en-AU" w:eastAsia="ko-KR"/>
        </w:rPr>
        <w:t xml:space="preserve"> </w:t>
      </w:r>
      <w:r w:rsidR="00E91EC5" w:rsidRPr="00E62A96">
        <w:rPr>
          <w:sz w:val="22"/>
          <w:szCs w:val="22"/>
          <w:lang w:val="en-AU" w:eastAsia="ko-KR"/>
        </w:rPr>
        <w:t xml:space="preserve">less </w:t>
      </w:r>
      <w:r w:rsidR="00B83BCD" w:rsidRPr="00E62A96">
        <w:rPr>
          <w:sz w:val="22"/>
          <w:szCs w:val="22"/>
          <w:lang w:val="en-AU" w:eastAsia="ko-KR"/>
        </w:rPr>
        <w:t>than 20%</w:t>
      </w:r>
      <w:r w:rsidR="00E91EC5" w:rsidRPr="00E62A96">
        <w:rPr>
          <w:sz w:val="22"/>
          <w:szCs w:val="22"/>
          <w:lang w:val="en-AU" w:eastAsia="ko-KR"/>
        </w:rPr>
        <w:t xml:space="preserve"> of SB</w:t>
      </w:r>
      <w:r w:rsidR="00E91EC5" w:rsidRPr="00E62A96">
        <w:rPr>
          <w:sz w:val="22"/>
          <w:szCs w:val="22"/>
          <w:vertAlign w:val="subscript"/>
          <w:lang w:val="en-AU" w:eastAsia="ko-KR"/>
        </w:rPr>
        <w:t>0</w:t>
      </w:r>
      <w:r w:rsidR="00E91EC5" w:rsidRPr="00E62A96">
        <w:rPr>
          <w:sz w:val="22"/>
          <w:szCs w:val="22"/>
          <w:lang w:val="en-AU" w:eastAsia="ko-KR"/>
        </w:rPr>
        <w:t>.</w:t>
      </w:r>
      <w:r w:rsidR="00E91EC5" w:rsidRPr="00E62A96">
        <w:rPr>
          <w:sz w:val="22"/>
          <w:szCs w:val="22"/>
          <w:vertAlign w:val="subscript"/>
          <w:lang w:val="en-AU" w:eastAsia="ko-KR"/>
        </w:rPr>
        <w:t xml:space="preserve"> </w:t>
      </w:r>
      <w:r w:rsidR="003F7410" w:rsidRPr="00E62A96">
        <w:rPr>
          <w:sz w:val="22"/>
          <w:szCs w:val="22"/>
          <w:lang w:val="en-AU" w:eastAsia="ko-KR"/>
        </w:rPr>
        <w:t>T</w:t>
      </w:r>
      <w:r w:rsidR="00E91EC5" w:rsidRPr="00E62A96">
        <w:rPr>
          <w:sz w:val="22"/>
          <w:szCs w:val="22"/>
          <w:lang w:val="en-AU" w:eastAsia="ko-KR"/>
        </w:rPr>
        <w:t xml:space="preserve">he author stated </w:t>
      </w:r>
      <w:r w:rsidR="00BB1CAF" w:rsidRPr="00E62A96">
        <w:rPr>
          <w:sz w:val="22"/>
          <w:szCs w:val="22"/>
          <w:lang w:val="en-AU" w:eastAsia="ko-KR"/>
        </w:rPr>
        <w:t xml:space="preserve">that </w:t>
      </w:r>
      <w:r w:rsidR="00B83BCD" w:rsidRPr="00E62A96">
        <w:rPr>
          <w:sz w:val="22"/>
          <w:szCs w:val="22"/>
          <w:lang w:val="en-AU" w:eastAsia="ko-KR"/>
        </w:rPr>
        <w:t xml:space="preserve">when deciding </w:t>
      </w:r>
      <w:r w:rsidR="00BB1CAF" w:rsidRPr="00E62A96">
        <w:rPr>
          <w:sz w:val="22"/>
          <w:szCs w:val="22"/>
          <w:lang w:val="en-AU" w:eastAsia="ko-KR"/>
        </w:rPr>
        <w:t xml:space="preserve">on </w:t>
      </w:r>
      <w:r w:rsidR="00E91EC5" w:rsidRPr="00E62A96">
        <w:rPr>
          <w:sz w:val="22"/>
          <w:szCs w:val="22"/>
          <w:lang w:val="en-AU" w:eastAsia="ko-KR"/>
        </w:rPr>
        <w:t>setting reference points</w:t>
      </w:r>
      <w:r w:rsidR="00B83BCD" w:rsidRPr="00E62A96">
        <w:rPr>
          <w:sz w:val="22"/>
          <w:szCs w:val="22"/>
          <w:lang w:val="en-AU" w:eastAsia="ko-KR"/>
        </w:rPr>
        <w:t xml:space="preserve">, </w:t>
      </w:r>
      <w:r w:rsidR="00E91EC5" w:rsidRPr="00E62A96">
        <w:rPr>
          <w:sz w:val="22"/>
          <w:szCs w:val="22"/>
          <w:lang w:val="en-AU" w:eastAsia="ko-KR"/>
        </w:rPr>
        <w:t xml:space="preserve">there is a need to </w:t>
      </w:r>
      <w:r w:rsidR="00B83BCD" w:rsidRPr="00E62A96">
        <w:rPr>
          <w:sz w:val="22"/>
          <w:szCs w:val="22"/>
          <w:lang w:val="en-AU" w:eastAsia="ko-KR"/>
        </w:rPr>
        <w:t xml:space="preserve">look at </w:t>
      </w:r>
      <w:r w:rsidR="00E91EC5" w:rsidRPr="00E62A96">
        <w:rPr>
          <w:sz w:val="22"/>
          <w:szCs w:val="22"/>
          <w:lang w:val="en-AU" w:eastAsia="ko-KR"/>
        </w:rPr>
        <w:t xml:space="preserve">the </w:t>
      </w:r>
      <w:r w:rsidR="00B83BCD" w:rsidRPr="00E62A96">
        <w:rPr>
          <w:sz w:val="22"/>
          <w:szCs w:val="22"/>
          <w:lang w:val="en-AU" w:eastAsia="ko-KR"/>
        </w:rPr>
        <w:t xml:space="preserve">level of depletion </w:t>
      </w:r>
      <w:r w:rsidR="00CA2F17" w:rsidRPr="00E62A96">
        <w:rPr>
          <w:sz w:val="22"/>
          <w:szCs w:val="22"/>
          <w:lang w:val="en-AU" w:eastAsia="ko-KR"/>
        </w:rPr>
        <w:t xml:space="preserve">relative to </w:t>
      </w:r>
      <w:r w:rsidR="00B83BCD" w:rsidRPr="00E62A96">
        <w:rPr>
          <w:sz w:val="22"/>
          <w:szCs w:val="22"/>
          <w:lang w:val="en-AU" w:eastAsia="ko-KR"/>
        </w:rPr>
        <w:t xml:space="preserve">MSY. </w:t>
      </w:r>
      <w:r w:rsidR="00CA2F17" w:rsidRPr="00E62A96">
        <w:rPr>
          <w:sz w:val="22"/>
          <w:szCs w:val="22"/>
          <w:lang w:val="en-AU" w:eastAsia="ko-KR"/>
        </w:rPr>
        <w:t>For s</w:t>
      </w:r>
      <w:r w:rsidR="00B83BCD" w:rsidRPr="00E62A96">
        <w:rPr>
          <w:sz w:val="22"/>
          <w:szCs w:val="22"/>
          <w:lang w:val="en-AU" w:eastAsia="ko-KR"/>
        </w:rPr>
        <w:t xml:space="preserve">ome </w:t>
      </w:r>
      <w:r w:rsidR="00CA2F17" w:rsidRPr="00E62A96">
        <w:rPr>
          <w:sz w:val="22"/>
          <w:szCs w:val="22"/>
          <w:lang w:val="en-AU" w:eastAsia="ko-KR"/>
        </w:rPr>
        <w:t xml:space="preserve">stocks </w:t>
      </w:r>
      <w:r w:rsidR="00B83BCD" w:rsidRPr="00E62A96">
        <w:rPr>
          <w:sz w:val="22"/>
          <w:szCs w:val="22"/>
          <w:lang w:val="en-AU" w:eastAsia="ko-KR"/>
        </w:rPr>
        <w:t>B</w:t>
      </w:r>
      <w:r w:rsidR="00B83BCD" w:rsidRPr="00E62A96">
        <w:rPr>
          <w:sz w:val="22"/>
          <w:szCs w:val="22"/>
          <w:vertAlign w:val="subscript"/>
          <w:lang w:val="en-AU" w:eastAsia="ko-KR"/>
        </w:rPr>
        <w:t>MSY</w:t>
      </w:r>
      <w:r w:rsidR="00B83BCD" w:rsidRPr="00E62A96">
        <w:rPr>
          <w:sz w:val="22"/>
          <w:szCs w:val="22"/>
          <w:lang w:val="en-AU" w:eastAsia="ko-KR"/>
        </w:rPr>
        <w:t xml:space="preserve"> is close to 20% of unfished</w:t>
      </w:r>
      <w:r w:rsidR="00D31D81" w:rsidRPr="00E62A96">
        <w:rPr>
          <w:sz w:val="22"/>
          <w:szCs w:val="22"/>
          <w:lang w:val="en-AU" w:eastAsia="ko-KR"/>
        </w:rPr>
        <w:t xml:space="preserve"> biomass</w:t>
      </w:r>
      <w:r w:rsidR="00B83BCD" w:rsidRPr="00E62A96">
        <w:rPr>
          <w:sz w:val="22"/>
          <w:szCs w:val="22"/>
          <w:lang w:val="en-AU" w:eastAsia="ko-KR"/>
        </w:rPr>
        <w:t xml:space="preserve">, others can be lower or higher. </w:t>
      </w:r>
      <w:r w:rsidR="00CA2F17" w:rsidRPr="00E62A96">
        <w:rPr>
          <w:sz w:val="22"/>
          <w:szCs w:val="22"/>
          <w:lang w:val="en-AU" w:eastAsia="ko-KR"/>
        </w:rPr>
        <w:t>This needs to be a</w:t>
      </w:r>
      <w:r w:rsidR="00B83BCD" w:rsidRPr="00E62A96">
        <w:rPr>
          <w:sz w:val="22"/>
          <w:szCs w:val="22"/>
          <w:lang w:val="en-AU" w:eastAsia="ko-KR"/>
        </w:rPr>
        <w:t>nalyze</w:t>
      </w:r>
      <w:r w:rsidR="00CA2F17" w:rsidRPr="00E62A96">
        <w:rPr>
          <w:sz w:val="22"/>
          <w:szCs w:val="22"/>
          <w:lang w:val="en-AU" w:eastAsia="ko-KR"/>
        </w:rPr>
        <w:t>d</w:t>
      </w:r>
      <w:r w:rsidR="00B83BCD" w:rsidRPr="00E62A96">
        <w:rPr>
          <w:sz w:val="22"/>
          <w:szCs w:val="22"/>
          <w:lang w:val="en-AU" w:eastAsia="ko-KR"/>
        </w:rPr>
        <w:t xml:space="preserve"> before </w:t>
      </w:r>
      <w:r w:rsidR="00CA2F17" w:rsidRPr="00E62A96">
        <w:rPr>
          <w:sz w:val="22"/>
          <w:szCs w:val="22"/>
          <w:lang w:val="en-AU" w:eastAsia="ko-KR"/>
        </w:rPr>
        <w:t xml:space="preserve">determining </w:t>
      </w:r>
      <w:r w:rsidR="00B83BCD" w:rsidRPr="00E62A96">
        <w:rPr>
          <w:sz w:val="22"/>
          <w:szCs w:val="22"/>
          <w:lang w:val="en-AU" w:eastAsia="ko-KR"/>
        </w:rPr>
        <w:t>the matrix value.</w:t>
      </w:r>
    </w:p>
    <w:p w14:paraId="6D2CA5E5" w14:textId="77777777" w:rsidR="009B1108" w:rsidRPr="00E62A96" w:rsidRDefault="009B1108" w:rsidP="003926A7">
      <w:pPr>
        <w:adjustRightInd w:val="0"/>
        <w:snapToGrid w:val="0"/>
        <w:rPr>
          <w:sz w:val="22"/>
          <w:szCs w:val="22"/>
          <w:lang w:val="en-AU" w:eastAsia="ko-KR"/>
        </w:rPr>
      </w:pPr>
    </w:p>
    <w:p w14:paraId="50663686" w14:textId="4314F00A" w:rsidR="00B123A3" w:rsidRPr="00E62A96" w:rsidRDefault="009B1108" w:rsidP="003926A7">
      <w:pPr>
        <w:numPr>
          <w:ilvl w:val="0"/>
          <w:numId w:val="2"/>
        </w:numPr>
        <w:adjustRightInd w:val="0"/>
        <w:snapToGrid w:val="0"/>
        <w:ind w:left="0" w:firstLine="0"/>
        <w:jc w:val="both"/>
        <w:rPr>
          <w:color w:val="000000"/>
          <w:sz w:val="22"/>
          <w:szCs w:val="22"/>
          <w:lang w:val="en-AU"/>
        </w:rPr>
      </w:pPr>
      <w:r w:rsidRPr="00E62A96">
        <w:rPr>
          <w:sz w:val="22"/>
          <w:szCs w:val="22"/>
          <w:lang w:val="en-AU"/>
        </w:rPr>
        <w:t xml:space="preserve">The </w:t>
      </w:r>
      <w:r w:rsidR="00B83BCD" w:rsidRPr="00E62A96">
        <w:rPr>
          <w:sz w:val="22"/>
          <w:szCs w:val="22"/>
          <w:lang w:val="en-AU" w:eastAsia="ko-KR"/>
        </w:rPr>
        <w:t>USA</w:t>
      </w:r>
      <w:r w:rsidRPr="00E62A96">
        <w:rPr>
          <w:color w:val="222222"/>
          <w:sz w:val="22"/>
          <w:szCs w:val="22"/>
          <w:lang w:val="en-AU"/>
        </w:rPr>
        <w:t xml:space="preserve"> emphasized that WCPO billfishes are substantially different from tropical tunas, especially with respect to stock-recruitment resilience. As a result, the </w:t>
      </w:r>
      <w:r w:rsidR="005E1498" w:rsidRPr="00E62A96">
        <w:rPr>
          <w:color w:val="222222"/>
          <w:sz w:val="22"/>
          <w:szCs w:val="22"/>
          <w:lang w:val="en-AU"/>
        </w:rPr>
        <w:t xml:space="preserve">following </w:t>
      </w:r>
      <w:r w:rsidRPr="00E62A96">
        <w:rPr>
          <w:color w:val="222222"/>
          <w:sz w:val="22"/>
          <w:szCs w:val="22"/>
          <w:lang w:val="en-AU"/>
        </w:rPr>
        <w:t xml:space="preserve">conclusion </w:t>
      </w:r>
      <w:r w:rsidR="005E1498" w:rsidRPr="00E62A96">
        <w:rPr>
          <w:color w:val="222222"/>
          <w:sz w:val="22"/>
          <w:szCs w:val="22"/>
          <w:lang w:val="en-AU"/>
        </w:rPr>
        <w:t xml:space="preserve">in SC17-WP-MI-08 </w:t>
      </w:r>
      <w:r w:rsidRPr="00E62A96">
        <w:rPr>
          <w:color w:val="222222"/>
          <w:sz w:val="22"/>
          <w:szCs w:val="22"/>
          <w:lang w:val="en-AU"/>
        </w:rPr>
        <w:t>(p.</w:t>
      </w:r>
      <w:r w:rsidR="00F71106" w:rsidRPr="00E62A96">
        <w:rPr>
          <w:color w:val="222222"/>
          <w:sz w:val="22"/>
          <w:szCs w:val="22"/>
          <w:lang w:val="en-AU"/>
        </w:rPr>
        <w:t xml:space="preserve"> </w:t>
      </w:r>
      <w:r w:rsidRPr="00E62A96">
        <w:rPr>
          <w:color w:val="222222"/>
          <w:sz w:val="22"/>
          <w:szCs w:val="22"/>
          <w:lang w:val="en-AU"/>
        </w:rPr>
        <w:t xml:space="preserve">24) </w:t>
      </w:r>
      <w:r w:rsidR="005E1498" w:rsidRPr="00E62A96">
        <w:rPr>
          <w:color w:val="222222"/>
          <w:sz w:val="22"/>
          <w:szCs w:val="22"/>
          <w:lang w:val="en-AU"/>
        </w:rPr>
        <w:t>is not well supported</w:t>
      </w:r>
      <w:r w:rsidR="00F71106" w:rsidRPr="00E62A96">
        <w:rPr>
          <w:color w:val="222222"/>
          <w:sz w:val="22"/>
          <w:szCs w:val="22"/>
          <w:lang w:val="en-AU"/>
        </w:rPr>
        <w:t>:</w:t>
      </w:r>
      <w:r w:rsidR="005E1498" w:rsidRPr="00E62A96">
        <w:rPr>
          <w:color w:val="222222"/>
          <w:sz w:val="22"/>
          <w:szCs w:val="22"/>
          <w:lang w:val="en-AU"/>
        </w:rPr>
        <w:t xml:space="preserve"> </w:t>
      </w:r>
      <w:r w:rsidRPr="00E62A96">
        <w:rPr>
          <w:color w:val="222222"/>
          <w:sz w:val="22"/>
          <w:szCs w:val="22"/>
          <w:lang w:val="en-AU"/>
        </w:rPr>
        <w:t>"</w:t>
      </w:r>
      <w:r w:rsidR="00F71106" w:rsidRPr="00E62A96">
        <w:rPr>
          <w:color w:val="222222"/>
          <w:sz w:val="22"/>
          <w:szCs w:val="22"/>
          <w:lang w:val="en-AU"/>
        </w:rPr>
        <w:t xml:space="preserve">… </w:t>
      </w:r>
      <w:r w:rsidRPr="00E62A96">
        <w:rPr>
          <w:i/>
          <w:iCs/>
          <w:color w:val="222222"/>
          <w:sz w:val="22"/>
          <w:szCs w:val="22"/>
          <w:lang w:val="en-AU"/>
        </w:rPr>
        <w:t>there is no clear biological justification that a LRP for SWPO striped marlin should be any different ...[than] LRPs for tropical tunas</w:t>
      </w:r>
      <w:r w:rsidRPr="00E62A96">
        <w:rPr>
          <w:color w:val="222222"/>
          <w:sz w:val="22"/>
          <w:szCs w:val="22"/>
          <w:lang w:val="en-AU"/>
        </w:rPr>
        <w:t>"</w:t>
      </w:r>
      <w:r w:rsidR="00F71106" w:rsidRPr="00E62A96">
        <w:rPr>
          <w:color w:val="222222"/>
          <w:sz w:val="22"/>
          <w:szCs w:val="22"/>
          <w:lang w:val="en-AU"/>
        </w:rPr>
        <w:t>.</w:t>
      </w:r>
      <w:r w:rsidRPr="00E62A96">
        <w:rPr>
          <w:color w:val="222222"/>
          <w:sz w:val="22"/>
          <w:szCs w:val="22"/>
          <w:lang w:val="en-AU"/>
        </w:rPr>
        <w:t xml:space="preserve"> The USA </w:t>
      </w:r>
      <w:r w:rsidR="00F71106" w:rsidRPr="00E62A96">
        <w:rPr>
          <w:color w:val="222222"/>
          <w:sz w:val="22"/>
          <w:szCs w:val="22"/>
          <w:lang w:val="en-AU"/>
        </w:rPr>
        <w:t xml:space="preserve">stated </w:t>
      </w:r>
      <w:r w:rsidRPr="00E62A96">
        <w:rPr>
          <w:color w:val="222222"/>
          <w:sz w:val="22"/>
          <w:szCs w:val="22"/>
          <w:lang w:val="en-AU"/>
        </w:rPr>
        <w:t xml:space="preserve">that further work and a fresh look at the scientific issue of setting LRPs for billfishes is needed and </w:t>
      </w:r>
      <w:r w:rsidR="00F71106" w:rsidRPr="00E62A96">
        <w:rPr>
          <w:color w:val="222222"/>
          <w:sz w:val="22"/>
          <w:szCs w:val="22"/>
          <w:lang w:val="en-AU"/>
        </w:rPr>
        <w:t xml:space="preserve">indicated its </w:t>
      </w:r>
      <w:r w:rsidRPr="00E62A96">
        <w:rPr>
          <w:color w:val="222222"/>
          <w:sz w:val="22"/>
          <w:szCs w:val="22"/>
          <w:lang w:val="en-AU"/>
        </w:rPr>
        <w:t>interest in engaging in such work. </w:t>
      </w:r>
      <w:r w:rsidR="005E1498" w:rsidRPr="00E62A96">
        <w:rPr>
          <w:color w:val="222222"/>
          <w:sz w:val="22"/>
          <w:szCs w:val="22"/>
          <w:lang w:val="en-AU"/>
        </w:rPr>
        <w:t xml:space="preserve">It </w:t>
      </w:r>
      <w:r w:rsidRPr="00E62A96">
        <w:rPr>
          <w:color w:val="222222"/>
          <w:sz w:val="22"/>
          <w:szCs w:val="22"/>
          <w:lang w:val="en-AU"/>
        </w:rPr>
        <w:t>note</w:t>
      </w:r>
      <w:r w:rsidR="005E1498" w:rsidRPr="00E62A96">
        <w:rPr>
          <w:color w:val="222222"/>
          <w:sz w:val="22"/>
          <w:szCs w:val="22"/>
          <w:lang w:val="en-AU"/>
        </w:rPr>
        <w:t>d</w:t>
      </w:r>
      <w:r w:rsidRPr="00E62A96">
        <w:rPr>
          <w:color w:val="222222"/>
          <w:sz w:val="22"/>
          <w:szCs w:val="22"/>
          <w:lang w:val="en-AU"/>
        </w:rPr>
        <w:t xml:space="preserve"> that MSY-based reference points have worked very well for managing USA domestic fisheries with the maximum fishing mortality threshold equal to F</w:t>
      </w:r>
      <w:r w:rsidRPr="00E62A96">
        <w:rPr>
          <w:color w:val="222222"/>
          <w:sz w:val="22"/>
          <w:szCs w:val="22"/>
          <w:vertAlign w:val="subscript"/>
          <w:lang w:val="en-AU"/>
        </w:rPr>
        <w:t>MSY</w:t>
      </w:r>
      <w:r w:rsidRPr="00E62A96">
        <w:rPr>
          <w:color w:val="222222"/>
          <w:sz w:val="22"/>
          <w:szCs w:val="22"/>
          <w:lang w:val="en-AU"/>
        </w:rPr>
        <w:t>. The rationale behind using F</w:t>
      </w:r>
      <w:r w:rsidRPr="00E62A96">
        <w:rPr>
          <w:color w:val="222222"/>
          <w:sz w:val="22"/>
          <w:szCs w:val="22"/>
          <w:vertAlign w:val="subscript"/>
          <w:lang w:val="en-AU"/>
        </w:rPr>
        <w:t>MSY</w:t>
      </w:r>
      <w:r w:rsidRPr="00E62A96">
        <w:rPr>
          <w:color w:val="222222"/>
          <w:sz w:val="22"/>
          <w:szCs w:val="22"/>
          <w:lang w:val="en-AU"/>
        </w:rPr>
        <w:t xml:space="preserve"> and B</w:t>
      </w:r>
      <w:r w:rsidRPr="00E62A96">
        <w:rPr>
          <w:color w:val="222222"/>
          <w:sz w:val="22"/>
          <w:szCs w:val="22"/>
          <w:vertAlign w:val="subscript"/>
          <w:lang w:val="en-AU"/>
        </w:rPr>
        <w:t>MSY</w:t>
      </w:r>
      <w:r w:rsidRPr="00E62A96">
        <w:rPr>
          <w:color w:val="222222"/>
          <w:sz w:val="22"/>
          <w:szCs w:val="22"/>
          <w:lang w:val="en-AU"/>
        </w:rPr>
        <w:t xml:space="preserve"> as the basis for setting LRPs is well-established</w:t>
      </w:r>
      <w:r w:rsidR="00D31D81" w:rsidRPr="00E62A96">
        <w:rPr>
          <w:color w:val="222222"/>
          <w:sz w:val="22"/>
          <w:szCs w:val="22"/>
          <w:lang w:val="en-AU"/>
        </w:rPr>
        <w:t>.</w:t>
      </w:r>
      <w:r w:rsidR="00D31D81" w:rsidRPr="00E62A96">
        <w:rPr>
          <w:rStyle w:val="FootnoteReference"/>
          <w:color w:val="222222"/>
          <w:sz w:val="22"/>
          <w:szCs w:val="22"/>
          <w:lang w:val="en-AU"/>
        </w:rPr>
        <w:footnoteReference w:id="9"/>
      </w:r>
      <w:r w:rsidR="00D31D81" w:rsidRPr="00E62A96">
        <w:rPr>
          <w:color w:val="222222"/>
          <w:sz w:val="22"/>
          <w:szCs w:val="22"/>
          <w:lang w:val="en-AU"/>
        </w:rPr>
        <w:t xml:space="preserve"> </w:t>
      </w:r>
      <w:r w:rsidR="005E1498" w:rsidRPr="00E62A96">
        <w:rPr>
          <w:color w:val="222222"/>
          <w:sz w:val="22"/>
          <w:szCs w:val="22"/>
          <w:lang w:val="en-AU"/>
        </w:rPr>
        <w:t xml:space="preserve">The USA </w:t>
      </w:r>
      <w:r w:rsidRPr="00E62A96">
        <w:rPr>
          <w:color w:val="222222"/>
          <w:sz w:val="22"/>
          <w:szCs w:val="22"/>
          <w:lang w:val="en-AU"/>
        </w:rPr>
        <w:t>also note</w:t>
      </w:r>
      <w:r w:rsidR="005E1498" w:rsidRPr="00E62A96">
        <w:rPr>
          <w:color w:val="222222"/>
          <w:sz w:val="22"/>
          <w:szCs w:val="22"/>
          <w:lang w:val="en-AU"/>
        </w:rPr>
        <w:t>d</w:t>
      </w:r>
      <w:r w:rsidRPr="00E62A96">
        <w:rPr>
          <w:color w:val="222222"/>
          <w:sz w:val="22"/>
          <w:szCs w:val="22"/>
          <w:lang w:val="en-AU"/>
        </w:rPr>
        <w:t xml:space="preserve"> that the WCPFC convention is based on a goal of maintaining biomasses sufficient to support MSY catches. Given this, the USA submits that it makes sense a priori and would be consistent with the WCPFC Convention to develop billfish LRPs using B</w:t>
      </w:r>
      <w:r w:rsidRPr="00E62A96">
        <w:rPr>
          <w:color w:val="222222"/>
          <w:sz w:val="22"/>
          <w:szCs w:val="22"/>
          <w:vertAlign w:val="subscript"/>
          <w:lang w:val="en-AU"/>
        </w:rPr>
        <w:t>MSY</w:t>
      </w:r>
      <w:r w:rsidRPr="00E62A96">
        <w:rPr>
          <w:color w:val="222222"/>
          <w:sz w:val="22"/>
          <w:szCs w:val="22"/>
          <w:lang w:val="en-AU"/>
        </w:rPr>
        <w:t xml:space="preserve"> and F</w:t>
      </w:r>
      <w:r w:rsidRPr="00E62A96">
        <w:rPr>
          <w:color w:val="222222"/>
          <w:sz w:val="22"/>
          <w:szCs w:val="22"/>
          <w:vertAlign w:val="subscript"/>
          <w:lang w:val="en-AU"/>
        </w:rPr>
        <w:t>MSY</w:t>
      </w:r>
      <w:r w:rsidRPr="00E62A96">
        <w:rPr>
          <w:color w:val="222222"/>
          <w:sz w:val="22"/>
          <w:szCs w:val="22"/>
          <w:lang w:val="en-AU"/>
        </w:rPr>
        <w:t xml:space="preserve"> estimates, or proxies, that incorporate precautionary buffers to account for scientific and management uncertainties. That way, the science of assessing the status of WCPO billfishes would be risk</w:t>
      </w:r>
      <w:r w:rsidR="00C53CE1" w:rsidRPr="00E62A96">
        <w:rPr>
          <w:color w:val="222222"/>
          <w:sz w:val="22"/>
          <w:szCs w:val="22"/>
          <w:lang w:val="en-AU"/>
        </w:rPr>
        <w:t>-</w:t>
      </w:r>
      <w:r w:rsidRPr="00E62A96">
        <w:rPr>
          <w:color w:val="222222"/>
          <w:sz w:val="22"/>
          <w:szCs w:val="22"/>
          <w:lang w:val="en-AU"/>
        </w:rPr>
        <w:t>neutral relative to MSY and is separate from the management actions needed to account for the risk preferences of member countries.</w:t>
      </w:r>
      <w:r w:rsidR="00C53CE1" w:rsidRPr="00E62A96">
        <w:rPr>
          <w:color w:val="222222"/>
          <w:sz w:val="22"/>
          <w:szCs w:val="22"/>
          <w:lang w:val="en-AU"/>
        </w:rPr>
        <w:t xml:space="preserve"> </w:t>
      </w:r>
      <w:r w:rsidR="00BB1CAF" w:rsidRPr="00E62A96">
        <w:rPr>
          <w:color w:val="222222"/>
          <w:sz w:val="22"/>
          <w:szCs w:val="22"/>
          <w:lang w:val="en-AU"/>
        </w:rPr>
        <w:t xml:space="preserve">The </w:t>
      </w:r>
      <w:r w:rsidR="00C53CE1" w:rsidRPr="00E62A96">
        <w:rPr>
          <w:color w:val="222222"/>
          <w:sz w:val="22"/>
          <w:szCs w:val="22"/>
          <w:lang w:val="en-AU"/>
        </w:rPr>
        <w:t>a</w:t>
      </w:r>
      <w:r w:rsidR="00B123A3" w:rsidRPr="00E62A96">
        <w:rPr>
          <w:sz w:val="22"/>
          <w:szCs w:val="22"/>
          <w:lang w:val="en-AU"/>
        </w:rPr>
        <w:t>uthor</w:t>
      </w:r>
      <w:r w:rsidR="00C53CE1" w:rsidRPr="00E62A96">
        <w:rPr>
          <w:sz w:val="22"/>
          <w:szCs w:val="22"/>
          <w:lang w:val="en-AU"/>
        </w:rPr>
        <w:t xml:space="preserve"> noted these were </w:t>
      </w:r>
      <w:r w:rsidR="00B123A3" w:rsidRPr="00E62A96">
        <w:rPr>
          <w:sz w:val="22"/>
          <w:szCs w:val="22"/>
          <w:lang w:val="en-AU"/>
        </w:rPr>
        <w:t>relevant</w:t>
      </w:r>
      <w:r w:rsidR="00C53CE1" w:rsidRPr="00E62A96">
        <w:rPr>
          <w:sz w:val="22"/>
          <w:szCs w:val="22"/>
          <w:lang w:val="en-AU"/>
        </w:rPr>
        <w:t xml:space="preserve"> comments, and observed that </w:t>
      </w:r>
      <w:r w:rsidR="00B123A3" w:rsidRPr="00E62A96">
        <w:rPr>
          <w:sz w:val="22"/>
          <w:szCs w:val="22"/>
          <w:lang w:val="en-AU"/>
        </w:rPr>
        <w:t>MSY</w:t>
      </w:r>
      <w:r w:rsidR="00C53CE1" w:rsidRPr="00E62A96">
        <w:rPr>
          <w:sz w:val="22"/>
          <w:szCs w:val="22"/>
          <w:lang w:val="en-AU"/>
        </w:rPr>
        <w:t xml:space="preserve">-based </w:t>
      </w:r>
      <w:r w:rsidR="00B123A3" w:rsidRPr="00E62A96">
        <w:rPr>
          <w:sz w:val="22"/>
          <w:szCs w:val="22"/>
          <w:lang w:val="en-AU"/>
        </w:rPr>
        <w:t xml:space="preserve">limit </w:t>
      </w:r>
      <w:r w:rsidR="00C53CE1" w:rsidRPr="00E62A96">
        <w:rPr>
          <w:sz w:val="22"/>
          <w:szCs w:val="22"/>
          <w:lang w:val="en-AU"/>
        </w:rPr>
        <w:t xml:space="preserve">should </w:t>
      </w:r>
      <w:r w:rsidR="00B123A3" w:rsidRPr="00E62A96">
        <w:rPr>
          <w:sz w:val="22"/>
          <w:szCs w:val="22"/>
          <w:lang w:val="en-AU"/>
        </w:rPr>
        <w:t xml:space="preserve">be avoided. </w:t>
      </w:r>
    </w:p>
    <w:p w14:paraId="49C6934C" w14:textId="77777777" w:rsidR="009B1108" w:rsidRPr="00E62A96" w:rsidRDefault="009B1108" w:rsidP="003926A7">
      <w:pPr>
        <w:adjustRightInd w:val="0"/>
        <w:snapToGrid w:val="0"/>
        <w:rPr>
          <w:sz w:val="22"/>
          <w:szCs w:val="22"/>
          <w:lang w:val="en-AU" w:eastAsia="ko-KR"/>
        </w:rPr>
      </w:pPr>
    </w:p>
    <w:p w14:paraId="0AE9100F" w14:textId="25FB4666" w:rsidR="00B123A3" w:rsidRPr="00E62A96" w:rsidRDefault="00D31D81" w:rsidP="003926A7">
      <w:pPr>
        <w:numPr>
          <w:ilvl w:val="0"/>
          <w:numId w:val="2"/>
        </w:numPr>
        <w:adjustRightInd w:val="0"/>
        <w:snapToGrid w:val="0"/>
        <w:ind w:left="0" w:firstLine="0"/>
        <w:jc w:val="both"/>
        <w:rPr>
          <w:sz w:val="22"/>
          <w:szCs w:val="22"/>
          <w:lang w:val="en-AU" w:eastAsia="ko-KR"/>
        </w:rPr>
      </w:pPr>
      <w:r w:rsidRPr="00E62A96">
        <w:rPr>
          <w:sz w:val="22"/>
          <w:szCs w:val="22"/>
          <w:lang w:val="en-AU" w:eastAsia="ko-KR"/>
        </w:rPr>
        <w:t xml:space="preserve">New Zealand </w:t>
      </w:r>
      <w:r w:rsidR="00B123A3" w:rsidRPr="00E62A96">
        <w:rPr>
          <w:sz w:val="22"/>
          <w:szCs w:val="22"/>
          <w:lang w:val="en-AU" w:eastAsia="ko-KR"/>
        </w:rPr>
        <w:t>support</w:t>
      </w:r>
      <w:r w:rsidR="00C53CE1" w:rsidRPr="00E62A96">
        <w:rPr>
          <w:sz w:val="22"/>
          <w:szCs w:val="22"/>
          <w:lang w:val="en-AU" w:eastAsia="ko-KR"/>
        </w:rPr>
        <w:t>ed</w:t>
      </w:r>
      <w:r w:rsidR="00B123A3" w:rsidRPr="00E62A96">
        <w:rPr>
          <w:sz w:val="22"/>
          <w:szCs w:val="22"/>
          <w:lang w:val="en-AU" w:eastAsia="ko-KR"/>
        </w:rPr>
        <w:t xml:space="preserve"> the rec</w:t>
      </w:r>
      <w:r w:rsidR="00C53CE1" w:rsidRPr="00E62A96">
        <w:rPr>
          <w:sz w:val="22"/>
          <w:szCs w:val="22"/>
          <w:lang w:val="en-AU" w:eastAsia="ko-KR"/>
        </w:rPr>
        <w:t>ommendation</w:t>
      </w:r>
      <w:r w:rsidR="0002595C" w:rsidRPr="00E62A96">
        <w:rPr>
          <w:sz w:val="22"/>
          <w:szCs w:val="22"/>
          <w:lang w:val="en-AU" w:eastAsia="ko-KR"/>
        </w:rPr>
        <w:t>s</w:t>
      </w:r>
      <w:r w:rsidR="00B123A3" w:rsidRPr="00E62A96">
        <w:rPr>
          <w:sz w:val="22"/>
          <w:szCs w:val="22"/>
          <w:lang w:val="en-AU" w:eastAsia="ko-KR"/>
        </w:rPr>
        <w:t xml:space="preserve"> in the paper, incl</w:t>
      </w:r>
      <w:r w:rsidR="00C53CE1" w:rsidRPr="00E62A96">
        <w:rPr>
          <w:sz w:val="22"/>
          <w:szCs w:val="22"/>
          <w:lang w:val="en-AU" w:eastAsia="ko-KR"/>
        </w:rPr>
        <w:t>uding</w:t>
      </w:r>
      <w:r w:rsidR="0002595C" w:rsidRPr="00E62A96">
        <w:rPr>
          <w:sz w:val="22"/>
          <w:szCs w:val="22"/>
          <w:lang w:val="en-AU" w:eastAsia="ko-KR"/>
        </w:rPr>
        <w:t xml:space="preserve"> the</w:t>
      </w:r>
      <w:r w:rsidR="00B123A3" w:rsidRPr="00E62A96">
        <w:rPr>
          <w:sz w:val="22"/>
          <w:szCs w:val="22"/>
          <w:lang w:val="en-AU" w:eastAsia="ko-KR"/>
        </w:rPr>
        <w:t xml:space="preserve"> rec</w:t>
      </w:r>
      <w:r w:rsidR="00C53CE1" w:rsidRPr="00E62A96">
        <w:rPr>
          <w:sz w:val="22"/>
          <w:szCs w:val="22"/>
          <w:lang w:val="en-AU" w:eastAsia="ko-KR"/>
        </w:rPr>
        <w:t>ommendation</w:t>
      </w:r>
      <w:r w:rsidR="00B123A3" w:rsidRPr="00E62A96">
        <w:rPr>
          <w:sz w:val="22"/>
          <w:szCs w:val="22"/>
          <w:lang w:val="en-AU" w:eastAsia="ko-KR"/>
        </w:rPr>
        <w:t xml:space="preserve"> </w:t>
      </w:r>
      <w:r w:rsidR="00A57F68" w:rsidRPr="00E62A96">
        <w:rPr>
          <w:sz w:val="22"/>
          <w:szCs w:val="22"/>
          <w:lang w:val="en-AU" w:eastAsia="ko-KR"/>
        </w:rPr>
        <w:t>(setting the LRP equivalent to 20% SB/SB</w:t>
      </w:r>
      <w:r w:rsidR="00A57F68" w:rsidRPr="00E62A96">
        <w:rPr>
          <w:sz w:val="22"/>
          <w:szCs w:val="22"/>
          <w:vertAlign w:val="subscript"/>
          <w:lang w:val="en-AU" w:eastAsia="ko-KR"/>
        </w:rPr>
        <w:t>F =0</w:t>
      </w:r>
      <w:r w:rsidR="00A57F68" w:rsidRPr="00E62A96">
        <w:rPr>
          <w:sz w:val="22"/>
          <w:szCs w:val="22"/>
          <w:lang w:val="en-AU" w:eastAsia="ko-KR"/>
        </w:rPr>
        <w:t>)</w:t>
      </w:r>
      <w:r w:rsidR="00C53CE1" w:rsidRPr="00E62A96">
        <w:rPr>
          <w:sz w:val="22"/>
          <w:szCs w:val="22"/>
          <w:lang w:val="en-AU" w:eastAsia="ko-KR"/>
        </w:rPr>
        <w:t>, and</w:t>
      </w:r>
      <w:r w:rsidR="00B123A3" w:rsidRPr="00E62A96">
        <w:rPr>
          <w:sz w:val="22"/>
          <w:szCs w:val="22"/>
          <w:lang w:val="en-AU" w:eastAsia="ko-KR"/>
        </w:rPr>
        <w:t xml:space="preserve"> support</w:t>
      </w:r>
      <w:r w:rsidR="00C53CE1" w:rsidRPr="00E62A96">
        <w:rPr>
          <w:sz w:val="22"/>
          <w:szCs w:val="22"/>
          <w:lang w:val="en-AU" w:eastAsia="ko-KR"/>
        </w:rPr>
        <w:t>ed</w:t>
      </w:r>
      <w:r w:rsidR="00B123A3" w:rsidRPr="00E62A96">
        <w:rPr>
          <w:sz w:val="22"/>
          <w:szCs w:val="22"/>
          <w:lang w:val="en-AU" w:eastAsia="ko-KR"/>
        </w:rPr>
        <w:t xml:space="preserve"> progress on LRP</w:t>
      </w:r>
      <w:r w:rsidR="00F71106" w:rsidRPr="00E62A96">
        <w:rPr>
          <w:sz w:val="22"/>
          <w:szCs w:val="22"/>
          <w:lang w:val="en-AU" w:eastAsia="ko-KR"/>
        </w:rPr>
        <w:t>s</w:t>
      </w:r>
      <w:r w:rsidR="00B123A3" w:rsidRPr="00E62A96">
        <w:rPr>
          <w:sz w:val="22"/>
          <w:szCs w:val="22"/>
          <w:lang w:val="en-AU" w:eastAsia="ko-KR"/>
        </w:rPr>
        <w:t xml:space="preserve"> and development of management objectives for </w:t>
      </w:r>
      <w:r w:rsidR="00C53CE1" w:rsidRPr="00E62A96">
        <w:rPr>
          <w:sz w:val="22"/>
          <w:szCs w:val="22"/>
          <w:lang w:val="en-AU" w:eastAsia="ko-KR"/>
        </w:rPr>
        <w:t xml:space="preserve">important </w:t>
      </w:r>
      <w:r w:rsidR="00B123A3" w:rsidRPr="00E62A96">
        <w:rPr>
          <w:sz w:val="22"/>
          <w:szCs w:val="22"/>
          <w:lang w:val="en-AU" w:eastAsia="ko-KR"/>
        </w:rPr>
        <w:t xml:space="preserve">billfish species. </w:t>
      </w:r>
    </w:p>
    <w:p w14:paraId="5C0D0670" w14:textId="77777777" w:rsidR="00190094" w:rsidRPr="00E62A96" w:rsidRDefault="00190094" w:rsidP="003926A7">
      <w:pPr>
        <w:adjustRightInd w:val="0"/>
        <w:snapToGrid w:val="0"/>
        <w:rPr>
          <w:sz w:val="22"/>
          <w:szCs w:val="22"/>
          <w:lang w:val="en-AU" w:eastAsia="ko-KR"/>
        </w:rPr>
      </w:pPr>
    </w:p>
    <w:p w14:paraId="3CBC00E7" w14:textId="574247F1" w:rsidR="00190094" w:rsidRPr="00E62A96" w:rsidRDefault="00B123A3" w:rsidP="003926A7">
      <w:pPr>
        <w:numPr>
          <w:ilvl w:val="0"/>
          <w:numId w:val="2"/>
        </w:numPr>
        <w:adjustRightInd w:val="0"/>
        <w:snapToGrid w:val="0"/>
        <w:ind w:left="0" w:firstLine="0"/>
        <w:jc w:val="both"/>
        <w:rPr>
          <w:color w:val="222222"/>
          <w:sz w:val="22"/>
          <w:szCs w:val="22"/>
          <w:lang w:val="en-AU"/>
        </w:rPr>
      </w:pPr>
      <w:r w:rsidRPr="00E62A96">
        <w:rPr>
          <w:color w:val="222222"/>
          <w:sz w:val="22"/>
          <w:szCs w:val="22"/>
          <w:lang w:val="en-AU" w:eastAsia="ko-KR"/>
        </w:rPr>
        <w:t>FS</w:t>
      </w:r>
      <w:r w:rsidR="00A57F68" w:rsidRPr="00E62A96">
        <w:rPr>
          <w:color w:val="222222"/>
          <w:sz w:val="22"/>
          <w:szCs w:val="22"/>
          <w:lang w:val="en-AU" w:eastAsia="ko-KR"/>
        </w:rPr>
        <w:t>M</w:t>
      </w:r>
      <w:r w:rsidR="00F37645" w:rsidRPr="00E62A96">
        <w:rPr>
          <w:color w:val="222222"/>
          <w:sz w:val="22"/>
          <w:szCs w:val="22"/>
          <w:lang w:val="en-AU" w:eastAsia="ko-KR"/>
        </w:rPr>
        <w:t>, on behalf of PNA members,</w:t>
      </w:r>
      <w:r w:rsidRPr="00E62A96">
        <w:rPr>
          <w:color w:val="222222"/>
          <w:sz w:val="22"/>
          <w:szCs w:val="22"/>
          <w:lang w:val="en-AU" w:eastAsia="ko-KR"/>
        </w:rPr>
        <w:t xml:space="preserve"> </w:t>
      </w:r>
      <w:r w:rsidR="00A57F68" w:rsidRPr="00E62A96">
        <w:rPr>
          <w:color w:val="222222"/>
          <w:sz w:val="22"/>
          <w:szCs w:val="22"/>
          <w:lang w:val="en-AU" w:eastAsia="ko-KR"/>
        </w:rPr>
        <w:t xml:space="preserve">stated </w:t>
      </w:r>
      <w:r w:rsidR="00190094" w:rsidRPr="00E62A96">
        <w:rPr>
          <w:color w:val="222222"/>
          <w:sz w:val="22"/>
          <w:szCs w:val="22"/>
          <w:lang w:val="en-AU"/>
        </w:rPr>
        <w:t>that this report substantially advances the Commission’s work on billfish LRPs, and on LRPs for species other than tuna more generally</w:t>
      </w:r>
      <w:r w:rsidR="00A57F68" w:rsidRPr="00E62A96">
        <w:rPr>
          <w:color w:val="222222"/>
          <w:sz w:val="22"/>
          <w:szCs w:val="22"/>
          <w:lang w:val="en-AU"/>
        </w:rPr>
        <w:t xml:space="preserve">, and </w:t>
      </w:r>
      <w:r w:rsidR="00190094" w:rsidRPr="00E62A96">
        <w:rPr>
          <w:color w:val="222222"/>
          <w:sz w:val="22"/>
          <w:szCs w:val="22"/>
          <w:lang w:val="en-AU"/>
        </w:rPr>
        <w:t>support</w:t>
      </w:r>
      <w:r w:rsidR="00A57F68" w:rsidRPr="00E62A96">
        <w:rPr>
          <w:color w:val="222222"/>
          <w:sz w:val="22"/>
          <w:szCs w:val="22"/>
          <w:lang w:val="en-AU"/>
        </w:rPr>
        <w:t>ed</w:t>
      </w:r>
      <w:r w:rsidR="00190094" w:rsidRPr="00E62A96">
        <w:rPr>
          <w:color w:val="222222"/>
          <w:sz w:val="22"/>
          <w:szCs w:val="22"/>
          <w:lang w:val="en-AU"/>
        </w:rPr>
        <w:t xml:space="preserve"> the FFA statement.</w:t>
      </w:r>
      <w:r w:rsidR="00A57F68" w:rsidRPr="00E62A96">
        <w:rPr>
          <w:color w:val="222222"/>
          <w:sz w:val="22"/>
          <w:szCs w:val="22"/>
          <w:lang w:val="en-AU"/>
        </w:rPr>
        <w:t xml:space="preserve"> </w:t>
      </w:r>
      <w:r w:rsidR="00F71106" w:rsidRPr="00E62A96">
        <w:rPr>
          <w:color w:val="222222"/>
          <w:sz w:val="22"/>
          <w:szCs w:val="22"/>
          <w:lang w:val="en-AU"/>
        </w:rPr>
        <w:t xml:space="preserve">The </w:t>
      </w:r>
      <w:r w:rsidR="00190094" w:rsidRPr="00E62A96">
        <w:rPr>
          <w:color w:val="222222"/>
          <w:sz w:val="22"/>
          <w:szCs w:val="22"/>
          <w:lang w:val="en-AU"/>
        </w:rPr>
        <w:t>PNA support</w:t>
      </w:r>
      <w:r w:rsidR="00A57F68" w:rsidRPr="00E62A96">
        <w:rPr>
          <w:color w:val="222222"/>
          <w:sz w:val="22"/>
          <w:szCs w:val="22"/>
          <w:lang w:val="en-AU"/>
        </w:rPr>
        <w:t>ed</w:t>
      </w:r>
      <w:r w:rsidR="00190094" w:rsidRPr="00E62A96">
        <w:rPr>
          <w:color w:val="222222"/>
          <w:sz w:val="22"/>
          <w:szCs w:val="22"/>
          <w:lang w:val="en-AU"/>
        </w:rPr>
        <w:t xml:space="preserve"> the recommendations</w:t>
      </w:r>
      <w:r w:rsidR="00BD05A1" w:rsidRPr="00E62A96">
        <w:rPr>
          <w:color w:val="222222"/>
          <w:sz w:val="22"/>
          <w:szCs w:val="22"/>
          <w:lang w:val="en-AU"/>
        </w:rPr>
        <w:t xml:space="preserve"> </w:t>
      </w:r>
      <w:r w:rsidR="00190094" w:rsidRPr="00E62A96">
        <w:rPr>
          <w:color w:val="222222"/>
          <w:sz w:val="22"/>
          <w:szCs w:val="22"/>
          <w:lang w:val="en-AU"/>
        </w:rPr>
        <w:t>in principle.</w:t>
      </w:r>
      <w:r w:rsidR="00A57F68" w:rsidRPr="00E62A96">
        <w:rPr>
          <w:color w:val="222222"/>
          <w:sz w:val="22"/>
          <w:szCs w:val="22"/>
          <w:lang w:val="en-AU"/>
        </w:rPr>
        <w:t xml:space="preserve"> </w:t>
      </w:r>
      <w:r w:rsidR="00F71106" w:rsidRPr="00E62A96">
        <w:rPr>
          <w:color w:val="222222"/>
          <w:sz w:val="22"/>
          <w:szCs w:val="22"/>
          <w:lang w:val="en-AU"/>
        </w:rPr>
        <w:t xml:space="preserve">The </w:t>
      </w:r>
      <w:r w:rsidR="00190094" w:rsidRPr="00E62A96">
        <w:rPr>
          <w:color w:val="222222"/>
          <w:sz w:val="22"/>
          <w:szCs w:val="22"/>
          <w:lang w:val="en-AU"/>
        </w:rPr>
        <w:t>PNA also appreciate</w:t>
      </w:r>
      <w:r w:rsidR="00A57F68" w:rsidRPr="00E62A96">
        <w:rPr>
          <w:color w:val="222222"/>
          <w:sz w:val="22"/>
          <w:szCs w:val="22"/>
          <w:lang w:val="en-AU"/>
        </w:rPr>
        <w:t>d</w:t>
      </w:r>
      <w:r w:rsidR="00190094" w:rsidRPr="00E62A96">
        <w:rPr>
          <w:color w:val="222222"/>
          <w:sz w:val="22"/>
          <w:szCs w:val="22"/>
          <w:lang w:val="en-AU"/>
        </w:rPr>
        <w:t xml:space="preserve"> </w:t>
      </w:r>
      <w:r w:rsidR="00BD05A1" w:rsidRPr="00E62A96">
        <w:rPr>
          <w:color w:val="222222"/>
          <w:sz w:val="22"/>
          <w:szCs w:val="22"/>
          <w:lang w:val="en-AU"/>
        </w:rPr>
        <w:t xml:space="preserve">that </w:t>
      </w:r>
      <w:r w:rsidR="00190094" w:rsidRPr="00E62A96">
        <w:rPr>
          <w:color w:val="222222"/>
          <w:sz w:val="22"/>
          <w:szCs w:val="22"/>
          <w:lang w:val="en-AU"/>
        </w:rPr>
        <w:t xml:space="preserve">the </w:t>
      </w:r>
      <w:r w:rsidR="00A57F68" w:rsidRPr="00E62A96">
        <w:rPr>
          <w:color w:val="222222"/>
          <w:sz w:val="22"/>
          <w:szCs w:val="22"/>
          <w:lang w:val="en-AU"/>
        </w:rPr>
        <w:t xml:space="preserve">paper </w:t>
      </w:r>
      <w:r w:rsidR="00190094" w:rsidRPr="00E62A96">
        <w:rPr>
          <w:color w:val="222222"/>
          <w:sz w:val="22"/>
          <w:szCs w:val="22"/>
          <w:lang w:val="en-AU"/>
        </w:rPr>
        <w:t>distin</w:t>
      </w:r>
      <w:r w:rsidR="00A57F68" w:rsidRPr="00E62A96">
        <w:rPr>
          <w:color w:val="222222"/>
          <w:sz w:val="22"/>
          <w:szCs w:val="22"/>
          <w:lang w:val="en-AU"/>
        </w:rPr>
        <w:t xml:space="preserve">guishes </w:t>
      </w:r>
      <w:r w:rsidR="00190094" w:rsidRPr="00E62A96">
        <w:rPr>
          <w:color w:val="222222"/>
          <w:sz w:val="22"/>
          <w:szCs w:val="22"/>
          <w:lang w:val="en-AU"/>
        </w:rPr>
        <w:t>between LRPs for target stocks and bycatch species</w:t>
      </w:r>
      <w:r w:rsidR="00A57F68" w:rsidRPr="00E62A96">
        <w:rPr>
          <w:color w:val="222222"/>
          <w:sz w:val="22"/>
          <w:szCs w:val="22"/>
          <w:lang w:val="en-AU"/>
        </w:rPr>
        <w:t xml:space="preserve">, as </w:t>
      </w:r>
      <w:r w:rsidR="00190094" w:rsidRPr="00E62A96">
        <w:rPr>
          <w:color w:val="222222"/>
          <w:sz w:val="22"/>
          <w:szCs w:val="22"/>
          <w:lang w:val="en-AU"/>
        </w:rPr>
        <w:t xml:space="preserve">set out in the Convention. However, </w:t>
      </w:r>
      <w:r w:rsidR="00BD05A1" w:rsidRPr="00E62A96">
        <w:rPr>
          <w:color w:val="222222"/>
          <w:sz w:val="22"/>
          <w:szCs w:val="22"/>
          <w:lang w:val="en-AU"/>
        </w:rPr>
        <w:t xml:space="preserve">the PNA </w:t>
      </w:r>
      <w:r w:rsidR="00A57F68" w:rsidRPr="00E62A96">
        <w:rPr>
          <w:color w:val="222222"/>
          <w:sz w:val="22"/>
          <w:szCs w:val="22"/>
          <w:lang w:val="en-AU"/>
        </w:rPr>
        <w:t xml:space="preserve">did </w:t>
      </w:r>
      <w:r w:rsidR="00190094" w:rsidRPr="00E62A96">
        <w:rPr>
          <w:color w:val="222222"/>
          <w:sz w:val="22"/>
          <w:szCs w:val="22"/>
          <w:lang w:val="en-AU"/>
        </w:rPr>
        <w:t>not support Recommendations 2 and 5</w:t>
      </w:r>
      <w:r w:rsidR="00F71106" w:rsidRPr="00E62A96">
        <w:rPr>
          <w:color w:val="222222"/>
          <w:sz w:val="22"/>
          <w:szCs w:val="22"/>
          <w:lang w:val="en-AU"/>
        </w:rPr>
        <w:t xml:space="preserve">, as their basis </w:t>
      </w:r>
      <w:r w:rsidR="00A57F68" w:rsidRPr="00E62A96">
        <w:rPr>
          <w:color w:val="222222"/>
          <w:sz w:val="22"/>
          <w:szCs w:val="22"/>
          <w:lang w:val="en-AU"/>
        </w:rPr>
        <w:t xml:space="preserve">is </w:t>
      </w:r>
      <w:r w:rsidR="00190094" w:rsidRPr="00E62A96">
        <w:rPr>
          <w:color w:val="222222"/>
          <w:sz w:val="22"/>
          <w:szCs w:val="22"/>
          <w:lang w:val="en-AU"/>
        </w:rPr>
        <w:t xml:space="preserve">that the life history parameters of striped marlin and swordfish are comparable to those of the WCPO target tuna stocks, so a </w:t>
      </w:r>
      <w:proofErr w:type="gramStart"/>
      <w:r w:rsidR="00190094" w:rsidRPr="00E62A96">
        <w:rPr>
          <w:color w:val="222222"/>
          <w:sz w:val="22"/>
          <w:szCs w:val="22"/>
          <w:lang w:val="en-AU"/>
        </w:rPr>
        <w:t>depletion</w:t>
      </w:r>
      <w:r w:rsidR="00F71106" w:rsidRPr="00E62A96">
        <w:rPr>
          <w:color w:val="222222"/>
          <w:sz w:val="22"/>
          <w:szCs w:val="22"/>
          <w:lang w:val="en-AU"/>
        </w:rPr>
        <w:t>-</w:t>
      </w:r>
      <w:r w:rsidR="00190094" w:rsidRPr="00E62A96">
        <w:rPr>
          <w:color w:val="222222"/>
          <w:sz w:val="22"/>
          <w:szCs w:val="22"/>
          <w:lang w:val="en-AU"/>
        </w:rPr>
        <w:t>based</w:t>
      </w:r>
      <w:proofErr w:type="gramEnd"/>
      <w:r w:rsidR="00190094" w:rsidRPr="00E62A96">
        <w:rPr>
          <w:color w:val="222222"/>
          <w:sz w:val="22"/>
          <w:szCs w:val="22"/>
          <w:lang w:val="en-AU"/>
        </w:rPr>
        <w:t xml:space="preserve"> LRP for these stocks would be consistent with the approach applied by the Commission to target tuna stocks.</w:t>
      </w:r>
      <w:r w:rsidR="00A57F68" w:rsidRPr="00E62A96">
        <w:rPr>
          <w:color w:val="222222"/>
          <w:sz w:val="22"/>
          <w:szCs w:val="22"/>
          <w:lang w:val="en-AU"/>
        </w:rPr>
        <w:t xml:space="preserve"> </w:t>
      </w:r>
      <w:r w:rsidR="00190094" w:rsidRPr="00E62A96">
        <w:rPr>
          <w:color w:val="222222"/>
          <w:sz w:val="22"/>
          <w:szCs w:val="22"/>
          <w:lang w:val="en-AU"/>
        </w:rPr>
        <w:t>PNA agree</w:t>
      </w:r>
      <w:r w:rsidR="00BD05A1" w:rsidRPr="00E62A96">
        <w:rPr>
          <w:color w:val="222222"/>
          <w:sz w:val="22"/>
          <w:szCs w:val="22"/>
          <w:lang w:val="en-AU"/>
        </w:rPr>
        <w:t>d</w:t>
      </w:r>
      <w:r w:rsidR="00190094" w:rsidRPr="00E62A96">
        <w:rPr>
          <w:color w:val="222222"/>
          <w:sz w:val="22"/>
          <w:szCs w:val="22"/>
          <w:lang w:val="en-AU"/>
        </w:rPr>
        <w:t xml:space="preserve"> with that comparison as a basis for applying a depletion based LRP for billfish, but </w:t>
      </w:r>
      <w:r w:rsidR="00BD05A1" w:rsidRPr="00E62A96">
        <w:rPr>
          <w:color w:val="222222"/>
          <w:sz w:val="22"/>
          <w:szCs w:val="22"/>
          <w:lang w:val="en-AU"/>
        </w:rPr>
        <w:t xml:space="preserve">did not </w:t>
      </w:r>
      <w:r w:rsidR="00190094" w:rsidRPr="00E62A96">
        <w:rPr>
          <w:color w:val="222222"/>
          <w:sz w:val="22"/>
          <w:szCs w:val="22"/>
          <w:lang w:val="en-AU"/>
        </w:rPr>
        <w:t>agree with applying a 20% depletion ratio to billfish.</w:t>
      </w:r>
      <w:r w:rsidR="00A57F68" w:rsidRPr="00E62A96">
        <w:rPr>
          <w:color w:val="222222"/>
          <w:sz w:val="22"/>
          <w:szCs w:val="22"/>
          <w:lang w:val="en-AU"/>
        </w:rPr>
        <w:t xml:space="preserve"> </w:t>
      </w:r>
      <w:r w:rsidR="00190094" w:rsidRPr="00E62A96">
        <w:rPr>
          <w:color w:val="222222"/>
          <w:sz w:val="22"/>
          <w:szCs w:val="22"/>
          <w:lang w:val="en-AU"/>
        </w:rPr>
        <w:t xml:space="preserve">That decision by the Commission was based on the working definition of an LRP as defining a state of the fishery which is considered to be undesirable </w:t>
      </w:r>
      <w:r w:rsidR="00190094" w:rsidRPr="00E62A96">
        <w:rPr>
          <w:color w:val="222222"/>
          <w:sz w:val="22"/>
          <w:szCs w:val="22"/>
          <w:lang w:val="en-AU"/>
        </w:rPr>
        <w:lastRenderedPageBreak/>
        <w:t>and which management action should avoid.</w:t>
      </w:r>
      <w:r w:rsidR="00A57F68" w:rsidRPr="00E62A96">
        <w:rPr>
          <w:color w:val="222222"/>
          <w:sz w:val="22"/>
          <w:szCs w:val="22"/>
          <w:lang w:val="en-AU"/>
        </w:rPr>
        <w:t xml:space="preserve"> </w:t>
      </w:r>
      <w:r w:rsidR="00190094" w:rsidRPr="00E62A96">
        <w:rPr>
          <w:color w:val="222222"/>
          <w:sz w:val="22"/>
          <w:szCs w:val="22"/>
          <w:lang w:val="en-AU"/>
        </w:rPr>
        <w:t>The Commission applied that definition to key tuna stocks in a way that went beyond specifically biological considerations.</w:t>
      </w:r>
      <w:r w:rsidR="00ED3804" w:rsidRPr="00E62A96">
        <w:rPr>
          <w:color w:val="222222"/>
          <w:sz w:val="22"/>
          <w:szCs w:val="22"/>
          <w:lang w:val="en-AU"/>
        </w:rPr>
        <w:t xml:space="preserve"> </w:t>
      </w:r>
      <w:r w:rsidR="00190094" w:rsidRPr="00E62A96">
        <w:rPr>
          <w:color w:val="222222"/>
          <w:sz w:val="22"/>
          <w:szCs w:val="22"/>
          <w:lang w:val="en-AU"/>
        </w:rPr>
        <w:t xml:space="preserve">In particular, the Commission took into account the broader impacts of features such as increased fluctuations in recruitments, and reductions in fish size and value with a lower biomass, because of the socio-economic importance of these key tuna stocks. That approach resulted in LRPs for the key tuna stocks </w:t>
      </w:r>
      <w:r w:rsidR="00A57F68" w:rsidRPr="00E62A96">
        <w:rPr>
          <w:color w:val="222222"/>
          <w:sz w:val="22"/>
          <w:szCs w:val="22"/>
          <w:lang w:val="en-AU"/>
        </w:rPr>
        <w:t xml:space="preserve">that </w:t>
      </w:r>
      <w:r w:rsidR="00190094" w:rsidRPr="00E62A96">
        <w:rPr>
          <w:color w:val="222222"/>
          <w:sz w:val="22"/>
          <w:szCs w:val="22"/>
          <w:lang w:val="en-AU"/>
        </w:rPr>
        <w:t>are above SB</w:t>
      </w:r>
      <w:r w:rsidR="00190094" w:rsidRPr="00E62A96">
        <w:rPr>
          <w:color w:val="222222"/>
          <w:sz w:val="22"/>
          <w:szCs w:val="22"/>
          <w:vertAlign w:val="subscript"/>
          <w:lang w:val="en-AU"/>
        </w:rPr>
        <w:t>MSY</w:t>
      </w:r>
      <w:r w:rsidR="00190094" w:rsidRPr="00E62A96">
        <w:rPr>
          <w:color w:val="222222"/>
          <w:sz w:val="22"/>
          <w:szCs w:val="22"/>
          <w:lang w:val="en-AU"/>
        </w:rPr>
        <w:t xml:space="preserve"> in some places, and close to it in others.</w:t>
      </w:r>
      <w:r w:rsidR="00ED3804" w:rsidRPr="00E62A96">
        <w:rPr>
          <w:color w:val="222222"/>
          <w:sz w:val="22"/>
          <w:szCs w:val="22"/>
          <w:lang w:val="en-AU"/>
        </w:rPr>
        <w:t xml:space="preserve"> </w:t>
      </w:r>
      <w:r w:rsidR="00A57F68" w:rsidRPr="00E62A96">
        <w:rPr>
          <w:color w:val="222222"/>
          <w:sz w:val="22"/>
          <w:szCs w:val="22"/>
          <w:lang w:val="en-AU"/>
        </w:rPr>
        <w:t xml:space="preserve">PNA members </w:t>
      </w:r>
      <w:r w:rsidR="00190094" w:rsidRPr="00E62A96">
        <w:rPr>
          <w:color w:val="222222"/>
          <w:sz w:val="22"/>
          <w:szCs w:val="22"/>
          <w:lang w:val="en-AU"/>
        </w:rPr>
        <w:t>are not convinced that applying a similar approach to striped marlin and other billfish contributes to optimal utilization of regional target stocks.</w:t>
      </w:r>
    </w:p>
    <w:p w14:paraId="51668AEA" w14:textId="137B84CC" w:rsidR="00B123A3" w:rsidRPr="00E62A96" w:rsidRDefault="00B123A3" w:rsidP="003926A7">
      <w:pPr>
        <w:adjustRightInd w:val="0"/>
        <w:snapToGrid w:val="0"/>
        <w:rPr>
          <w:sz w:val="22"/>
          <w:szCs w:val="22"/>
          <w:lang w:val="en-AU" w:eastAsia="ko-KR"/>
        </w:rPr>
      </w:pPr>
    </w:p>
    <w:p w14:paraId="6018F2AD" w14:textId="2BED1E05" w:rsidR="00C33389" w:rsidRPr="00E62A96" w:rsidRDefault="006B4DE8" w:rsidP="003926A7">
      <w:pPr>
        <w:numPr>
          <w:ilvl w:val="0"/>
          <w:numId w:val="2"/>
        </w:numPr>
        <w:adjustRightInd w:val="0"/>
        <w:snapToGrid w:val="0"/>
        <w:ind w:left="0" w:firstLine="0"/>
        <w:jc w:val="both"/>
        <w:rPr>
          <w:color w:val="222222"/>
          <w:sz w:val="22"/>
          <w:szCs w:val="22"/>
          <w:lang w:val="en-AU" w:eastAsia="ko-KR"/>
        </w:rPr>
      </w:pPr>
      <w:r w:rsidRPr="00E62A96">
        <w:rPr>
          <w:color w:val="222222"/>
          <w:sz w:val="22"/>
          <w:szCs w:val="22"/>
          <w:lang w:val="en-AU" w:eastAsia="ko-KR"/>
        </w:rPr>
        <w:t>Tokelau</w:t>
      </w:r>
      <w:r w:rsidR="00A57F68" w:rsidRPr="00E62A96">
        <w:rPr>
          <w:color w:val="222222"/>
          <w:sz w:val="22"/>
          <w:szCs w:val="22"/>
          <w:lang w:val="en-AU" w:eastAsia="ko-KR"/>
        </w:rPr>
        <w:t>,</w:t>
      </w:r>
      <w:r w:rsidRPr="00E62A96">
        <w:rPr>
          <w:color w:val="222222"/>
          <w:sz w:val="22"/>
          <w:szCs w:val="22"/>
          <w:lang w:val="en-AU" w:eastAsia="ko-KR"/>
        </w:rPr>
        <w:t xml:space="preserve"> on behalf of PNA members</w:t>
      </w:r>
      <w:r w:rsidR="00F37645" w:rsidRPr="00E62A96">
        <w:rPr>
          <w:color w:val="222222"/>
          <w:sz w:val="22"/>
          <w:szCs w:val="22"/>
          <w:lang w:val="en-AU" w:eastAsia="ko-KR"/>
        </w:rPr>
        <w:t>,</w:t>
      </w:r>
      <w:r w:rsidRPr="00E62A96">
        <w:rPr>
          <w:color w:val="222222"/>
          <w:sz w:val="22"/>
          <w:szCs w:val="22"/>
          <w:lang w:val="en-AU" w:eastAsia="ko-KR"/>
        </w:rPr>
        <w:t xml:space="preserve"> </w:t>
      </w:r>
      <w:r w:rsidR="00190094" w:rsidRPr="00E62A96">
        <w:rPr>
          <w:color w:val="222222"/>
          <w:sz w:val="22"/>
          <w:szCs w:val="22"/>
          <w:lang w:val="en-AU" w:eastAsia="ko-KR"/>
        </w:rPr>
        <w:t>support</w:t>
      </w:r>
      <w:r w:rsidR="00A57F68" w:rsidRPr="00E62A96">
        <w:rPr>
          <w:color w:val="222222"/>
          <w:sz w:val="22"/>
          <w:szCs w:val="22"/>
          <w:lang w:val="en-AU" w:eastAsia="ko-KR"/>
        </w:rPr>
        <w:t>ed</w:t>
      </w:r>
      <w:r w:rsidR="00190094" w:rsidRPr="00E62A96">
        <w:rPr>
          <w:color w:val="222222"/>
          <w:sz w:val="22"/>
          <w:szCs w:val="22"/>
          <w:lang w:val="en-AU" w:eastAsia="ko-KR"/>
        </w:rPr>
        <w:t xml:space="preserve"> the proposed additions to the hierarchical approach in Table 1 of the report</w:t>
      </w:r>
      <w:r w:rsidR="00A57F68" w:rsidRPr="00E62A96">
        <w:rPr>
          <w:color w:val="222222"/>
          <w:sz w:val="22"/>
          <w:szCs w:val="22"/>
          <w:lang w:val="en-AU" w:eastAsia="ko-KR"/>
        </w:rPr>
        <w:t xml:space="preserve">, and agreed </w:t>
      </w:r>
      <w:r w:rsidR="00190094" w:rsidRPr="00E62A96">
        <w:rPr>
          <w:color w:val="222222"/>
          <w:sz w:val="22"/>
          <w:szCs w:val="22"/>
          <w:lang w:val="en-AU" w:eastAsia="ko-KR"/>
        </w:rPr>
        <w:t>with classifying the stocks into target species, data-rich bycatch species, medium information species with moderate levels of catch, and data-poor low-catch bycatch.</w:t>
      </w:r>
      <w:r w:rsidR="00A57F68" w:rsidRPr="00E62A96">
        <w:rPr>
          <w:color w:val="222222"/>
          <w:sz w:val="22"/>
          <w:szCs w:val="22"/>
          <w:lang w:val="en-AU" w:eastAsia="ko-KR"/>
        </w:rPr>
        <w:t xml:space="preserve"> They </w:t>
      </w:r>
      <w:r w:rsidR="00190094" w:rsidRPr="00E62A96">
        <w:rPr>
          <w:color w:val="222222"/>
          <w:sz w:val="22"/>
          <w:szCs w:val="22"/>
          <w:lang w:val="en-AU" w:eastAsia="ko-KR"/>
        </w:rPr>
        <w:t>also agree</w:t>
      </w:r>
      <w:r w:rsidR="00A57F68" w:rsidRPr="00E62A96">
        <w:rPr>
          <w:color w:val="222222"/>
          <w:sz w:val="22"/>
          <w:szCs w:val="22"/>
          <w:lang w:val="en-AU" w:eastAsia="ko-KR"/>
        </w:rPr>
        <w:t>d</w:t>
      </w:r>
      <w:r w:rsidR="00190094" w:rsidRPr="00E62A96">
        <w:rPr>
          <w:color w:val="222222"/>
          <w:sz w:val="22"/>
          <w:szCs w:val="22"/>
          <w:lang w:val="en-AU" w:eastAsia="ko-KR"/>
        </w:rPr>
        <w:t xml:space="preserve"> that the future billfish research plan could provide further guidance for developing objectives, assessing LRPs for each species, and determining if a pathway to a higher level of information and knowledge is appropriate.</w:t>
      </w:r>
      <w:r w:rsidR="00C33389" w:rsidRPr="00E62A96">
        <w:rPr>
          <w:color w:val="222222"/>
          <w:sz w:val="22"/>
          <w:szCs w:val="22"/>
          <w:lang w:val="en-AU" w:eastAsia="ko-KR"/>
        </w:rPr>
        <w:t xml:space="preserve"> PNA members also </w:t>
      </w:r>
      <w:r w:rsidR="00190094" w:rsidRPr="00E62A96">
        <w:rPr>
          <w:color w:val="222222"/>
          <w:sz w:val="22"/>
          <w:szCs w:val="22"/>
          <w:lang w:val="en-AU" w:eastAsia="ko-KR"/>
        </w:rPr>
        <w:t>note</w:t>
      </w:r>
      <w:r w:rsidR="00C33389" w:rsidRPr="00E62A96">
        <w:rPr>
          <w:color w:val="222222"/>
          <w:sz w:val="22"/>
          <w:szCs w:val="22"/>
          <w:lang w:val="en-AU" w:eastAsia="ko-KR"/>
        </w:rPr>
        <w:t>d</w:t>
      </w:r>
      <w:r w:rsidR="00190094" w:rsidRPr="00E62A96">
        <w:rPr>
          <w:color w:val="222222"/>
          <w:sz w:val="22"/>
          <w:szCs w:val="22"/>
          <w:lang w:val="en-AU" w:eastAsia="ko-KR"/>
        </w:rPr>
        <w:t xml:space="preserve"> the utility of defining the benchmark metrics in Stock Synthesis and </w:t>
      </w:r>
      <w:r w:rsidR="00C33389" w:rsidRPr="00E62A96">
        <w:rPr>
          <w:color w:val="222222"/>
          <w:sz w:val="22"/>
          <w:szCs w:val="22"/>
          <w:lang w:val="en-AU" w:eastAsia="ko-KR"/>
        </w:rPr>
        <w:t>MFCL</w:t>
      </w:r>
      <w:r w:rsidR="00190094" w:rsidRPr="00E62A96">
        <w:rPr>
          <w:color w:val="222222"/>
          <w:sz w:val="22"/>
          <w:szCs w:val="22"/>
          <w:lang w:val="en-AU" w:eastAsia="ko-KR"/>
        </w:rPr>
        <w:t>, and recommend</w:t>
      </w:r>
      <w:r w:rsidR="00C33389" w:rsidRPr="00E62A96">
        <w:rPr>
          <w:color w:val="222222"/>
          <w:sz w:val="22"/>
          <w:szCs w:val="22"/>
          <w:lang w:val="en-AU" w:eastAsia="ko-KR"/>
        </w:rPr>
        <w:t>ed</w:t>
      </w:r>
      <w:r w:rsidR="00190094" w:rsidRPr="00E62A96">
        <w:rPr>
          <w:color w:val="222222"/>
          <w:sz w:val="22"/>
          <w:szCs w:val="22"/>
          <w:lang w:val="en-AU" w:eastAsia="ko-KR"/>
        </w:rPr>
        <w:t xml:space="preserve"> SPC include that in their MFCL work plan. </w:t>
      </w:r>
      <w:r w:rsidR="00C33389" w:rsidRPr="00E62A96">
        <w:rPr>
          <w:color w:val="222222"/>
          <w:sz w:val="22"/>
          <w:szCs w:val="22"/>
          <w:lang w:val="en-AU" w:eastAsia="ko-KR"/>
        </w:rPr>
        <w:t xml:space="preserve">PNA members </w:t>
      </w:r>
      <w:r w:rsidR="00190094" w:rsidRPr="00E62A96">
        <w:rPr>
          <w:color w:val="222222"/>
          <w:sz w:val="22"/>
          <w:szCs w:val="22"/>
          <w:lang w:val="en-AU" w:eastAsia="ko-KR"/>
        </w:rPr>
        <w:t xml:space="preserve">also raised this </w:t>
      </w:r>
      <w:r w:rsidR="00C33389" w:rsidRPr="00E62A96">
        <w:rPr>
          <w:color w:val="222222"/>
          <w:sz w:val="22"/>
          <w:szCs w:val="22"/>
          <w:lang w:val="en-AU" w:eastAsia="ko-KR"/>
        </w:rPr>
        <w:t xml:space="preserve">under </w:t>
      </w:r>
      <w:r w:rsidR="00190094" w:rsidRPr="00E62A96">
        <w:rPr>
          <w:color w:val="222222"/>
          <w:sz w:val="22"/>
          <w:szCs w:val="22"/>
          <w:lang w:val="en-AU" w:eastAsia="ko-KR"/>
        </w:rPr>
        <w:t xml:space="preserve">ODF Topic 8 </w:t>
      </w:r>
      <w:r w:rsidR="00C33389" w:rsidRPr="00E62A96">
        <w:rPr>
          <w:color w:val="222222"/>
          <w:sz w:val="22"/>
          <w:szCs w:val="22"/>
          <w:lang w:val="en-AU" w:eastAsia="ko-KR"/>
        </w:rPr>
        <w:t xml:space="preserve">(SC17-ODF-01) </w:t>
      </w:r>
      <w:r w:rsidR="00190094" w:rsidRPr="00E62A96">
        <w:rPr>
          <w:color w:val="222222"/>
          <w:sz w:val="22"/>
          <w:szCs w:val="22"/>
          <w:lang w:val="en-AU" w:eastAsia="ko-KR"/>
        </w:rPr>
        <w:t xml:space="preserve">where </w:t>
      </w:r>
      <w:r w:rsidR="00C33389" w:rsidRPr="00E62A96">
        <w:rPr>
          <w:color w:val="222222"/>
          <w:sz w:val="22"/>
          <w:szCs w:val="22"/>
          <w:lang w:val="en-AU" w:eastAsia="ko-KR"/>
        </w:rPr>
        <w:t xml:space="preserve">they </w:t>
      </w:r>
      <w:r w:rsidR="00190094" w:rsidRPr="00E62A96">
        <w:rPr>
          <w:color w:val="222222"/>
          <w:sz w:val="22"/>
          <w:szCs w:val="22"/>
          <w:lang w:val="en-AU" w:eastAsia="ko-KR"/>
        </w:rPr>
        <w:t>note</w:t>
      </w:r>
      <w:r w:rsidR="00C33389" w:rsidRPr="00E62A96">
        <w:rPr>
          <w:color w:val="222222"/>
          <w:sz w:val="22"/>
          <w:szCs w:val="22"/>
          <w:lang w:val="en-AU" w:eastAsia="ko-KR"/>
        </w:rPr>
        <w:t>d</w:t>
      </w:r>
      <w:r w:rsidR="00190094" w:rsidRPr="00E62A96">
        <w:rPr>
          <w:color w:val="222222"/>
          <w:sz w:val="22"/>
          <w:szCs w:val="22"/>
          <w:lang w:val="en-AU" w:eastAsia="ko-KR"/>
        </w:rPr>
        <w:t xml:space="preserve"> that the WCPFC </w:t>
      </w:r>
      <w:r w:rsidR="00C33389" w:rsidRPr="00E62A96">
        <w:rPr>
          <w:color w:val="222222"/>
          <w:sz w:val="22"/>
          <w:szCs w:val="22"/>
          <w:lang w:val="en-AU" w:eastAsia="ko-KR"/>
        </w:rPr>
        <w:t>S</w:t>
      </w:r>
      <w:r w:rsidR="00190094" w:rsidRPr="00E62A96">
        <w:rPr>
          <w:color w:val="222222"/>
          <w:sz w:val="22"/>
          <w:szCs w:val="22"/>
          <w:lang w:val="en-AU" w:eastAsia="ko-KR"/>
        </w:rPr>
        <w:t>ecretariat should also raise this point with those in charge of Stock Synthesis development work.</w:t>
      </w:r>
    </w:p>
    <w:p w14:paraId="25BEA32A" w14:textId="77777777" w:rsidR="00C33389" w:rsidRPr="00E62A96" w:rsidRDefault="00C33389" w:rsidP="003926A7">
      <w:pPr>
        <w:adjustRightInd w:val="0"/>
        <w:snapToGrid w:val="0"/>
        <w:jc w:val="both"/>
        <w:rPr>
          <w:color w:val="222222"/>
          <w:sz w:val="22"/>
          <w:szCs w:val="22"/>
          <w:lang w:val="en-AU" w:eastAsia="ko-KR"/>
        </w:rPr>
      </w:pPr>
    </w:p>
    <w:p w14:paraId="29D4BF48" w14:textId="2DFE05BB" w:rsidR="006B4DE8" w:rsidRPr="00E62A96" w:rsidRDefault="006B4DE8" w:rsidP="003926A7">
      <w:pPr>
        <w:numPr>
          <w:ilvl w:val="0"/>
          <w:numId w:val="2"/>
        </w:numPr>
        <w:adjustRightInd w:val="0"/>
        <w:snapToGrid w:val="0"/>
        <w:ind w:left="0" w:firstLine="0"/>
        <w:jc w:val="both"/>
        <w:rPr>
          <w:color w:val="222222"/>
          <w:sz w:val="22"/>
          <w:szCs w:val="22"/>
          <w:lang w:val="en-AU" w:eastAsia="ko-KR"/>
        </w:rPr>
      </w:pPr>
      <w:r w:rsidRPr="00E62A96">
        <w:rPr>
          <w:sz w:val="22"/>
          <w:szCs w:val="22"/>
          <w:lang w:val="en-AU" w:eastAsia="ko-KR"/>
        </w:rPr>
        <w:t>RMI</w:t>
      </w:r>
      <w:r w:rsidR="00C33389" w:rsidRPr="00E62A96">
        <w:rPr>
          <w:sz w:val="22"/>
          <w:szCs w:val="22"/>
          <w:lang w:val="en-AU" w:eastAsia="ko-KR"/>
        </w:rPr>
        <w:t>,</w:t>
      </w:r>
      <w:r w:rsidRPr="00E62A96">
        <w:rPr>
          <w:sz w:val="22"/>
          <w:szCs w:val="22"/>
          <w:lang w:val="en-AU" w:eastAsia="ko-KR"/>
        </w:rPr>
        <w:t xml:space="preserve"> on behalf of PNA members</w:t>
      </w:r>
      <w:r w:rsidR="00DB71A9" w:rsidRPr="00E62A96">
        <w:rPr>
          <w:sz w:val="22"/>
          <w:szCs w:val="22"/>
          <w:lang w:val="en-AU" w:eastAsia="ko-KR"/>
        </w:rPr>
        <w:t>,</w:t>
      </w:r>
      <w:r w:rsidR="00C33389" w:rsidRPr="00E62A96">
        <w:rPr>
          <w:color w:val="222222"/>
          <w:sz w:val="22"/>
          <w:szCs w:val="22"/>
          <w:lang w:val="en-AU" w:eastAsia="ko-KR"/>
        </w:rPr>
        <w:t xml:space="preserve"> </w:t>
      </w:r>
      <w:r w:rsidR="00190094" w:rsidRPr="00E62A96">
        <w:rPr>
          <w:sz w:val="22"/>
          <w:szCs w:val="22"/>
          <w:lang w:val="en-AU"/>
        </w:rPr>
        <w:t>agree</w:t>
      </w:r>
      <w:r w:rsidR="00C33389" w:rsidRPr="00E62A96">
        <w:rPr>
          <w:sz w:val="22"/>
          <w:szCs w:val="22"/>
          <w:lang w:val="en-AU"/>
        </w:rPr>
        <w:t>d</w:t>
      </w:r>
      <w:r w:rsidR="00190094" w:rsidRPr="00E62A96">
        <w:rPr>
          <w:sz w:val="22"/>
          <w:szCs w:val="22"/>
          <w:lang w:val="en-AU"/>
        </w:rPr>
        <w:t xml:space="preserve"> with the list of potential LRPs presented in Table 7, and suggest</w:t>
      </w:r>
      <w:r w:rsidR="00C33389" w:rsidRPr="00E62A96">
        <w:rPr>
          <w:sz w:val="22"/>
          <w:szCs w:val="22"/>
          <w:lang w:val="en-AU"/>
        </w:rPr>
        <w:t>ed</w:t>
      </w:r>
      <w:r w:rsidR="00190094" w:rsidRPr="00E62A96">
        <w:rPr>
          <w:sz w:val="22"/>
          <w:szCs w:val="22"/>
          <w:lang w:val="en-AU"/>
        </w:rPr>
        <w:t xml:space="preserve"> that any of these could be presented in assessment reports. </w:t>
      </w:r>
      <w:r w:rsidR="00C33389" w:rsidRPr="00E62A96">
        <w:rPr>
          <w:sz w:val="22"/>
          <w:szCs w:val="22"/>
          <w:lang w:val="en-AU"/>
        </w:rPr>
        <w:t xml:space="preserve">They supported </w:t>
      </w:r>
      <w:r w:rsidR="00190094" w:rsidRPr="00E62A96">
        <w:rPr>
          <w:sz w:val="22"/>
          <w:szCs w:val="22"/>
          <w:lang w:val="en-AU"/>
        </w:rPr>
        <w:t>forward</w:t>
      </w:r>
      <w:r w:rsidR="00C33389" w:rsidRPr="00E62A96">
        <w:rPr>
          <w:sz w:val="22"/>
          <w:szCs w:val="22"/>
          <w:lang w:val="en-AU"/>
        </w:rPr>
        <w:t xml:space="preserve">ing the table </w:t>
      </w:r>
      <w:r w:rsidR="00190094" w:rsidRPr="00E62A96">
        <w:rPr>
          <w:sz w:val="22"/>
          <w:szCs w:val="22"/>
          <w:lang w:val="en-AU"/>
        </w:rPr>
        <w:t xml:space="preserve">to the Commission for consideration, but </w:t>
      </w:r>
      <w:r w:rsidR="00C33389" w:rsidRPr="00E62A96">
        <w:rPr>
          <w:sz w:val="22"/>
          <w:szCs w:val="22"/>
          <w:lang w:val="en-AU"/>
        </w:rPr>
        <w:t xml:space="preserve">stated </w:t>
      </w:r>
      <w:r w:rsidR="00190094" w:rsidRPr="00E62A96">
        <w:rPr>
          <w:sz w:val="22"/>
          <w:szCs w:val="22"/>
          <w:lang w:val="en-AU"/>
        </w:rPr>
        <w:t xml:space="preserve">the values of </w:t>
      </w:r>
      <w:r w:rsidR="00C33389" w:rsidRPr="00E62A96">
        <w:rPr>
          <w:sz w:val="22"/>
          <w:szCs w:val="22"/>
          <w:lang w:val="en-AU"/>
        </w:rPr>
        <w:t xml:space="preserve">the </w:t>
      </w:r>
      <w:r w:rsidR="00190094" w:rsidRPr="00E62A96">
        <w:rPr>
          <w:sz w:val="22"/>
          <w:szCs w:val="22"/>
          <w:lang w:val="en-AU"/>
        </w:rPr>
        <w:t>metrics need</w:t>
      </w:r>
      <w:r w:rsidR="00C33389" w:rsidRPr="00E62A96">
        <w:rPr>
          <w:sz w:val="22"/>
          <w:szCs w:val="22"/>
          <w:lang w:val="en-AU"/>
        </w:rPr>
        <w:t>ed</w:t>
      </w:r>
      <w:r w:rsidR="00190094" w:rsidRPr="00E62A96">
        <w:rPr>
          <w:sz w:val="22"/>
          <w:szCs w:val="22"/>
          <w:lang w:val="en-AU"/>
        </w:rPr>
        <w:t xml:space="preserve"> further consideration, so the </w:t>
      </w:r>
      <w:r w:rsidR="00C33389" w:rsidRPr="00E62A96">
        <w:rPr>
          <w:sz w:val="22"/>
          <w:szCs w:val="22"/>
          <w:lang w:val="en-AU"/>
        </w:rPr>
        <w:t xml:space="preserve">values of </w:t>
      </w:r>
      <w:r w:rsidR="00190094" w:rsidRPr="00E62A96">
        <w:rPr>
          <w:sz w:val="22"/>
          <w:szCs w:val="22"/>
          <w:lang w:val="en-AU"/>
        </w:rPr>
        <w:t>20% for SB</w:t>
      </w:r>
      <w:r w:rsidR="00190094" w:rsidRPr="00E62A96">
        <w:rPr>
          <w:sz w:val="22"/>
          <w:szCs w:val="22"/>
          <w:vertAlign w:val="subscript"/>
          <w:lang w:val="en-AU"/>
        </w:rPr>
        <w:t>F=0</w:t>
      </w:r>
      <w:r w:rsidR="00C33389" w:rsidRPr="00E62A96">
        <w:rPr>
          <w:sz w:val="22"/>
          <w:szCs w:val="22"/>
          <w:lang w:val="en-AU"/>
        </w:rPr>
        <w:t>,</w:t>
      </w:r>
      <w:r w:rsidR="00190094" w:rsidRPr="00E62A96">
        <w:rPr>
          <w:sz w:val="22"/>
          <w:szCs w:val="22"/>
          <w:vertAlign w:val="subscript"/>
          <w:lang w:val="en-AU"/>
        </w:rPr>
        <w:t xml:space="preserve"> </w:t>
      </w:r>
      <w:r w:rsidR="00190094" w:rsidRPr="00E62A96">
        <w:rPr>
          <w:sz w:val="22"/>
          <w:szCs w:val="22"/>
          <w:lang w:val="en-AU"/>
        </w:rPr>
        <w:t xml:space="preserve">25% </w:t>
      </w:r>
      <w:r w:rsidR="00C33389" w:rsidRPr="00E62A96">
        <w:rPr>
          <w:sz w:val="22"/>
          <w:szCs w:val="22"/>
          <w:lang w:val="en-AU"/>
        </w:rPr>
        <w:t xml:space="preserve">for </w:t>
      </w:r>
      <w:r w:rsidR="00190094" w:rsidRPr="00E62A96">
        <w:rPr>
          <w:sz w:val="22"/>
          <w:szCs w:val="22"/>
          <w:lang w:val="en-AU"/>
        </w:rPr>
        <w:t>SB</w:t>
      </w:r>
      <w:r w:rsidR="00190094" w:rsidRPr="00E62A96">
        <w:rPr>
          <w:sz w:val="22"/>
          <w:szCs w:val="22"/>
          <w:vertAlign w:val="subscript"/>
          <w:lang w:val="en-AU"/>
        </w:rPr>
        <w:t>0</w:t>
      </w:r>
      <w:r w:rsidR="00402873" w:rsidRPr="00E62A96">
        <w:rPr>
          <w:sz w:val="22"/>
          <w:szCs w:val="22"/>
          <w:lang w:val="en-AU"/>
        </w:rPr>
        <w:t>,</w:t>
      </w:r>
      <w:r w:rsidR="00190094" w:rsidRPr="00E62A96">
        <w:rPr>
          <w:sz w:val="22"/>
          <w:szCs w:val="22"/>
          <w:lang w:val="en-AU"/>
        </w:rPr>
        <w:t xml:space="preserve"> and F/F</w:t>
      </w:r>
      <w:r w:rsidR="00190094" w:rsidRPr="00E62A96">
        <w:rPr>
          <w:sz w:val="22"/>
          <w:szCs w:val="22"/>
          <w:vertAlign w:val="subscript"/>
          <w:lang w:val="en-AU"/>
        </w:rPr>
        <w:t>MSY</w:t>
      </w:r>
      <w:r w:rsidR="00402873" w:rsidRPr="00E62A96">
        <w:rPr>
          <w:sz w:val="22"/>
          <w:szCs w:val="22"/>
          <w:lang w:val="en-AU"/>
        </w:rPr>
        <w:t xml:space="preserve"> = 1</w:t>
      </w:r>
      <w:r w:rsidR="00190094" w:rsidRPr="00E62A96">
        <w:rPr>
          <w:sz w:val="22"/>
          <w:szCs w:val="22"/>
          <w:lang w:val="en-AU"/>
        </w:rPr>
        <w:t xml:space="preserve"> should be replaced by </w:t>
      </w:r>
      <w:r w:rsidR="00402873" w:rsidRPr="00E62A96">
        <w:rPr>
          <w:sz w:val="22"/>
          <w:szCs w:val="22"/>
          <w:lang w:val="en-AU"/>
        </w:rPr>
        <w:t xml:space="preserve">an </w:t>
      </w:r>
      <w:r w:rsidR="00190094" w:rsidRPr="00E62A96">
        <w:rPr>
          <w:sz w:val="22"/>
          <w:szCs w:val="22"/>
          <w:lang w:val="en-AU"/>
        </w:rPr>
        <w:t>x as in the other metrics.</w:t>
      </w:r>
      <w:r w:rsidR="00ED3804" w:rsidRPr="00E62A96">
        <w:rPr>
          <w:sz w:val="22"/>
          <w:szCs w:val="22"/>
          <w:lang w:val="en-AU"/>
        </w:rPr>
        <w:t xml:space="preserve"> </w:t>
      </w:r>
      <w:r w:rsidR="001F4E9B" w:rsidRPr="00E62A96">
        <w:rPr>
          <w:sz w:val="22"/>
          <w:szCs w:val="22"/>
          <w:lang w:val="en-AU"/>
        </w:rPr>
        <w:t>Similarly,</w:t>
      </w:r>
      <w:r w:rsidR="00190094" w:rsidRPr="00E62A96">
        <w:rPr>
          <w:sz w:val="22"/>
          <w:szCs w:val="22"/>
          <w:lang w:val="en-AU"/>
        </w:rPr>
        <w:t xml:space="preserve"> Table 9 can be considered only if the values are amended to x rather than the specific values as presented in that table. </w:t>
      </w:r>
      <w:r w:rsidR="00402873" w:rsidRPr="00E62A96">
        <w:rPr>
          <w:sz w:val="22"/>
          <w:szCs w:val="22"/>
          <w:lang w:val="en-AU"/>
        </w:rPr>
        <w:t xml:space="preserve">PNA members stated </w:t>
      </w:r>
      <w:r w:rsidR="00190094" w:rsidRPr="00E62A96">
        <w:rPr>
          <w:sz w:val="22"/>
          <w:szCs w:val="22"/>
          <w:lang w:val="en-AU"/>
        </w:rPr>
        <w:t xml:space="preserve">that deciding on a specific value for each metric requires more work. To this end </w:t>
      </w:r>
      <w:r w:rsidR="00402873" w:rsidRPr="00E62A96">
        <w:rPr>
          <w:sz w:val="22"/>
          <w:szCs w:val="22"/>
          <w:lang w:val="en-AU"/>
        </w:rPr>
        <w:t xml:space="preserve">they </w:t>
      </w:r>
      <w:r w:rsidR="00190094" w:rsidRPr="00E62A96">
        <w:rPr>
          <w:sz w:val="22"/>
          <w:szCs w:val="22"/>
          <w:lang w:val="en-AU"/>
        </w:rPr>
        <w:t>request</w:t>
      </w:r>
      <w:r w:rsidR="00402873" w:rsidRPr="00E62A96">
        <w:rPr>
          <w:sz w:val="22"/>
          <w:szCs w:val="22"/>
          <w:lang w:val="en-AU"/>
        </w:rPr>
        <w:t>ed</w:t>
      </w:r>
      <w:r w:rsidR="00190094" w:rsidRPr="00E62A96">
        <w:rPr>
          <w:sz w:val="22"/>
          <w:szCs w:val="22"/>
          <w:lang w:val="en-AU"/>
        </w:rPr>
        <w:t xml:space="preserve"> that the SPC compile a table based on existing assessments of billfish and sharks that shows SB</w:t>
      </w:r>
      <w:r w:rsidR="00190094" w:rsidRPr="00E62A96">
        <w:rPr>
          <w:sz w:val="22"/>
          <w:szCs w:val="22"/>
          <w:vertAlign w:val="subscript"/>
          <w:lang w:val="en-AU"/>
        </w:rPr>
        <w:t>MSY</w:t>
      </w:r>
      <w:r w:rsidR="00190094" w:rsidRPr="00E62A96">
        <w:rPr>
          <w:sz w:val="22"/>
          <w:szCs w:val="22"/>
          <w:lang w:val="en-AU"/>
        </w:rPr>
        <w:t>, SB</w:t>
      </w:r>
      <w:r w:rsidR="00190094" w:rsidRPr="00E62A96">
        <w:rPr>
          <w:sz w:val="22"/>
          <w:szCs w:val="22"/>
          <w:vertAlign w:val="subscript"/>
          <w:lang w:val="en-AU"/>
        </w:rPr>
        <w:t>0</w:t>
      </w:r>
      <w:r w:rsidR="00190094" w:rsidRPr="00E62A96">
        <w:rPr>
          <w:sz w:val="22"/>
          <w:szCs w:val="22"/>
          <w:lang w:val="en-AU"/>
        </w:rPr>
        <w:t xml:space="preserve"> and SB</w:t>
      </w:r>
      <w:r w:rsidR="00190094" w:rsidRPr="00E62A96">
        <w:rPr>
          <w:sz w:val="22"/>
          <w:szCs w:val="22"/>
          <w:vertAlign w:val="subscript"/>
          <w:lang w:val="en-AU"/>
        </w:rPr>
        <w:t>F=0</w:t>
      </w:r>
      <w:r w:rsidR="00190094" w:rsidRPr="00E62A96">
        <w:rPr>
          <w:sz w:val="22"/>
          <w:szCs w:val="22"/>
          <w:lang w:val="en-AU"/>
        </w:rPr>
        <w:t xml:space="preserve"> levels and the percentage of SB</w:t>
      </w:r>
      <w:r w:rsidR="00190094" w:rsidRPr="00E62A96">
        <w:rPr>
          <w:sz w:val="22"/>
          <w:szCs w:val="22"/>
          <w:vertAlign w:val="subscript"/>
          <w:lang w:val="en-AU"/>
        </w:rPr>
        <w:t>MSY</w:t>
      </w:r>
      <w:r w:rsidR="00190094" w:rsidRPr="00E62A96">
        <w:rPr>
          <w:sz w:val="22"/>
          <w:szCs w:val="22"/>
          <w:lang w:val="en-AU"/>
        </w:rPr>
        <w:t xml:space="preserve"> relative to the other two metrics. However, the list is long, and </w:t>
      </w:r>
      <w:r w:rsidR="00DB71A9" w:rsidRPr="00E62A96">
        <w:rPr>
          <w:sz w:val="22"/>
          <w:szCs w:val="22"/>
          <w:lang w:val="en-AU"/>
        </w:rPr>
        <w:t xml:space="preserve">the PNA </w:t>
      </w:r>
      <w:r w:rsidR="00190094" w:rsidRPr="00E62A96">
        <w:rPr>
          <w:sz w:val="22"/>
          <w:szCs w:val="22"/>
          <w:lang w:val="en-AU"/>
        </w:rPr>
        <w:t>suggest</w:t>
      </w:r>
      <w:r w:rsidR="00DB71A9" w:rsidRPr="00E62A96">
        <w:rPr>
          <w:sz w:val="22"/>
          <w:szCs w:val="22"/>
          <w:lang w:val="en-AU"/>
        </w:rPr>
        <w:t>ed</w:t>
      </w:r>
      <w:r w:rsidR="00190094" w:rsidRPr="00E62A96">
        <w:rPr>
          <w:sz w:val="22"/>
          <w:szCs w:val="22"/>
          <w:lang w:val="en-AU"/>
        </w:rPr>
        <w:t xml:space="preserve"> that SC should work towards developing a minimum list of metrics that should appear in any future billfish assessment reports and a preferred metric for each WCPO billfish stock.</w:t>
      </w:r>
      <w:r w:rsidR="00ED3804" w:rsidRPr="00E62A96">
        <w:rPr>
          <w:sz w:val="22"/>
          <w:szCs w:val="22"/>
          <w:lang w:val="en-AU"/>
        </w:rPr>
        <w:t xml:space="preserve"> </w:t>
      </w:r>
      <w:r w:rsidR="00402873" w:rsidRPr="00E62A96">
        <w:rPr>
          <w:sz w:val="22"/>
          <w:szCs w:val="22"/>
          <w:lang w:val="en-AU"/>
        </w:rPr>
        <w:t xml:space="preserve">They stated </w:t>
      </w:r>
      <w:r w:rsidR="00190094" w:rsidRPr="00E62A96">
        <w:rPr>
          <w:sz w:val="22"/>
          <w:szCs w:val="22"/>
          <w:lang w:val="en-AU"/>
        </w:rPr>
        <w:t>that the F-based LRP</w:t>
      </w:r>
      <w:r w:rsidR="003F7410" w:rsidRPr="00E62A96">
        <w:rPr>
          <w:sz w:val="22"/>
          <w:szCs w:val="22"/>
          <w:lang w:val="en-AU"/>
        </w:rPr>
        <w:t>s</w:t>
      </w:r>
      <w:r w:rsidR="00190094" w:rsidRPr="00E62A96">
        <w:rPr>
          <w:sz w:val="22"/>
          <w:szCs w:val="22"/>
          <w:lang w:val="en-AU"/>
        </w:rPr>
        <w:t xml:space="preserve"> can be removed</w:t>
      </w:r>
      <w:proofErr w:type="gramStart"/>
      <w:r w:rsidR="00190094" w:rsidRPr="00E62A96">
        <w:rPr>
          <w:sz w:val="22"/>
          <w:szCs w:val="22"/>
          <w:lang w:val="en-AU"/>
        </w:rPr>
        <w:t xml:space="preserve">.  </w:t>
      </w:r>
      <w:proofErr w:type="gramEnd"/>
    </w:p>
    <w:p w14:paraId="2FBE98A3" w14:textId="77777777" w:rsidR="00402873" w:rsidRPr="00E62A96" w:rsidRDefault="00402873" w:rsidP="003926A7">
      <w:pPr>
        <w:adjustRightInd w:val="0"/>
        <w:snapToGrid w:val="0"/>
        <w:jc w:val="both"/>
        <w:rPr>
          <w:color w:val="222222"/>
          <w:sz w:val="22"/>
          <w:szCs w:val="22"/>
          <w:lang w:val="en-AU" w:eastAsia="ko-KR"/>
        </w:rPr>
      </w:pPr>
    </w:p>
    <w:p w14:paraId="035A322F" w14:textId="67F09326" w:rsidR="00B83BCD" w:rsidRPr="00E62A96" w:rsidRDefault="00646BA8" w:rsidP="003926A7">
      <w:pPr>
        <w:numPr>
          <w:ilvl w:val="0"/>
          <w:numId w:val="2"/>
        </w:numPr>
        <w:adjustRightInd w:val="0"/>
        <w:snapToGrid w:val="0"/>
        <w:ind w:left="0" w:firstLine="0"/>
        <w:jc w:val="both"/>
        <w:rPr>
          <w:sz w:val="22"/>
          <w:szCs w:val="22"/>
          <w:lang w:val="en-AU" w:eastAsia="ko-KR"/>
        </w:rPr>
      </w:pPr>
      <w:r w:rsidRPr="00E62A96">
        <w:rPr>
          <w:color w:val="222222"/>
          <w:sz w:val="22"/>
          <w:szCs w:val="22"/>
          <w:lang w:val="en-AU" w:eastAsia="ko-KR"/>
        </w:rPr>
        <w:t>Japan</w:t>
      </w:r>
      <w:r w:rsidR="00402873" w:rsidRPr="00E62A96">
        <w:rPr>
          <w:color w:val="222222"/>
          <w:sz w:val="22"/>
          <w:szCs w:val="22"/>
          <w:lang w:val="en-AU" w:eastAsia="ko-KR"/>
        </w:rPr>
        <w:t xml:space="preserve"> noted that w</w:t>
      </w:r>
      <w:r w:rsidRPr="00E62A96">
        <w:rPr>
          <w:color w:val="222222"/>
          <w:sz w:val="22"/>
          <w:szCs w:val="22"/>
          <w:lang w:val="en-AU" w:eastAsia="ko-KR"/>
        </w:rPr>
        <w:t>hen summariz</w:t>
      </w:r>
      <w:r w:rsidR="00402873" w:rsidRPr="00E62A96">
        <w:rPr>
          <w:color w:val="222222"/>
          <w:sz w:val="22"/>
          <w:szCs w:val="22"/>
          <w:lang w:val="en-AU" w:eastAsia="ko-KR"/>
        </w:rPr>
        <w:t>ing</w:t>
      </w:r>
      <w:r w:rsidRPr="00E62A96">
        <w:rPr>
          <w:color w:val="222222"/>
          <w:sz w:val="22"/>
          <w:szCs w:val="22"/>
          <w:lang w:val="en-AU" w:eastAsia="ko-KR"/>
        </w:rPr>
        <w:t xml:space="preserve"> Table 7, </w:t>
      </w:r>
      <w:r w:rsidR="00AA7092" w:rsidRPr="00E62A96">
        <w:rPr>
          <w:color w:val="222222"/>
          <w:sz w:val="22"/>
          <w:szCs w:val="22"/>
          <w:lang w:val="en-AU" w:eastAsia="ko-KR"/>
        </w:rPr>
        <w:t xml:space="preserve">those stocks with </w:t>
      </w:r>
      <w:r w:rsidRPr="00E62A96">
        <w:rPr>
          <w:color w:val="222222"/>
          <w:sz w:val="22"/>
          <w:szCs w:val="22"/>
          <w:lang w:val="en-AU" w:eastAsia="ko-KR"/>
        </w:rPr>
        <w:t>agreed LRP</w:t>
      </w:r>
      <w:r w:rsidR="00AA7092" w:rsidRPr="00E62A96">
        <w:rPr>
          <w:color w:val="222222"/>
          <w:sz w:val="22"/>
          <w:szCs w:val="22"/>
          <w:lang w:val="en-AU" w:eastAsia="ko-KR"/>
        </w:rPr>
        <w:t>s</w:t>
      </w:r>
      <w:r w:rsidRPr="00E62A96">
        <w:rPr>
          <w:color w:val="222222"/>
          <w:sz w:val="22"/>
          <w:szCs w:val="22"/>
          <w:lang w:val="en-AU" w:eastAsia="ko-KR"/>
        </w:rPr>
        <w:t xml:space="preserve"> and </w:t>
      </w:r>
      <w:r w:rsidR="00AA7092" w:rsidRPr="00E62A96">
        <w:rPr>
          <w:color w:val="222222"/>
          <w:sz w:val="22"/>
          <w:szCs w:val="22"/>
          <w:lang w:val="en-AU" w:eastAsia="ko-KR"/>
        </w:rPr>
        <w:t xml:space="preserve">recovery plans should be noted. </w:t>
      </w:r>
    </w:p>
    <w:p w14:paraId="4D30A0E8" w14:textId="2A8418A5" w:rsidR="0034480F" w:rsidRPr="00E62A96" w:rsidRDefault="0034480F" w:rsidP="003926A7">
      <w:pPr>
        <w:adjustRightInd w:val="0"/>
        <w:snapToGrid w:val="0"/>
        <w:rPr>
          <w:sz w:val="22"/>
          <w:szCs w:val="22"/>
          <w:lang w:val="en-AU" w:eastAsia="ko-KR"/>
        </w:rPr>
      </w:pPr>
    </w:p>
    <w:p w14:paraId="28B23C92" w14:textId="44E89FBF" w:rsidR="00D9794D" w:rsidRPr="00E62A96" w:rsidRDefault="00D9794D" w:rsidP="003926A7">
      <w:pPr>
        <w:adjustRightInd w:val="0"/>
        <w:snapToGrid w:val="0"/>
        <w:rPr>
          <w:b/>
          <w:bCs/>
          <w:sz w:val="22"/>
          <w:szCs w:val="22"/>
          <w:lang w:val="en-AU" w:eastAsia="ko-KR"/>
        </w:rPr>
      </w:pPr>
      <w:r w:rsidRPr="00E62A96">
        <w:rPr>
          <w:b/>
          <w:bCs/>
          <w:sz w:val="22"/>
          <w:szCs w:val="22"/>
          <w:lang w:val="en-AU" w:eastAsia="ko-KR"/>
        </w:rPr>
        <w:t>Recommendations</w:t>
      </w:r>
    </w:p>
    <w:p w14:paraId="6C26BD19" w14:textId="6754CD70" w:rsidR="00D9794D" w:rsidRPr="00E62A96" w:rsidRDefault="00D9794D" w:rsidP="003926A7">
      <w:pPr>
        <w:adjustRightInd w:val="0"/>
        <w:snapToGrid w:val="0"/>
        <w:rPr>
          <w:b/>
          <w:bCs/>
          <w:sz w:val="22"/>
          <w:szCs w:val="22"/>
          <w:lang w:val="en-AU" w:eastAsia="ko-KR"/>
        </w:rPr>
      </w:pPr>
    </w:p>
    <w:p w14:paraId="52903B63" w14:textId="77777777" w:rsidR="00127F80" w:rsidRPr="00E62A96" w:rsidRDefault="00127F80" w:rsidP="003926A7">
      <w:pPr>
        <w:numPr>
          <w:ilvl w:val="0"/>
          <w:numId w:val="2"/>
        </w:numPr>
        <w:adjustRightInd w:val="0"/>
        <w:snapToGrid w:val="0"/>
        <w:ind w:left="0" w:firstLine="0"/>
        <w:jc w:val="both"/>
        <w:rPr>
          <w:b/>
          <w:bCs/>
          <w:sz w:val="22"/>
          <w:szCs w:val="22"/>
        </w:rPr>
      </w:pPr>
      <w:r w:rsidRPr="00E62A96">
        <w:rPr>
          <w:b/>
          <w:bCs/>
          <w:sz w:val="22"/>
          <w:szCs w:val="22"/>
        </w:rPr>
        <w:t xml:space="preserve">Noting </w:t>
      </w:r>
      <w:r w:rsidRPr="00E62A96">
        <w:rPr>
          <w:b/>
          <w:bCs/>
          <w:color w:val="222222"/>
          <w:sz w:val="22"/>
          <w:szCs w:val="22"/>
          <w:lang w:val="en-AU" w:eastAsia="ko-KR"/>
        </w:rPr>
        <w:t>the</w:t>
      </w:r>
      <w:r w:rsidRPr="00E62A96">
        <w:rPr>
          <w:b/>
          <w:bCs/>
          <w:sz w:val="22"/>
          <w:szCs w:val="22"/>
        </w:rPr>
        <w:t xml:space="preserve"> agreed outcome from WCPFC16 to revisit the identification of an appropriate limit reference point for South Pacific Striped marlin, SC17 reviewed the outcomes of Project 104 </w:t>
      </w:r>
      <w:r w:rsidRPr="00E62A96">
        <w:rPr>
          <w:b/>
          <w:bCs/>
          <w:sz w:val="22"/>
          <w:szCs w:val="22"/>
          <w:lang w:val="en-GB" w:eastAsia="en-AU"/>
        </w:rPr>
        <w:t>outlined in</w:t>
      </w:r>
      <w:r w:rsidRPr="00E62A96">
        <w:rPr>
          <w:rFonts w:eastAsiaTheme="minorEastAsia"/>
          <w:b/>
          <w:bCs/>
          <w:sz w:val="22"/>
          <w:szCs w:val="22"/>
          <w:lang w:eastAsia="ko-KR"/>
        </w:rPr>
        <w:t xml:space="preserve"> </w:t>
      </w:r>
      <w:r w:rsidRPr="00E62A96">
        <w:rPr>
          <w:b/>
          <w:bCs/>
          <w:sz w:val="22"/>
          <w:szCs w:val="22"/>
        </w:rPr>
        <w:t>SC17-MI-WP-08 (</w:t>
      </w:r>
      <w:r w:rsidRPr="00E62A96">
        <w:rPr>
          <w:rFonts w:eastAsia="CMB10"/>
          <w:b/>
          <w:bCs/>
          <w:i/>
          <w:iCs/>
          <w:sz w:val="22"/>
          <w:szCs w:val="22"/>
        </w:rPr>
        <w:t>Appropriate LRPs for Southwest Pacific Ocean Striped Marlin and Other Billfish</w:t>
      </w:r>
      <w:r w:rsidRPr="00E62A96">
        <w:rPr>
          <w:rFonts w:eastAsiaTheme="minorHAnsi"/>
          <w:b/>
          <w:bCs/>
          <w:sz w:val="22"/>
          <w:szCs w:val="22"/>
        </w:rPr>
        <w:t>)</w:t>
      </w:r>
      <w:r w:rsidRPr="00E62A96">
        <w:rPr>
          <w:rFonts w:eastAsiaTheme="minorHAnsi"/>
          <w:b/>
          <w:bCs/>
          <w:i/>
          <w:iCs/>
          <w:sz w:val="22"/>
          <w:szCs w:val="22"/>
        </w:rPr>
        <w:t>.</w:t>
      </w:r>
      <w:r w:rsidRPr="00E62A96">
        <w:rPr>
          <w:b/>
          <w:bCs/>
          <w:sz w:val="22"/>
          <w:szCs w:val="22"/>
        </w:rPr>
        <w:t xml:space="preserve"> </w:t>
      </w:r>
    </w:p>
    <w:p w14:paraId="02431D29" w14:textId="77777777" w:rsidR="00127F80" w:rsidRPr="00E62A96" w:rsidRDefault="00127F80" w:rsidP="003926A7">
      <w:pPr>
        <w:pStyle w:val="ListParagraph"/>
        <w:autoSpaceDE w:val="0"/>
        <w:autoSpaceDN w:val="0"/>
        <w:adjustRightInd w:val="0"/>
        <w:snapToGrid w:val="0"/>
        <w:ind w:left="0"/>
        <w:jc w:val="both"/>
        <w:rPr>
          <w:b/>
          <w:bCs/>
          <w:sz w:val="22"/>
          <w:szCs w:val="22"/>
        </w:rPr>
      </w:pPr>
    </w:p>
    <w:p w14:paraId="63C2595A" w14:textId="328FE8D3" w:rsidR="00127F80" w:rsidRPr="00E62A96" w:rsidRDefault="00127F80" w:rsidP="003926A7">
      <w:pPr>
        <w:numPr>
          <w:ilvl w:val="0"/>
          <w:numId w:val="2"/>
        </w:numPr>
        <w:adjustRightInd w:val="0"/>
        <w:snapToGrid w:val="0"/>
        <w:ind w:left="0" w:firstLine="0"/>
        <w:jc w:val="both"/>
        <w:rPr>
          <w:b/>
          <w:bCs/>
          <w:sz w:val="22"/>
          <w:szCs w:val="22"/>
        </w:rPr>
      </w:pPr>
      <w:r w:rsidRPr="00E62A96">
        <w:rPr>
          <w:b/>
          <w:bCs/>
          <w:sz w:val="22"/>
          <w:szCs w:val="22"/>
        </w:rPr>
        <w:t xml:space="preserve">SC17 noted the comprehensive scope of the project report and discussed the nine recommendations made in </w:t>
      </w:r>
      <w:r w:rsidR="00D116E2" w:rsidRPr="00E62A96">
        <w:rPr>
          <w:b/>
          <w:bCs/>
          <w:sz w:val="22"/>
          <w:szCs w:val="22"/>
        </w:rPr>
        <w:t>SC17-</w:t>
      </w:r>
      <w:r w:rsidRPr="00E62A96">
        <w:rPr>
          <w:b/>
          <w:bCs/>
          <w:sz w:val="22"/>
          <w:szCs w:val="22"/>
        </w:rPr>
        <w:t>MI-WP-08 and while broadly supporting these recommendations conveys the following conclusions to the Commission:</w:t>
      </w:r>
    </w:p>
    <w:p w14:paraId="31EAB906"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 xml:space="preserve">The WCPFC should develop interim objectives for </w:t>
      </w:r>
      <w:r w:rsidRPr="00E62A96">
        <w:rPr>
          <w:b/>
          <w:bCs/>
          <w:color w:val="222222"/>
          <w:sz w:val="22"/>
          <w:szCs w:val="22"/>
        </w:rPr>
        <w:t>Southwest Pacific</w:t>
      </w:r>
      <w:r w:rsidRPr="00E62A96">
        <w:rPr>
          <w:rFonts w:eastAsia="CMSS8"/>
          <w:b/>
          <w:bCs/>
          <w:sz w:val="22"/>
          <w:szCs w:val="22"/>
        </w:rPr>
        <w:t xml:space="preserve"> striped marlin to guide the appropriate levels for any agreed LRP and the associated maximum risk levels for breaching this LRP. </w:t>
      </w:r>
    </w:p>
    <w:p w14:paraId="14C8F82B"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b/>
          <w:bCs/>
          <w:sz w:val="22"/>
          <w:szCs w:val="22"/>
        </w:rPr>
      </w:pPr>
      <w:r w:rsidRPr="00E62A96">
        <w:rPr>
          <w:rFonts w:eastAsia="CMSS8"/>
          <w:b/>
          <w:bCs/>
          <w:sz w:val="22"/>
          <w:szCs w:val="22"/>
        </w:rPr>
        <w:t>While an LRP equivalent to 20% SB/SB</w:t>
      </w:r>
      <w:r w:rsidRPr="00E62A96">
        <w:rPr>
          <w:rFonts w:eastAsia="CMSSI8"/>
          <w:b/>
          <w:bCs/>
          <w:sz w:val="22"/>
          <w:szCs w:val="22"/>
          <w:vertAlign w:val="subscript"/>
        </w:rPr>
        <w:t>F</w:t>
      </w:r>
      <w:r w:rsidRPr="00E62A96">
        <w:rPr>
          <w:rFonts w:eastAsia="CMSS8"/>
          <w:b/>
          <w:bCs/>
          <w:sz w:val="22"/>
          <w:szCs w:val="22"/>
          <w:vertAlign w:val="subscript"/>
        </w:rPr>
        <w:t>=0</w:t>
      </w:r>
      <w:r w:rsidRPr="00E62A96">
        <w:rPr>
          <w:rFonts w:eastAsia="CMSS8"/>
          <w:b/>
          <w:bCs/>
          <w:sz w:val="22"/>
          <w:szCs w:val="22"/>
        </w:rPr>
        <w:t xml:space="preserve"> for </w:t>
      </w:r>
      <w:r w:rsidRPr="00E62A96">
        <w:rPr>
          <w:b/>
          <w:bCs/>
          <w:color w:val="222222"/>
          <w:sz w:val="22"/>
          <w:szCs w:val="22"/>
        </w:rPr>
        <w:t>Southwest Pacific</w:t>
      </w:r>
      <w:r w:rsidRPr="00E62A96">
        <w:rPr>
          <w:rFonts w:eastAsia="CMSS8"/>
          <w:b/>
          <w:bCs/>
          <w:sz w:val="22"/>
          <w:szCs w:val="22"/>
        </w:rPr>
        <w:t xml:space="preserve"> striped marlin was supported by several CCMs (consistent with the logic behind the application to key tuna stocks), s</w:t>
      </w:r>
      <w:r w:rsidRPr="00E62A96">
        <w:rPr>
          <w:b/>
          <w:bCs/>
          <w:sz w:val="22"/>
          <w:szCs w:val="22"/>
        </w:rPr>
        <w:t xml:space="preserve">everal other CCMs pointed out that the life-history of billfish are substantially different to key tuna species and therefore did not support this LRP. Several CCMs also noted that in adopting the tuna LRPs, in their view the Commission </w:t>
      </w:r>
      <w:proofErr w:type="gramStart"/>
      <w:r w:rsidRPr="00E62A96">
        <w:rPr>
          <w:b/>
          <w:bCs/>
          <w:sz w:val="22"/>
          <w:szCs w:val="22"/>
        </w:rPr>
        <w:t>took into account</w:t>
      </w:r>
      <w:proofErr w:type="gramEnd"/>
      <w:r w:rsidRPr="00E62A96">
        <w:rPr>
          <w:b/>
          <w:bCs/>
          <w:sz w:val="22"/>
          <w:szCs w:val="22"/>
        </w:rPr>
        <w:t xml:space="preserve"> </w:t>
      </w:r>
      <w:r w:rsidRPr="00E62A96">
        <w:rPr>
          <w:b/>
          <w:bCs/>
          <w:sz w:val="22"/>
          <w:szCs w:val="22"/>
        </w:rPr>
        <w:lastRenderedPageBreak/>
        <w:t>factors such as the risk of greater fluctuations in recruitment and smaller fish sizes and values as biomass declined, and these factors may not be as applicable to setting LRPs for billfish.</w:t>
      </w:r>
    </w:p>
    <w:p w14:paraId="7CE54D0E"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b/>
          <w:bCs/>
          <w:sz w:val="22"/>
          <w:szCs w:val="22"/>
        </w:rPr>
        <w:t>Several CCMs supported the development of billfish LRPs based on MSY criteria with appropriate risk choices.</w:t>
      </w:r>
    </w:p>
    <w:p w14:paraId="03C9FE36"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b/>
          <w:bCs/>
          <w:sz w:val="22"/>
          <w:szCs w:val="22"/>
        </w:rPr>
        <w:t xml:space="preserve">For WCPO billfish species the identification of appropriate LRPs should be guided by </w:t>
      </w:r>
      <w:r w:rsidRPr="00E62A96">
        <w:rPr>
          <w:rFonts w:eastAsia="CMSS8"/>
          <w:b/>
          <w:bCs/>
          <w:sz w:val="22"/>
          <w:szCs w:val="22"/>
        </w:rPr>
        <w:t xml:space="preserve">developing management objectives for different species divided into the following groups: target species (swordfish); data-rich bycatch species (striped and blue marlin); medium information bycatch species with levels of catch (black marlin); and data-poor low-catch bycatch species (shortbilled spearfish and sailfish). </w:t>
      </w:r>
      <w:r w:rsidRPr="00E62A96">
        <w:rPr>
          <w:b/>
          <w:bCs/>
          <w:sz w:val="22"/>
          <w:szCs w:val="22"/>
        </w:rPr>
        <w:t>Having agreed objectives would help clarify which approach to use and inform selection of the acceptable risk of breaching the LRP.</w:t>
      </w:r>
    </w:p>
    <w:p w14:paraId="772A1549" w14:textId="699D6BBB"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b/>
          <w:bCs/>
          <w:sz w:val="22"/>
          <w:szCs w:val="22"/>
        </w:rPr>
        <w:t xml:space="preserve">Each billfish species should initially be assessed against the potential LRPs listed in Table MI-1. </w:t>
      </w:r>
      <w:r w:rsidR="006D1BC1" w:rsidRPr="00E62A96">
        <w:rPr>
          <w:b/>
          <w:bCs/>
          <w:sz w:val="22"/>
          <w:szCs w:val="22"/>
        </w:rPr>
        <w:t xml:space="preserve">The </w:t>
      </w:r>
      <w:r w:rsidRPr="00E62A96">
        <w:rPr>
          <w:b/>
          <w:bCs/>
          <w:sz w:val="22"/>
          <w:szCs w:val="22"/>
        </w:rPr>
        <w:t>SC should also work towards developing a minimum list of metrics that should appear in any future billfish assessment reports and a preferred metric for each WCPO billfish stock. For example, several CCMs suggested the addition of F</w:t>
      </w:r>
      <w:r w:rsidRPr="00E62A96">
        <w:rPr>
          <w:b/>
          <w:bCs/>
          <w:sz w:val="22"/>
          <w:szCs w:val="22"/>
          <w:vertAlign w:val="subscript"/>
        </w:rPr>
        <w:t>MSY</w:t>
      </w:r>
      <w:r w:rsidRPr="00E62A96">
        <w:rPr>
          <w:b/>
          <w:bCs/>
          <w:sz w:val="22"/>
          <w:szCs w:val="22"/>
        </w:rPr>
        <w:t xml:space="preserve"> and SB</w:t>
      </w:r>
      <w:r w:rsidRPr="00E62A96">
        <w:rPr>
          <w:b/>
          <w:bCs/>
          <w:sz w:val="22"/>
          <w:szCs w:val="22"/>
          <w:vertAlign w:val="subscript"/>
        </w:rPr>
        <w:t>MSY</w:t>
      </w:r>
      <w:r w:rsidRPr="00E62A96">
        <w:rPr>
          <w:b/>
          <w:bCs/>
          <w:sz w:val="22"/>
          <w:szCs w:val="22"/>
        </w:rPr>
        <w:t>-related values, as it is related to the spirit of the Convention in their view and is the reference point used by other RFMOs for billfish species. In the interim SC agreed to retain Table MI-1 as an interim list of candidate LRPs for billfish.</w:t>
      </w:r>
    </w:p>
    <w:p w14:paraId="247F9026"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The applicability of LRPs should be evaluated, whenever possible, at the stock level. Some CCMs noted that for some species, like the south Pacific swordfish, the adopted LRP for tropical tuna species (20%SB</w:t>
      </w:r>
      <w:r w:rsidRPr="00E62A96">
        <w:rPr>
          <w:rFonts w:eastAsia="CMSS8"/>
          <w:b/>
          <w:bCs/>
          <w:sz w:val="22"/>
          <w:szCs w:val="22"/>
          <w:vertAlign w:val="subscript"/>
        </w:rPr>
        <w:t>F=0</w:t>
      </w:r>
      <w:r w:rsidRPr="00E62A96">
        <w:rPr>
          <w:rFonts w:eastAsia="CMSS8"/>
          <w:b/>
          <w:bCs/>
          <w:sz w:val="22"/>
          <w:szCs w:val="22"/>
        </w:rPr>
        <w:t>) is significantly above SB</w:t>
      </w:r>
      <w:r w:rsidRPr="00E62A96">
        <w:rPr>
          <w:rFonts w:eastAsia="CMSS8"/>
          <w:b/>
          <w:bCs/>
          <w:sz w:val="22"/>
          <w:szCs w:val="22"/>
          <w:vertAlign w:val="subscript"/>
        </w:rPr>
        <w:t>MSY.</w:t>
      </w:r>
    </w:p>
    <w:p w14:paraId="4CC9DABE"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There was support for the proposed additions to the hierarchical approach, originally endorsed by WCPFC8 for key target species and SC10 for elasmobranchs, to cater for empirical and risk-based reference points of medium and low data stocks. The updated table is presented in Table MI-2.</w:t>
      </w:r>
    </w:p>
    <w:p w14:paraId="76D99C2A"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 xml:space="preserve">These decisions should be incorporated into the Billfish Research Plan that is scheduled to be developed in 2022 and focus that work on developing objectives, assessing LRPs for each species, and determining if a pathway to a higher level of information and knowledge should be developed. This Plan should also consider a request that the </w:t>
      </w:r>
      <w:r w:rsidRPr="00E62A96">
        <w:rPr>
          <w:b/>
          <w:bCs/>
          <w:sz w:val="22"/>
          <w:szCs w:val="22"/>
        </w:rPr>
        <w:t>SSP</w:t>
      </w:r>
      <w:r w:rsidRPr="00E62A96">
        <w:rPr>
          <w:rFonts w:eastAsia="CMSS8"/>
          <w:b/>
          <w:bCs/>
          <w:sz w:val="22"/>
          <w:szCs w:val="22"/>
        </w:rPr>
        <w:t xml:space="preserve"> compile a table based on existing assessments of billfish and sharks that shows SB</w:t>
      </w:r>
      <w:r w:rsidRPr="00E62A96">
        <w:rPr>
          <w:rFonts w:eastAsia="CMSS8"/>
          <w:b/>
          <w:bCs/>
          <w:sz w:val="22"/>
          <w:szCs w:val="22"/>
          <w:vertAlign w:val="subscript"/>
        </w:rPr>
        <w:t>MSY</w:t>
      </w:r>
      <w:r w:rsidRPr="00E62A96">
        <w:rPr>
          <w:rFonts w:eastAsia="CMSS8"/>
          <w:b/>
          <w:bCs/>
          <w:sz w:val="22"/>
          <w:szCs w:val="22"/>
        </w:rPr>
        <w:t>, SB</w:t>
      </w:r>
      <w:r w:rsidRPr="00E62A96">
        <w:rPr>
          <w:rFonts w:eastAsia="CMSS8"/>
          <w:b/>
          <w:bCs/>
          <w:sz w:val="22"/>
          <w:szCs w:val="22"/>
          <w:vertAlign w:val="subscript"/>
        </w:rPr>
        <w:t>0</w:t>
      </w:r>
      <w:r w:rsidRPr="00E62A96">
        <w:rPr>
          <w:rFonts w:eastAsia="CMSS8"/>
          <w:b/>
          <w:bCs/>
          <w:sz w:val="22"/>
          <w:szCs w:val="22"/>
        </w:rPr>
        <w:t xml:space="preserve"> and SB</w:t>
      </w:r>
      <w:r w:rsidRPr="00E62A96">
        <w:rPr>
          <w:rFonts w:eastAsia="CMSS8"/>
          <w:b/>
          <w:bCs/>
          <w:sz w:val="22"/>
          <w:szCs w:val="22"/>
          <w:vertAlign w:val="subscript"/>
        </w:rPr>
        <w:t xml:space="preserve">F=0 </w:t>
      </w:r>
      <w:r w:rsidRPr="00E62A96">
        <w:rPr>
          <w:rFonts w:eastAsia="CMSS8"/>
          <w:b/>
          <w:bCs/>
          <w:sz w:val="22"/>
          <w:szCs w:val="22"/>
        </w:rPr>
        <w:t>levels and the percentage of SB</w:t>
      </w:r>
      <w:r w:rsidRPr="00E62A96">
        <w:rPr>
          <w:rFonts w:eastAsia="CMSS8"/>
          <w:b/>
          <w:bCs/>
          <w:sz w:val="22"/>
          <w:szCs w:val="22"/>
          <w:vertAlign w:val="subscript"/>
        </w:rPr>
        <w:t>MSY</w:t>
      </w:r>
      <w:r w:rsidRPr="00E62A96">
        <w:rPr>
          <w:rFonts w:eastAsia="CMSS8"/>
          <w:b/>
          <w:bCs/>
          <w:sz w:val="22"/>
          <w:szCs w:val="22"/>
        </w:rPr>
        <w:t xml:space="preserve"> relative to the other two metrics, with associated uncertainty. </w:t>
      </w:r>
    </w:p>
    <w:p w14:paraId="1548DBBD" w14:textId="77777777" w:rsidR="00127F80" w:rsidRPr="00E62A96" w:rsidRDefault="00127F80" w:rsidP="00605A8E">
      <w:pPr>
        <w:pStyle w:val="ListParagraph"/>
        <w:numPr>
          <w:ilvl w:val="0"/>
          <w:numId w:val="31"/>
        </w:numPr>
        <w:autoSpaceDE w:val="0"/>
        <w:autoSpaceDN w:val="0"/>
        <w:adjustRightInd w:val="0"/>
        <w:snapToGrid w:val="0"/>
        <w:ind w:left="1134" w:hanging="425"/>
        <w:jc w:val="both"/>
        <w:rPr>
          <w:rFonts w:eastAsia="CMSS8"/>
          <w:b/>
          <w:bCs/>
          <w:sz w:val="22"/>
          <w:szCs w:val="22"/>
        </w:rPr>
      </w:pPr>
      <w:r w:rsidRPr="00E62A96">
        <w:rPr>
          <w:rFonts w:eastAsia="CMSS8"/>
          <w:b/>
          <w:bCs/>
          <w:sz w:val="22"/>
          <w:szCs w:val="22"/>
        </w:rPr>
        <w:t>The risk-based fishing mortality benchmarks should be defined as dependent variables in the two main assessment platforms used (Stock Synthesis and MFCL) so that statistical uncertainty of the estimates can be calculated.</w:t>
      </w:r>
    </w:p>
    <w:p w14:paraId="2722AB77" w14:textId="77777777" w:rsidR="00127F80" w:rsidRPr="00E62A96" w:rsidRDefault="00127F80" w:rsidP="003926A7">
      <w:pPr>
        <w:pStyle w:val="ListParagraph"/>
        <w:autoSpaceDE w:val="0"/>
        <w:autoSpaceDN w:val="0"/>
        <w:adjustRightInd w:val="0"/>
        <w:snapToGrid w:val="0"/>
        <w:ind w:left="0"/>
        <w:jc w:val="both"/>
        <w:rPr>
          <w:rFonts w:eastAsia="CMSS8"/>
          <w:b/>
          <w:bCs/>
          <w:sz w:val="22"/>
          <w:szCs w:val="22"/>
        </w:rPr>
      </w:pPr>
    </w:p>
    <w:p w14:paraId="6A2ABFC5" w14:textId="4039B938" w:rsidR="00127F80" w:rsidRPr="00E62A96" w:rsidRDefault="00127F80" w:rsidP="003926A7">
      <w:pPr>
        <w:numPr>
          <w:ilvl w:val="0"/>
          <w:numId w:val="2"/>
        </w:numPr>
        <w:adjustRightInd w:val="0"/>
        <w:snapToGrid w:val="0"/>
        <w:ind w:left="0" w:firstLine="0"/>
        <w:jc w:val="both"/>
        <w:rPr>
          <w:rFonts w:eastAsia="CMSS8"/>
          <w:b/>
          <w:bCs/>
          <w:sz w:val="22"/>
          <w:szCs w:val="22"/>
        </w:rPr>
      </w:pPr>
      <w:r w:rsidRPr="00E62A96">
        <w:rPr>
          <w:b/>
          <w:bCs/>
          <w:sz w:val="22"/>
          <w:szCs w:val="22"/>
        </w:rPr>
        <w:t xml:space="preserve">SC17 agreed </w:t>
      </w:r>
      <w:r w:rsidRPr="00E62A96">
        <w:rPr>
          <w:b/>
          <w:bCs/>
          <w:color w:val="222222"/>
          <w:sz w:val="22"/>
          <w:szCs w:val="22"/>
          <w:lang w:val="en-AU" w:eastAsia="ko-KR"/>
        </w:rPr>
        <w:t>that</w:t>
      </w:r>
      <w:r w:rsidRPr="00E62A96">
        <w:rPr>
          <w:b/>
          <w:bCs/>
          <w:sz w:val="22"/>
          <w:szCs w:val="22"/>
        </w:rPr>
        <w:t xml:space="preserve"> Project 104 had developed a good framework for progressing the development and identification of </w:t>
      </w:r>
      <w:r w:rsidRPr="00E62A96">
        <w:rPr>
          <w:b/>
          <w:bCs/>
          <w:color w:val="222222"/>
          <w:sz w:val="22"/>
          <w:szCs w:val="22"/>
          <w:lang w:val="en-AU" w:eastAsia="ko-KR"/>
        </w:rPr>
        <w:t>appropriate</w:t>
      </w:r>
      <w:r w:rsidRPr="00E62A96">
        <w:rPr>
          <w:b/>
          <w:bCs/>
          <w:sz w:val="22"/>
          <w:szCs w:val="22"/>
        </w:rPr>
        <w:t xml:space="preserve"> LRP for WCPO billfish and recommends that the Commission take note of the above conclusions reached by SC17 and the need for further work as outlined above.</w:t>
      </w:r>
    </w:p>
    <w:p w14:paraId="050BD9C9" w14:textId="77777777" w:rsidR="00127F80" w:rsidRPr="00E62A96" w:rsidRDefault="00127F80" w:rsidP="003926A7">
      <w:pPr>
        <w:autoSpaceDE w:val="0"/>
        <w:autoSpaceDN w:val="0"/>
        <w:adjustRightInd w:val="0"/>
        <w:snapToGrid w:val="0"/>
        <w:jc w:val="both"/>
        <w:rPr>
          <w:rFonts w:eastAsia="CMSS8"/>
          <w:sz w:val="22"/>
          <w:szCs w:val="22"/>
        </w:rPr>
      </w:pPr>
    </w:p>
    <w:p w14:paraId="32AEB91B" w14:textId="43EEF067" w:rsidR="00127F80" w:rsidRPr="00E62A96" w:rsidRDefault="00127F80" w:rsidP="003926A7">
      <w:pPr>
        <w:autoSpaceDE w:val="0"/>
        <w:autoSpaceDN w:val="0"/>
        <w:adjustRightInd w:val="0"/>
        <w:snapToGrid w:val="0"/>
        <w:jc w:val="both"/>
        <w:rPr>
          <w:sz w:val="22"/>
          <w:szCs w:val="22"/>
        </w:rPr>
      </w:pPr>
      <w:r w:rsidRPr="00E62A96">
        <w:rPr>
          <w:rFonts w:eastAsia="CMSS8"/>
          <w:b/>
          <w:bCs/>
          <w:sz w:val="22"/>
          <w:szCs w:val="22"/>
        </w:rPr>
        <w:t>Table MI-1</w:t>
      </w:r>
      <w:r w:rsidRPr="00E62A96">
        <w:rPr>
          <w:rFonts w:eastAsia="CMSS8"/>
          <w:sz w:val="22"/>
          <w:szCs w:val="22"/>
        </w:rPr>
        <w:t>.</w:t>
      </w:r>
      <w:r w:rsidRPr="00E62A96">
        <w:rPr>
          <w:rFonts w:eastAsia="CMB10"/>
          <w:sz w:val="22"/>
          <w:szCs w:val="22"/>
        </w:rPr>
        <w:t xml:space="preserve"> Proposed list of potential </w:t>
      </w:r>
      <w:r w:rsidR="006D58B3" w:rsidRPr="00E62A96">
        <w:rPr>
          <w:rFonts w:eastAsia="CMB10"/>
          <w:sz w:val="22"/>
          <w:szCs w:val="22"/>
        </w:rPr>
        <w:t>l</w:t>
      </w:r>
      <w:r w:rsidRPr="00E62A96">
        <w:rPr>
          <w:rFonts w:eastAsia="CMB10"/>
          <w:sz w:val="22"/>
          <w:szCs w:val="22"/>
        </w:rPr>
        <w:t xml:space="preserve">imit </w:t>
      </w:r>
      <w:r w:rsidR="006D58B3" w:rsidRPr="00E62A96">
        <w:rPr>
          <w:rFonts w:eastAsia="CMB10"/>
          <w:sz w:val="22"/>
          <w:szCs w:val="22"/>
        </w:rPr>
        <w:t>r</w:t>
      </w:r>
      <w:r w:rsidRPr="00E62A96">
        <w:rPr>
          <w:rFonts w:eastAsia="CMB10"/>
          <w:sz w:val="22"/>
          <w:szCs w:val="22"/>
        </w:rPr>
        <w:t xml:space="preserve">eference </w:t>
      </w:r>
      <w:r w:rsidR="006D58B3" w:rsidRPr="00E62A96">
        <w:rPr>
          <w:rFonts w:eastAsia="CMB10"/>
          <w:sz w:val="22"/>
          <w:szCs w:val="22"/>
        </w:rPr>
        <w:t>p</w:t>
      </w:r>
      <w:r w:rsidRPr="00E62A96">
        <w:rPr>
          <w:rFonts w:eastAsia="CMB10"/>
          <w:sz w:val="22"/>
          <w:szCs w:val="22"/>
        </w:rPr>
        <w:t>oints for consideration for WCPFC billfish, categorized as Target and Bycatch and by assessment type. Gr</w:t>
      </w:r>
      <w:r w:rsidR="00E62A96">
        <w:rPr>
          <w:rFonts w:eastAsia="CMB10"/>
          <w:sz w:val="22"/>
          <w:szCs w:val="22"/>
        </w:rPr>
        <w:t>a</w:t>
      </w:r>
      <w:r w:rsidRPr="00E62A96">
        <w:rPr>
          <w:rFonts w:eastAsia="CMB10"/>
          <w:sz w:val="22"/>
          <w:szCs w:val="22"/>
        </w:rPr>
        <w:t>y shading is simply for easy separation of LRP groups.</w:t>
      </w:r>
      <w:r w:rsidRPr="00E62A96">
        <w:rPr>
          <w:sz w:val="22"/>
          <w:szCs w:val="22"/>
        </w:rPr>
        <w:t xml:space="preserve"> </w:t>
      </w:r>
    </w:p>
    <w:tbl>
      <w:tblPr>
        <w:tblStyle w:val="TableGrid"/>
        <w:tblW w:w="5000" w:type="pct"/>
        <w:tblLook w:val="04A0" w:firstRow="1" w:lastRow="0" w:firstColumn="1" w:lastColumn="0" w:noHBand="0" w:noVBand="1"/>
      </w:tblPr>
      <w:tblGrid>
        <w:gridCol w:w="1434"/>
        <w:gridCol w:w="1709"/>
        <w:gridCol w:w="1352"/>
        <w:gridCol w:w="4855"/>
      </w:tblGrid>
      <w:tr w:rsidR="004A6653" w:rsidRPr="00E62A96" w14:paraId="193FB498" w14:textId="77777777" w:rsidTr="00DA1C0F">
        <w:tc>
          <w:tcPr>
            <w:tcW w:w="767" w:type="pct"/>
            <w:tcBorders>
              <w:bottom w:val="single" w:sz="4" w:space="0" w:color="808080" w:themeColor="background1" w:themeShade="80"/>
            </w:tcBorders>
            <w:shd w:val="clear" w:color="auto" w:fill="D9D9D9" w:themeFill="background1" w:themeFillShade="D9"/>
            <w:vAlign w:val="center"/>
          </w:tcPr>
          <w:p w14:paraId="7400066A" w14:textId="77777777" w:rsidR="00127F80" w:rsidRPr="00E62A96" w:rsidRDefault="00127F80"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LRP</w:t>
            </w:r>
          </w:p>
        </w:tc>
        <w:tc>
          <w:tcPr>
            <w:tcW w:w="914" w:type="pct"/>
            <w:tcBorders>
              <w:bottom w:val="single" w:sz="4" w:space="0" w:color="808080" w:themeColor="background1" w:themeShade="80"/>
            </w:tcBorders>
            <w:shd w:val="clear" w:color="auto" w:fill="D9D9D9" w:themeFill="background1" w:themeFillShade="D9"/>
            <w:vAlign w:val="center"/>
          </w:tcPr>
          <w:p w14:paraId="400306E5" w14:textId="77777777" w:rsidR="00127F80" w:rsidRPr="00E62A96" w:rsidRDefault="00127F80"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Group</w:t>
            </w:r>
          </w:p>
        </w:tc>
        <w:tc>
          <w:tcPr>
            <w:tcW w:w="723" w:type="pct"/>
            <w:tcBorders>
              <w:bottom w:val="single" w:sz="4" w:space="0" w:color="808080" w:themeColor="background1" w:themeShade="80"/>
            </w:tcBorders>
            <w:shd w:val="clear" w:color="auto" w:fill="D9D9D9" w:themeFill="background1" w:themeFillShade="D9"/>
            <w:vAlign w:val="center"/>
          </w:tcPr>
          <w:p w14:paraId="4F2C58BB" w14:textId="77777777" w:rsidR="00127F80" w:rsidRPr="00E62A96" w:rsidRDefault="00127F80"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Assessment type</w:t>
            </w:r>
          </w:p>
        </w:tc>
        <w:tc>
          <w:tcPr>
            <w:tcW w:w="2596" w:type="pct"/>
            <w:tcBorders>
              <w:bottom w:val="single" w:sz="4" w:space="0" w:color="808080" w:themeColor="background1" w:themeShade="80"/>
            </w:tcBorders>
            <w:shd w:val="clear" w:color="auto" w:fill="D9D9D9" w:themeFill="background1" w:themeFillShade="D9"/>
            <w:vAlign w:val="center"/>
          </w:tcPr>
          <w:p w14:paraId="7354DA18" w14:textId="77777777" w:rsidR="00127F80" w:rsidRPr="00E62A96" w:rsidRDefault="00127F80" w:rsidP="003926A7">
            <w:pPr>
              <w:autoSpaceDE w:val="0"/>
              <w:autoSpaceDN w:val="0"/>
              <w:adjustRightInd w:val="0"/>
              <w:snapToGrid w:val="0"/>
              <w:spacing w:after="0"/>
              <w:jc w:val="center"/>
              <w:rPr>
                <w:b/>
                <w:bCs/>
                <w:sz w:val="20"/>
                <w:szCs w:val="20"/>
              </w:rPr>
            </w:pPr>
            <w:r w:rsidRPr="00E62A96">
              <w:rPr>
                <w:rFonts w:eastAsia="CMB10"/>
                <w:b/>
                <w:bCs/>
                <w:sz w:val="20"/>
                <w:szCs w:val="20"/>
                <w:lang w:eastAsia="ko-KR"/>
              </w:rPr>
              <w:t>Comments</w:t>
            </w:r>
          </w:p>
        </w:tc>
      </w:tr>
      <w:tr w:rsidR="003C75A3" w:rsidRPr="00E62A96" w14:paraId="2E6F16BD" w14:textId="77777777" w:rsidTr="00DA1C0F">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FFF805"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x% F/F</w:t>
            </w:r>
            <w:r w:rsidRPr="00E62A96">
              <w:rPr>
                <w:rFonts w:eastAsia="CMB10"/>
                <w:sz w:val="20"/>
                <w:szCs w:val="20"/>
                <w:vertAlign w:val="subscript"/>
              </w:rPr>
              <w:t>MSY</w:t>
            </w:r>
            <w:r w:rsidRPr="00E62A96">
              <w:rPr>
                <w:rFonts w:eastAsia="CMB10"/>
                <w:sz w:val="20"/>
                <w:szCs w:val="20"/>
              </w:rPr>
              <w:t xml:space="preserve"> </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DAB89F"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E99FAE"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Data rich </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9F899D"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3C75A3" w:rsidRPr="00E62A96" w14:paraId="65EB040A"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6C82E2B" w14:textId="77777777" w:rsidR="00127F80" w:rsidRPr="00E62A96" w:rsidRDefault="00127F80" w:rsidP="003926A7">
            <w:pPr>
              <w:autoSpaceDE w:val="0"/>
              <w:autoSpaceDN w:val="0"/>
              <w:adjustRightInd w:val="0"/>
              <w:snapToGrid w:val="0"/>
              <w:spacing w:after="0"/>
              <w:rPr>
                <w:sz w:val="20"/>
                <w:szCs w:val="20"/>
              </w:rPr>
            </w:pPr>
            <w:r w:rsidRPr="00E62A96">
              <w:rPr>
                <w:rFonts w:eastAsia="CMMI10"/>
                <w:sz w:val="20"/>
                <w:szCs w:val="20"/>
              </w:rPr>
              <w:t>x</w:t>
            </w:r>
            <w:r w:rsidRPr="00E62A96">
              <w:rPr>
                <w:rFonts w:eastAsia="CMR10"/>
                <w:sz w:val="20"/>
                <w:szCs w:val="20"/>
              </w:rPr>
              <w:t>% SB/SB</w:t>
            </w:r>
            <w:r w:rsidRPr="00E62A96">
              <w:rPr>
                <w:rFonts w:eastAsia="CMB10"/>
                <w:sz w:val="20"/>
                <w:szCs w:val="20"/>
                <w:vertAlign w:val="subscript"/>
              </w:rPr>
              <w:t>F</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8A01BD5"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158B018"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Data rich </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26849FC"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3C75A3" w:rsidRPr="00E62A96" w14:paraId="5DCDA58C"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406D605" w14:textId="77777777" w:rsidR="00127F80" w:rsidRPr="00E62A96" w:rsidRDefault="00127F80" w:rsidP="003926A7">
            <w:pPr>
              <w:autoSpaceDE w:val="0"/>
              <w:autoSpaceDN w:val="0"/>
              <w:adjustRightInd w:val="0"/>
              <w:snapToGrid w:val="0"/>
              <w:spacing w:after="0"/>
              <w:rPr>
                <w:sz w:val="20"/>
                <w:szCs w:val="20"/>
              </w:rPr>
            </w:pPr>
            <w:r w:rsidRPr="00E62A96">
              <w:rPr>
                <w:rFonts w:eastAsia="CMMI10"/>
                <w:sz w:val="20"/>
                <w:szCs w:val="20"/>
              </w:rPr>
              <w:t>x</w:t>
            </w:r>
            <w:r w:rsidRPr="00E62A96">
              <w:rPr>
                <w:rFonts w:eastAsia="CMR10"/>
                <w:sz w:val="20"/>
                <w:szCs w:val="20"/>
              </w:rPr>
              <w:t>% SB</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54D1DE3"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A805D6A"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Data rich </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98C7E14"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3C75A3" w:rsidRPr="00E62A96" w14:paraId="07448EF5"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554D55C"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lastRenderedPageBreak/>
              <w:t xml:space="preserve">SPR </w:t>
            </w:r>
            <w:r w:rsidRPr="00E62A96">
              <w:rPr>
                <w:rFonts w:eastAsia="CMMI10"/>
                <w:sz w:val="20"/>
                <w:szCs w:val="20"/>
              </w:rPr>
              <w:t>x</w:t>
            </w:r>
            <w:r w:rsidRPr="00E62A96">
              <w:rPr>
                <w:rFonts w:eastAsia="CMR10"/>
                <w:sz w:val="20"/>
                <w:szCs w:val="20"/>
              </w:rPr>
              <w:t>% SB</w:t>
            </w:r>
            <w:r w:rsidRPr="00E62A96">
              <w:rPr>
                <w:rFonts w:eastAsia="CMB10"/>
                <w:sz w:val="20"/>
                <w:szCs w:val="20"/>
                <w:vertAlign w:val="subscript"/>
              </w:rPr>
              <w:t>F</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289FAAC"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2626091"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Medium data or</w:t>
            </w:r>
            <w:r w:rsidRPr="00E62A96">
              <w:rPr>
                <w:sz w:val="20"/>
                <w:szCs w:val="20"/>
              </w:rPr>
              <w:t xml:space="preserve"> </w:t>
            </w:r>
            <w:r w:rsidRPr="00E62A96">
              <w:rPr>
                <w:rFonts w:eastAsia="CMR10"/>
                <w:sz w:val="20"/>
                <w:szCs w:val="20"/>
              </w:rPr>
              <w:t>data poor</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31F6A7A"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the level of </w:t>
            </w:r>
            <w:r w:rsidRPr="00E62A96">
              <w:rPr>
                <w:rFonts w:eastAsia="CMMI10"/>
                <w:sz w:val="20"/>
                <w:szCs w:val="20"/>
              </w:rPr>
              <w:t xml:space="preserve">x </w:t>
            </w:r>
            <w:r w:rsidRPr="00E62A96">
              <w:rPr>
                <w:rFonts w:eastAsia="CMR10"/>
                <w:sz w:val="20"/>
                <w:szCs w:val="20"/>
              </w:rPr>
              <w:t>based on an evaluation.</w:t>
            </w:r>
          </w:p>
        </w:tc>
      </w:tr>
      <w:tr w:rsidR="003C75A3" w:rsidRPr="00E62A96" w14:paraId="50D4E838"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C2D0F2A" w14:textId="77777777" w:rsidR="00127F80" w:rsidRPr="00E62A96" w:rsidRDefault="00127F80" w:rsidP="003926A7">
            <w:pPr>
              <w:autoSpaceDE w:val="0"/>
              <w:autoSpaceDN w:val="0"/>
              <w:adjustRightInd w:val="0"/>
              <w:snapToGrid w:val="0"/>
              <w:spacing w:after="0"/>
              <w:rPr>
                <w:sz w:val="20"/>
                <w:szCs w:val="20"/>
              </w:rPr>
            </w:pPr>
            <w:r w:rsidRPr="00E62A96">
              <w:rPr>
                <w:rFonts w:eastAsia="CMMI10"/>
                <w:sz w:val="20"/>
                <w:szCs w:val="20"/>
              </w:rPr>
              <w:t>x</w:t>
            </w:r>
            <w:r w:rsidRPr="00E62A96">
              <w:rPr>
                <w:rFonts w:eastAsia="CMR10"/>
                <w:sz w:val="20"/>
                <w:szCs w:val="20"/>
              </w:rPr>
              <w:t>% CPUE</w:t>
            </w:r>
            <w:r w:rsidRPr="00E62A96">
              <w:rPr>
                <w:rFonts w:eastAsia="CMR8"/>
                <w:sz w:val="20"/>
                <w:szCs w:val="20"/>
                <w:vertAlign w:val="subscript"/>
              </w:rPr>
              <w:t>0</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17ABA703"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F32CF2B" w14:textId="7C87D0FC"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 or</w:t>
            </w:r>
            <w:r w:rsidRPr="00E62A96">
              <w:rPr>
                <w:sz w:val="20"/>
                <w:szCs w:val="20"/>
              </w:rPr>
              <w:t xml:space="preserve"> </w:t>
            </w:r>
            <w:r w:rsidR="001F4E9B" w:rsidRPr="00E62A96">
              <w:rPr>
                <w:rFonts w:eastAsia="CMR10"/>
                <w:sz w:val="20"/>
                <w:szCs w:val="20"/>
              </w:rPr>
              <w:t>medium</w:t>
            </w:r>
            <w:r w:rsidRPr="00E62A96">
              <w:rPr>
                <w:rFonts w:eastAsia="CMR10"/>
                <w:sz w:val="20"/>
                <w:szCs w:val="20"/>
              </w:rPr>
              <w:t xml:space="preserve"> data</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B427D7C"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the start of a reliable CPUE series and the level of </w:t>
            </w:r>
            <w:r w:rsidRPr="00E62A96">
              <w:rPr>
                <w:rFonts w:eastAsia="CMMI10"/>
                <w:sz w:val="20"/>
                <w:szCs w:val="20"/>
              </w:rPr>
              <w:t>x.</w:t>
            </w:r>
          </w:p>
        </w:tc>
      </w:tr>
      <w:tr w:rsidR="003C75A3" w:rsidRPr="00E62A96" w14:paraId="07517FC4" w14:textId="77777777" w:rsidTr="00DA1C0F">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DD94F2"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SB/SB</w:t>
            </w:r>
            <w:r w:rsidRPr="00E62A96">
              <w:rPr>
                <w:rFonts w:eastAsia="CMB10"/>
                <w:sz w:val="20"/>
                <w:szCs w:val="20"/>
                <w:vertAlign w:val="subscript"/>
              </w:rPr>
              <w:t>F</w:t>
            </w:r>
            <w:r w:rsidRPr="00E62A96">
              <w:rPr>
                <w:rFonts w:eastAsia="CMR8"/>
                <w:sz w:val="20"/>
                <w:szCs w:val="20"/>
                <w:vertAlign w:val="subscript"/>
              </w:rPr>
              <w:t xml:space="preserve">=0, </w:t>
            </w:r>
            <w:r w:rsidRPr="00E62A96">
              <w:rPr>
                <w:rFonts w:eastAsia="CMB10"/>
                <w:sz w:val="20"/>
                <w:szCs w:val="20"/>
                <w:vertAlign w:val="subscript"/>
              </w:rPr>
              <w:t>t</w:t>
            </w:r>
            <w:r w:rsidRPr="00E62A96">
              <w:rPr>
                <w:rFonts w:eastAsia="CMR8"/>
                <w:sz w:val="20"/>
                <w:szCs w:val="20"/>
                <w:vertAlign w:val="subscript"/>
              </w:rPr>
              <w:t>1</w:t>
            </w:r>
            <w:r w:rsidRPr="00E62A96">
              <w:rPr>
                <w:rFonts w:eastAsia="CMSY8" w:hint="eastAsia"/>
                <w:sz w:val="20"/>
                <w:szCs w:val="20"/>
                <w:vertAlign w:val="subscript"/>
              </w:rPr>
              <w:t>−</w:t>
            </w:r>
            <w:r w:rsidRPr="00E62A96">
              <w:rPr>
                <w:rFonts w:eastAsia="CMB10"/>
                <w:sz w:val="20"/>
                <w:szCs w:val="20"/>
                <w:vertAlign w:val="subscript"/>
              </w:rPr>
              <w:t>t</w:t>
            </w:r>
            <w:r w:rsidRPr="00E62A96">
              <w:rPr>
                <w:rFonts w:eastAsia="CMR8"/>
                <w:sz w:val="20"/>
                <w:szCs w:val="20"/>
                <w:vertAlign w:val="subscript"/>
              </w:rPr>
              <w:t>2</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A7D145"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14173D"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CC4A77" w14:textId="0169430B"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w:t>
            </w:r>
            <w:proofErr w:type="gramStart"/>
            <w:r w:rsidRPr="00E62A96">
              <w:rPr>
                <w:rFonts w:eastAsia="CMR10"/>
                <w:sz w:val="20"/>
                <w:szCs w:val="20"/>
              </w:rPr>
              <w:t>a time period</w:t>
            </w:r>
            <w:proofErr w:type="gramEnd"/>
            <w:r w:rsidRPr="00E62A96">
              <w:rPr>
                <w:rFonts w:eastAsia="CMR10"/>
                <w:sz w:val="20"/>
                <w:szCs w:val="20"/>
              </w:rPr>
              <w:t xml:space="preserve"> where the stock was considered in an undesirable</w:t>
            </w:r>
            <w:r w:rsidRPr="00E62A96">
              <w:rPr>
                <w:sz w:val="20"/>
                <w:szCs w:val="20"/>
              </w:rPr>
              <w:t xml:space="preserve"> </w:t>
            </w:r>
            <w:r w:rsidRPr="00E62A96">
              <w:rPr>
                <w:rFonts w:eastAsia="CMR10"/>
                <w:sz w:val="20"/>
                <w:szCs w:val="20"/>
              </w:rPr>
              <w:t>state (and should be avoided in future</w:t>
            </w:r>
            <w:r w:rsidR="001F4E9B" w:rsidRPr="00E62A96">
              <w:rPr>
                <w:rFonts w:eastAsia="CMR10"/>
                <w:sz w:val="20"/>
                <w:szCs w:val="20"/>
              </w:rPr>
              <w:t>) but</w:t>
            </w:r>
            <w:r w:rsidRPr="00E62A96">
              <w:rPr>
                <w:rFonts w:eastAsia="CMR10"/>
                <w:sz w:val="20"/>
                <w:szCs w:val="20"/>
              </w:rPr>
              <w:t xml:space="preserve"> recovered back</w:t>
            </w:r>
            <w:r w:rsidRPr="00E62A96">
              <w:rPr>
                <w:sz w:val="20"/>
                <w:szCs w:val="20"/>
              </w:rPr>
              <w:t xml:space="preserve"> </w:t>
            </w:r>
            <w:r w:rsidRPr="00E62A96">
              <w:rPr>
                <w:rFonts w:eastAsia="CMR10"/>
                <w:sz w:val="20"/>
                <w:szCs w:val="20"/>
              </w:rPr>
              <w:t>to suitable levels.</w:t>
            </w:r>
          </w:p>
        </w:tc>
      </w:tr>
      <w:tr w:rsidR="003C75A3" w:rsidRPr="00E62A96" w14:paraId="625E1B47" w14:textId="77777777" w:rsidTr="00DA1C0F">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9F2F15"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SB</w:t>
            </w:r>
            <w:r w:rsidRPr="00E62A96">
              <w:rPr>
                <w:rFonts w:eastAsia="CMB10"/>
                <w:sz w:val="20"/>
                <w:szCs w:val="20"/>
                <w:vertAlign w:val="subscript"/>
              </w:rPr>
              <w:t>t</w:t>
            </w:r>
            <w:r w:rsidRPr="00E62A96">
              <w:rPr>
                <w:rFonts w:eastAsia="CMR8"/>
                <w:sz w:val="20"/>
                <w:szCs w:val="20"/>
                <w:vertAlign w:val="subscript"/>
              </w:rPr>
              <w:t>1</w:t>
            </w:r>
            <w:r w:rsidRPr="00E62A96">
              <w:rPr>
                <w:rFonts w:eastAsia="CMSY8" w:hint="eastAsia"/>
                <w:sz w:val="20"/>
                <w:szCs w:val="20"/>
                <w:vertAlign w:val="subscript"/>
              </w:rPr>
              <w:t>−</w:t>
            </w:r>
            <w:r w:rsidRPr="00E62A96">
              <w:rPr>
                <w:rFonts w:eastAsia="CMB10"/>
                <w:sz w:val="20"/>
                <w:szCs w:val="20"/>
                <w:vertAlign w:val="subscript"/>
              </w:rPr>
              <w:t>t</w:t>
            </w:r>
            <w:r w:rsidRPr="00E62A96">
              <w:rPr>
                <w:rFonts w:eastAsia="CMR8"/>
                <w:sz w:val="20"/>
                <w:szCs w:val="20"/>
                <w:vertAlign w:val="subscript"/>
              </w:rPr>
              <w:t>2</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DE3143"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14C21D"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67A628" w14:textId="3E3DBB43"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w:t>
            </w:r>
            <w:proofErr w:type="gramStart"/>
            <w:r w:rsidRPr="00E62A96">
              <w:rPr>
                <w:rFonts w:eastAsia="CMR10"/>
                <w:sz w:val="20"/>
                <w:szCs w:val="20"/>
              </w:rPr>
              <w:t>a time period</w:t>
            </w:r>
            <w:proofErr w:type="gramEnd"/>
            <w:r w:rsidRPr="00E62A96">
              <w:rPr>
                <w:rFonts w:eastAsia="CMR10"/>
                <w:sz w:val="20"/>
                <w:szCs w:val="20"/>
              </w:rPr>
              <w:t xml:space="preserve"> where the stock was considered in an undesirable</w:t>
            </w:r>
            <w:r w:rsidRPr="00E62A96">
              <w:rPr>
                <w:sz w:val="20"/>
                <w:szCs w:val="20"/>
              </w:rPr>
              <w:t xml:space="preserve"> </w:t>
            </w:r>
            <w:r w:rsidRPr="00E62A96">
              <w:rPr>
                <w:rFonts w:eastAsia="CMR10"/>
                <w:sz w:val="20"/>
                <w:szCs w:val="20"/>
              </w:rPr>
              <w:t>state (and should be avoided in future</w:t>
            </w:r>
            <w:r w:rsidR="001F4E9B" w:rsidRPr="00E62A96">
              <w:rPr>
                <w:rFonts w:eastAsia="CMR10"/>
                <w:sz w:val="20"/>
                <w:szCs w:val="20"/>
              </w:rPr>
              <w:t>) but</w:t>
            </w:r>
            <w:r w:rsidRPr="00E62A96">
              <w:rPr>
                <w:rFonts w:eastAsia="CMR10"/>
                <w:sz w:val="20"/>
                <w:szCs w:val="20"/>
              </w:rPr>
              <w:t xml:space="preserve"> recovered back</w:t>
            </w:r>
            <w:r w:rsidRPr="00E62A96">
              <w:rPr>
                <w:sz w:val="20"/>
                <w:szCs w:val="20"/>
              </w:rPr>
              <w:t xml:space="preserve"> </w:t>
            </w:r>
            <w:r w:rsidRPr="00E62A96">
              <w:rPr>
                <w:rFonts w:eastAsia="CMR10"/>
                <w:sz w:val="20"/>
                <w:szCs w:val="20"/>
              </w:rPr>
              <w:t>to suitable levels.</w:t>
            </w:r>
          </w:p>
        </w:tc>
      </w:tr>
      <w:tr w:rsidR="003C75A3" w:rsidRPr="00E62A96" w14:paraId="6B2690E0" w14:textId="77777777" w:rsidTr="00DA1C0F">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496F53"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CPUE</w:t>
            </w:r>
            <w:r w:rsidRPr="00E62A96">
              <w:rPr>
                <w:rFonts w:eastAsia="CMB10"/>
                <w:sz w:val="20"/>
                <w:szCs w:val="20"/>
                <w:vertAlign w:val="subscript"/>
              </w:rPr>
              <w:t>t</w:t>
            </w:r>
            <w:r w:rsidRPr="00E62A96">
              <w:rPr>
                <w:rFonts w:eastAsia="CMR8"/>
                <w:sz w:val="20"/>
                <w:szCs w:val="20"/>
                <w:vertAlign w:val="subscript"/>
              </w:rPr>
              <w:t>1</w:t>
            </w:r>
            <w:r w:rsidRPr="00E62A96">
              <w:rPr>
                <w:rFonts w:eastAsia="CMSY8" w:hint="eastAsia"/>
                <w:sz w:val="20"/>
                <w:szCs w:val="20"/>
                <w:vertAlign w:val="subscript"/>
              </w:rPr>
              <w:t>−</w:t>
            </w:r>
            <w:r w:rsidRPr="00E62A96">
              <w:rPr>
                <w:rFonts w:eastAsia="CMB10"/>
                <w:sz w:val="20"/>
                <w:szCs w:val="20"/>
                <w:vertAlign w:val="subscript"/>
              </w:rPr>
              <w:t>t</w:t>
            </w:r>
            <w:r w:rsidRPr="00E62A96">
              <w:rPr>
                <w:rFonts w:eastAsia="CMR8"/>
                <w:sz w:val="20"/>
                <w:szCs w:val="20"/>
                <w:vertAlign w:val="subscript"/>
              </w:rPr>
              <w:t>2</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4098A5"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CD571" w14:textId="6145D101"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 or</w:t>
            </w:r>
            <w:r w:rsidRPr="00E62A96">
              <w:rPr>
                <w:sz w:val="20"/>
                <w:szCs w:val="20"/>
              </w:rPr>
              <w:t xml:space="preserve"> </w:t>
            </w:r>
            <w:r w:rsidR="001F4E9B" w:rsidRPr="00E62A96">
              <w:rPr>
                <w:rFonts w:eastAsia="CMR10"/>
                <w:sz w:val="20"/>
                <w:szCs w:val="20"/>
              </w:rPr>
              <w:t>medium</w:t>
            </w:r>
            <w:r w:rsidRPr="00E62A96">
              <w:rPr>
                <w:rFonts w:eastAsia="CMR10"/>
                <w:sz w:val="20"/>
                <w:szCs w:val="20"/>
              </w:rPr>
              <w:t xml:space="preserve"> data</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0558A5" w14:textId="4E700C99"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Choose </w:t>
            </w:r>
            <w:proofErr w:type="gramStart"/>
            <w:r w:rsidRPr="00E62A96">
              <w:rPr>
                <w:rFonts w:eastAsia="CMR10"/>
                <w:sz w:val="20"/>
                <w:szCs w:val="20"/>
              </w:rPr>
              <w:t>a time period</w:t>
            </w:r>
            <w:proofErr w:type="gramEnd"/>
            <w:r w:rsidRPr="00E62A96">
              <w:rPr>
                <w:rFonts w:eastAsia="CMR10"/>
                <w:sz w:val="20"/>
                <w:szCs w:val="20"/>
              </w:rPr>
              <w:t xml:space="preserve"> where the stock was considered in an undesirable</w:t>
            </w:r>
            <w:r w:rsidRPr="00E62A96">
              <w:rPr>
                <w:sz w:val="20"/>
                <w:szCs w:val="20"/>
              </w:rPr>
              <w:t xml:space="preserve"> </w:t>
            </w:r>
            <w:r w:rsidRPr="00E62A96">
              <w:rPr>
                <w:rFonts w:eastAsia="CMR10"/>
                <w:sz w:val="20"/>
                <w:szCs w:val="20"/>
              </w:rPr>
              <w:t>state (and should be avoided in future</w:t>
            </w:r>
            <w:r w:rsidR="001F4E9B" w:rsidRPr="00E62A96">
              <w:rPr>
                <w:rFonts w:eastAsia="CMR10"/>
                <w:sz w:val="20"/>
                <w:szCs w:val="20"/>
              </w:rPr>
              <w:t>) but</w:t>
            </w:r>
            <w:r w:rsidRPr="00E62A96">
              <w:rPr>
                <w:rFonts w:eastAsia="CMR10"/>
                <w:sz w:val="20"/>
                <w:szCs w:val="20"/>
              </w:rPr>
              <w:t xml:space="preserve"> recovered back</w:t>
            </w:r>
            <w:r w:rsidRPr="00E62A96">
              <w:rPr>
                <w:sz w:val="20"/>
                <w:szCs w:val="20"/>
              </w:rPr>
              <w:t xml:space="preserve"> </w:t>
            </w:r>
            <w:r w:rsidRPr="00E62A96">
              <w:rPr>
                <w:rFonts w:eastAsia="CMR10"/>
                <w:sz w:val="20"/>
                <w:szCs w:val="20"/>
              </w:rPr>
              <w:t>to suitable levels.</w:t>
            </w:r>
          </w:p>
        </w:tc>
      </w:tr>
      <w:tr w:rsidR="003C75A3" w:rsidRPr="00E62A96" w14:paraId="6A64A334"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190C089"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SB/SB</w:t>
            </w:r>
            <w:r w:rsidRPr="00E62A96">
              <w:rPr>
                <w:rFonts w:eastAsia="CMB10"/>
                <w:sz w:val="20"/>
                <w:szCs w:val="20"/>
                <w:vertAlign w:val="subscript"/>
              </w:rPr>
              <w:t>F</w:t>
            </w:r>
            <w:r w:rsidRPr="00E62A96">
              <w:rPr>
                <w:rFonts w:eastAsia="CMR8"/>
                <w:sz w:val="20"/>
                <w:szCs w:val="20"/>
                <w:vertAlign w:val="subscript"/>
              </w:rPr>
              <w:t>=0</w:t>
            </w:r>
            <w:r w:rsidRPr="00E62A96">
              <w:rPr>
                <w:rFonts w:eastAsia="CMR8"/>
                <w:sz w:val="20"/>
                <w:szCs w:val="20"/>
              </w:rPr>
              <w:t xml:space="preserve">_ </w:t>
            </w:r>
            <w:r w:rsidRPr="00E62A96">
              <w:rPr>
                <w:rFonts w:eastAsia="CMR10"/>
                <w:sz w:val="20"/>
                <w:szCs w:val="20"/>
              </w:rPr>
              <w:t>low</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937159E"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145440A"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94FEDDA" w14:textId="3BA01F60"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Choose a low year where the stock was considered in an undesirable</w:t>
            </w:r>
            <w:r w:rsidRPr="00E62A96">
              <w:rPr>
                <w:sz w:val="20"/>
                <w:szCs w:val="20"/>
              </w:rPr>
              <w:t xml:space="preserve"> </w:t>
            </w:r>
            <w:r w:rsidRPr="00E62A96">
              <w:rPr>
                <w:rFonts w:eastAsia="CMR10"/>
                <w:sz w:val="20"/>
                <w:szCs w:val="20"/>
              </w:rPr>
              <w:t>state (and should be avoided in future</w:t>
            </w:r>
            <w:r w:rsidR="001F4E9B" w:rsidRPr="00E62A96">
              <w:rPr>
                <w:rFonts w:eastAsia="CMR10"/>
                <w:sz w:val="20"/>
                <w:szCs w:val="20"/>
              </w:rPr>
              <w:t>) but</w:t>
            </w:r>
            <w:r w:rsidRPr="00E62A96">
              <w:rPr>
                <w:rFonts w:eastAsia="CMR10"/>
                <w:sz w:val="20"/>
                <w:szCs w:val="20"/>
              </w:rPr>
              <w:t xml:space="preserve"> recovered back to</w:t>
            </w:r>
            <w:r w:rsidRPr="00E62A96">
              <w:rPr>
                <w:sz w:val="20"/>
                <w:szCs w:val="20"/>
              </w:rPr>
              <w:t xml:space="preserve"> </w:t>
            </w:r>
            <w:r w:rsidRPr="00E62A96">
              <w:rPr>
                <w:rFonts w:eastAsia="CMR10"/>
                <w:sz w:val="20"/>
                <w:szCs w:val="20"/>
              </w:rPr>
              <w:t>suitable levels.</w:t>
            </w:r>
          </w:p>
        </w:tc>
      </w:tr>
      <w:tr w:rsidR="003C75A3" w:rsidRPr="00E62A96" w14:paraId="6D655F27"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1D5F37C"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SB_low</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7EA9D9B"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EAD4109"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7A4EEAE" w14:textId="08E07EE5"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Choose a low year where the stock was considered in an undesirable</w:t>
            </w:r>
            <w:r w:rsidRPr="00E62A96">
              <w:rPr>
                <w:sz w:val="20"/>
                <w:szCs w:val="20"/>
              </w:rPr>
              <w:t xml:space="preserve"> </w:t>
            </w:r>
            <w:r w:rsidRPr="00E62A96">
              <w:rPr>
                <w:rFonts w:eastAsia="CMR10"/>
                <w:sz w:val="20"/>
                <w:szCs w:val="20"/>
              </w:rPr>
              <w:t>state (and should be avoided in future</w:t>
            </w:r>
            <w:r w:rsidR="001F4E9B" w:rsidRPr="00E62A96">
              <w:rPr>
                <w:rFonts w:eastAsia="CMR10"/>
                <w:sz w:val="20"/>
                <w:szCs w:val="20"/>
              </w:rPr>
              <w:t>) but</w:t>
            </w:r>
            <w:r w:rsidRPr="00E62A96">
              <w:rPr>
                <w:rFonts w:eastAsia="CMR10"/>
                <w:sz w:val="20"/>
                <w:szCs w:val="20"/>
              </w:rPr>
              <w:t xml:space="preserve"> recovered back to</w:t>
            </w:r>
            <w:r w:rsidRPr="00E62A96">
              <w:rPr>
                <w:sz w:val="20"/>
                <w:szCs w:val="20"/>
              </w:rPr>
              <w:t xml:space="preserve"> </w:t>
            </w:r>
            <w:r w:rsidRPr="00E62A96">
              <w:rPr>
                <w:rFonts w:eastAsia="CMR10"/>
                <w:sz w:val="20"/>
                <w:szCs w:val="20"/>
              </w:rPr>
              <w:t>suitable levels.</w:t>
            </w:r>
          </w:p>
        </w:tc>
      </w:tr>
      <w:tr w:rsidR="003C75A3" w:rsidRPr="00E62A96" w14:paraId="0A9F3D50" w14:textId="77777777" w:rsidTr="00624989">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500421E"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CPUE_low</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5F568EA" w14:textId="77777777" w:rsidR="00127F80" w:rsidRPr="00E62A96" w:rsidRDefault="00127F80" w:rsidP="003926A7">
            <w:pPr>
              <w:autoSpaceDE w:val="0"/>
              <w:autoSpaceDN w:val="0"/>
              <w:adjustRightInd w:val="0"/>
              <w:snapToGrid w:val="0"/>
              <w:spacing w:after="0"/>
              <w:rPr>
                <w:sz w:val="20"/>
                <w:szCs w:val="20"/>
              </w:rPr>
            </w:pPr>
            <w:r w:rsidRPr="00E62A96">
              <w:rPr>
                <w:sz w:val="20"/>
                <w:szCs w:val="20"/>
              </w:rPr>
              <w:t xml:space="preserve">Target &amp; </w:t>
            </w: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2C6C80D" w14:textId="2770C294"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rich or</w:t>
            </w:r>
            <w:r w:rsidRPr="00E62A96">
              <w:rPr>
                <w:sz w:val="20"/>
                <w:szCs w:val="20"/>
              </w:rPr>
              <w:t xml:space="preserve"> </w:t>
            </w:r>
            <w:r w:rsidR="001F4E9B" w:rsidRPr="00E62A96">
              <w:rPr>
                <w:rFonts w:eastAsia="CMR10"/>
                <w:sz w:val="20"/>
                <w:szCs w:val="20"/>
              </w:rPr>
              <w:t>medium</w:t>
            </w:r>
            <w:r w:rsidRPr="00E62A96">
              <w:rPr>
                <w:rFonts w:eastAsia="CMR10"/>
                <w:sz w:val="20"/>
                <w:szCs w:val="20"/>
              </w:rPr>
              <w:t xml:space="preserve"> data</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EF57BE7" w14:textId="2BE561C3"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Choose a low year where the stock was considered in an undesirable</w:t>
            </w:r>
            <w:r w:rsidRPr="00E62A96">
              <w:rPr>
                <w:sz w:val="20"/>
                <w:szCs w:val="20"/>
              </w:rPr>
              <w:t xml:space="preserve"> </w:t>
            </w:r>
            <w:r w:rsidRPr="00E62A96">
              <w:rPr>
                <w:rFonts w:eastAsia="CMR10"/>
                <w:sz w:val="20"/>
                <w:szCs w:val="20"/>
              </w:rPr>
              <w:t>state (and should be avoided in future</w:t>
            </w:r>
            <w:r w:rsidR="001F4E9B" w:rsidRPr="00E62A96">
              <w:rPr>
                <w:rFonts w:eastAsia="CMR10"/>
                <w:sz w:val="20"/>
                <w:szCs w:val="20"/>
              </w:rPr>
              <w:t>) but</w:t>
            </w:r>
            <w:r w:rsidRPr="00E62A96">
              <w:rPr>
                <w:rFonts w:eastAsia="CMR10"/>
                <w:sz w:val="20"/>
                <w:szCs w:val="20"/>
              </w:rPr>
              <w:t xml:space="preserve"> recovered back to</w:t>
            </w:r>
            <w:r w:rsidRPr="00E62A96">
              <w:rPr>
                <w:sz w:val="20"/>
                <w:szCs w:val="20"/>
              </w:rPr>
              <w:t xml:space="preserve"> </w:t>
            </w:r>
            <w:r w:rsidRPr="00E62A96">
              <w:rPr>
                <w:rFonts w:eastAsia="CMR10"/>
                <w:sz w:val="20"/>
                <w:szCs w:val="20"/>
              </w:rPr>
              <w:t>suitable levels. Note CPUE</w:t>
            </w:r>
            <w:r w:rsidRPr="00E62A96">
              <w:rPr>
                <w:rFonts w:eastAsia="CMB10"/>
                <w:sz w:val="20"/>
                <w:szCs w:val="20"/>
              </w:rPr>
              <w:t>t</w:t>
            </w:r>
            <w:r w:rsidRPr="00E62A96">
              <w:rPr>
                <w:rFonts w:eastAsia="CMR8"/>
                <w:sz w:val="20"/>
                <w:szCs w:val="20"/>
              </w:rPr>
              <w:t>1</w:t>
            </w:r>
            <w:r w:rsidRPr="00E62A96">
              <w:rPr>
                <w:rFonts w:eastAsia="CMSY8" w:hint="eastAsia"/>
                <w:sz w:val="20"/>
                <w:szCs w:val="20"/>
              </w:rPr>
              <w:t>−</w:t>
            </w:r>
            <w:r w:rsidRPr="00E62A96">
              <w:rPr>
                <w:rFonts w:eastAsia="CMB10"/>
                <w:sz w:val="20"/>
                <w:szCs w:val="20"/>
              </w:rPr>
              <w:t>t</w:t>
            </w:r>
            <w:r w:rsidRPr="00E62A96">
              <w:rPr>
                <w:rFonts w:eastAsia="CMR8"/>
                <w:sz w:val="20"/>
                <w:szCs w:val="20"/>
              </w:rPr>
              <w:t xml:space="preserve">2 </w:t>
            </w:r>
            <w:r w:rsidRPr="00E62A96">
              <w:rPr>
                <w:rFonts w:eastAsia="CMR10"/>
                <w:sz w:val="20"/>
                <w:szCs w:val="20"/>
              </w:rPr>
              <w:t>is more precautionary.</w:t>
            </w:r>
          </w:p>
        </w:tc>
      </w:tr>
      <w:tr w:rsidR="003C75A3" w:rsidRPr="00E62A96" w14:paraId="4D41F972" w14:textId="77777777" w:rsidTr="00DA1C0F">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FFEB39"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F/F</w:t>
            </w:r>
            <w:r w:rsidRPr="00E62A96">
              <w:rPr>
                <w:rFonts w:eastAsia="CMB10"/>
                <w:sz w:val="20"/>
                <w:szCs w:val="20"/>
                <w:vertAlign w:val="subscript"/>
              </w:rPr>
              <w:t>lim</w:t>
            </w:r>
            <w:r w:rsidRPr="00E62A96">
              <w:rPr>
                <w:rFonts w:eastAsia="CMB10"/>
                <w:sz w:val="20"/>
                <w:szCs w:val="20"/>
              </w:rPr>
              <w:t xml:space="preserve"> </w:t>
            </w:r>
            <w:r w:rsidRPr="00E62A96">
              <w:rPr>
                <w:rFonts w:eastAsia="CMMI10"/>
                <w:sz w:val="20"/>
                <w:szCs w:val="20"/>
              </w:rPr>
              <w:t>&gt;</w:t>
            </w:r>
            <w:r w:rsidRPr="00E62A96">
              <w:rPr>
                <w:rFonts w:eastAsia="CMR10"/>
                <w:sz w:val="20"/>
                <w:szCs w:val="20"/>
              </w:rPr>
              <w:t>1</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EFB64A"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30DA6C"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poor</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383B27"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Use as an interim LRP until a more reliable metric can be generated.</w:t>
            </w:r>
          </w:p>
        </w:tc>
      </w:tr>
      <w:tr w:rsidR="003C75A3" w:rsidRPr="00E62A96" w14:paraId="008A6727" w14:textId="77777777" w:rsidTr="00DA1C0F">
        <w:tc>
          <w:tcPr>
            <w:tcW w:w="7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0B5FAE"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F/F</w:t>
            </w:r>
            <w:r w:rsidRPr="00E62A96">
              <w:rPr>
                <w:rFonts w:eastAsia="CMB10"/>
                <w:sz w:val="20"/>
                <w:szCs w:val="20"/>
                <w:vertAlign w:val="subscript"/>
              </w:rPr>
              <w:t>crash</w:t>
            </w:r>
            <w:r w:rsidRPr="00E62A96">
              <w:rPr>
                <w:rFonts w:eastAsia="CMB10"/>
                <w:sz w:val="20"/>
                <w:szCs w:val="20"/>
              </w:rPr>
              <w:t xml:space="preserve"> </w:t>
            </w:r>
            <w:r w:rsidRPr="00E62A96">
              <w:rPr>
                <w:rFonts w:eastAsia="CMMI10"/>
                <w:sz w:val="20"/>
                <w:szCs w:val="20"/>
              </w:rPr>
              <w:t>&gt;</w:t>
            </w:r>
            <w:r w:rsidRPr="00E62A96">
              <w:rPr>
                <w:rFonts w:eastAsia="CMR10"/>
                <w:sz w:val="20"/>
                <w:szCs w:val="20"/>
              </w:rPr>
              <w:t>1</w:t>
            </w:r>
          </w:p>
        </w:tc>
        <w:tc>
          <w:tcPr>
            <w:tcW w:w="914"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628B2D"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 xml:space="preserve">Bycatch </w:t>
            </w:r>
          </w:p>
        </w:tc>
        <w:tc>
          <w:tcPr>
            <w:tcW w:w="72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8205A8"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Data poor</w:t>
            </w:r>
          </w:p>
        </w:tc>
        <w:tc>
          <w:tcPr>
            <w:tcW w:w="259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41FBC5E" w14:textId="77777777" w:rsidR="00127F80" w:rsidRPr="00E62A96" w:rsidRDefault="00127F80" w:rsidP="003926A7">
            <w:pPr>
              <w:autoSpaceDE w:val="0"/>
              <w:autoSpaceDN w:val="0"/>
              <w:adjustRightInd w:val="0"/>
              <w:snapToGrid w:val="0"/>
              <w:spacing w:after="0"/>
              <w:rPr>
                <w:sz w:val="20"/>
                <w:szCs w:val="20"/>
              </w:rPr>
            </w:pPr>
            <w:r w:rsidRPr="00E62A96">
              <w:rPr>
                <w:rFonts w:eastAsia="CMR10"/>
                <w:sz w:val="20"/>
                <w:szCs w:val="20"/>
              </w:rPr>
              <w:t>Use as an interim LRP until a more reliable metric can be generated.</w:t>
            </w:r>
          </w:p>
        </w:tc>
      </w:tr>
    </w:tbl>
    <w:p w14:paraId="58A3EBB4" w14:textId="77777777" w:rsidR="00127F80" w:rsidRPr="00E62A96" w:rsidRDefault="00127F80" w:rsidP="003926A7">
      <w:pPr>
        <w:autoSpaceDE w:val="0"/>
        <w:autoSpaceDN w:val="0"/>
        <w:adjustRightInd w:val="0"/>
        <w:snapToGrid w:val="0"/>
        <w:jc w:val="both"/>
        <w:rPr>
          <w:sz w:val="22"/>
          <w:szCs w:val="22"/>
        </w:rPr>
      </w:pPr>
    </w:p>
    <w:p w14:paraId="23963C80" w14:textId="77777777" w:rsidR="00127F80" w:rsidRPr="00E62A96" w:rsidRDefault="00127F80" w:rsidP="003926A7">
      <w:pPr>
        <w:pStyle w:val="ListParagraph"/>
        <w:autoSpaceDE w:val="0"/>
        <w:autoSpaceDN w:val="0"/>
        <w:adjustRightInd w:val="0"/>
        <w:snapToGrid w:val="0"/>
        <w:jc w:val="both"/>
        <w:rPr>
          <w:rFonts w:eastAsia="CMSS8"/>
          <w:sz w:val="22"/>
          <w:szCs w:val="22"/>
        </w:rPr>
      </w:pPr>
    </w:p>
    <w:p w14:paraId="559BACDA" w14:textId="77777777" w:rsidR="00127F80" w:rsidRPr="00E62A96" w:rsidRDefault="00127F80" w:rsidP="003926A7">
      <w:pPr>
        <w:autoSpaceDE w:val="0"/>
        <w:autoSpaceDN w:val="0"/>
        <w:adjustRightInd w:val="0"/>
        <w:snapToGrid w:val="0"/>
        <w:ind w:left="360"/>
        <w:jc w:val="both"/>
        <w:rPr>
          <w:rFonts w:eastAsia="CMSS8"/>
          <w:b/>
          <w:bCs/>
          <w:sz w:val="22"/>
          <w:szCs w:val="22"/>
        </w:rPr>
      </w:pPr>
    </w:p>
    <w:p w14:paraId="5043036E" w14:textId="77777777" w:rsidR="00127F80" w:rsidRPr="00E62A96" w:rsidRDefault="00127F80" w:rsidP="003926A7">
      <w:pPr>
        <w:autoSpaceDE w:val="0"/>
        <w:autoSpaceDN w:val="0"/>
        <w:adjustRightInd w:val="0"/>
        <w:snapToGrid w:val="0"/>
        <w:jc w:val="both"/>
        <w:rPr>
          <w:rFonts w:eastAsia="CMSS8"/>
          <w:sz w:val="22"/>
          <w:szCs w:val="22"/>
        </w:rPr>
      </w:pPr>
      <w:r w:rsidRPr="00E62A96">
        <w:rPr>
          <w:rFonts w:eastAsia="CMSS8"/>
          <w:b/>
          <w:bCs/>
          <w:sz w:val="22"/>
          <w:szCs w:val="22"/>
        </w:rPr>
        <w:t>Table MI-2</w:t>
      </w:r>
      <w:r w:rsidRPr="00E62A96">
        <w:rPr>
          <w:rFonts w:eastAsia="CMSS8"/>
          <w:sz w:val="22"/>
          <w:szCs w:val="22"/>
        </w:rPr>
        <w:t xml:space="preserve">. The 5-level hierarchical approach for defining LRPs for bycatch species modified from that endorsed by WCPFC8. </w:t>
      </w:r>
    </w:p>
    <w:tbl>
      <w:tblPr>
        <w:tblStyle w:val="TableGrid"/>
        <w:tblW w:w="5000" w:type="pct"/>
        <w:tblLook w:val="04A0" w:firstRow="1" w:lastRow="0" w:firstColumn="1" w:lastColumn="0" w:noHBand="0" w:noVBand="1"/>
      </w:tblPr>
      <w:tblGrid>
        <w:gridCol w:w="1024"/>
        <w:gridCol w:w="5616"/>
        <w:gridCol w:w="2710"/>
      </w:tblGrid>
      <w:tr w:rsidR="00127F80" w:rsidRPr="00E62A96" w14:paraId="6E2DB1DA" w14:textId="77777777" w:rsidTr="003C75A3">
        <w:tc>
          <w:tcPr>
            <w:tcW w:w="548" w:type="pct"/>
            <w:tcBorders>
              <w:bottom w:val="single" w:sz="4" w:space="0" w:color="808080" w:themeColor="background1" w:themeShade="80"/>
            </w:tcBorders>
            <w:shd w:val="clear" w:color="auto" w:fill="D9D9D9" w:themeFill="background1" w:themeFillShade="D9"/>
          </w:tcPr>
          <w:p w14:paraId="35E783CE" w14:textId="77777777" w:rsidR="00127F80" w:rsidRPr="00E62A96" w:rsidRDefault="00127F80" w:rsidP="003926A7">
            <w:pPr>
              <w:autoSpaceDE w:val="0"/>
              <w:autoSpaceDN w:val="0"/>
              <w:adjustRightInd w:val="0"/>
              <w:snapToGrid w:val="0"/>
              <w:spacing w:after="0"/>
              <w:jc w:val="center"/>
              <w:rPr>
                <w:rFonts w:eastAsia="CMSS8"/>
                <w:b/>
                <w:bCs/>
                <w:sz w:val="22"/>
                <w:szCs w:val="22"/>
              </w:rPr>
            </w:pPr>
            <w:r w:rsidRPr="00E62A96">
              <w:rPr>
                <w:rFonts w:eastAsia="CMSS8"/>
                <w:b/>
                <w:bCs/>
                <w:sz w:val="22"/>
                <w:szCs w:val="22"/>
              </w:rPr>
              <w:t>Level</w:t>
            </w:r>
          </w:p>
        </w:tc>
        <w:tc>
          <w:tcPr>
            <w:tcW w:w="3003" w:type="pct"/>
            <w:tcBorders>
              <w:bottom w:val="single" w:sz="4" w:space="0" w:color="808080" w:themeColor="background1" w:themeShade="80"/>
            </w:tcBorders>
            <w:shd w:val="clear" w:color="auto" w:fill="D9D9D9" w:themeFill="background1" w:themeFillShade="D9"/>
          </w:tcPr>
          <w:p w14:paraId="0DB83E72" w14:textId="77777777" w:rsidR="00127F80" w:rsidRPr="00E62A96" w:rsidRDefault="00127F80" w:rsidP="003926A7">
            <w:pPr>
              <w:autoSpaceDE w:val="0"/>
              <w:autoSpaceDN w:val="0"/>
              <w:adjustRightInd w:val="0"/>
              <w:snapToGrid w:val="0"/>
              <w:spacing w:after="0"/>
              <w:jc w:val="center"/>
              <w:rPr>
                <w:rFonts w:eastAsia="CMSS8"/>
                <w:b/>
                <w:bCs/>
                <w:sz w:val="22"/>
                <w:szCs w:val="22"/>
              </w:rPr>
            </w:pPr>
            <w:r w:rsidRPr="00E62A96">
              <w:rPr>
                <w:rFonts w:eastAsia="CMSS8"/>
                <w:b/>
                <w:bCs/>
                <w:sz w:val="22"/>
                <w:szCs w:val="22"/>
              </w:rPr>
              <w:t>Condition</w:t>
            </w:r>
          </w:p>
        </w:tc>
        <w:tc>
          <w:tcPr>
            <w:tcW w:w="1449" w:type="pct"/>
            <w:tcBorders>
              <w:bottom w:val="single" w:sz="4" w:space="0" w:color="808080" w:themeColor="background1" w:themeShade="80"/>
            </w:tcBorders>
            <w:shd w:val="clear" w:color="auto" w:fill="D9D9D9" w:themeFill="background1" w:themeFillShade="D9"/>
          </w:tcPr>
          <w:p w14:paraId="70404F43" w14:textId="77777777" w:rsidR="00127F80" w:rsidRPr="00E62A96" w:rsidRDefault="00127F80" w:rsidP="003926A7">
            <w:pPr>
              <w:autoSpaceDE w:val="0"/>
              <w:autoSpaceDN w:val="0"/>
              <w:adjustRightInd w:val="0"/>
              <w:snapToGrid w:val="0"/>
              <w:spacing w:after="0"/>
              <w:jc w:val="center"/>
              <w:rPr>
                <w:rFonts w:eastAsia="CMSS8"/>
                <w:b/>
                <w:bCs/>
                <w:sz w:val="22"/>
                <w:szCs w:val="22"/>
              </w:rPr>
            </w:pPr>
            <w:r w:rsidRPr="00E62A96">
              <w:rPr>
                <w:rFonts w:eastAsia="CMSS8"/>
                <w:b/>
                <w:bCs/>
                <w:sz w:val="22"/>
                <w:szCs w:val="22"/>
              </w:rPr>
              <w:t>LRP metrics</w:t>
            </w:r>
          </w:p>
        </w:tc>
      </w:tr>
      <w:tr w:rsidR="00127F80" w:rsidRPr="00E62A96" w14:paraId="615E76B5" w14:textId="77777777" w:rsidTr="003C75A3">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0CE36A"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SS8"/>
                <w:sz w:val="22"/>
                <w:szCs w:val="22"/>
              </w:rPr>
              <w:t>Level 1</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7D5704"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A reliable estimate of steepness is available.</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FF171"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F</w:t>
            </w:r>
            <w:r w:rsidRPr="00E62A96">
              <w:rPr>
                <w:rFonts w:eastAsia="CMR10"/>
                <w:sz w:val="22"/>
                <w:szCs w:val="22"/>
                <w:vertAlign w:val="subscript"/>
                <w:lang w:eastAsia="ko-KR"/>
              </w:rPr>
              <w:t>MSY</w:t>
            </w:r>
            <w:r w:rsidRPr="00E62A96">
              <w:rPr>
                <w:rFonts w:eastAsia="CMR10"/>
                <w:sz w:val="22"/>
                <w:szCs w:val="22"/>
                <w:lang w:eastAsia="ko-KR"/>
              </w:rPr>
              <w:t xml:space="preserve"> and B</w:t>
            </w:r>
            <w:r w:rsidRPr="00E62A96">
              <w:rPr>
                <w:rFonts w:eastAsia="CMR10"/>
                <w:sz w:val="22"/>
                <w:szCs w:val="22"/>
                <w:vertAlign w:val="subscript"/>
                <w:lang w:eastAsia="ko-KR"/>
              </w:rPr>
              <w:t>MSY</w:t>
            </w:r>
          </w:p>
        </w:tc>
      </w:tr>
      <w:tr w:rsidR="00127F80" w:rsidRPr="00E62A96" w14:paraId="5AF9CBFE" w14:textId="77777777" w:rsidTr="003C75A3">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FCE4DA"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SS8"/>
                <w:sz w:val="22"/>
                <w:szCs w:val="22"/>
              </w:rPr>
              <w:t>Level 2</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E47D01"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Steepness is not known well, if at all, but the key biological (natural mortality, maturity) and fishery (selectivity) variables are reasonably well estimated.</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9C41F1" w14:textId="77777777" w:rsidR="00127F80" w:rsidRPr="00E62A96" w:rsidRDefault="00127F80" w:rsidP="003926A7">
            <w:pPr>
              <w:autoSpaceDE w:val="0"/>
              <w:autoSpaceDN w:val="0"/>
              <w:adjustRightInd w:val="0"/>
              <w:snapToGrid w:val="0"/>
              <w:spacing w:after="0"/>
              <w:rPr>
                <w:rFonts w:eastAsia="CMR10"/>
                <w:sz w:val="22"/>
                <w:szCs w:val="22"/>
                <w:lang w:eastAsia="ko-KR"/>
              </w:rPr>
            </w:pPr>
            <w:r w:rsidRPr="00E62A96">
              <w:rPr>
                <w:rFonts w:eastAsia="CMR10"/>
                <w:sz w:val="22"/>
                <w:szCs w:val="22"/>
                <w:lang w:eastAsia="ko-KR"/>
              </w:rPr>
              <w:t>F</w:t>
            </w:r>
            <w:r w:rsidRPr="00E62A96">
              <w:rPr>
                <w:rFonts w:eastAsia="CMMI10"/>
                <w:sz w:val="22"/>
                <w:szCs w:val="22"/>
                <w:lang w:eastAsia="ko-KR"/>
              </w:rPr>
              <w:t>x</w:t>
            </w:r>
            <w:r w:rsidRPr="00E62A96">
              <w:rPr>
                <w:rFonts w:eastAsia="CMR10"/>
                <w:sz w:val="22"/>
                <w:szCs w:val="22"/>
                <w:lang w:eastAsia="ko-KR"/>
              </w:rPr>
              <w:t>%</w:t>
            </w:r>
            <w:r w:rsidRPr="00E62A96">
              <w:rPr>
                <w:rFonts w:eastAsia="CMR10"/>
                <w:sz w:val="22"/>
                <w:szCs w:val="22"/>
                <w:vertAlign w:val="subscript"/>
                <w:lang w:eastAsia="ko-KR"/>
              </w:rPr>
              <w:t>SPR_F</w:t>
            </w:r>
            <w:r w:rsidRPr="00E62A96">
              <w:rPr>
                <w:rFonts w:eastAsia="CMR8"/>
                <w:sz w:val="22"/>
                <w:szCs w:val="22"/>
                <w:vertAlign w:val="subscript"/>
                <w:lang w:eastAsia="ko-KR"/>
              </w:rPr>
              <w:t>=0</w:t>
            </w:r>
            <w:r w:rsidRPr="00E62A96">
              <w:rPr>
                <w:rFonts w:eastAsia="CMR8"/>
                <w:sz w:val="22"/>
                <w:szCs w:val="22"/>
                <w:lang w:eastAsia="ko-KR"/>
              </w:rPr>
              <w:t xml:space="preserve"> </w:t>
            </w:r>
            <w:r w:rsidRPr="00E62A96">
              <w:rPr>
                <w:rFonts w:eastAsia="CMR10"/>
                <w:sz w:val="22"/>
                <w:szCs w:val="22"/>
                <w:lang w:eastAsia="ko-KR"/>
              </w:rPr>
              <w:t xml:space="preserve">and either </w:t>
            </w:r>
          </w:p>
          <w:p w14:paraId="789A8553" w14:textId="19E43FF2" w:rsidR="00127F80" w:rsidRPr="00E62A96" w:rsidRDefault="00127F80" w:rsidP="003926A7">
            <w:pPr>
              <w:autoSpaceDE w:val="0"/>
              <w:autoSpaceDN w:val="0"/>
              <w:adjustRightInd w:val="0"/>
              <w:snapToGrid w:val="0"/>
              <w:spacing w:after="0"/>
              <w:rPr>
                <w:rFonts w:eastAsia="CMSS8"/>
                <w:sz w:val="22"/>
                <w:szCs w:val="22"/>
              </w:rPr>
            </w:pPr>
            <w:r w:rsidRPr="00E62A96">
              <w:rPr>
                <w:rFonts w:eastAsia="CMMI10"/>
                <w:sz w:val="22"/>
                <w:szCs w:val="22"/>
                <w:lang w:eastAsia="ko-KR"/>
              </w:rPr>
              <w:t>x</w:t>
            </w:r>
            <w:r w:rsidRPr="00E62A96">
              <w:rPr>
                <w:rFonts w:eastAsia="CMR10"/>
                <w:sz w:val="22"/>
                <w:szCs w:val="22"/>
                <w:lang w:eastAsia="ko-KR"/>
              </w:rPr>
              <w:t>% SB</w:t>
            </w:r>
            <w:r w:rsidRPr="00E62A96">
              <w:rPr>
                <w:rFonts w:eastAsia="CMR8"/>
                <w:sz w:val="22"/>
                <w:szCs w:val="22"/>
                <w:vertAlign w:val="subscript"/>
                <w:lang w:eastAsia="ko-KR"/>
              </w:rPr>
              <w:t>0</w:t>
            </w:r>
            <w:r w:rsidRPr="00E62A96">
              <w:rPr>
                <w:rFonts w:eastAsia="CMR8"/>
                <w:sz w:val="22"/>
                <w:szCs w:val="22"/>
                <w:lang w:eastAsia="ko-KR"/>
              </w:rPr>
              <w:t xml:space="preserve"> </w:t>
            </w:r>
            <w:r w:rsidRPr="00E62A96">
              <w:rPr>
                <w:rFonts w:eastAsia="CMR10"/>
                <w:sz w:val="22"/>
                <w:szCs w:val="22"/>
                <w:lang w:eastAsia="ko-KR"/>
              </w:rPr>
              <w:t xml:space="preserve">or </w:t>
            </w:r>
            <w:r w:rsidRPr="00E62A96">
              <w:rPr>
                <w:rFonts w:eastAsia="CMMI10"/>
                <w:sz w:val="22"/>
                <w:szCs w:val="22"/>
                <w:lang w:eastAsia="ko-KR"/>
              </w:rPr>
              <w:t>x</w:t>
            </w:r>
            <w:r w:rsidRPr="00E62A96">
              <w:rPr>
                <w:rFonts w:eastAsia="CMR10"/>
                <w:sz w:val="22"/>
                <w:szCs w:val="22"/>
                <w:lang w:eastAsia="ko-KR"/>
              </w:rPr>
              <w:t xml:space="preserve">% </w:t>
            </w:r>
            <w:proofErr w:type="gramStart"/>
            <w:r w:rsidRPr="00E62A96">
              <w:rPr>
                <w:rFonts w:eastAsia="CMR10"/>
                <w:sz w:val="22"/>
                <w:szCs w:val="22"/>
                <w:lang w:eastAsia="ko-KR"/>
              </w:rPr>
              <w:t>SB</w:t>
            </w:r>
            <w:r w:rsidRPr="00E62A96">
              <w:rPr>
                <w:rFonts w:eastAsia="CMR10"/>
                <w:sz w:val="22"/>
                <w:szCs w:val="22"/>
                <w:vertAlign w:val="subscript"/>
                <w:lang w:eastAsia="ko-KR"/>
              </w:rPr>
              <w:t>current</w:t>
            </w:r>
            <w:r w:rsidR="001F4E9B" w:rsidRPr="00E62A96">
              <w:rPr>
                <w:rFonts w:eastAsia="CMR10"/>
                <w:sz w:val="22"/>
                <w:szCs w:val="22"/>
                <w:vertAlign w:val="subscript"/>
                <w:lang w:eastAsia="ko-KR"/>
              </w:rPr>
              <w:t>,</w:t>
            </w:r>
            <w:r w:rsidRPr="00E62A96">
              <w:rPr>
                <w:rFonts w:eastAsia="CMR10"/>
                <w:sz w:val="22"/>
                <w:szCs w:val="22"/>
                <w:vertAlign w:val="subscript"/>
                <w:lang w:eastAsia="ko-KR"/>
              </w:rPr>
              <w:t>F</w:t>
            </w:r>
            <w:proofErr w:type="gramEnd"/>
            <w:r w:rsidRPr="00E62A96">
              <w:rPr>
                <w:rFonts w:eastAsia="CMR8"/>
                <w:sz w:val="22"/>
                <w:szCs w:val="22"/>
                <w:vertAlign w:val="subscript"/>
                <w:lang w:eastAsia="ko-KR"/>
              </w:rPr>
              <w:t>=0</w:t>
            </w:r>
          </w:p>
        </w:tc>
      </w:tr>
      <w:tr w:rsidR="00127F80" w:rsidRPr="00E62A96" w14:paraId="36C6BE56" w14:textId="77777777" w:rsidTr="003C75A3">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13BF71"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SS8"/>
                <w:sz w:val="22"/>
                <w:szCs w:val="22"/>
              </w:rPr>
              <w:t>Level 3</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A428AB"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The key biological and fishery variables are not well estimated or understood.</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B90110" w14:textId="77777777" w:rsidR="00127F80" w:rsidRPr="00E62A96" w:rsidRDefault="00127F80" w:rsidP="003926A7">
            <w:pPr>
              <w:autoSpaceDE w:val="0"/>
              <w:autoSpaceDN w:val="0"/>
              <w:adjustRightInd w:val="0"/>
              <w:snapToGrid w:val="0"/>
              <w:spacing w:after="0"/>
              <w:rPr>
                <w:rFonts w:eastAsia="CMR10"/>
                <w:sz w:val="22"/>
                <w:szCs w:val="22"/>
                <w:lang w:eastAsia="ko-KR"/>
              </w:rPr>
            </w:pPr>
            <w:r w:rsidRPr="00E62A96">
              <w:rPr>
                <w:rFonts w:eastAsia="CMMI10"/>
                <w:sz w:val="22"/>
                <w:szCs w:val="22"/>
                <w:lang w:eastAsia="ko-KR"/>
              </w:rPr>
              <w:t>x</w:t>
            </w:r>
            <w:r w:rsidRPr="00E62A96">
              <w:rPr>
                <w:rFonts w:eastAsia="CMR10"/>
                <w:sz w:val="22"/>
                <w:szCs w:val="22"/>
                <w:lang w:eastAsia="ko-KR"/>
              </w:rPr>
              <w:t>% SB</w:t>
            </w:r>
            <w:r w:rsidRPr="00E62A96">
              <w:rPr>
                <w:rFonts w:eastAsia="CMR8"/>
                <w:sz w:val="22"/>
                <w:szCs w:val="22"/>
                <w:vertAlign w:val="subscript"/>
                <w:lang w:eastAsia="ko-KR"/>
              </w:rPr>
              <w:t>0</w:t>
            </w:r>
            <w:r w:rsidRPr="00E62A96">
              <w:rPr>
                <w:rFonts w:eastAsia="CMR8"/>
                <w:sz w:val="22"/>
                <w:szCs w:val="22"/>
                <w:lang w:eastAsia="ko-KR"/>
              </w:rPr>
              <w:t xml:space="preserve"> </w:t>
            </w:r>
            <w:r w:rsidRPr="00E62A96">
              <w:rPr>
                <w:rFonts w:eastAsia="CMR10"/>
                <w:sz w:val="22"/>
                <w:szCs w:val="22"/>
                <w:lang w:eastAsia="ko-KR"/>
              </w:rPr>
              <w:t xml:space="preserve">or </w:t>
            </w:r>
          </w:p>
          <w:p w14:paraId="746A8D97" w14:textId="6475F30A" w:rsidR="00127F80" w:rsidRPr="00E62A96" w:rsidRDefault="00127F80" w:rsidP="003926A7">
            <w:pPr>
              <w:autoSpaceDE w:val="0"/>
              <w:autoSpaceDN w:val="0"/>
              <w:adjustRightInd w:val="0"/>
              <w:snapToGrid w:val="0"/>
              <w:spacing w:after="0"/>
              <w:rPr>
                <w:rFonts w:eastAsia="CMSS8"/>
                <w:sz w:val="22"/>
                <w:szCs w:val="22"/>
              </w:rPr>
            </w:pPr>
            <w:r w:rsidRPr="00E62A96">
              <w:rPr>
                <w:rFonts w:eastAsia="CMMI10"/>
                <w:sz w:val="22"/>
                <w:szCs w:val="22"/>
                <w:lang w:eastAsia="ko-KR"/>
              </w:rPr>
              <w:t>x</w:t>
            </w:r>
            <w:r w:rsidRPr="00E62A96">
              <w:rPr>
                <w:rFonts w:eastAsia="CMR10"/>
                <w:sz w:val="22"/>
                <w:szCs w:val="22"/>
                <w:lang w:eastAsia="ko-KR"/>
              </w:rPr>
              <w:t xml:space="preserve">% </w:t>
            </w:r>
            <w:proofErr w:type="gramStart"/>
            <w:r w:rsidRPr="00E62A96">
              <w:rPr>
                <w:rFonts w:eastAsia="CMR10"/>
                <w:sz w:val="22"/>
                <w:szCs w:val="22"/>
                <w:lang w:eastAsia="ko-KR"/>
              </w:rPr>
              <w:t>SB</w:t>
            </w:r>
            <w:r w:rsidRPr="00E62A96">
              <w:rPr>
                <w:rFonts w:eastAsia="CMMI10"/>
                <w:sz w:val="22"/>
                <w:szCs w:val="22"/>
                <w:vertAlign w:val="subscript"/>
                <w:lang w:eastAsia="ko-KR"/>
              </w:rPr>
              <w:t>current</w:t>
            </w:r>
            <w:r w:rsidR="00BA6142" w:rsidRPr="00E62A96">
              <w:rPr>
                <w:rFonts w:eastAsia="CMMI10"/>
                <w:sz w:val="22"/>
                <w:szCs w:val="22"/>
                <w:vertAlign w:val="subscript"/>
                <w:lang w:eastAsia="ko-KR"/>
              </w:rPr>
              <w:t>,</w:t>
            </w:r>
            <w:r w:rsidRPr="00E62A96">
              <w:rPr>
                <w:rFonts w:eastAsia="CMMI10"/>
                <w:sz w:val="22"/>
                <w:szCs w:val="22"/>
                <w:vertAlign w:val="subscript"/>
                <w:lang w:eastAsia="ko-KR"/>
              </w:rPr>
              <w:t>F</w:t>
            </w:r>
            <w:proofErr w:type="gramEnd"/>
            <w:r w:rsidRPr="00E62A96">
              <w:rPr>
                <w:rFonts w:eastAsia="CMR8"/>
                <w:sz w:val="22"/>
                <w:szCs w:val="22"/>
                <w:vertAlign w:val="subscript"/>
                <w:lang w:eastAsia="ko-KR"/>
              </w:rPr>
              <w:t>=0</w:t>
            </w:r>
          </w:p>
        </w:tc>
      </w:tr>
      <w:tr w:rsidR="00127F80" w:rsidRPr="00E62A96" w14:paraId="7A9D7314" w14:textId="77777777" w:rsidTr="003C75A3">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80B30D"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SS8"/>
                <w:sz w:val="22"/>
                <w:szCs w:val="22"/>
              </w:rPr>
              <w:t>Level 4</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61A9FA"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Poor biological information, fishery data sparse or patchy with no ability to estimate parameters noted above, or other metrics considered important. But a reliable CPUE index is available.</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C2B4C3"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CPUE</w:t>
            </w:r>
            <w:r w:rsidRPr="00E62A96">
              <w:rPr>
                <w:rFonts w:eastAsia="CMR10"/>
                <w:sz w:val="22"/>
                <w:szCs w:val="22"/>
                <w:vertAlign w:val="subscript"/>
                <w:lang w:eastAsia="ko-KR"/>
              </w:rPr>
              <w:t>t</w:t>
            </w:r>
            <w:r w:rsidRPr="00E62A96">
              <w:rPr>
                <w:rFonts w:eastAsia="CMR8"/>
                <w:sz w:val="22"/>
                <w:szCs w:val="22"/>
                <w:vertAlign w:val="subscript"/>
                <w:lang w:eastAsia="ko-KR"/>
              </w:rPr>
              <w:t>1</w:t>
            </w:r>
            <w:r w:rsidRPr="00E62A96">
              <w:rPr>
                <w:rFonts w:eastAsia="CMSY8"/>
                <w:sz w:val="22"/>
                <w:szCs w:val="22"/>
                <w:vertAlign w:val="subscript"/>
                <w:lang w:eastAsia="ko-KR"/>
              </w:rPr>
              <w:t>−</w:t>
            </w:r>
            <w:r w:rsidRPr="00E62A96">
              <w:rPr>
                <w:rFonts w:eastAsia="CMR10"/>
                <w:sz w:val="22"/>
                <w:szCs w:val="22"/>
                <w:vertAlign w:val="subscript"/>
                <w:lang w:eastAsia="ko-KR"/>
              </w:rPr>
              <w:t>t</w:t>
            </w:r>
            <w:r w:rsidRPr="00E62A96">
              <w:rPr>
                <w:rFonts w:eastAsia="CMR8"/>
                <w:sz w:val="22"/>
                <w:szCs w:val="22"/>
                <w:vertAlign w:val="subscript"/>
                <w:lang w:eastAsia="ko-KR"/>
              </w:rPr>
              <w:t>2</w:t>
            </w:r>
            <w:r w:rsidRPr="00E62A96">
              <w:rPr>
                <w:rFonts w:eastAsia="CMR8"/>
                <w:sz w:val="22"/>
                <w:szCs w:val="22"/>
                <w:lang w:eastAsia="ko-KR"/>
              </w:rPr>
              <w:t xml:space="preserve"> </w:t>
            </w:r>
            <w:r w:rsidRPr="00E62A96">
              <w:rPr>
                <w:rFonts w:eastAsia="CMR10"/>
                <w:sz w:val="22"/>
                <w:szCs w:val="22"/>
                <w:lang w:eastAsia="ko-KR"/>
              </w:rPr>
              <w:t>or CPUE_low</w:t>
            </w:r>
          </w:p>
        </w:tc>
      </w:tr>
      <w:tr w:rsidR="00127F80" w:rsidRPr="00E62A96" w14:paraId="30C6A6D3" w14:textId="77777777" w:rsidTr="003C75A3">
        <w:tc>
          <w:tcPr>
            <w:tcW w:w="548"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54C918"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SS8"/>
                <w:sz w:val="22"/>
                <w:szCs w:val="22"/>
              </w:rPr>
              <w:t>Level 5</w:t>
            </w:r>
          </w:p>
        </w:tc>
        <w:tc>
          <w:tcPr>
            <w:tcW w:w="300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B356E4"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The key biological variables (age, reproduction, intrinsic rate of increase and carrying capacity) are reliably estimated.</w:t>
            </w:r>
          </w:p>
        </w:tc>
        <w:tc>
          <w:tcPr>
            <w:tcW w:w="144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193302" w14:textId="77777777" w:rsidR="00127F80" w:rsidRPr="00E62A96" w:rsidRDefault="00127F80" w:rsidP="003926A7">
            <w:pPr>
              <w:autoSpaceDE w:val="0"/>
              <w:autoSpaceDN w:val="0"/>
              <w:adjustRightInd w:val="0"/>
              <w:snapToGrid w:val="0"/>
              <w:spacing w:after="0"/>
              <w:rPr>
                <w:rFonts w:eastAsia="CMSS8"/>
                <w:sz w:val="22"/>
                <w:szCs w:val="22"/>
              </w:rPr>
            </w:pPr>
            <w:r w:rsidRPr="00E62A96">
              <w:rPr>
                <w:rFonts w:eastAsia="CMR10"/>
                <w:sz w:val="22"/>
                <w:szCs w:val="22"/>
                <w:lang w:eastAsia="ko-KR"/>
              </w:rPr>
              <w:t>F/F</w:t>
            </w:r>
            <w:r w:rsidRPr="00E62A96">
              <w:rPr>
                <w:rFonts w:eastAsia="CMR10"/>
                <w:sz w:val="22"/>
                <w:szCs w:val="22"/>
                <w:vertAlign w:val="subscript"/>
                <w:lang w:eastAsia="ko-KR"/>
              </w:rPr>
              <w:t>crash</w:t>
            </w:r>
            <w:r w:rsidRPr="00E62A96">
              <w:rPr>
                <w:rFonts w:eastAsia="CMR10"/>
                <w:sz w:val="22"/>
                <w:szCs w:val="22"/>
                <w:lang w:eastAsia="ko-KR"/>
              </w:rPr>
              <w:t xml:space="preserve"> </w:t>
            </w:r>
            <w:r w:rsidRPr="00E62A96">
              <w:rPr>
                <w:rFonts w:eastAsia="CMMI10"/>
                <w:sz w:val="22"/>
                <w:szCs w:val="22"/>
                <w:lang w:eastAsia="ko-KR"/>
              </w:rPr>
              <w:t>&gt;</w:t>
            </w:r>
            <w:r w:rsidRPr="00E62A96">
              <w:rPr>
                <w:rFonts w:eastAsia="CMR10"/>
                <w:sz w:val="22"/>
                <w:szCs w:val="22"/>
                <w:lang w:eastAsia="ko-KR"/>
              </w:rPr>
              <w:t>1 or F/F</w:t>
            </w:r>
            <w:r w:rsidRPr="00E62A96">
              <w:rPr>
                <w:rFonts w:eastAsia="CMR10"/>
                <w:sz w:val="22"/>
                <w:szCs w:val="22"/>
                <w:vertAlign w:val="subscript"/>
                <w:lang w:eastAsia="ko-KR"/>
              </w:rPr>
              <w:t>lim</w:t>
            </w:r>
            <w:r w:rsidRPr="00E62A96">
              <w:rPr>
                <w:rFonts w:eastAsia="CMR10"/>
                <w:sz w:val="22"/>
                <w:szCs w:val="22"/>
                <w:lang w:eastAsia="ko-KR"/>
              </w:rPr>
              <w:t xml:space="preserve"> </w:t>
            </w:r>
            <w:r w:rsidRPr="00E62A96">
              <w:rPr>
                <w:rFonts w:eastAsia="CMMI10"/>
                <w:sz w:val="22"/>
                <w:szCs w:val="22"/>
                <w:lang w:eastAsia="ko-KR"/>
              </w:rPr>
              <w:t>&gt;</w:t>
            </w:r>
            <w:r w:rsidRPr="00E62A96">
              <w:rPr>
                <w:rFonts w:eastAsia="CMR10"/>
                <w:sz w:val="22"/>
                <w:szCs w:val="22"/>
                <w:lang w:eastAsia="ko-KR"/>
              </w:rPr>
              <w:t>1</w:t>
            </w:r>
          </w:p>
        </w:tc>
      </w:tr>
    </w:tbl>
    <w:p w14:paraId="3971E64C" w14:textId="77777777" w:rsidR="00D9794D" w:rsidRPr="00E62A96" w:rsidRDefault="00D9794D" w:rsidP="003926A7">
      <w:pPr>
        <w:autoSpaceDE w:val="0"/>
        <w:autoSpaceDN w:val="0"/>
        <w:adjustRightInd w:val="0"/>
        <w:snapToGrid w:val="0"/>
        <w:jc w:val="both"/>
        <w:rPr>
          <w:rFonts w:eastAsia="CMB10"/>
          <w:sz w:val="22"/>
          <w:szCs w:val="22"/>
          <w:lang w:val="en-AU"/>
        </w:rPr>
      </w:pPr>
    </w:p>
    <w:p w14:paraId="659C24BF" w14:textId="43C5A9B1" w:rsidR="00011A1A" w:rsidRPr="00E62A96" w:rsidRDefault="00011A1A" w:rsidP="003926A7">
      <w:pPr>
        <w:adjustRightInd w:val="0"/>
        <w:snapToGrid w:val="0"/>
        <w:rPr>
          <w:b/>
          <w:bCs/>
          <w:sz w:val="22"/>
          <w:szCs w:val="20"/>
          <w:lang w:val="en-NZ"/>
        </w:rPr>
      </w:pPr>
    </w:p>
    <w:p w14:paraId="2A769353" w14:textId="3CE2D898" w:rsidR="00E41D57" w:rsidRPr="00E62A96" w:rsidRDefault="005D03CD" w:rsidP="003926A7">
      <w:pPr>
        <w:pStyle w:val="SC1"/>
        <w:adjustRightInd w:val="0"/>
        <w:snapToGrid w:val="0"/>
      </w:pPr>
      <w:r w:rsidRPr="00E62A96">
        <w:t xml:space="preserve">AGENDA ITEM </w:t>
      </w:r>
      <w:r w:rsidR="00F35A4D" w:rsidRPr="00E62A96">
        <w:t xml:space="preserve">5 </w:t>
      </w:r>
      <w:r w:rsidR="00174FEF" w:rsidRPr="00E62A96">
        <w:t xml:space="preserve">— </w:t>
      </w:r>
      <w:r w:rsidR="00FD2875" w:rsidRPr="00E62A96">
        <w:t xml:space="preserve">ECOSYSTEM AND BYCATCH MITIGATION THEME  </w:t>
      </w:r>
    </w:p>
    <w:p w14:paraId="0942ECDE" w14:textId="77777777" w:rsidR="00DB6DED" w:rsidRPr="00E62A96" w:rsidRDefault="00DB6DED" w:rsidP="003926A7">
      <w:pPr>
        <w:adjustRightInd w:val="0"/>
        <w:snapToGrid w:val="0"/>
        <w:jc w:val="both"/>
        <w:rPr>
          <w:sz w:val="22"/>
          <w:szCs w:val="22"/>
          <w:lang w:val="en-AU"/>
        </w:rPr>
      </w:pPr>
      <w:bookmarkStart w:id="54" w:name="_Hlk80638172"/>
    </w:p>
    <w:p w14:paraId="6C4B5767" w14:textId="1A6A7DE0" w:rsidR="002263B0" w:rsidRPr="00E62A96" w:rsidRDefault="00DB6DED" w:rsidP="003926A7">
      <w:pPr>
        <w:numPr>
          <w:ilvl w:val="0"/>
          <w:numId w:val="2"/>
        </w:numPr>
        <w:adjustRightInd w:val="0"/>
        <w:snapToGrid w:val="0"/>
        <w:ind w:left="0" w:firstLine="0"/>
        <w:jc w:val="both"/>
        <w:rPr>
          <w:lang w:val="en-AU"/>
        </w:rPr>
      </w:pPr>
      <w:r w:rsidRPr="00E62A96">
        <w:rPr>
          <w:rFonts w:eastAsiaTheme="minorEastAsia"/>
          <w:sz w:val="22"/>
          <w:szCs w:val="22"/>
          <w:lang w:val="en-AU" w:eastAsia="ko-KR"/>
        </w:rPr>
        <w:t xml:space="preserve">The </w:t>
      </w:r>
      <w:r w:rsidRPr="00E62A96">
        <w:rPr>
          <w:sz w:val="22"/>
          <w:szCs w:val="22"/>
          <w:lang w:val="en-AU"/>
        </w:rPr>
        <w:t xml:space="preserve">Ecosystem and Bycatch Mitigation (EB) theme was convened by Y. Swimmer (USA). </w:t>
      </w:r>
      <w:r w:rsidR="002263B0" w:rsidRPr="00E62A96">
        <w:rPr>
          <w:sz w:val="22"/>
          <w:szCs w:val="22"/>
          <w:lang w:val="en-AU"/>
        </w:rPr>
        <w:t xml:space="preserve">The Convener outlined the theme session structure and meeting protocols, and noted that there were 2 working papers and 17 information papers, some of which </w:t>
      </w:r>
      <w:r w:rsidR="009A612F" w:rsidRPr="00E62A96">
        <w:rPr>
          <w:sz w:val="22"/>
          <w:szCs w:val="22"/>
          <w:lang w:val="en-AU"/>
        </w:rPr>
        <w:t>were</w:t>
      </w:r>
      <w:r w:rsidR="002263B0" w:rsidRPr="00E62A96">
        <w:rPr>
          <w:sz w:val="22"/>
          <w:szCs w:val="22"/>
          <w:lang w:val="en-AU"/>
        </w:rPr>
        <w:t xml:space="preserve"> covered on the online discussion forum.</w:t>
      </w:r>
    </w:p>
    <w:p w14:paraId="7F6DCCA1" w14:textId="454F0DAF" w:rsidR="00C6454B" w:rsidRPr="00E62A96" w:rsidRDefault="00C6454B" w:rsidP="003926A7">
      <w:pPr>
        <w:adjustRightInd w:val="0"/>
        <w:snapToGrid w:val="0"/>
        <w:jc w:val="both"/>
        <w:rPr>
          <w:lang w:val="en-AU"/>
        </w:rPr>
      </w:pPr>
      <w:r w:rsidRPr="00E62A96">
        <w:rPr>
          <w:lang w:val="en-AU"/>
        </w:rPr>
        <w:lastRenderedPageBreak/>
        <w:fldChar w:fldCharType="begin"/>
      </w:r>
      <w:r w:rsidRPr="00E62A96">
        <w:rPr>
          <w:lang w:val="en-AU"/>
        </w:rPr>
        <w:instrText xml:space="preserve"> TC "</w:instrText>
      </w:r>
      <w:bookmarkStart w:id="55" w:name="_Toc82523486"/>
      <w:r w:rsidRPr="00E62A96">
        <w:rPr>
          <w:lang w:val="en-AU"/>
        </w:rPr>
        <w:instrText xml:space="preserve">AGENDA ITEM </w:instrText>
      </w:r>
      <w:r w:rsidR="00F5218F" w:rsidRPr="00E62A96">
        <w:rPr>
          <w:lang w:val="en-AU"/>
        </w:rPr>
        <w:instrText>5</w:instrText>
      </w:r>
      <w:r w:rsidRPr="00E62A96">
        <w:rPr>
          <w:lang w:val="en-AU"/>
        </w:rPr>
        <w:instrText xml:space="preserve"> — </w:instrText>
      </w:r>
      <w:r w:rsidR="005F1080" w:rsidRPr="00E62A96">
        <w:instrText>ECOSYSTEM AND BYCATCH MITIGATION THEME</w:instrText>
      </w:r>
      <w:bookmarkEnd w:id="55"/>
      <w:r w:rsidR="005F1080" w:rsidRPr="00E62A96">
        <w:instrText xml:space="preserve"> </w:instrText>
      </w:r>
      <w:r w:rsidRPr="00E62A96">
        <w:rPr>
          <w:lang w:val="en-AU"/>
        </w:rPr>
        <w:instrText xml:space="preserve">" \f C \l "1" </w:instrText>
      </w:r>
      <w:r w:rsidRPr="00E62A96">
        <w:rPr>
          <w:lang w:val="en-AU"/>
        </w:rPr>
        <w:fldChar w:fldCharType="end"/>
      </w:r>
    </w:p>
    <w:p w14:paraId="0B850FAD" w14:textId="40A9A38F" w:rsidR="006D0618" w:rsidRPr="00E62A96" w:rsidRDefault="009F4B28" w:rsidP="00605A8E">
      <w:pPr>
        <w:pStyle w:val="SC2"/>
        <w:numPr>
          <w:ilvl w:val="1"/>
          <w:numId w:val="136"/>
        </w:numPr>
        <w:spacing w:after="0"/>
        <w:ind w:left="720" w:hanging="720"/>
      </w:pPr>
      <w:r w:rsidRPr="00E62A96">
        <w:rPr>
          <w:rFonts w:eastAsia="Batang"/>
          <w:lang w:eastAsia="ko-KR"/>
        </w:rPr>
        <w:t xml:space="preserve">Review of potential mitigation measures to reduce fishing-related mortality on silky and </w:t>
      </w:r>
      <w:r w:rsidRPr="00E62A96">
        <w:rPr>
          <w:lang w:eastAsia="ko-KR"/>
        </w:rPr>
        <w:t>oceanic</w:t>
      </w:r>
      <w:r w:rsidRPr="00E62A96">
        <w:rPr>
          <w:rFonts w:eastAsia="Batang"/>
          <w:lang w:eastAsia="ko-KR"/>
        </w:rPr>
        <w:t xml:space="preserve"> whitetip sharks (Project 101)</w:t>
      </w:r>
    </w:p>
    <w:p w14:paraId="0BFDD399" w14:textId="77777777" w:rsidR="00011A1A" w:rsidRPr="00E62A96" w:rsidRDefault="00011A1A" w:rsidP="003926A7">
      <w:pPr>
        <w:pStyle w:val="SC2"/>
        <w:numPr>
          <w:ilvl w:val="0"/>
          <w:numId w:val="0"/>
        </w:numPr>
        <w:spacing w:after="0"/>
        <w:ind w:left="720"/>
        <w:rPr>
          <w:lang w:val="en-AU"/>
        </w:rPr>
      </w:pPr>
    </w:p>
    <w:bookmarkEnd w:id="54"/>
    <w:p w14:paraId="7B6C7C6E" w14:textId="3E5E6182" w:rsidR="00353C27" w:rsidRPr="00E62A96" w:rsidRDefault="00AA5C01" w:rsidP="003926A7">
      <w:pPr>
        <w:numPr>
          <w:ilvl w:val="0"/>
          <w:numId w:val="2"/>
        </w:numPr>
        <w:adjustRightInd w:val="0"/>
        <w:snapToGrid w:val="0"/>
        <w:ind w:left="0" w:firstLine="0"/>
        <w:jc w:val="both"/>
        <w:rPr>
          <w:sz w:val="22"/>
          <w:szCs w:val="22"/>
          <w:lang w:val="en-AU"/>
        </w:rPr>
      </w:pPr>
      <w:r w:rsidRPr="00E62A96">
        <w:rPr>
          <w:sz w:val="22"/>
          <w:szCs w:val="22"/>
          <w:lang w:val="en-AU" w:eastAsia="ko-KR"/>
        </w:rPr>
        <w:t>K. Bigelow (USA) presented SC17-</w:t>
      </w:r>
      <w:r w:rsidR="00EF7E25" w:rsidRPr="00E62A96">
        <w:rPr>
          <w:sz w:val="22"/>
          <w:szCs w:val="22"/>
          <w:lang w:val="en-AU" w:eastAsia="ko-KR"/>
        </w:rPr>
        <w:t>EB</w:t>
      </w:r>
      <w:r w:rsidRPr="00E62A96">
        <w:rPr>
          <w:sz w:val="22"/>
          <w:szCs w:val="22"/>
          <w:lang w:val="en-AU" w:eastAsia="ko-KR"/>
        </w:rPr>
        <w:t>-</w:t>
      </w:r>
      <w:r w:rsidR="00EF7E25" w:rsidRPr="00E62A96">
        <w:rPr>
          <w:sz w:val="22"/>
          <w:szCs w:val="22"/>
          <w:lang w:val="en-AU" w:eastAsia="ko-KR"/>
        </w:rPr>
        <w:t>WP</w:t>
      </w:r>
      <w:r w:rsidR="00EF7E25" w:rsidRPr="00E62A96">
        <w:rPr>
          <w:sz w:val="22"/>
          <w:szCs w:val="22"/>
          <w:lang w:val="en-AU"/>
        </w:rPr>
        <w:t>-01</w:t>
      </w:r>
      <w:r w:rsidRPr="00E62A96">
        <w:rPr>
          <w:sz w:val="22"/>
          <w:szCs w:val="22"/>
          <w:lang w:val="en-AU"/>
        </w:rPr>
        <w:t xml:space="preserve"> </w:t>
      </w:r>
      <w:r w:rsidR="00D116E2" w:rsidRPr="00E62A96">
        <w:rPr>
          <w:sz w:val="22"/>
          <w:szCs w:val="22"/>
          <w:lang w:val="en-AU"/>
        </w:rPr>
        <w:t>(</w:t>
      </w:r>
      <w:r w:rsidRPr="00E62A96">
        <w:rPr>
          <w:i/>
          <w:iCs/>
          <w:sz w:val="22"/>
          <w:szCs w:val="22"/>
          <w:lang w:val="en-AU"/>
        </w:rPr>
        <w:t xml:space="preserve">Review of potential mitigation measures to reduce fishing-related mortality on silky and oceanic whitetip sharks </w:t>
      </w:r>
      <w:r w:rsidR="00D116E2" w:rsidRPr="00E62A96">
        <w:rPr>
          <w:i/>
          <w:iCs/>
          <w:sz w:val="22"/>
          <w:szCs w:val="22"/>
          <w:lang w:val="en-AU"/>
        </w:rPr>
        <w:t xml:space="preserve">– </w:t>
      </w:r>
      <w:r w:rsidRPr="00E62A96">
        <w:rPr>
          <w:i/>
          <w:iCs/>
          <w:sz w:val="22"/>
          <w:szCs w:val="22"/>
          <w:lang w:val="en-AU"/>
        </w:rPr>
        <w:t>Project 101</w:t>
      </w:r>
      <w:r w:rsidRPr="00E62A96">
        <w:rPr>
          <w:sz w:val="22"/>
          <w:szCs w:val="22"/>
          <w:lang w:val="en-AU"/>
        </w:rPr>
        <w:t>)</w:t>
      </w:r>
      <w:r w:rsidR="00353C27" w:rsidRPr="00E62A96">
        <w:rPr>
          <w:sz w:val="22"/>
          <w:szCs w:val="22"/>
          <w:lang w:val="en-AU"/>
        </w:rPr>
        <w:t>.</w:t>
      </w:r>
      <w:r w:rsidR="00353C27" w:rsidRPr="00E62A96">
        <w:rPr>
          <w:b/>
          <w:bCs/>
          <w:sz w:val="22"/>
          <w:szCs w:val="22"/>
          <w:lang w:val="en-AU"/>
        </w:rPr>
        <w:t xml:space="preserve"> </w:t>
      </w:r>
      <w:r w:rsidRPr="00E62A96">
        <w:rPr>
          <w:sz w:val="22"/>
          <w:szCs w:val="22"/>
          <w:lang w:val="en-AU"/>
        </w:rPr>
        <w:t>The paper develops and applies a model for how silky (</w:t>
      </w:r>
      <w:r w:rsidRPr="00E62A96">
        <w:rPr>
          <w:i/>
          <w:iCs/>
          <w:sz w:val="22"/>
          <w:szCs w:val="22"/>
          <w:lang w:val="en-AU"/>
        </w:rPr>
        <w:t>Carcharhinus falciformis</w:t>
      </w:r>
      <w:r w:rsidRPr="00E62A96">
        <w:rPr>
          <w:sz w:val="22"/>
          <w:szCs w:val="22"/>
          <w:lang w:val="en-AU"/>
        </w:rPr>
        <w:t>) and oceanic whitetip (</w:t>
      </w:r>
      <w:r w:rsidRPr="00E62A96">
        <w:rPr>
          <w:i/>
          <w:iCs/>
          <w:sz w:val="22"/>
          <w:szCs w:val="22"/>
          <w:lang w:val="en-AU"/>
        </w:rPr>
        <w:t>C.</w:t>
      </w:r>
      <w:r w:rsidR="008E6122" w:rsidRPr="00E62A96">
        <w:rPr>
          <w:i/>
          <w:iCs/>
          <w:sz w:val="22"/>
          <w:szCs w:val="22"/>
          <w:lang w:val="en-AU"/>
        </w:rPr>
        <w:t xml:space="preserve"> </w:t>
      </w:r>
      <w:r w:rsidRPr="00E62A96">
        <w:rPr>
          <w:i/>
          <w:iCs/>
          <w:sz w:val="22"/>
          <w:szCs w:val="22"/>
          <w:lang w:val="en-AU"/>
        </w:rPr>
        <w:t>longimanus</w:t>
      </w:r>
      <w:r w:rsidRPr="00E62A96">
        <w:rPr>
          <w:sz w:val="22"/>
          <w:szCs w:val="22"/>
          <w:lang w:val="en-AU"/>
        </w:rPr>
        <w:t xml:space="preserve">) shark might interact with longline gear in the WCPO and potential reductions in mortality with two different management measures: 1) removal of shark lines and 2) transition from branchlines with wire leaders to monofilament leaders. Using ROP data, the study compared absolute values of total catch and total mortality across scenarios and the relative change in fishing related mortality from the status-quo option given a conversion from wire to monofilament leaders, no shark lines used and both a conversion to monofilament leaders and no shark lines. The analysis also explores reduction rates of both shark species under a variety of management scenarios, including banning both shark lines and wire leaders. The study provides an update to </w:t>
      </w:r>
      <w:r w:rsidR="001B71BF" w:rsidRPr="00E62A96">
        <w:rPr>
          <w:color w:val="000000"/>
          <w:sz w:val="22"/>
          <w:szCs w:val="22"/>
          <w:lang w:val="en-AU"/>
        </w:rPr>
        <w:t>SC11-EB-WP-02</w:t>
      </w:r>
      <w:r w:rsidRPr="00E62A96">
        <w:rPr>
          <w:sz w:val="22"/>
          <w:szCs w:val="22"/>
          <w:lang w:val="en-AU"/>
        </w:rPr>
        <w:t xml:space="preserve"> by using recently available observer information (2010–2018) on longline gear characteristics</w:t>
      </w:r>
      <w:r w:rsidR="00353C27" w:rsidRPr="00E62A96">
        <w:rPr>
          <w:sz w:val="22"/>
          <w:szCs w:val="22"/>
          <w:lang w:val="en-AU"/>
        </w:rPr>
        <w:t xml:space="preserve"> </w:t>
      </w:r>
      <w:r w:rsidRPr="00E62A96">
        <w:rPr>
          <w:sz w:val="22"/>
          <w:szCs w:val="22"/>
          <w:lang w:val="en-AU"/>
        </w:rPr>
        <w:t xml:space="preserve">and spatial distribution of effort (2015–2019). The study used previous assumptions </w:t>
      </w:r>
      <w:r w:rsidR="00D26747" w:rsidRPr="00E62A96">
        <w:rPr>
          <w:sz w:val="22"/>
          <w:szCs w:val="22"/>
          <w:lang w:val="en-AU"/>
        </w:rPr>
        <w:t xml:space="preserve">from </w:t>
      </w:r>
      <w:r w:rsidR="008808B8" w:rsidRPr="00E62A96">
        <w:rPr>
          <w:sz w:val="22"/>
          <w:szCs w:val="22"/>
          <w:lang w:val="en-AU"/>
        </w:rPr>
        <w:t>SC11-EB-WP-02</w:t>
      </w:r>
      <w:r w:rsidR="00D26747" w:rsidRPr="00E62A96">
        <w:rPr>
          <w:sz w:val="22"/>
          <w:szCs w:val="22"/>
          <w:lang w:val="en-AU"/>
        </w:rPr>
        <w:t xml:space="preserve"> </w:t>
      </w:r>
      <w:proofErr w:type="gramStart"/>
      <w:r w:rsidRPr="00E62A96">
        <w:rPr>
          <w:sz w:val="22"/>
          <w:szCs w:val="22"/>
          <w:lang w:val="en-AU"/>
        </w:rPr>
        <w:t>on:</w:t>
      </w:r>
      <w:proofErr w:type="gramEnd"/>
      <w:r w:rsidRPr="00E62A96">
        <w:rPr>
          <w:sz w:val="22"/>
          <w:szCs w:val="22"/>
          <w:lang w:val="en-AU"/>
        </w:rPr>
        <w:t xml:space="preserve"> 1) results of previous studies on catchability and survival and 2) spatial differences in the density of the</w:t>
      </w:r>
      <w:r w:rsidR="00353C27" w:rsidRPr="00E62A96">
        <w:rPr>
          <w:sz w:val="22"/>
          <w:szCs w:val="22"/>
          <w:lang w:val="en-AU"/>
        </w:rPr>
        <w:t xml:space="preserve"> </w:t>
      </w:r>
      <w:r w:rsidRPr="00E62A96">
        <w:rPr>
          <w:sz w:val="22"/>
          <w:szCs w:val="22"/>
          <w:lang w:val="en-AU"/>
        </w:rPr>
        <w:t>two species</w:t>
      </w:r>
      <w:r w:rsidR="007811ED" w:rsidRPr="00E62A96">
        <w:rPr>
          <w:sz w:val="22"/>
          <w:szCs w:val="22"/>
          <w:lang w:val="en-AU"/>
        </w:rPr>
        <w:t>.</w:t>
      </w:r>
      <w:r w:rsidR="00353C27" w:rsidRPr="00E62A96">
        <w:rPr>
          <w:sz w:val="22"/>
          <w:szCs w:val="22"/>
          <w:lang w:val="en-AU"/>
        </w:rPr>
        <w:t xml:space="preserve"> </w:t>
      </w:r>
      <w:r w:rsidRPr="00E62A96">
        <w:rPr>
          <w:sz w:val="22"/>
          <w:szCs w:val="22"/>
          <w:lang w:val="en-AU"/>
        </w:rPr>
        <w:t>The key conclusions of the current analyses are:</w:t>
      </w:r>
      <w:r w:rsidR="00353C27" w:rsidRPr="00E62A96">
        <w:rPr>
          <w:sz w:val="22"/>
          <w:szCs w:val="22"/>
          <w:lang w:val="en-AU"/>
        </w:rPr>
        <w:t xml:space="preserve"> </w:t>
      </w:r>
    </w:p>
    <w:p w14:paraId="077BA0B3" w14:textId="6A0E147C" w:rsidR="00353C27" w:rsidRPr="00E62A96" w:rsidRDefault="00AA5C01" w:rsidP="00605A8E">
      <w:pPr>
        <w:pStyle w:val="ListParagraph"/>
        <w:numPr>
          <w:ilvl w:val="0"/>
          <w:numId w:val="29"/>
        </w:numPr>
        <w:adjustRightInd w:val="0"/>
        <w:snapToGrid w:val="0"/>
        <w:jc w:val="both"/>
        <w:rPr>
          <w:sz w:val="22"/>
          <w:szCs w:val="22"/>
          <w:lang w:val="en-AU"/>
        </w:rPr>
      </w:pPr>
      <w:r w:rsidRPr="00E62A96">
        <w:rPr>
          <w:sz w:val="22"/>
          <w:szCs w:val="22"/>
          <w:lang w:val="en-AU"/>
        </w:rPr>
        <w:t>Banning shark lines has the potential to reduce fishing mortality by 2.6% and 5.4% for silky</w:t>
      </w:r>
      <w:r w:rsidR="00353C27" w:rsidRPr="00E62A96">
        <w:rPr>
          <w:sz w:val="22"/>
          <w:szCs w:val="22"/>
          <w:lang w:val="en-AU"/>
        </w:rPr>
        <w:t xml:space="preserve"> </w:t>
      </w:r>
      <w:r w:rsidRPr="00E62A96">
        <w:rPr>
          <w:sz w:val="22"/>
          <w:szCs w:val="22"/>
          <w:lang w:val="en-AU"/>
        </w:rPr>
        <w:t>shark and oceanic whitetip shark, respectively. These percentages are lower than predicted estimates</w:t>
      </w:r>
      <w:r w:rsidR="00353C27" w:rsidRPr="00E62A96">
        <w:rPr>
          <w:sz w:val="22"/>
          <w:szCs w:val="22"/>
          <w:lang w:val="en-AU"/>
        </w:rPr>
        <w:t xml:space="preserve"> </w:t>
      </w:r>
      <w:r w:rsidRPr="00E62A96">
        <w:rPr>
          <w:sz w:val="22"/>
          <w:szCs w:val="22"/>
          <w:lang w:val="en-AU"/>
        </w:rPr>
        <w:t xml:space="preserve">from </w:t>
      </w:r>
      <w:r w:rsidR="008808B8" w:rsidRPr="00E62A96">
        <w:rPr>
          <w:sz w:val="22"/>
          <w:szCs w:val="22"/>
          <w:lang w:val="en-AU"/>
        </w:rPr>
        <w:t xml:space="preserve">SC11-EB-WP-02 </w:t>
      </w:r>
      <w:r w:rsidRPr="00E62A96">
        <w:rPr>
          <w:sz w:val="22"/>
          <w:szCs w:val="22"/>
          <w:lang w:val="en-AU"/>
        </w:rPr>
        <w:t>which may be explained by a decrease in use of shark lines in more recent</w:t>
      </w:r>
      <w:r w:rsidR="00353C27" w:rsidRPr="00E62A96">
        <w:rPr>
          <w:sz w:val="22"/>
          <w:szCs w:val="22"/>
          <w:lang w:val="en-AU"/>
        </w:rPr>
        <w:t xml:space="preserve"> </w:t>
      </w:r>
      <w:r w:rsidRPr="00E62A96">
        <w:rPr>
          <w:sz w:val="22"/>
          <w:szCs w:val="22"/>
          <w:lang w:val="en-AU"/>
        </w:rPr>
        <w:t>observer data.</w:t>
      </w:r>
    </w:p>
    <w:p w14:paraId="77C9652C" w14:textId="190B49E3" w:rsidR="00353C27" w:rsidRPr="00E62A96" w:rsidRDefault="00AA5C01" w:rsidP="00605A8E">
      <w:pPr>
        <w:pStyle w:val="ListParagraph"/>
        <w:numPr>
          <w:ilvl w:val="0"/>
          <w:numId w:val="29"/>
        </w:numPr>
        <w:adjustRightInd w:val="0"/>
        <w:snapToGrid w:val="0"/>
        <w:jc w:val="both"/>
        <w:rPr>
          <w:sz w:val="22"/>
          <w:szCs w:val="22"/>
          <w:lang w:val="en-AU"/>
        </w:rPr>
      </w:pPr>
      <w:r w:rsidRPr="00E62A96">
        <w:rPr>
          <w:sz w:val="22"/>
          <w:szCs w:val="22"/>
          <w:lang w:val="en-AU"/>
        </w:rPr>
        <w:t>Banning branchline wire leaders has the potential to reduce fishing mortality by 28.2% and</w:t>
      </w:r>
      <w:r w:rsidR="00336B7D" w:rsidRPr="00E62A96">
        <w:rPr>
          <w:sz w:val="22"/>
          <w:szCs w:val="22"/>
          <w:lang w:val="en-AU"/>
        </w:rPr>
        <w:t xml:space="preserve"> </w:t>
      </w:r>
      <w:r w:rsidRPr="00E62A96">
        <w:rPr>
          <w:sz w:val="22"/>
          <w:szCs w:val="22"/>
          <w:lang w:val="en-AU"/>
        </w:rPr>
        <w:t>35.8% for silky shark and oceanic whitetip shark, respectively. These percentages are higher than</w:t>
      </w:r>
      <w:r w:rsidR="00353C27" w:rsidRPr="00E62A96">
        <w:rPr>
          <w:sz w:val="22"/>
          <w:szCs w:val="22"/>
          <w:lang w:val="en-AU"/>
        </w:rPr>
        <w:t xml:space="preserve"> </w:t>
      </w:r>
      <w:r w:rsidRPr="00E62A96">
        <w:rPr>
          <w:sz w:val="22"/>
          <w:szCs w:val="22"/>
          <w:lang w:val="en-AU"/>
        </w:rPr>
        <w:t xml:space="preserve">estimates from </w:t>
      </w:r>
      <w:r w:rsidR="008808B8" w:rsidRPr="00E62A96">
        <w:rPr>
          <w:sz w:val="22"/>
          <w:szCs w:val="22"/>
          <w:lang w:val="en-AU"/>
        </w:rPr>
        <w:t xml:space="preserve">SC11-EB-WP-02 </w:t>
      </w:r>
      <w:r w:rsidRPr="00E62A96">
        <w:rPr>
          <w:sz w:val="22"/>
          <w:szCs w:val="22"/>
          <w:lang w:val="en-AU"/>
        </w:rPr>
        <w:t>and are perhaps due to improved characterization of gear use in</w:t>
      </w:r>
      <w:r w:rsidR="00353C27" w:rsidRPr="00E62A96">
        <w:rPr>
          <w:sz w:val="22"/>
          <w:szCs w:val="22"/>
          <w:lang w:val="en-AU"/>
        </w:rPr>
        <w:t xml:space="preserve"> </w:t>
      </w:r>
      <w:r w:rsidRPr="00E62A96">
        <w:rPr>
          <w:sz w:val="22"/>
          <w:szCs w:val="22"/>
          <w:lang w:val="en-AU"/>
        </w:rPr>
        <w:t>the distant-water longline fisheries</w:t>
      </w:r>
      <w:r w:rsidR="00353C27" w:rsidRPr="00E62A96">
        <w:rPr>
          <w:sz w:val="22"/>
          <w:szCs w:val="22"/>
          <w:lang w:val="en-AU"/>
        </w:rPr>
        <w:t>.</w:t>
      </w:r>
    </w:p>
    <w:p w14:paraId="7CA88CF6" w14:textId="5477EE96" w:rsidR="00353C27" w:rsidRPr="00E62A96" w:rsidRDefault="00AA5C01" w:rsidP="00605A8E">
      <w:pPr>
        <w:pStyle w:val="ListParagraph"/>
        <w:numPr>
          <w:ilvl w:val="0"/>
          <w:numId w:val="29"/>
        </w:numPr>
        <w:adjustRightInd w:val="0"/>
        <w:snapToGrid w:val="0"/>
        <w:jc w:val="both"/>
        <w:rPr>
          <w:sz w:val="22"/>
          <w:szCs w:val="22"/>
          <w:lang w:val="en-AU"/>
        </w:rPr>
      </w:pPr>
      <w:r w:rsidRPr="00E62A96">
        <w:rPr>
          <w:sz w:val="22"/>
          <w:szCs w:val="22"/>
          <w:lang w:val="en-AU"/>
        </w:rPr>
        <w:t>Banning both shark lines and wire leaders has the potential to reduce fishing mortality by 30.8% and</w:t>
      </w:r>
      <w:r w:rsidR="00D562AD" w:rsidRPr="00E62A96">
        <w:rPr>
          <w:sz w:val="22"/>
          <w:szCs w:val="22"/>
          <w:lang w:val="en-AU"/>
        </w:rPr>
        <w:t xml:space="preserve"> </w:t>
      </w:r>
      <w:r w:rsidRPr="00E62A96">
        <w:rPr>
          <w:sz w:val="22"/>
          <w:szCs w:val="22"/>
          <w:lang w:val="en-AU"/>
        </w:rPr>
        <w:t>40.5% for silky shark and oceanic whitetip shark, respectively.</w:t>
      </w:r>
    </w:p>
    <w:p w14:paraId="742544B9" w14:textId="002BF257" w:rsidR="00EF7E25" w:rsidRPr="00E62A96" w:rsidRDefault="00AA5C01" w:rsidP="00605A8E">
      <w:pPr>
        <w:pStyle w:val="ListParagraph"/>
        <w:numPr>
          <w:ilvl w:val="0"/>
          <w:numId w:val="29"/>
        </w:numPr>
        <w:adjustRightInd w:val="0"/>
        <w:snapToGrid w:val="0"/>
        <w:jc w:val="both"/>
        <w:rPr>
          <w:sz w:val="22"/>
          <w:szCs w:val="22"/>
          <w:lang w:val="en-AU"/>
        </w:rPr>
      </w:pPr>
      <w:r w:rsidRPr="00E62A96">
        <w:rPr>
          <w:sz w:val="22"/>
          <w:szCs w:val="22"/>
          <w:lang w:val="en-AU"/>
        </w:rPr>
        <w:t>Submission of ROP observer data has increased in recent years. Future analyses would benefit</w:t>
      </w:r>
      <w:r w:rsidR="00353C27" w:rsidRPr="00E62A96">
        <w:rPr>
          <w:sz w:val="22"/>
          <w:szCs w:val="22"/>
          <w:lang w:val="en-AU"/>
        </w:rPr>
        <w:t xml:space="preserve"> </w:t>
      </w:r>
      <w:r w:rsidRPr="00E62A96">
        <w:rPr>
          <w:sz w:val="22"/>
          <w:szCs w:val="22"/>
          <w:lang w:val="en-AU"/>
        </w:rPr>
        <w:t>from both in-zone and ROP data to estimate catchability effects for shark lines, wire and</w:t>
      </w:r>
      <w:r w:rsidR="00353C27" w:rsidRPr="00E62A96">
        <w:rPr>
          <w:sz w:val="22"/>
          <w:szCs w:val="22"/>
          <w:lang w:val="en-AU"/>
        </w:rPr>
        <w:t xml:space="preserve"> </w:t>
      </w:r>
      <w:r w:rsidRPr="00E62A96">
        <w:rPr>
          <w:sz w:val="22"/>
          <w:szCs w:val="22"/>
          <w:lang w:val="en-AU"/>
        </w:rPr>
        <w:t>monofilament leaders and further characterize WCPFC member longline gear characteristics.</w:t>
      </w:r>
    </w:p>
    <w:p w14:paraId="685C4B6F" w14:textId="77777777" w:rsidR="007811ED" w:rsidRPr="00E62A96" w:rsidRDefault="007811ED" w:rsidP="003926A7">
      <w:pPr>
        <w:autoSpaceDE w:val="0"/>
        <w:autoSpaceDN w:val="0"/>
        <w:adjustRightInd w:val="0"/>
        <w:snapToGrid w:val="0"/>
        <w:jc w:val="both"/>
        <w:rPr>
          <w:rFonts w:eastAsia="Batang"/>
          <w:color w:val="000000"/>
          <w:sz w:val="22"/>
          <w:szCs w:val="22"/>
          <w:lang w:eastAsia="ko-KR"/>
        </w:rPr>
      </w:pPr>
    </w:p>
    <w:p w14:paraId="6E792062" w14:textId="12F1FBF9" w:rsidR="007811ED" w:rsidRPr="00E62A96" w:rsidRDefault="007811ED" w:rsidP="003926A7">
      <w:pPr>
        <w:autoSpaceDE w:val="0"/>
        <w:autoSpaceDN w:val="0"/>
        <w:adjustRightInd w:val="0"/>
        <w:snapToGrid w:val="0"/>
        <w:jc w:val="both"/>
        <w:rPr>
          <w:rFonts w:eastAsia="Batang"/>
          <w:color w:val="000000"/>
          <w:sz w:val="22"/>
          <w:szCs w:val="22"/>
          <w:lang w:eastAsia="ko-KR"/>
        </w:rPr>
      </w:pPr>
      <w:r w:rsidRPr="00E62A96">
        <w:rPr>
          <w:rFonts w:eastAsia="Batang"/>
          <w:color w:val="000000"/>
          <w:sz w:val="22"/>
          <w:szCs w:val="22"/>
          <w:lang w:eastAsia="ko-KR"/>
        </w:rPr>
        <w:t xml:space="preserve">The paper provided the following recommendations: </w:t>
      </w:r>
    </w:p>
    <w:p w14:paraId="37DC3428" w14:textId="4D3C6492" w:rsidR="007811ED" w:rsidRPr="00E62A96" w:rsidRDefault="007811ED" w:rsidP="00605A8E">
      <w:pPr>
        <w:pStyle w:val="ListParagraph"/>
        <w:numPr>
          <w:ilvl w:val="0"/>
          <w:numId w:val="29"/>
        </w:numPr>
        <w:autoSpaceDE w:val="0"/>
        <w:autoSpaceDN w:val="0"/>
        <w:adjustRightInd w:val="0"/>
        <w:snapToGrid w:val="0"/>
        <w:jc w:val="both"/>
        <w:rPr>
          <w:rFonts w:eastAsia="Batang"/>
          <w:color w:val="000000"/>
          <w:sz w:val="22"/>
          <w:szCs w:val="22"/>
          <w:lang w:eastAsia="ko-KR"/>
        </w:rPr>
      </w:pPr>
      <w:r w:rsidRPr="00E62A96">
        <w:rPr>
          <w:rFonts w:eastAsia="Batang"/>
          <w:color w:val="000000"/>
          <w:sz w:val="22"/>
          <w:szCs w:val="22"/>
          <w:lang w:eastAsia="ko-KR"/>
        </w:rPr>
        <w:t>Continue Project 101, with the following potential modifications to the Monte Carlo analysis;</w:t>
      </w:r>
    </w:p>
    <w:p w14:paraId="15C9B362" w14:textId="783016AB" w:rsidR="007811ED" w:rsidRPr="00E62A96" w:rsidRDefault="007811ED" w:rsidP="00605A8E">
      <w:pPr>
        <w:pStyle w:val="ListParagraph"/>
        <w:numPr>
          <w:ilvl w:val="0"/>
          <w:numId w:val="29"/>
        </w:numPr>
        <w:autoSpaceDE w:val="0"/>
        <w:autoSpaceDN w:val="0"/>
        <w:adjustRightInd w:val="0"/>
        <w:snapToGrid w:val="0"/>
        <w:jc w:val="both"/>
        <w:rPr>
          <w:rFonts w:eastAsia="Batang"/>
          <w:color w:val="000000"/>
          <w:sz w:val="22"/>
          <w:szCs w:val="22"/>
          <w:lang w:eastAsia="ko-KR"/>
        </w:rPr>
      </w:pPr>
      <w:r w:rsidRPr="00E62A96">
        <w:rPr>
          <w:rFonts w:eastAsia="Batang"/>
          <w:color w:val="000000"/>
          <w:sz w:val="22"/>
          <w:szCs w:val="22"/>
          <w:lang w:eastAsia="ko-KR"/>
        </w:rPr>
        <w:t xml:space="preserve">Relevant members consider authorizing the release of their non-ROP longline data (facilitated through SPC) for this study, specifically to provide more complete gear configurations by flag, and allow analyses </w:t>
      </w:r>
      <w:proofErr w:type="gramStart"/>
      <w:r w:rsidRPr="00E62A96">
        <w:rPr>
          <w:rFonts w:eastAsia="Batang"/>
          <w:color w:val="000000"/>
          <w:sz w:val="22"/>
          <w:szCs w:val="22"/>
          <w:lang w:eastAsia="ko-KR"/>
        </w:rPr>
        <w:t>similar to</w:t>
      </w:r>
      <w:proofErr w:type="gramEnd"/>
      <w:r w:rsidRPr="00E62A96">
        <w:rPr>
          <w:rFonts w:eastAsia="Batang"/>
          <w:color w:val="000000"/>
          <w:sz w:val="22"/>
          <w:szCs w:val="22"/>
          <w:lang w:eastAsia="ko-KR"/>
        </w:rPr>
        <w:t xml:space="preserve"> Caneco et al. (2014) to estimate factors affecting shark catchability and condition on longline retrieval to be conducted using a more complete dataset; </w:t>
      </w:r>
    </w:p>
    <w:p w14:paraId="75F369B3" w14:textId="63DB7908" w:rsidR="007811ED" w:rsidRPr="00E62A96" w:rsidRDefault="007811ED" w:rsidP="00605A8E">
      <w:pPr>
        <w:pStyle w:val="ListParagraph"/>
        <w:numPr>
          <w:ilvl w:val="0"/>
          <w:numId w:val="29"/>
        </w:numPr>
        <w:autoSpaceDE w:val="0"/>
        <w:autoSpaceDN w:val="0"/>
        <w:adjustRightInd w:val="0"/>
        <w:snapToGrid w:val="0"/>
        <w:jc w:val="both"/>
        <w:rPr>
          <w:rFonts w:eastAsia="Batang"/>
          <w:color w:val="000000"/>
          <w:sz w:val="22"/>
          <w:szCs w:val="22"/>
          <w:lang w:eastAsia="ko-KR"/>
        </w:rPr>
      </w:pPr>
      <w:r w:rsidRPr="00E62A96">
        <w:rPr>
          <w:rFonts w:eastAsia="Batang"/>
          <w:color w:val="000000"/>
          <w:sz w:val="22"/>
          <w:szCs w:val="22"/>
          <w:lang w:eastAsia="ko-KR"/>
        </w:rPr>
        <w:t xml:space="preserve">Conduct the Monte Carlo analyses with inputs on catchability, condition on longline retrieval and gear configurations by flag; and </w:t>
      </w:r>
    </w:p>
    <w:p w14:paraId="162AF396" w14:textId="75BF02DE" w:rsidR="007811ED" w:rsidRPr="00E62A96" w:rsidRDefault="007811ED" w:rsidP="00605A8E">
      <w:pPr>
        <w:pStyle w:val="ListParagraph"/>
        <w:numPr>
          <w:ilvl w:val="0"/>
          <w:numId w:val="29"/>
        </w:numPr>
        <w:autoSpaceDE w:val="0"/>
        <w:autoSpaceDN w:val="0"/>
        <w:adjustRightInd w:val="0"/>
        <w:snapToGrid w:val="0"/>
        <w:jc w:val="both"/>
        <w:rPr>
          <w:rFonts w:eastAsia="Batang"/>
          <w:color w:val="000000"/>
          <w:sz w:val="22"/>
          <w:szCs w:val="22"/>
          <w:lang w:eastAsia="ko-KR"/>
        </w:rPr>
      </w:pPr>
      <w:r w:rsidRPr="00E62A96">
        <w:rPr>
          <w:rFonts w:eastAsia="Batang"/>
          <w:color w:val="000000"/>
          <w:sz w:val="22"/>
          <w:szCs w:val="22"/>
          <w:lang w:eastAsia="ko-KR"/>
        </w:rPr>
        <w:t>Conduct projections with inputs on the impact of banning shark lines and wire leaders or both and estimates of the probability of post release mortality (Hutchinson et al. 2021</w:t>
      </w:r>
      <w:r w:rsidRPr="00E62A96">
        <w:rPr>
          <w:rStyle w:val="FootnoteReference"/>
          <w:rFonts w:eastAsia="Batang"/>
          <w:color w:val="000000"/>
          <w:sz w:val="22"/>
          <w:szCs w:val="22"/>
          <w:lang w:eastAsia="ko-KR"/>
        </w:rPr>
        <w:footnoteReference w:id="10"/>
      </w:r>
      <w:r w:rsidRPr="00E62A96">
        <w:rPr>
          <w:rFonts w:eastAsia="Batang"/>
          <w:color w:val="000000"/>
          <w:sz w:val="22"/>
          <w:szCs w:val="22"/>
          <w:lang w:eastAsia="ko-KR"/>
        </w:rPr>
        <w:t xml:space="preserve">). </w:t>
      </w:r>
    </w:p>
    <w:p w14:paraId="77A0509E" w14:textId="2919D796" w:rsidR="006B62FE" w:rsidRPr="00E62A96" w:rsidRDefault="006B62FE" w:rsidP="003926A7">
      <w:pPr>
        <w:pStyle w:val="SC2"/>
        <w:numPr>
          <w:ilvl w:val="0"/>
          <w:numId w:val="0"/>
        </w:numPr>
        <w:spacing w:after="0"/>
        <w:rPr>
          <w:lang w:val="en-US"/>
        </w:rPr>
      </w:pPr>
    </w:p>
    <w:p w14:paraId="5F706A02" w14:textId="5AC52D72" w:rsidR="00BB1CAF" w:rsidRPr="00E62A96" w:rsidRDefault="00BB1CAF" w:rsidP="003926A7">
      <w:pPr>
        <w:pStyle w:val="SC2"/>
        <w:numPr>
          <w:ilvl w:val="0"/>
          <w:numId w:val="0"/>
        </w:numPr>
        <w:spacing w:after="0"/>
        <w:rPr>
          <w:lang w:val="en-US"/>
        </w:rPr>
      </w:pPr>
      <w:r w:rsidRPr="00E62A96">
        <w:rPr>
          <w:lang w:val="en-US"/>
        </w:rPr>
        <w:t>Discussion</w:t>
      </w:r>
    </w:p>
    <w:p w14:paraId="3F42BB0A" w14:textId="77777777" w:rsidR="00BB1CAF" w:rsidRPr="00E62A96" w:rsidRDefault="00BB1CAF" w:rsidP="003926A7">
      <w:pPr>
        <w:pStyle w:val="SC2"/>
        <w:numPr>
          <w:ilvl w:val="0"/>
          <w:numId w:val="0"/>
        </w:numPr>
        <w:spacing w:after="0"/>
        <w:rPr>
          <w:lang w:val="en-US"/>
        </w:rPr>
      </w:pPr>
    </w:p>
    <w:p w14:paraId="1A95874C" w14:textId="4A3C8FCD" w:rsidR="00871696" w:rsidRPr="00E62A96" w:rsidRDefault="00871696"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5A3C6C" w:rsidRPr="00E62A96">
        <w:rPr>
          <w:sz w:val="22"/>
          <w:szCs w:val="22"/>
          <w:lang w:val="en-AU"/>
        </w:rPr>
        <w:t xml:space="preserve"> </w:t>
      </w:r>
      <w:r w:rsidR="005A3C6C" w:rsidRPr="00E62A96">
        <w:rPr>
          <w:sz w:val="22"/>
          <w:szCs w:val="22"/>
          <w:lang w:val="en-AU" w:eastAsia="ko-KR"/>
        </w:rPr>
        <w:t>stated</w:t>
      </w:r>
      <w:r w:rsidR="005A3C6C" w:rsidRPr="00E62A96">
        <w:rPr>
          <w:sz w:val="22"/>
          <w:szCs w:val="22"/>
          <w:lang w:val="en-AU"/>
        </w:rPr>
        <w:t xml:space="preserve"> that it </w:t>
      </w:r>
      <w:r w:rsidRPr="00E62A96">
        <w:rPr>
          <w:sz w:val="22"/>
          <w:szCs w:val="22"/>
          <w:lang w:val="en-AU"/>
        </w:rPr>
        <w:t xml:space="preserve">is very </w:t>
      </w:r>
      <w:r w:rsidR="005A3C6C" w:rsidRPr="00E62A96">
        <w:rPr>
          <w:sz w:val="22"/>
          <w:szCs w:val="22"/>
          <w:lang w:val="en-AU"/>
        </w:rPr>
        <w:t xml:space="preserve">important to </w:t>
      </w:r>
      <w:r w:rsidRPr="00E62A96">
        <w:rPr>
          <w:sz w:val="22"/>
          <w:szCs w:val="22"/>
          <w:lang w:val="en-AU"/>
        </w:rPr>
        <w:t xml:space="preserve">consider mitigation </w:t>
      </w:r>
      <w:r w:rsidR="005A3C6C" w:rsidRPr="00E62A96">
        <w:rPr>
          <w:sz w:val="22"/>
          <w:szCs w:val="22"/>
          <w:lang w:val="en-AU"/>
        </w:rPr>
        <w:t xml:space="preserve">measures </w:t>
      </w:r>
      <w:r w:rsidRPr="00E62A96">
        <w:rPr>
          <w:sz w:val="22"/>
          <w:szCs w:val="22"/>
          <w:lang w:val="en-AU"/>
        </w:rPr>
        <w:t>to reduce mortality</w:t>
      </w:r>
      <w:r w:rsidR="005A3C6C" w:rsidRPr="00E62A96">
        <w:rPr>
          <w:sz w:val="22"/>
          <w:szCs w:val="22"/>
          <w:lang w:val="en-AU"/>
        </w:rPr>
        <w:t xml:space="preserve">, noted that some aspects of the research </w:t>
      </w:r>
      <w:r w:rsidR="00FE4F52" w:rsidRPr="00E62A96">
        <w:rPr>
          <w:sz w:val="22"/>
          <w:szCs w:val="22"/>
          <w:lang w:val="en-AU"/>
        </w:rPr>
        <w:t xml:space="preserve">(regarding post-release mortality) </w:t>
      </w:r>
      <w:r w:rsidR="005A3C6C" w:rsidRPr="00E62A96">
        <w:rPr>
          <w:sz w:val="22"/>
          <w:szCs w:val="22"/>
          <w:lang w:val="en-AU"/>
        </w:rPr>
        <w:t xml:space="preserve">are incomplete, and supported continuing </w:t>
      </w:r>
      <w:r w:rsidR="005A3C6C" w:rsidRPr="00E62A96">
        <w:rPr>
          <w:sz w:val="22"/>
          <w:szCs w:val="22"/>
          <w:lang w:val="en-AU"/>
        </w:rPr>
        <w:lastRenderedPageBreak/>
        <w:t xml:space="preserve">research. Japan supported the release of </w:t>
      </w:r>
      <w:r w:rsidRPr="00E62A96">
        <w:rPr>
          <w:sz w:val="22"/>
          <w:szCs w:val="22"/>
          <w:lang w:val="en-AU"/>
        </w:rPr>
        <w:t xml:space="preserve">ROP data, </w:t>
      </w:r>
      <w:r w:rsidR="005A3C6C" w:rsidRPr="00E62A96">
        <w:rPr>
          <w:sz w:val="22"/>
          <w:szCs w:val="22"/>
          <w:lang w:val="en-AU"/>
        </w:rPr>
        <w:t xml:space="preserve">but </w:t>
      </w:r>
      <w:r w:rsidRPr="00E62A96">
        <w:rPr>
          <w:sz w:val="22"/>
          <w:szCs w:val="22"/>
          <w:lang w:val="en-AU"/>
        </w:rPr>
        <w:t>suggest</w:t>
      </w:r>
      <w:r w:rsidR="005A3C6C" w:rsidRPr="00E62A96">
        <w:rPr>
          <w:sz w:val="22"/>
          <w:szCs w:val="22"/>
          <w:lang w:val="en-AU"/>
        </w:rPr>
        <w:t>ed</w:t>
      </w:r>
      <w:r w:rsidRPr="00E62A96">
        <w:rPr>
          <w:sz w:val="22"/>
          <w:szCs w:val="22"/>
          <w:lang w:val="en-AU"/>
        </w:rPr>
        <w:t xml:space="preserve"> </w:t>
      </w:r>
      <w:r w:rsidR="005A3C6C" w:rsidRPr="00E62A96">
        <w:rPr>
          <w:sz w:val="22"/>
          <w:szCs w:val="22"/>
          <w:lang w:val="en-AU"/>
        </w:rPr>
        <w:t xml:space="preserve">that this be arranged through consultations with each </w:t>
      </w:r>
      <w:r w:rsidRPr="00E62A96">
        <w:rPr>
          <w:sz w:val="22"/>
          <w:szCs w:val="22"/>
          <w:lang w:val="en-AU"/>
        </w:rPr>
        <w:t xml:space="preserve">CCM. </w:t>
      </w:r>
      <w:r w:rsidR="00D562AD" w:rsidRPr="00E62A96">
        <w:rPr>
          <w:sz w:val="22"/>
          <w:szCs w:val="22"/>
          <w:lang w:val="en-AU"/>
        </w:rPr>
        <w:t>T</w:t>
      </w:r>
      <w:r w:rsidR="005A3C6C" w:rsidRPr="00E62A96">
        <w:rPr>
          <w:sz w:val="22"/>
          <w:szCs w:val="22"/>
          <w:lang w:val="en-AU"/>
        </w:rPr>
        <w:t xml:space="preserve">he author </w:t>
      </w:r>
      <w:r w:rsidRPr="00E62A96">
        <w:rPr>
          <w:sz w:val="22"/>
          <w:szCs w:val="22"/>
          <w:lang w:val="en-AU"/>
        </w:rPr>
        <w:t>agree</w:t>
      </w:r>
      <w:r w:rsidR="00FE4F52" w:rsidRPr="00E62A96">
        <w:rPr>
          <w:sz w:val="22"/>
          <w:szCs w:val="22"/>
          <w:lang w:val="en-AU"/>
        </w:rPr>
        <w:t>d</w:t>
      </w:r>
      <w:r w:rsidRPr="00E62A96">
        <w:rPr>
          <w:sz w:val="22"/>
          <w:szCs w:val="22"/>
          <w:lang w:val="en-AU"/>
        </w:rPr>
        <w:t xml:space="preserve"> it </w:t>
      </w:r>
      <w:r w:rsidR="00FE4F52" w:rsidRPr="00E62A96">
        <w:rPr>
          <w:sz w:val="22"/>
          <w:szCs w:val="22"/>
          <w:lang w:val="en-AU"/>
        </w:rPr>
        <w:t xml:space="preserve">was </w:t>
      </w:r>
      <w:r w:rsidRPr="00E62A96">
        <w:rPr>
          <w:sz w:val="22"/>
          <w:szCs w:val="22"/>
          <w:lang w:val="en-AU"/>
        </w:rPr>
        <w:t>imp</w:t>
      </w:r>
      <w:r w:rsidR="00FE4F52" w:rsidRPr="00E62A96">
        <w:rPr>
          <w:sz w:val="22"/>
          <w:szCs w:val="22"/>
          <w:lang w:val="en-AU"/>
        </w:rPr>
        <w:t>ortant</w:t>
      </w:r>
      <w:r w:rsidRPr="00E62A96">
        <w:rPr>
          <w:sz w:val="22"/>
          <w:szCs w:val="22"/>
          <w:lang w:val="en-AU"/>
        </w:rPr>
        <w:t xml:space="preserve"> to </w:t>
      </w:r>
      <w:r w:rsidR="00D562AD" w:rsidRPr="00E62A96">
        <w:rPr>
          <w:sz w:val="22"/>
          <w:szCs w:val="22"/>
          <w:lang w:val="en-AU"/>
        </w:rPr>
        <w:t>r</w:t>
      </w:r>
      <w:r w:rsidRPr="00E62A96">
        <w:rPr>
          <w:sz w:val="22"/>
          <w:szCs w:val="22"/>
          <w:lang w:val="en-AU"/>
        </w:rPr>
        <w:t>each out to members to get more info</w:t>
      </w:r>
      <w:r w:rsidR="00FE4F52" w:rsidRPr="00E62A96">
        <w:rPr>
          <w:sz w:val="22"/>
          <w:szCs w:val="22"/>
          <w:lang w:val="en-AU"/>
        </w:rPr>
        <w:t>rmation</w:t>
      </w:r>
      <w:r w:rsidRPr="00E62A96">
        <w:rPr>
          <w:sz w:val="22"/>
          <w:szCs w:val="22"/>
          <w:lang w:val="en-AU"/>
        </w:rPr>
        <w:t xml:space="preserve"> on their </w:t>
      </w:r>
      <w:r w:rsidR="00FE4F52" w:rsidRPr="00E62A96">
        <w:rPr>
          <w:sz w:val="22"/>
          <w:szCs w:val="22"/>
          <w:lang w:val="en-AU"/>
        </w:rPr>
        <w:t>specific gear type.</w:t>
      </w:r>
    </w:p>
    <w:p w14:paraId="78F720D3" w14:textId="3BB329E0" w:rsidR="00871696" w:rsidRPr="00E62A96" w:rsidRDefault="00871696" w:rsidP="003926A7">
      <w:pPr>
        <w:pStyle w:val="SC2"/>
        <w:numPr>
          <w:ilvl w:val="0"/>
          <w:numId w:val="0"/>
        </w:numPr>
        <w:spacing w:after="0"/>
        <w:rPr>
          <w:lang w:val="en-AU"/>
        </w:rPr>
      </w:pPr>
    </w:p>
    <w:p w14:paraId="587749B9" w14:textId="154994F0" w:rsidR="00871696" w:rsidRPr="00E62A96" w:rsidRDefault="00871696" w:rsidP="003926A7">
      <w:pPr>
        <w:numPr>
          <w:ilvl w:val="0"/>
          <w:numId w:val="2"/>
        </w:numPr>
        <w:adjustRightInd w:val="0"/>
        <w:snapToGrid w:val="0"/>
        <w:ind w:left="0" w:firstLine="0"/>
        <w:jc w:val="both"/>
        <w:rPr>
          <w:sz w:val="22"/>
          <w:szCs w:val="22"/>
          <w:lang w:val="en-AU"/>
        </w:rPr>
      </w:pPr>
      <w:r w:rsidRPr="00E62A96">
        <w:rPr>
          <w:sz w:val="22"/>
          <w:szCs w:val="22"/>
          <w:lang w:val="en-AU"/>
        </w:rPr>
        <w:t>Aus</w:t>
      </w:r>
      <w:r w:rsidR="00FE4F52" w:rsidRPr="00E62A96">
        <w:rPr>
          <w:sz w:val="22"/>
          <w:szCs w:val="22"/>
          <w:lang w:val="en-AU"/>
        </w:rPr>
        <w:t xml:space="preserve">tralia supported the recommendations and inquired regarding the amount of </w:t>
      </w:r>
      <w:r w:rsidRPr="00E62A96">
        <w:rPr>
          <w:sz w:val="22"/>
          <w:szCs w:val="22"/>
          <w:lang w:val="en-AU"/>
        </w:rPr>
        <w:t xml:space="preserve">non-ROP data </w:t>
      </w:r>
      <w:r w:rsidR="000048A9" w:rsidRPr="00E62A96">
        <w:rPr>
          <w:sz w:val="22"/>
          <w:szCs w:val="22"/>
          <w:lang w:val="en-AU"/>
        </w:rPr>
        <w:t>that may be available (as referenced in recommendation 2)</w:t>
      </w:r>
      <w:r w:rsidRPr="00E62A96">
        <w:rPr>
          <w:sz w:val="22"/>
          <w:szCs w:val="22"/>
          <w:lang w:val="en-AU"/>
        </w:rPr>
        <w:t>.</w:t>
      </w:r>
      <w:r w:rsidR="000048A9" w:rsidRPr="00E62A96">
        <w:rPr>
          <w:b/>
          <w:bCs/>
          <w:sz w:val="22"/>
          <w:szCs w:val="22"/>
          <w:lang w:val="en-AU"/>
        </w:rPr>
        <w:t xml:space="preserve"> </w:t>
      </w:r>
      <w:r w:rsidRPr="00E62A96">
        <w:rPr>
          <w:sz w:val="22"/>
          <w:szCs w:val="22"/>
          <w:lang w:val="en-AU"/>
        </w:rPr>
        <w:t>SPC</w:t>
      </w:r>
      <w:r w:rsidR="000048A9" w:rsidRPr="00E62A96">
        <w:rPr>
          <w:sz w:val="22"/>
          <w:szCs w:val="22"/>
          <w:lang w:val="en-AU"/>
        </w:rPr>
        <w:t xml:space="preserve"> stated they used about </w:t>
      </w:r>
      <w:r w:rsidRPr="00E62A96">
        <w:rPr>
          <w:sz w:val="22"/>
          <w:szCs w:val="22"/>
          <w:lang w:val="en-AU"/>
        </w:rPr>
        <w:t>100,000</w:t>
      </w:r>
      <w:r w:rsidR="00592856" w:rsidRPr="00E62A96">
        <w:rPr>
          <w:sz w:val="22"/>
          <w:szCs w:val="22"/>
          <w:lang w:val="en-AU"/>
        </w:rPr>
        <w:t xml:space="preserve"> longline</w:t>
      </w:r>
      <w:r w:rsidRPr="00E62A96">
        <w:rPr>
          <w:sz w:val="22"/>
          <w:szCs w:val="22"/>
          <w:lang w:val="en-AU"/>
        </w:rPr>
        <w:t xml:space="preserve"> sets</w:t>
      </w:r>
      <w:r w:rsidR="004E3923" w:rsidRPr="00E62A96">
        <w:rPr>
          <w:sz w:val="22"/>
          <w:szCs w:val="22"/>
          <w:lang w:val="en-AU"/>
        </w:rPr>
        <w:t xml:space="preserve"> in </w:t>
      </w:r>
      <w:r w:rsidR="000048A9" w:rsidRPr="00E62A96">
        <w:rPr>
          <w:sz w:val="22"/>
          <w:szCs w:val="22"/>
          <w:lang w:val="en-AU"/>
        </w:rPr>
        <w:t xml:space="preserve">the </w:t>
      </w:r>
      <w:r w:rsidR="004E3923" w:rsidRPr="00E62A96">
        <w:rPr>
          <w:sz w:val="22"/>
          <w:szCs w:val="22"/>
          <w:lang w:val="en-AU"/>
        </w:rPr>
        <w:t xml:space="preserve">ROP </w:t>
      </w:r>
      <w:r w:rsidR="00D562AD" w:rsidRPr="00E62A96">
        <w:rPr>
          <w:sz w:val="22"/>
          <w:szCs w:val="22"/>
          <w:lang w:val="en-AU"/>
        </w:rPr>
        <w:t>d</w:t>
      </w:r>
      <w:r w:rsidR="004E3923" w:rsidRPr="00E62A96">
        <w:rPr>
          <w:sz w:val="22"/>
          <w:szCs w:val="22"/>
          <w:lang w:val="en-AU"/>
        </w:rPr>
        <w:t>ata set</w:t>
      </w:r>
      <w:r w:rsidR="000048A9" w:rsidRPr="00E62A96">
        <w:rPr>
          <w:sz w:val="22"/>
          <w:szCs w:val="22"/>
          <w:lang w:val="en-AU"/>
        </w:rPr>
        <w:t xml:space="preserve">, with perhaps </w:t>
      </w:r>
      <w:r w:rsidRPr="00E62A96">
        <w:rPr>
          <w:sz w:val="22"/>
          <w:szCs w:val="22"/>
          <w:lang w:val="en-AU"/>
        </w:rPr>
        <w:t>7,000</w:t>
      </w:r>
      <w:r w:rsidR="00592856" w:rsidRPr="00E62A96">
        <w:rPr>
          <w:sz w:val="22"/>
          <w:szCs w:val="22"/>
          <w:lang w:val="en-AU"/>
        </w:rPr>
        <w:t xml:space="preserve"> longline</w:t>
      </w:r>
      <w:r w:rsidRPr="00E62A96">
        <w:rPr>
          <w:sz w:val="22"/>
          <w:szCs w:val="22"/>
          <w:lang w:val="en-AU"/>
        </w:rPr>
        <w:t xml:space="preserve"> </w:t>
      </w:r>
      <w:r w:rsidR="000048A9" w:rsidRPr="00E62A96">
        <w:rPr>
          <w:sz w:val="22"/>
          <w:szCs w:val="22"/>
          <w:lang w:val="en-AU"/>
        </w:rPr>
        <w:t xml:space="preserve">non-ROP data </w:t>
      </w:r>
      <w:r w:rsidRPr="00E62A96">
        <w:rPr>
          <w:sz w:val="22"/>
          <w:szCs w:val="22"/>
          <w:lang w:val="en-AU"/>
        </w:rPr>
        <w:t>sets</w:t>
      </w:r>
      <w:r w:rsidR="004E3923" w:rsidRPr="00E62A96">
        <w:rPr>
          <w:sz w:val="22"/>
          <w:szCs w:val="22"/>
          <w:lang w:val="en-AU"/>
        </w:rPr>
        <w:t xml:space="preserve"> remaining</w:t>
      </w:r>
      <w:r w:rsidR="000048A9" w:rsidRPr="00E62A96">
        <w:rPr>
          <w:sz w:val="22"/>
          <w:szCs w:val="22"/>
          <w:lang w:val="en-AU"/>
        </w:rPr>
        <w:t>;</w:t>
      </w:r>
      <w:r w:rsidRPr="00E62A96">
        <w:rPr>
          <w:sz w:val="22"/>
          <w:szCs w:val="22"/>
          <w:lang w:val="en-AU"/>
        </w:rPr>
        <w:t xml:space="preserve"> </w:t>
      </w:r>
      <w:r w:rsidR="000048A9" w:rsidRPr="00E62A96">
        <w:rPr>
          <w:sz w:val="22"/>
          <w:szCs w:val="22"/>
          <w:lang w:val="en-AU"/>
        </w:rPr>
        <w:t>m</w:t>
      </w:r>
      <w:r w:rsidRPr="00E62A96">
        <w:rPr>
          <w:sz w:val="22"/>
          <w:szCs w:val="22"/>
          <w:lang w:val="en-AU"/>
        </w:rPr>
        <w:t xml:space="preserve">ost are </w:t>
      </w:r>
      <w:r w:rsidR="000048A9" w:rsidRPr="00E62A96">
        <w:rPr>
          <w:sz w:val="22"/>
          <w:szCs w:val="22"/>
          <w:lang w:val="en-AU"/>
        </w:rPr>
        <w:t>from</w:t>
      </w:r>
      <w:r w:rsidR="008A43C6" w:rsidRPr="00E62A96">
        <w:rPr>
          <w:sz w:val="22"/>
          <w:szCs w:val="22"/>
          <w:lang w:val="en-AU"/>
        </w:rPr>
        <w:t xml:space="preserve"> Chinese Taipei</w:t>
      </w:r>
      <w:r w:rsidRPr="00E62A96">
        <w:rPr>
          <w:sz w:val="22"/>
          <w:szCs w:val="22"/>
          <w:lang w:val="en-AU"/>
        </w:rPr>
        <w:t xml:space="preserve"> and Ja</w:t>
      </w:r>
      <w:r w:rsidR="004E3923" w:rsidRPr="00E62A96">
        <w:rPr>
          <w:sz w:val="22"/>
          <w:szCs w:val="22"/>
          <w:lang w:val="en-AU"/>
        </w:rPr>
        <w:t>p</w:t>
      </w:r>
      <w:r w:rsidRPr="00E62A96">
        <w:rPr>
          <w:sz w:val="22"/>
          <w:szCs w:val="22"/>
          <w:lang w:val="en-AU"/>
        </w:rPr>
        <w:t xml:space="preserve">an. </w:t>
      </w:r>
    </w:p>
    <w:p w14:paraId="3D175615" w14:textId="60666F0D" w:rsidR="00EF7E25" w:rsidRPr="00E62A96" w:rsidRDefault="00EF7E25" w:rsidP="003926A7">
      <w:pPr>
        <w:pStyle w:val="SC2"/>
        <w:numPr>
          <w:ilvl w:val="0"/>
          <w:numId w:val="0"/>
        </w:numPr>
        <w:spacing w:after="0"/>
        <w:rPr>
          <w:lang w:val="en-AU"/>
        </w:rPr>
      </w:pPr>
    </w:p>
    <w:p w14:paraId="6E35CC2A" w14:textId="42E384D8" w:rsidR="000048A9" w:rsidRPr="00E62A96" w:rsidRDefault="00670B01" w:rsidP="003926A7">
      <w:pPr>
        <w:numPr>
          <w:ilvl w:val="0"/>
          <w:numId w:val="2"/>
        </w:numPr>
        <w:adjustRightInd w:val="0"/>
        <w:snapToGrid w:val="0"/>
        <w:ind w:left="0" w:firstLine="0"/>
        <w:jc w:val="both"/>
        <w:rPr>
          <w:sz w:val="22"/>
          <w:szCs w:val="22"/>
          <w:lang w:val="en-AU"/>
        </w:rPr>
      </w:pPr>
      <w:r w:rsidRPr="00E62A96">
        <w:rPr>
          <w:sz w:val="22"/>
          <w:szCs w:val="22"/>
          <w:lang w:val="en-AU"/>
        </w:rPr>
        <w:t>Palau</w:t>
      </w:r>
      <w:r w:rsidR="00F37645" w:rsidRPr="00E62A96">
        <w:rPr>
          <w:sz w:val="22"/>
          <w:szCs w:val="22"/>
          <w:lang w:val="en-AU"/>
        </w:rPr>
        <w:t>, on behalf of FFA members,</w:t>
      </w:r>
      <w:r w:rsidR="000048A9" w:rsidRPr="00E62A96">
        <w:rPr>
          <w:sz w:val="22"/>
          <w:szCs w:val="22"/>
          <w:lang w:val="en-AU"/>
        </w:rPr>
        <w:t xml:space="preserve"> </w:t>
      </w:r>
      <w:r w:rsidRPr="00E62A96">
        <w:rPr>
          <w:sz w:val="22"/>
          <w:szCs w:val="22"/>
          <w:lang w:val="en-AU"/>
        </w:rPr>
        <w:t>note</w:t>
      </w:r>
      <w:r w:rsidR="000048A9" w:rsidRPr="00E62A96">
        <w:rPr>
          <w:sz w:val="22"/>
          <w:szCs w:val="22"/>
          <w:lang w:val="en-AU"/>
        </w:rPr>
        <w:t>d</w:t>
      </w:r>
      <w:r w:rsidRPr="00E62A96">
        <w:rPr>
          <w:sz w:val="22"/>
          <w:szCs w:val="22"/>
          <w:lang w:val="en-AU"/>
        </w:rPr>
        <w:t xml:space="preserve"> from the report that </w:t>
      </w:r>
      <w:r w:rsidR="00BB1CAF" w:rsidRPr="00E62A96">
        <w:rPr>
          <w:sz w:val="22"/>
          <w:szCs w:val="22"/>
          <w:lang w:val="en-AU"/>
        </w:rPr>
        <w:t xml:space="preserve">the use of </w:t>
      </w:r>
      <w:r w:rsidRPr="00E62A96">
        <w:rPr>
          <w:sz w:val="22"/>
          <w:szCs w:val="22"/>
          <w:lang w:val="en-AU"/>
        </w:rPr>
        <w:t>wire leader</w:t>
      </w:r>
      <w:r w:rsidR="00BB1CAF" w:rsidRPr="00E62A96">
        <w:rPr>
          <w:sz w:val="22"/>
          <w:szCs w:val="22"/>
          <w:lang w:val="en-AU"/>
        </w:rPr>
        <w:t>s</w:t>
      </w:r>
      <w:r w:rsidRPr="00E62A96">
        <w:rPr>
          <w:sz w:val="22"/>
          <w:szCs w:val="22"/>
          <w:lang w:val="en-AU"/>
        </w:rPr>
        <w:t xml:space="preserve"> and </w:t>
      </w:r>
      <w:r w:rsidR="00BB1CAF" w:rsidRPr="00E62A96">
        <w:rPr>
          <w:sz w:val="22"/>
          <w:szCs w:val="22"/>
          <w:lang w:val="en-AU"/>
        </w:rPr>
        <w:t xml:space="preserve">their </w:t>
      </w:r>
      <w:r w:rsidRPr="00E62A96">
        <w:rPr>
          <w:sz w:val="22"/>
          <w:szCs w:val="22"/>
          <w:lang w:val="en-AU"/>
        </w:rPr>
        <w:t xml:space="preserve">impacts on shark mortality </w:t>
      </w:r>
      <w:r w:rsidR="000048A9" w:rsidRPr="00E62A96">
        <w:rPr>
          <w:sz w:val="22"/>
          <w:szCs w:val="22"/>
          <w:lang w:val="en-AU"/>
        </w:rPr>
        <w:t xml:space="preserve">are </w:t>
      </w:r>
      <w:r w:rsidRPr="00E62A96">
        <w:rPr>
          <w:sz w:val="22"/>
          <w:szCs w:val="22"/>
          <w:lang w:val="en-AU"/>
        </w:rPr>
        <w:t>a real threat to their recovery</w:t>
      </w:r>
      <w:r w:rsidR="000048A9" w:rsidRPr="00E62A96">
        <w:rPr>
          <w:sz w:val="22"/>
          <w:szCs w:val="22"/>
          <w:lang w:val="en-AU"/>
        </w:rPr>
        <w:t xml:space="preserve">, and </w:t>
      </w:r>
      <w:r w:rsidRPr="00E62A96">
        <w:rPr>
          <w:sz w:val="22"/>
          <w:szCs w:val="22"/>
          <w:lang w:val="en-AU"/>
        </w:rPr>
        <w:t>propose</w:t>
      </w:r>
      <w:r w:rsidR="000048A9" w:rsidRPr="00E62A96">
        <w:rPr>
          <w:sz w:val="22"/>
          <w:szCs w:val="22"/>
          <w:lang w:val="en-AU"/>
        </w:rPr>
        <w:t>d</w:t>
      </w:r>
      <w:r w:rsidRPr="00E62A96">
        <w:rPr>
          <w:sz w:val="22"/>
          <w:szCs w:val="22"/>
          <w:lang w:val="en-AU"/>
        </w:rPr>
        <w:t xml:space="preserve"> that SC consider a recommendation for stringent measures or banning of the wire leaders.</w:t>
      </w:r>
      <w:r w:rsidR="000048A9" w:rsidRPr="00E62A96">
        <w:rPr>
          <w:sz w:val="22"/>
          <w:szCs w:val="22"/>
          <w:lang w:val="en-AU"/>
        </w:rPr>
        <w:t xml:space="preserve"> </w:t>
      </w:r>
      <w:r w:rsidRPr="00E62A96">
        <w:rPr>
          <w:sz w:val="22"/>
          <w:szCs w:val="22"/>
          <w:lang w:val="en-AU"/>
        </w:rPr>
        <w:t>FFA members support</w:t>
      </w:r>
      <w:r w:rsidR="000048A9" w:rsidRPr="00E62A96">
        <w:rPr>
          <w:sz w:val="22"/>
          <w:szCs w:val="22"/>
          <w:lang w:val="en-AU"/>
        </w:rPr>
        <w:t>ed</w:t>
      </w:r>
      <w:r w:rsidRPr="00E62A96">
        <w:rPr>
          <w:sz w:val="22"/>
          <w:szCs w:val="22"/>
          <w:lang w:val="en-AU"/>
        </w:rPr>
        <w:t xml:space="preserve"> the recommendations from the report and encourage work to update projections to examine the effects of banning shark lines or wire leaders or both. </w:t>
      </w:r>
      <w:r w:rsidR="000048A9" w:rsidRPr="00E62A96">
        <w:rPr>
          <w:sz w:val="22"/>
          <w:szCs w:val="22"/>
          <w:lang w:val="en-AU"/>
        </w:rPr>
        <w:t xml:space="preserve">They </w:t>
      </w:r>
      <w:r w:rsidRPr="00E62A96">
        <w:rPr>
          <w:sz w:val="22"/>
          <w:szCs w:val="22"/>
          <w:lang w:val="en-AU"/>
        </w:rPr>
        <w:t>note</w:t>
      </w:r>
      <w:r w:rsidR="000048A9" w:rsidRPr="00E62A96">
        <w:rPr>
          <w:sz w:val="22"/>
          <w:szCs w:val="22"/>
          <w:lang w:val="en-AU"/>
        </w:rPr>
        <w:t>d</w:t>
      </w:r>
      <w:r w:rsidRPr="00E62A96">
        <w:rPr>
          <w:sz w:val="22"/>
          <w:szCs w:val="22"/>
          <w:lang w:val="en-AU"/>
        </w:rPr>
        <w:t xml:space="preserve"> the current Shark CMM 2019-04 para</w:t>
      </w:r>
      <w:r w:rsidR="008808B8" w:rsidRPr="00E62A96">
        <w:rPr>
          <w:sz w:val="22"/>
          <w:szCs w:val="22"/>
          <w:lang w:val="en-AU"/>
        </w:rPr>
        <w:t>.</w:t>
      </w:r>
      <w:r w:rsidRPr="00E62A96">
        <w:rPr>
          <w:sz w:val="22"/>
          <w:szCs w:val="22"/>
          <w:lang w:val="en-AU"/>
        </w:rPr>
        <w:t xml:space="preserve"> 14 ban</w:t>
      </w:r>
      <w:r w:rsidR="008808B8" w:rsidRPr="00E62A96">
        <w:rPr>
          <w:sz w:val="22"/>
          <w:szCs w:val="22"/>
          <w:lang w:val="en-AU"/>
        </w:rPr>
        <w:t>s</w:t>
      </w:r>
      <w:r w:rsidRPr="00E62A96">
        <w:rPr>
          <w:sz w:val="22"/>
          <w:szCs w:val="22"/>
          <w:lang w:val="en-AU"/>
        </w:rPr>
        <w:t xml:space="preserve"> the carrying of wire traces as branch lines OR ban</w:t>
      </w:r>
      <w:r w:rsidR="008808B8" w:rsidRPr="00E62A96">
        <w:rPr>
          <w:sz w:val="22"/>
          <w:szCs w:val="22"/>
          <w:lang w:val="en-AU"/>
        </w:rPr>
        <w:t>s</w:t>
      </w:r>
      <w:r w:rsidRPr="00E62A96">
        <w:rPr>
          <w:sz w:val="22"/>
          <w:szCs w:val="22"/>
          <w:lang w:val="en-AU"/>
        </w:rPr>
        <w:t xml:space="preserve"> the use of branchlines directly off the longline floats or drop lines</w:t>
      </w:r>
      <w:r w:rsidR="008808B8" w:rsidRPr="00E62A96">
        <w:rPr>
          <w:sz w:val="22"/>
          <w:szCs w:val="22"/>
          <w:lang w:val="en-AU"/>
        </w:rPr>
        <w:t xml:space="preserve"> is </w:t>
      </w:r>
      <w:r w:rsidRPr="00E62A96">
        <w:rPr>
          <w:sz w:val="22"/>
          <w:szCs w:val="22"/>
          <w:lang w:val="en-AU"/>
        </w:rPr>
        <w:t xml:space="preserve">now in effect. </w:t>
      </w:r>
      <w:r w:rsidR="000048A9" w:rsidRPr="00E62A96">
        <w:rPr>
          <w:sz w:val="22"/>
          <w:szCs w:val="22"/>
          <w:lang w:val="en-AU"/>
        </w:rPr>
        <w:t>T</w:t>
      </w:r>
      <w:r w:rsidRPr="00E62A96">
        <w:rPr>
          <w:sz w:val="22"/>
          <w:szCs w:val="22"/>
          <w:lang w:val="en-AU"/>
        </w:rPr>
        <w:t xml:space="preserve">he assessment will improve </w:t>
      </w:r>
      <w:r w:rsidR="000048A9" w:rsidRPr="00E62A96">
        <w:rPr>
          <w:sz w:val="22"/>
          <w:szCs w:val="22"/>
          <w:lang w:val="en-AU"/>
        </w:rPr>
        <w:t xml:space="preserve">CCMs’ </w:t>
      </w:r>
      <w:r w:rsidRPr="00E62A96">
        <w:rPr>
          <w:sz w:val="22"/>
          <w:szCs w:val="22"/>
          <w:lang w:val="en-AU"/>
        </w:rPr>
        <w:t>understanding of these mitigation measures for future implementation and strengthening of obligations.</w:t>
      </w:r>
    </w:p>
    <w:p w14:paraId="3EAF3322" w14:textId="77777777" w:rsidR="000048A9" w:rsidRPr="00E62A96" w:rsidRDefault="000048A9" w:rsidP="003926A7">
      <w:pPr>
        <w:adjustRightInd w:val="0"/>
        <w:snapToGrid w:val="0"/>
        <w:jc w:val="both"/>
        <w:rPr>
          <w:sz w:val="22"/>
          <w:szCs w:val="22"/>
          <w:lang w:val="en-AU"/>
        </w:rPr>
      </w:pPr>
    </w:p>
    <w:p w14:paraId="55799071" w14:textId="2D6C1B27" w:rsidR="00670B01" w:rsidRPr="00E62A96" w:rsidRDefault="004E3923" w:rsidP="003926A7">
      <w:pPr>
        <w:numPr>
          <w:ilvl w:val="0"/>
          <w:numId w:val="2"/>
        </w:numPr>
        <w:adjustRightInd w:val="0"/>
        <w:snapToGrid w:val="0"/>
        <w:ind w:left="0" w:firstLine="0"/>
        <w:jc w:val="both"/>
        <w:rPr>
          <w:sz w:val="22"/>
          <w:szCs w:val="22"/>
          <w:lang w:val="en-AU"/>
        </w:rPr>
      </w:pPr>
      <w:r w:rsidRPr="00E62A96">
        <w:rPr>
          <w:sz w:val="22"/>
          <w:szCs w:val="22"/>
          <w:lang w:val="en-AU"/>
        </w:rPr>
        <w:t>Tokelau</w:t>
      </w:r>
      <w:r w:rsidR="00F37645" w:rsidRPr="00E62A96">
        <w:rPr>
          <w:sz w:val="22"/>
          <w:szCs w:val="22"/>
          <w:lang w:val="en-AU"/>
        </w:rPr>
        <w:t>, on behalf of PNA members,</w:t>
      </w:r>
      <w:r w:rsidR="00670B01" w:rsidRPr="00E62A96">
        <w:rPr>
          <w:sz w:val="22"/>
          <w:szCs w:val="22"/>
          <w:lang w:val="en-AU"/>
        </w:rPr>
        <w:t xml:space="preserve"> support</w:t>
      </w:r>
      <w:r w:rsidR="000048A9" w:rsidRPr="00E62A96">
        <w:rPr>
          <w:sz w:val="22"/>
          <w:szCs w:val="22"/>
          <w:lang w:val="en-AU"/>
        </w:rPr>
        <w:t>ed</w:t>
      </w:r>
      <w:r w:rsidR="00670B01" w:rsidRPr="00E62A96">
        <w:rPr>
          <w:sz w:val="22"/>
          <w:szCs w:val="22"/>
          <w:lang w:val="en-AU"/>
        </w:rPr>
        <w:t xml:space="preserve"> more work on this subject, and the recommendation</w:t>
      </w:r>
      <w:r w:rsidR="000048A9" w:rsidRPr="00E62A96">
        <w:rPr>
          <w:sz w:val="22"/>
          <w:szCs w:val="22"/>
          <w:lang w:val="en-AU"/>
        </w:rPr>
        <w:t>s</w:t>
      </w:r>
      <w:r w:rsidR="00670B01" w:rsidRPr="00E62A96">
        <w:rPr>
          <w:sz w:val="22"/>
          <w:szCs w:val="22"/>
          <w:lang w:val="en-AU"/>
        </w:rPr>
        <w:t xml:space="preserve"> in the paper. </w:t>
      </w:r>
      <w:r w:rsidR="000048A9" w:rsidRPr="00E62A96">
        <w:rPr>
          <w:sz w:val="22"/>
          <w:szCs w:val="22"/>
          <w:lang w:val="en-AU"/>
        </w:rPr>
        <w:t xml:space="preserve">They </w:t>
      </w:r>
      <w:r w:rsidR="00670B01" w:rsidRPr="00E62A96">
        <w:rPr>
          <w:sz w:val="22"/>
          <w:szCs w:val="22"/>
          <w:lang w:val="en-AU"/>
        </w:rPr>
        <w:t>note</w:t>
      </w:r>
      <w:r w:rsidR="000048A9" w:rsidRPr="00E62A96">
        <w:rPr>
          <w:sz w:val="22"/>
          <w:szCs w:val="22"/>
          <w:lang w:val="en-AU"/>
        </w:rPr>
        <w:t>d</w:t>
      </w:r>
      <w:r w:rsidR="00670B01" w:rsidRPr="00E62A96">
        <w:rPr>
          <w:sz w:val="22"/>
          <w:szCs w:val="22"/>
          <w:lang w:val="en-AU"/>
        </w:rPr>
        <w:t xml:space="preserve"> the conclusions that removal of both wire traces and shark lines is most effective at reducing mortality of these two species. PNA </w:t>
      </w:r>
      <w:r w:rsidR="000048A9" w:rsidRPr="00E62A96">
        <w:rPr>
          <w:sz w:val="22"/>
          <w:szCs w:val="22"/>
          <w:lang w:val="en-AU"/>
        </w:rPr>
        <w:t xml:space="preserve">members </w:t>
      </w:r>
      <w:r w:rsidR="00670B01" w:rsidRPr="00E62A96">
        <w:rPr>
          <w:sz w:val="22"/>
          <w:szCs w:val="22"/>
          <w:lang w:val="en-AU"/>
        </w:rPr>
        <w:t xml:space="preserve">and Tokelau have </w:t>
      </w:r>
      <w:r w:rsidR="000048A9" w:rsidRPr="00E62A96">
        <w:rPr>
          <w:sz w:val="22"/>
          <w:szCs w:val="22"/>
          <w:lang w:val="en-AU"/>
        </w:rPr>
        <w:t xml:space="preserve">a number of </w:t>
      </w:r>
      <w:r w:rsidR="00670B01" w:rsidRPr="00E62A96">
        <w:rPr>
          <w:sz w:val="22"/>
          <w:szCs w:val="22"/>
          <w:lang w:val="en-AU"/>
        </w:rPr>
        <w:t xml:space="preserve">domestic laws banning both wire traces and shark lines, in addition, some members have gone further </w:t>
      </w:r>
      <w:r w:rsidR="008808B8" w:rsidRPr="00E62A96">
        <w:rPr>
          <w:sz w:val="22"/>
          <w:szCs w:val="22"/>
          <w:lang w:val="en-AU"/>
        </w:rPr>
        <w:t xml:space="preserve">by </w:t>
      </w:r>
      <w:r w:rsidR="00670B01" w:rsidRPr="00E62A96">
        <w:rPr>
          <w:sz w:val="22"/>
          <w:szCs w:val="22"/>
          <w:lang w:val="en-AU"/>
        </w:rPr>
        <w:t>banning target</w:t>
      </w:r>
      <w:r w:rsidR="00AD7A84" w:rsidRPr="00E62A96">
        <w:rPr>
          <w:sz w:val="22"/>
          <w:szCs w:val="22"/>
          <w:lang w:val="en-AU"/>
        </w:rPr>
        <w:t>ed shark</w:t>
      </w:r>
      <w:r w:rsidR="00670B01" w:rsidRPr="00E62A96">
        <w:rPr>
          <w:sz w:val="22"/>
          <w:szCs w:val="22"/>
          <w:lang w:val="en-AU"/>
        </w:rPr>
        <w:t xml:space="preserve"> fishing, finning of bycatch, and implemented shark sanctuaries</w:t>
      </w:r>
      <w:r w:rsidR="000048A9" w:rsidRPr="00E62A96">
        <w:rPr>
          <w:sz w:val="22"/>
          <w:szCs w:val="22"/>
          <w:lang w:val="en-AU"/>
        </w:rPr>
        <w:t xml:space="preserve">; PNA members and Tokelau </w:t>
      </w:r>
      <w:r w:rsidR="00670B01" w:rsidRPr="00E62A96">
        <w:rPr>
          <w:sz w:val="22"/>
          <w:szCs w:val="22"/>
          <w:lang w:val="en-AU"/>
        </w:rPr>
        <w:t>support a ban on both wire traces and shark lines.</w:t>
      </w:r>
    </w:p>
    <w:p w14:paraId="529CE904" w14:textId="68A4136C" w:rsidR="004E3923" w:rsidRPr="00E62A96" w:rsidRDefault="004E3923" w:rsidP="003926A7">
      <w:pPr>
        <w:pStyle w:val="SC2"/>
        <w:numPr>
          <w:ilvl w:val="0"/>
          <w:numId w:val="0"/>
        </w:numPr>
        <w:spacing w:after="0"/>
        <w:rPr>
          <w:lang w:val="en-AU"/>
        </w:rPr>
      </w:pPr>
    </w:p>
    <w:p w14:paraId="46C7D4D1" w14:textId="67601D6F" w:rsidR="000048A9" w:rsidRPr="00E62A96" w:rsidRDefault="004E3923" w:rsidP="003926A7">
      <w:pPr>
        <w:numPr>
          <w:ilvl w:val="0"/>
          <w:numId w:val="2"/>
        </w:numPr>
        <w:adjustRightInd w:val="0"/>
        <w:snapToGrid w:val="0"/>
        <w:ind w:left="0" w:firstLine="0"/>
        <w:jc w:val="both"/>
        <w:rPr>
          <w:sz w:val="22"/>
          <w:szCs w:val="22"/>
          <w:lang w:val="en-AU"/>
        </w:rPr>
      </w:pPr>
      <w:r w:rsidRPr="00E62A96">
        <w:rPr>
          <w:sz w:val="22"/>
          <w:szCs w:val="22"/>
          <w:lang w:val="en-AU" w:eastAsia="ko-KR"/>
        </w:rPr>
        <w:t>Aus</w:t>
      </w:r>
      <w:r w:rsidR="00670B01" w:rsidRPr="00E62A96">
        <w:rPr>
          <w:sz w:val="22"/>
          <w:szCs w:val="22"/>
          <w:lang w:val="en-AU" w:eastAsia="ko-KR"/>
        </w:rPr>
        <w:t>tralia</w:t>
      </w:r>
      <w:r w:rsidR="00670B01" w:rsidRPr="00E62A96">
        <w:rPr>
          <w:sz w:val="22"/>
          <w:szCs w:val="22"/>
          <w:lang w:val="en-AU"/>
        </w:rPr>
        <w:t>, on behalf of FFA members, proposed that SC17 draw the Commission</w:t>
      </w:r>
      <w:r w:rsidR="000048A9" w:rsidRPr="00E62A96">
        <w:rPr>
          <w:sz w:val="22"/>
          <w:szCs w:val="22"/>
          <w:lang w:val="en-AU"/>
        </w:rPr>
        <w:t>’</w:t>
      </w:r>
      <w:r w:rsidR="00670B01" w:rsidRPr="00E62A96">
        <w:rPr>
          <w:sz w:val="22"/>
          <w:szCs w:val="22"/>
          <w:lang w:val="en-AU"/>
        </w:rPr>
        <w:t xml:space="preserve">s attention to the results contained in </w:t>
      </w:r>
      <w:r w:rsidR="00D116E2" w:rsidRPr="00E62A96">
        <w:rPr>
          <w:sz w:val="22"/>
          <w:szCs w:val="22"/>
          <w:lang w:val="en-AU"/>
        </w:rPr>
        <w:t>SC17-</w:t>
      </w:r>
      <w:r w:rsidR="00670B01" w:rsidRPr="00E62A96">
        <w:rPr>
          <w:sz w:val="22"/>
          <w:szCs w:val="22"/>
          <w:lang w:val="en-AU"/>
        </w:rPr>
        <w:t>EB-WP-01. SC17 should note, with concern, the overall increased use of wire leader</w:t>
      </w:r>
      <w:r w:rsidR="00AD7A84" w:rsidRPr="00E62A96">
        <w:rPr>
          <w:sz w:val="22"/>
          <w:szCs w:val="22"/>
          <w:lang w:val="en-AU"/>
        </w:rPr>
        <w:t>s</w:t>
      </w:r>
      <w:r w:rsidR="00670B01" w:rsidRPr="00E62A96">
        <w:rPr>
          <w:sz w:val="22"/>
          <w:szCs w:val="22"/>
          <w:lang w:val="en-AU"/>
        </w:rPr>
        <w:t xml:space="preserve"> and the substantial impact of wire leader use on silky and oceanic whitetip shark fishing mortality</w:t>
      </w:r>
      <w:r w:rsidR="008808B8" w:rsidRPr="00E62A96">
        <w:rPr>
          <w:sz w:val="22"/>
          <w:szCs w:val="22"/>
          <w:lang w:val="en-AU"/>
        </w:rPr>
        <w:t>,</w:t>
      </w:r>
      <w:r w:rsidR="00670B01" w:rsidRPr="00E62A96">
        <w:rPr>
          <w:sz w:val="22"/>
          <w:szCs w:val="22"/>
          <w:lang w:val="en-AU"/>
        </w:rPr>
        <w:t xml:space="preserve"> which is likely to impact on the overfishing status of these stocks. Further, SC17 should advise the Commission that reducing or banning wire leaders is the single most effective measure to reduce fishing mortality for these two stocks.</w:t>
      </w:r>
    </w:p>
    <w:p w14:paraId="509F3140" w14:textId="77777777" w:rsidR="000048A9" w:rsidRPr="00E62A96" w:rsidRDefault="000048A9" w:rsidP="003926A7">
      <w:pPr>
        <w:adjustRightInd w:val="0"/>
        <w:snapToGrid w:val="0"/>
        <w:jc w:val="both"/>
        <w:rPr>
          <w:sz w:val="22"/>
          <w:szCs w:val="22"/>
          <w:lang w:val="en-AU"/>
        </w:rPr>
      </w:pPr>
    </w:p>
    <w:p w14:paraId="256C15CF" w14:textId="7857D367" w:rsidR="008808B8" w:rsidRPr="00E62A96" w:rsidRDefault="00951153" w:rsidP="003926A7">
      <w:pPr>
        <w:numPr>
          <w:ilvl w:val="0"/>
          <w:numId w:val="2"/>
        </w:numPr>
        <w:adjustRightInd w:val="0"/>
        <w:snapToGrid w:val="0"/>
        <w:ind w:left="0" w:firstLine="0"/>
        <w:jc w:val="both"/>
        <w:rPr>
          <w:sz w:val="22"/>
          <w:szCs w:val="22"/>
          <w:lang w:val="en-AU"/>
        </w:rPr>
      </w:pPr>
      <w:r w:rsidRPr="00E62A96">
        <w:rPr>
          <w:sz w:val="22"/>
          <w:szCs w:val="22"/>
          <w:lang w:val="en-AU"/>
        </w:rPr>
        <w:t>In re</w:t>
      </w:r>
      <w:r w:rsidR="00183A5C" w:rsidRPr="00E62A96">
        <w:rPr>
          <w:sz w:val="22"/>
          <w:szCs w:val="22"/>
          <w:lang w:val="en-AU"/>
        </w:rPr>
        <w:t>s</w:t>
      </w:r>
      <w:r w:rsidRPr="00E62A96">
        <w:rPr>
          <w:sz w:val="22"/>
          <w:szCs w:val="22"/>
          <w:lang w:val="en-AU"/>
        </w:rPr>
        <w:t>po</w:t>
      </w:r>
      <w:r w:rsidR="00183A5C" w:rsidRPr="00E62A96">
        <w:rPr>
          <w:sz w:val="22"/>
          <w:szCs w:val="22"/>
          <w:lang w:val="en-AU"/>
        </w:rPr>
        <w:t>n</w:t>
      </w:r>
      <w:r w:rsidRPr="00E62A96">
        <w:rPr>
          <w:sz w:val="22"/>
          <w:szCs w:val="22"/>
          <w:lang w:val="en-AU"/>
        </w:rPr>
        <w:t xml:space="preserve">se to a query from </w:t>
      </w:r>
      <w:r w:rsidR="004E3923" w:rsidRPr="00E62A96">
        <w:rPr>
          <w:sz w:val="22"/>
          <w:szCs w:val="22"/>
          <w:lang w:val="en-AU"/>
        </w:rPr>
        <w:t>Indonesia</w:t>
      </w:r>
      <w:r w:rsidRPr="00E62A96">
        <w:rPr>
          <w:sz w:val="22"/>
          <w:szCs w:val="22"/>
          <w:lang w:val="en-AU"/>
        </w:rPr>
        <w:t>, the author clarified that all data pertained to the</w:t>
      </w:r>
      <w:r w:rsidR="00592856" w:rsidRPr="00E62A96">
        <w:rPr>
          <w:sz w:val="22"/>
          <w:szCs w:val="22"/>
          <w:lang w:val="en-AU"/>
        </w:rPr>
        <w:t xml:space="preserve"> longline</w:t>
      </w:r>
      <w:r w:rsidR="004D6860" w:rsidRPr="00E62A96">
        <w:rPr>
          <w:sz w:val="22"/>
          <w:szCs w:val="22"/>
          <w:lang w:val="en-AU"/>
        </w:rPr>
        <w:t xml:space="preserve"> </w:t>
      </w:r>
      <w:r w:rsidRPr="00E62A96">
        <w:rPr>
          <w:sz w:val="22"/>
          <w:szCs w:val="22"/>
          <w:lang w:val="en-AU"/>
        </w:rPr>
        <w:t xml:space="preserve">fishery and </w:t>
      </w:r>
      <w:r w:rsidR="004D6860" w:rsidRPr="00E62A96">
        <w:rPr>
          <w:sz w:val="22"/>
          <w:szCs w:val="22"/>
          <w:lang w:val="en-AU"/>
        </w:rPr>
        <w:t>deal</w:t>
      </w:r>
      <w:r w:rsidRPr="00E62A96">
        <w:rPr>
          <w:sz w:val="22"/>
          <w:szCs w:val="22"/>
          <w:lang w:val="en-AU"/>
        </w:rPr>
        <w:t>t</w:t>
      </w:r>
      <w:r w:rsidR="004D6860" w:rsidRPr="00E62A96">
        <w:rPr>
          <w:sz w:val="22"/>
          <w:szCs w:val="22"/>
          <w:lang w:val="en-AU"/>
        </w:rPr>
        <w:t xml:space="preserve"> only with silky and </w:t>
      </w:r>
      <w:r w:rsidR="00D562AD" w:rsidRPr="00E62A96">
        <w:rPr>
          <w:sz w:val="22"/>
          <w:szCs w:val="22"/>
          <w:lang w:val="en-AU"/>
        </w:rPr>
        <w:t xml:space="preserve">oceanic </w:t>
      </w:r>
      <w:r w:rsidRPr="00E62A96">
        <w:rPr>
          <w:sz w:val="22"/>
          <w:szCs w:val="22"/>
          <w:lang w:val="en-AU"/>
        </w:rPr>
        <w:t>w</w:t>
      </w:r>
      <w:r w:rsidR="004D6860" w:rsidRPr="00E62A96">
        <w:rPr>
          <w:sz w:val="22"/>
          <w:szCs w:val="22"/>
          <w:lang w:val="en-AU"/>
        </w:rPr>
        <w:t>hitetip shark</w:t>
      </w:r>
      <w:r w:rsidR="00D562AD" w:rsidRPr="00E62A96">
        <w:rPr>
          <w:sz w:val="22"/>
          <w:szCs w:val="22"/>
          <w:lang w:val="en-AU"/>
        </w:rPr>
        <w:t>s</w:t>
      </w:r>
      <w:r w:rsidR="004D6860" w:rsidRPr="00E62A96">
        <w:rPr>
          <w:sz w:val="22"/>
          <w:szCs w:val="22"/>
          <w:lang w:val="en-AU"/>
        </w:rPr>
        <w:t>.</w:t>
      </w:r>
    </w:p>
    <w:p w14:paraId="52F4CE25" w14:textId="77777777" w:rsidR="008808B8" w:rsidRPr="00E62A96" w:rsidRDefault="008808B8" w:rsidP="003926A7">
      <w:pPr>
        <w:adjustRightInd w:val="0"/>
        <w:snapToGrid w:val="0"/>
        <w:jc w:val="both"/>
        <w:rPr>
          <w:sz w:val="22"/>
          <w:szCs w:val="22"/>
          <w:lang w:val="en-AU"/>
        </w:rPr>
      </w:pPr>
    </w:p>
    <w:p w14:paraId="778D84E9" w14:textId="704AFEA1" w:rsidR="00C604FD" w:rsidRPr="00E62A96" w:rsidRDefault="004D6860"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951153" w:rsidRPr="00E62A96">
        <w:rPr>
          <w:sz w:val="22"/>
          <w:szCs w:val="22"/>
          <w:lang w:val="en-AU"/>
        </w:rPr>
        <w:t xml:space="preserve"> noted that it considers </w:t>
      </w:r>
      <w:r w:rsidRPr="00E62A96">
        <w:rPr>
          <w:sz w:val="22"/>
          <w:szCs w:val="22"/>
          <w:lang w:val="en-AU"/>
        </w:rPr>
        <w:t xml:space="preserve">the </w:t>
      </w:r>
      <w:r w:rsidR="00951153" w:rsidRPr="00E62A96">
        <w:rPr>
          <w:sz w:val="22"/>
          <w:szCs w:val="22"/>
          <w:lang w:val="en-AU"/>
        </w:rPr>
        <w:t xml:space="preserve">results </w:t>
      </w:r>
      <w:r w:rsidRPr="00E62A96">
        <w:rPr>
          <w:sz w:val="22"/>
          <w:szCs w:val="22"/>
          <w:lang w:val="en-AU"/>
        </w:rPr>
        <w:t>provis</w:t>
      </w:r>
      <w:r w:rsidR="00951153" w:rsidRPr="00E62A96">
        <w:rPr>
          <w:sz w:val="22"/>
          <w:szCs w:val="22"/>
          <w:lang w:val="en-AU"/>
        </w:rPr>
        <w:t>i</w:t>
      </w:r>
      <w:r w:rsidRPr="00E62A96">
        <w:rPr>
          <w:sz w:val="22"/>
          <w:szCs w:val="22"/>
          <w:lang w:val="en-AU"/>
        </w:rPr>
        <w:t>ona</w:t>
      </w:r>
      <w:r w:rsidR="00951153" w:rsidRPr="00E62A96">
        <w:rPr>
          <w:sz w:val="22"/>
          <w:szCs w:val="22"/>
          <w:lang w:val="en-AU"/>
        </w:rPr>
        <w:t>l, and as such</w:t>
      </w:r>
      <w:r w:rsidR="00D562AD" w:rsidRPr="00E62A96">
        <w:rPr>
          <w:sz w:val="22"/>
          <w:szCs w:val="22"/>
          <w:lang w:val="en-AU"/>
        </w:rPr>
        <w:t>,</w:t>
      </w:r>
      <w:r w:rsidR="00951153" w:rsidRPr="00E62A96">
        <w:rPr>
          <w:sz w:val="22"/>
          <w:szCs w:val="22"/>
          <w:lang w:val="en-AU"/>
        </w:rPr>
        <w:t xml:space="preserve"> is OK with </w:t>
      </w:r>
      <w:r w:rsidRPr="00E62A96">
        <w:rPr>
          <w:sz w:val="22"/>
          <w:szCs w:val="22"/>
          <w:lang w:val="en-AU"/>
        </w:rPr>
        <w:t>not</w:t>
      </w:r>
      <w:r w:rsidR="00951153" w:rsidRPr="00E62A96">
        <w:rPr>
          <w:sz w:val="22"/>
          <w:szCs w:val="22"/>
          <w:lang w:val="en-AU"/>
        </w:rPr>
        <w:t>ing</w:t>
      </w:r>
      <w:r w:rsidRPr="00E62A96">
        <w:rPr>
          <w:sz w:val="22"/>
          <w:szCs w:val="22"/>
          <w:lang w:val="en-AU"/>
        </w:rPr>
        <w:t xml:space="preserve"> the results</w:t>
      </w:r>
      <w:r w:rsidR="00951153" w:rsidRPr="00E62A96">
        <w:rPr>
          <w:sz w:val="22"/>
          <w:szCs w:val="22"/>
          <w:lang w:val="en-AU"/>
        </w:rPr>
        <w:t xml:space="preserve">, but is </w:t>
      </w:r>
      <w:r w:rsidRPr="00E62A96">
        <w:rPr>
          <w:sz w:val="22"/>
          <w:szCs w:val="22"/>
          <w:lang w:val="en-AU"/>
        </w:rPr>
        <w:t xml:space="preserve">not in a position to support recommending </w:t>
      </w:r>
      <w:r w:rsidR="0090119B" w:rsidRPr="00E62A96">
        <w:rPr>
          <w:sz w:val="22"/>
          <w:szCs w:val="22"/>
          <w:lang w:val="en-AU"/>
        </w:rPr>
        <w:t xml:space="preserve">banning of </w:t>
      </w:r>
      <w:r w:rsidRPr="00E62A96">
        <w:rPr>
          <w:sz w:val="22"/>
          <w:szCs w:val="22"/>
          <w:lang w:val="en-AU"/>
        </w:rPr>
        <w:t>all wire leaders and shark lines</w:t>
      </w:r>
      <w:r w:rsidR="00951153" w:rsidRPr="00E62A96">
        <w:rPr>
          <w:sz w:val="22"/>
          <w:szCs w:val="22"/>
          <w:lang w:val="en-AU"/>
        </w:rPr>
        <w:t>.</w:t>
      </w:r>
      <w:r w:rsidRPr="00E62A96">
        <w:rPr>
          <w:sz w:val="22"/>
          <w:szCs w:val="22"/>
          <w:lang w:val="en-AU"/>
        </w:rPr>
        <w:t xml:space="preserve"> </w:t>
      </w:r>
      <w:r w:rsidR="0090119B" w:rsidRPr="00E62A96">
        <w:rPr>
          <w:sz w:val="22"/>
          <w:szCs w:val="22"/>
          <w:lang w:val="en-AU"/>
        </w:rPr>
        <w:t xml:space="preserve">Regarding </w:t>
      </w:r>
      <w:r w:rsidRPr="00E62A96">
        <w:rPr>
          <w:sz w:val="22"/>
          <w:szCs w:val="22"/>
          <w:lang w:val="en-AU"/>
        </w:rPr>
        <w:t>release of non-ROP data</w:t>
      </w:r>
      <w:r w:rsidR="0090119B" w:rsidRPr="00E62A96">
        <w:rPr>
          <w:sz w:val="22"/>
          <w:szCs w:val="22"/>
          <w:lang w:val="en-AU"/>
        </w:rPr>
        <w:t>, Japan stated it was un</w:t>
      </w:r>
      <w:r w:rsidRPr="00E62A96">
        <w:rPr>
          <w:sz w:val="22"/>
          <w:szCs w:val="22"/>
          <w:lang w:val="en-AU"/>
        </w:rPr>
        <w:t>sur</w:t>
      </w:r>
      <w:r w:rsidR="0090119B" w:rsidRPr="00E62A96">
        <w:rPr>
          <w:sz w:val="22"/>
          <w:szCs w:val="22"/>
          <w:lang w:val="en-AU"/>
        </w:rPr>
        <w:t>e</w:t>
      </w:r>
      <w:r w:rsidRPr="00E62A96">
        <w:rPr>
          <w:sz w:val="22"/>
          <w:szCs w:val="22"/>
          <w:lang w:val="en-AU"/>
        </w:rPr>
        <w:t xml:space="preserve"> how much more data </w:t>
      </w:r>
      <w:r w:rsidR="0090119B" w:rsidRPr="00E62A96">
        <w:rPr>
          <w:sz w:val="22"/>
          <w:szCs w:val="22"/>
          <w:lang w:val="en-AU"/>
        </w:rPr>
        <w:t xml:space="preserve">it could </w:t>
      </w:r>
      <w:r w:rsidRPr="00E62A96">
        <w:rPr>
          <w:sz w:val="22"/>
          <w:szCs w:val="22"/>
          <w:lang w:val="en-AU"/>
        </w:rPr>
        <w:t>provide</w:t>
      </w:r>
      <w:r w:rsidR="0090119B" w:rsidRPr="00E62A96">
        <w:rPr>
          <w:sz w:val="22"/>
          <w:szCs w:val="22"/>
          <w:lang w:val="en-AU"/>
        </w:rPr>
        <w:t xml:space="preserve">; it also indicated it could face obstacles in proving </w:t>
      </w:r>
      <w:r w:rsidRPr="00E62A96">
        <w:rPr>
          <w:sz w:val="22"/>
          <w:szCs w:val="22"/>
          <w:lang w:val="en-AU"/>
        </w:rPr>
        <w:t xml:space="preserve">complete gear </w:t>
      </w:r>
      <w:r w:rsidR="0090119B" w:rsidRPr="00E62A96">
        <w:rPr>
          <w:sz w:val="22"/>
          <w:szCs w:val="22"/>
          <w:lang w:val="en-AU"/>
        </w:rPr>
        <w:t xml:space="preserve">configuration information </w:t>
      </w:r>
      <w:r w:rsidRPr="00E62A96">
        <w:rPr>
          <w:sz w:val="22"/>
          <w:szCs w:val="22"/>
          <w:lang w:val="en-AU"/>
        </w:rPr>
        <w:t xml:space="preserve">from logbook data. </w:t>
      </w:r>
    </w:p>
    <w:p w14:paraId="2DB56038" w14:textId="77777777" w:rsidR="0090119B" w:rsidRPr="00E62A96" w:rsidRDefault="0090119B" w:rsidP="003926A7">
      <w:pPr>
        <w:adjustRightInd w:val="0"/>
        <w:snapToGrid w:val="0"/>
        <w:jc w:val="both"/>
        <w:rPr>
          <w:sz w:val="22"/>
          <w:szCs w:val="22"/>
          <w:lang w:val="en-AU"/>
        </w:rPr>
      </w:pPr>
    </w:p>
    <w:p w14:paraId="6BDC6845" w14:textId="516DF0F0" w:rsidR="00C604FD" w:rsidRPr="00E62A96" w:rsidRDefault="00C604FD" w:rsidP="003926A7">
      <w:pPr>
        <w:numPr>
          <w:ilvl w:val="0"/>
          <w:numId w:val="2"/>
        </w:numPr>
        <w:adjustRightInd w:val="0"/>
        <w:snapToGrid w:val="0"/>
        <w:ind w:left="0" w:firstLine="0"/>
        <w:jc w:val="both"/>
        <w:rPr>
          <w:sz w:val="22"/>
          <w:szCs w:val="22"/>
          <w:lang w:val="en-AU"/>
        </w:rPr>
      </w:pPr>
      <w:r w:rsidRPr="00E62A96">
        <w:rPr>
          <w:sz w:val="22"/>
          <w:szCs w:val="22"/>
          <w:lang w:val="en-AU"/>
        </w:rPr>
        <w:t>China</w:t>
      </w:r>
      <w:r w:rsidR="0090119B" w:rsidRPr="00E62A96">
        <w:rPr>
          <w:sz w:val="22"/>
          <w:szCs w:val="22"/>
          <w:lang w:val="en-AU" w:eastAsia="ko-KR"/>
        </w:rPr>
        <w:t xml:space="preserve"> and Chinese Taipei </w:t>
      </w:r>
      <w:r w:rsidR="0090119B" w:rsidRPr="00E62A96">
        <w:rPr>
          <w:sz w:val="22"/>
          <w:szCs w:val="22"/>
          <w:lang w:val="en-AU"/>
        </w:rPr>
        <w:t>su</w:t>
      </w:r>
      <w:r w:rsidRPr="00E62A96">
        <w:rPr>
          <w:sz w:val="22"/>
          <w:szCs w:val="22"/>
          <w:lang w:val="en-AU"/>
        </w:rPr>
        <w:t>pport</w:t>
      </w:r>
      <w:r w:rsidR="0090119B" w:rsidRPr="00E62A96">
        <w:rPr>
          <w:sz w:val="22"/>
          <w:szCs w:val="22"/>
          <w:lang w:val="en-AU"/>
        </w:rPr>
        <w:t>ed</w:t>
      </w:r>
      <w:r w:rsidRPr="00E62A96">
        <w:rPr>
          <w:sz w:val="22"/>
          <w:szCs w:val="22"/>
          <w:lang w:val="en-AU"/>
        </w:rPr>
        <w:t xml:space="preserve"> continuation of the project</w:t>
      </w:r>
      <w:r w:rsidR="0090119B" w:rsidRPr="00E62A96">
        <w:rPr>
          <w:sz w:val="22"/>
          <w:szCs w:val="22"/>
          <w:lang w:val="en-AU"/>
        </w:rPr>
        <w:t xml:space="preserve"> and a</w:t>
      </w:r>
      <w:r w:rsidRPr="00E62A96">
        <w:rPr>
          <w:sz w:val="22"/>
          <w:szCs w:val="22"/>
          <w:lang w:val="en-AU"/>
        </w:rPr>
        <w:t>gree</w:t>
      </w:r>
      <w:r w:rsidR="0090119B" w:rsidRPr="00E62A96">
        <w:rPr>
          <w:sz w:val="22"/>
          <w:szCs w:val="22"/>
          <w:lang w:val="en-AU"/>
        </w:rPr>
        <w:t>d</w:t>
      </w:r>
      <w:r w:rsidRPr="00E62A96">
        <w:rPr>
          <w:sz w:val="22"/>
          <w:szCs w:val="22"/>
          <w:lang w:val="en-AU"/>
        </w:rPr>
        <w:t xml:space="preserve"> with Japan </w:t>
      </w:r>
      <w:r w:rsidR="0090119B" w:rsidRPr="00E62A96">
        <w:rPr>
          <w:sz w:val="22"/>
          <w:szCs w:val="22"/>
          <w:lang w:val="en-AU"/>
        </w:rPr>
        <w:t xml:space="preserve">regarding the </w:t>
      </w:r>
      <w:r w:rsidRPr="00E62A96">
        <w:rPr>
          <w:sz w:val="22"/>
          <w:szCs w:val="22"/>
          <w:lang w:val="en-AU"/>
        </w:rPr>
        <w:t>rec</w:t>
      </w:r>
      <w:r w:rsidR="0090119B" w:rsidRPr="00E62A96">
        <w:rPr>
          <w:sz w:val="22"/>
          <w:szCs w:val="22"/>
          <w:lang w:val="en-AU"/>
        </w:rPr>
        <w:t>ommendations</w:t>
      </w:r>
      <w:r w:rsidRPr="00E62A96">
        <w:rPr>
          <w:sz w:val="22"/>
          <w:szCs w:val="22"/>
          <w:lang w:val="en-AU"/>
        </w:rPr>
        <w:t>.</w:t>
      </w:r>
    </w:p>
    <w:p w14:paraId="60C7BBC6" w14:textId="697B7E5B" w:rsidR="00C604FD" w:rsidRPr="00E62A96" w:rsidRDefault="00C604FD" w:rsidP="003926A7">
      <w:pPr>
        <w:pStyle w:val="SC2"/>
        <w:numPr>
          <w:ilvl w:val="0"/>
          <w:numId w:val="0"/>
        </w:numPr>
        <w:spacing w:after="0"/>
        <w:rPr>
          <w:lang w:val="en-AU"/>
        </w:rPr>
      </w:pPr>
    </w:p>
    <w:p w14:paraId="4AE7C933" w14:textId="724D7D7E" w:rsidR="00C604FD" w:rsidRPr="00E62A96" w:rsidRDefault="0090119B"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C604FD" w:rsidRPr="00E62A96">
        <w:rPr>
          <w:sz w:val="22"/>
          <w:szCs w:val="22"/>
          <w:lang w:val="en-AU"/>
        </w:rPr>
        <w:t>EU</w:t>
      </w:r>
      <w:r w:rsidRPr="00E62A96">
        <w:rPr>
          <w:sz w:val="22"/>
          <w:szCs w:val="22"/>
          <w:lang w:val="en-AU"/>
        </w:rPr>
        <w:t xml:space="preserve"> a</w:t>
      </w:r>
      <w:r w:rsidR="00C604FD" w:rsidRPr="00E62A96">
        <w:rPr>
          <w:sz w:val="22"/>
          <w:szCs w:val="22"/>
          <w:lang w:val="en-AU" w:eastAsia="ko-KR"/>
        </w:rPr>
        <w:t>gree</w:t>
      </w:r>
      <w:r w:rsidRPr="00E62A96">
        <w:rPr>
          <w:sz w:val="22"/>
          <w:szCs w:val="22"/>
          <w:lang w:val="en-AU"/>
        </w:rPr>
        <w:t>d</w:t>
      </w:r>
      <w:r w:rsidR="00C604FD" w:rsidRPr="00E62A96">
        <w:rPr>
          <w:sz w:val="22"/>
          <w:szCs w:val="22"/>
          <w:lang w:val="en-AU"/>
        </w:rPr>
        <w:t xml:space="preserve"> with Aus</w:t>
      </w:r>
      <w:r w:rsidRPr="00E62A96">
        <w:rPr>
          <w:sz w:val="22"/>
          <w:szCs w:val="22"/>
          <w:lang w:val="en-AU"/>
        </w:rPr>
        <w:t>tralia</w:t>
      </w:r>
      <w:r w:rsidR="00C604FD" w:rsidRPr="00E62A96">
        <w:rPr>
          <w:sz w:val="22"/>
          <w:szCs w:val="22"/>
          <w:lang w:val="en-AU"/>
        </w:rPr>
        <w:t xml:space="preserve"> </w:t>
      </w:r>
      <w:r w:rsidRPr="00E62A96">
        <w:rPr>
          <w:sz w:val="22"/>
          <w:szCs w:val="22"/>
          <w:lang w:val="en-AU"/>
        </w:rPr>
        <w:t xml:space="preserve">regarding </w:t>
      </w:r>
      <w:r w:rsidR="00C604FD" w:rsidRPr="00E62A96">
        <w:rPr>
          <w:sz w:val="22"/>
          <w:szCs w:val="22"/>
          <w:lang w:val="en-AU"/>
        </w:rPr>
        <w:t>the be</w:t>
      </w:r>
      <w:r w:rsidR="00AD7A84" w:rsidRPr="00E62A96">
        <w:rPr>
          <w:sz w:val="22"/>
          <w:szCs w:val="22"/>
          <w:lang w:val="en-AU"/>
        </w:rPr>
        <w:t>ne</w:t>
      </w:r>
      <w:r w:rsidR="00C604FD" w:rsidRPr="00E62A96">
        <w:rPr>
          <w:sz w:val="22"/>
          <w:szCs w:val="22"/>
          <w:lang w:val="en-AU"/>
        </w:rPr>
        <w:t xml:space="preserve">fits of updating </w:t>
      </w:r>
      <w:r w:rsidRPr="00E62A96">
        <w:rPr>
          <w:sz w:val="22"/>
          <w:szCs w:val="22"/>
          <w:lang w:val="en-AU"/>
        </w:rPr>
        <w:t xml:space="preserve">this </w:t>
      </w:r>
      <w:r w:rsidR="00C604FD" w:rsidRPr="00E62A96">
        <w:rPr>
          <w:sz w:val="22"/>
          <w:szCs w:val="22"/>
          <w:lang w:val="en-AU"/>
        </w:rPr>
        <w:t xml:space="preserve">kind of </w:t>
      </w:r>
      <w:r w:rsidRPr="00E62A96">
        <w:rPr>
          <w:sz w:val="22"/>
          <w:szCs w:val="22"/>
          <w:lang w:val="en-AU"/>
        </w:rPr>
        <w:t xml:space="preserve">analysis, and </w:t>
      </w:r>
      <w:r w:rsidR="00C604FD" w:rsidRPr="00E62A96">
        <w:rPr>
          <w:sz w:val="22"/>
          <w:szCs w:val="22"/>
          <w:lang w:val="en-AU"/>
        </w:rPr>
        <w:t>support</w:t>
      </w:r>
      <w:r w:rsidRPr="00E62A96">
        <w:rPr>
          <w:sz w:val="22"/>
          <w:szCs w:val="22"/>
          <w:lang w:val="en-AU"/>
        </w:rPr>
        <w:t>ed</w:t>
      </w:r>
      <w:r w:rsidR="00C604FD" w:rsidRPr="00E62A96">
        <w:rPr>
          <w:sz w:val="22"/>
          <w:szCs w:val="22"/>
          <w:lang w:val="en-AU"/>
        </w:rPr>
        <w:t xml:space="preserve"> the rec</w:t>
      </w:r>
      <w:r w:rsidRPr="00E62A96">
        <w:rPr>
          <w:sz w:val="22"/>
          <w:szCs w:val="22"/>
          <w:lang w:val="en-AU"/>
        </w:rPr>
        <w:t>ommendation</w:t>
      </w:r>
      <w:r w:rsidR="00C604FD" w:rsidRPr="00E62A96">
        <w:rPr>
          <w:sz w:val="22"/>
          <w:szCs w:val="22"/>
          <w:lang w:val="en-AU"/>
        </w:rPr>
        <w:t xml:space="preserve">s. </w:t>
      </w:r>
      <w:r w:rsidRPr="00E62A96">
        <w:rPr>
          <w:sz w:val="22"/>
          <w:szCs w:val="22"/>
          <w:lang w:val="en-AU"/>
        </w:rPr>
        <w:t xml:space="preserve">It noted that </w:t>
      </w:r>
      <w:r w:rsidR="00C604FD" w:rsidRPr="00E62A96">
        <w:rPr>
          <w:sz w:val="22"/>
          <w:szCs w:val="22"/>
          <w:lang w:val="en-AU"/>
        </w:rPr>
        <w:t xml:space="preserve">the scope of the study </w:t>
      </w:r>
      <w:r w:rsidRPr="00E62A96">
        <w:rPr>
          <w:sz w:val="22"/>
          <w:szCs w:val="22"/>
          <w:lang w:val="en-AU"/>
        </w:rPr>
        <w:t xml:space="preserve">extended from </w:t>
      </w:r>
      <w:r w:rsidR="00C604FD" w:rsidRPr="00E62A96">
        <w:rPr>
          <w:sz w:val="22"/>
          <w:szCs w:val="22"/>
          <w:lang w:val="en-AU"/>
        </w:rPr>
        <w:t>20</w:t>
      </w:r>
      <w:r w:rsidRPr="00E62A96">
        <w:rPr>
          <w:sz w:val="22"/>
          <w:szCs w:val="22"/>
          <w:lang w:val="en-AU"/>
        </w:rPr>
        <w:t>°</w:t>
      </w:r>
      <w:r w:rsidR="00C604FD" w:rsidRPr="00E62A96">
        <w:rPr>
          <w:sz w:val="22"/>
          <w:szCs w:val="22"/>
          <w:lang w:val="en-AU"/>
        </w:rPr>
        <w:t>S to 20</w:t>
      </w:r>
      <w:r w:rsidRPr="00E62A96">
        <w:rPr>
          <w:sz w:val="22"/>
          <w:szCs w:val="22"/>
          <w:lang w:val="en-AU"/>
        </w:rPr>
        <w:t>°</w:t>
      </w:r>
      <w:r w:rsidR="00C604FD" w:rsidRPr="00E62A96">
        <w:rPr>
          <w:sz w:val="22"/>
          <w:szCs w:val="22"/>
          <w:lang w:val="en-AU"/>
        </w:rPr>
        <w:t>N.</w:t>
      </w:r>
    </w:p>
    <w:p w14:paraId="59F2F8A3" w14:textId="77777777" w:rsidR="004E3923" w:rsidRPr="00E62A96" w:rsidRDefault="004E3923" w:rsidP="003926A7">
      <w:pPr>
        <w:pStyle w:val="SC2"/>
        <w:numPr>
          <w:ilvl w:val="0"/>
          <w:numId w:val="0"/>
        </w:numPr>
        <w:spacing w:after="0"/>
        <w:rPr>
          <w:lang w:val="en-AU"/>
        </w:rPr>
      </w:pPr>
    </w:p>
    <w:p w14:paraId="07CDD71A" w14:textId="012AD67F" w:rsidR="00D26747" w:rsidRPr="00E62A96" w:rsidRDefault="00D26747" w:rsidP="003926A7">
      <w:pPr>
        <w:adjustRightInd w:val="0"/>
        <w:snapToGrid w:val="0"/>
        <w:jc w:val="both"/>
        <w:rPr>
          <w:b/>
          <w:sz w:val="22"/>
          <w:szCs w:val="22"/>
          <w:lang w:val="en-AU"/>
        </w:rPr>
      </w:pPr>
      <w:r w:rsidRPr="00E62A96">
        <w:rPr>
          <w:b/>
          <w:sz w:val="22"/>
          <w:szCs w:val="22"/>
          <w:lang w:val="en-AU"/>
        </w:rPr>
        <w:t>Recommendations</w:t>
      </w:r>
    </w:p>
    <w:p w14:paraId="6373647B" w14:textId="5CE2B22D" w:rsidR="00D26747" w:rsidRPr="00E62A96" w:rsidRDefault="00D26747" w:rsidP="003926A7">
      <w:pPr>
        <w:adjustRightInd w:val="0"/>
        <w:snapToGrid w:val="0"/>
        <w:jc w:val="both"/>
        <w:rPr>
          <w:b/>
          <w:sz w:val="22"/>
          <w:szCs w:val="22"/>
          <w:lang w:val="en-AU"/>
        </w:rPr>
      </w:pPr>
    </w:p>
    <w:p w14:paraId="32599B4F" w14:textId="77777777" w:rsidR="00127F80" w:rsidRPr="00E62A96" w:rsidRDefault="00127F80" w:rsidP="003926A7">
      <w:pPr>
        <w:numPr>
          <w:ilvl w:val="0"/>
          <w:numId w:val="2"/>
        </w:numPr>
        <w:adjustRightInd w:val="0"/>
        <w:snapToGrid w:val="0"/>
        <w:ind w:left="0" w:firstLine="0"/>
        <w:jc w:val="both"/>
        <w:rPr>
          <w:rFonts w:eastAsia="MS Gothic"/>
          <w:b/>
          <w:bCs/>
          <w:color w:val="000000" w:themeColor="text1"/>
          <w:sz w:val="22"/>
          <w:szCs w:val="22"/>
        </w:rPr>
      </w:pPr>
      <w:r w:rsidRPr="00E62A96">
        <w:rPr>
          <w:rFonts w:eastAsia="MS Gothic"/>
          <w:b/>
          <w:bCs/>
          <w:color w:val="000000" w:themeColor="text1"/>
          <w:sz w:val="22"/>
          <w:szCs w:val="22"/>
        </w:rPr>
        <w:t xml:space="preserve">SC17 </w:t>
      </w:r>
      <w:r w:rsidRPr="00E62A96">
        <w:rPr>
          <w:b/>
          <w:bCs/>
          <w:sz w:val="22"/>
          <w:szCs w:val="22"/>
        </w:rPr>
        <w:t>recommends</w:t>
      </w:r>
      <w:r w:rsidRPr="00E62A96">
        <w:rPr>
          <w:rFonts w:eastAsia="MS Gothic"/>
          <w:b/>
          <w:bCs/>
          <w:color w:val="000000" w:themeColor="text1"/>
          <w:sz w:val="22"/>
          <w:szCs w:val="22"/>
        </w:rPr>
        <w:t xml:space="preserve"> that the Project 101 be continued with the following modifications:</w:t>
      </w:r>
    </w:p>
    <w:p w14:paraId="32A7E9BD" w14:textId="74095D89" w:rsidR="00127F80" w:rsidRPr="00E62A96" w:rsidRDefault="00127F80"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rFonts w:eastAsia="MS Gothic"/>
          <w:b/>
          <w:bCs/>
          <w:color w:val="000000" w:themeColor="text1"/>
          <w:sz w:val="22"/>
          <w:szCs w:val="22"/>
        </w:rPr>
        <w:t xml:space="preserve">Relevant CCMs should consider authorizing the release of their non-ROP longline data (facilitated through SPC) for this study, specifically to provide more complete gear </w:t>
      </w:r>
      <w:r w:rsidRPr="00E62A96">
        <w:rPr>
          <w:rFonts w:eastAsia="MS Gothic"/>
          <w:b/>
          <w:bCs/>
          <w:color w:val="000000" w:themeColor="text1"/>
          <w:sz w:val="22"/>
          <w:szCs w:val="22"/>
        </w:rPr>
        <w:lastRenderedPageBreak/>
        <w:t xml:space="preserve">configurations by flag, or collaborating to conduct such an analysis for their flagged vessels, and allow analyses </w:t>
      </w:r>
      <w:proofErr w:type="gramStart"/>
      <w:r w:rsidRPr="00E62A96">
        <w:rPr>
          <w:rFonts w:eastAsia="MS Gothic"/>
          <w:b/>
          <w:bCs/>
          <w:color w:val="000000" w:themeColor="text1"/>
          <w:sz w:val="22"/>
          <w:szCs w:val="22"/>
        </w:rPr>
        <w:t>similar to</w:t>
      </w:r>
      <w:proofErr w:type="gramEnd"/>
      <w:r w:rsidRPr="00E62A96">
        <w:rPr>
          <w:rFonts w:eastAsia="MS Gothic"/>
          <w:b/>
          <w:bCs/>
          <w:color w:val="000000" w:themeColor="text1"/>
          <w:sz w:val="22"/>
          <w:szCs w:val="22"/>
        </w:rPr>
        <w:t xml:space="preserve"> Caneco et al. (2014)</w:t>
      </w:r>
      <w:r w:rsidR="00A74AD1" w:rsidRPr="00E62A96">
        <w:rPr>
          <w:rStyle w:val="FootnoteReference"/>
          <w:rFonts w:eastAsia="MS Gothic"/>
          <w:b/>
          <w:bCs/>
          <w:color w:val="000000" w:themeColor="text1"/>
          <w:sz w:val="22"/>
          <w:szCs w:val="22"/>
        </w:rPr>
        <w:footnoteReference w:id="11"/>
      </w:r>
      <w:r w:rsidRPr="00E62A96">
        <w:rPr>
          <w:rFonts w:eastAsia="MS Gothic"/>
          <w:b/>
          <w:bCs/>
          <w:color w:val="000000" w:themeColor="text1"/>
          <w:sz w:val="22"/>
          <w:szCs w:val="22"/>
        </w:rPr>
        <w:t xml:space="preserve"> to estimate factors affecting shark catchability and condition on longline retrieval to be conducted using a more complete dataset;</w:t>
      </w:r>
    </w:p>
    <w:p w14:paraId="6EBEBF70" w14:textId="77777777" w:rsidR="00127F80" w:rsidRPr="00E62A96" w:rsidRDefault="00127F80"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rFonts w:eastAsia="MS Gothic"/>
          <w:b/>
          <w:bCs/>
          <w:color w:val="000000" w:themeColor="text1"/>
          <w:sz w:val="22"/>
          <w:szCs w:val="22"/>
        </w:rPr>
        <w:t>Conduct the Monte Carlo analyses with inputs on catchability, condition on longline retrieval and gear configurations by flag;</w:t>
      </w:r>
    </w:p>
    <w:p w14:paraId="26C32C57" w14:textId="77777777" w:rsidR="00127F80" w:rsidRPr="00E62A96" w:rsidRDefault="00127F80"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rFonts w:eastAsia="MS Gothic"/>
          <w:b/>
          <w:bCs/>
          <w:color w:val="000000" w:themeColor="text1"/>
          <w:sz w:val="22"/>
          <w:szCs w:val="22"/>
        </w:rPr>
        <w:t>Conduct updated projections with inputs on the impact of banning shark lines and wire leaders or both and estimates of the probability of post release mortalities of silky and oceanic whitetip sharks (as based on Hutchinson et al. 2021 or other new information);</w:t>
      </w:r>
    </w:p>
    <w:p w14:paraId="2888DACD" w14:textId="77777777" w:rsidR="00127F80" w:rsidRPr="00E62A96" w:rsidRDefault="00127F80" w:rsidP="003926A7">
      <w:pPr>
        <w:adjustRightInd w:val="0"/>
        <w:snapToGrid w:val="0"/>
        <w:ind w:left="420"/>
        <w:jc w:val="both"/>
        <w:rPr>
          <w:rFonts w:eastAsia="MS Gothic"/>
          <w:b/>
          <w:bCs/>
          <w:color w:val="000000" w:themeColor="text1"/>
          <w:sz w:val="22"/>
          <w:szCs w:val="22"/>
        </w:rPr>
      </w:pPr>
      <w:r w:rsidRPr="00E62A96">
        <w:rPr>
          <w:rFonts w:eastAsia="MS Gothic"/>
          <w:b/>
          <w:bCs/>
          <w:color w:val="000000" w:themeColor="text1"/>
          <w:sz w:val="22"/>
          <w:szCs w:val="22"/>
        </w:rPr>
        <w:t>Additionally, results of the analyses should be shared to CCMs that made contributions to those analyses for their review and comments in advance of SC18.</w:t>
      </w:r>
    </w:p>
    <w:p w14:paraId="253EB21B" w14:textId="77777777" w:rsidR="00127F80" w:rsidRPr="00E62A96" w:rsidRDefault="00127F80" w:rsidP="003926A7">
      <w:pPr>
        <w:pStyle w:val="ListParagraph"/>
        <w:adjustRightInd w:val="0"/>
        <w:snapToGrid w:val="0"/>
        <w:ind w:left="420"/>
        <w:jc w:val="both"/>
        <w:rPr>
          <w:rFonts w:eastAsia="MS Gothic"/>
          <w:b/>
          <w:bCs/>
          <w:color w:val="000000" w:themeColor="text1"/>
          <w:sz w:val="22"/>
          <w:szCs w:val="22"/>
        </w:rPr>
      </w:pPr>
    </w:p>
    <w:p w14:paraId="71438228" w14:textId="77777777" w:rsidR="00127F80" w:rsidRPr="00E62A96" w:rsidRDefault="00127F80" w:rsidP="003926A7">
      <w:pPr>
        <w:numPr>
          <w:ilvl w:val="0"/>
          <w:numId w:val="2"/>
        </w:numPr>
        <w:adjustRightInd w:val="0"/>
        <w:snapToGrid w:val="0"/>
        <w:ind w:left="0" w:firstLine="0"/>
        <w:jc w:val="both"/>
        <w:rPr>
          <w:rFonts w:eastAsia="MS Gothic"/>
          <w:b/>
          <w:bCs/>
          <w:color w:val="000000" w:themeColor="text1"/>
          <w:sz w:val="22"/>
          <w:szCs w:val="22"/>
        </w:rPr>
      </w:pPr>
      <w:r w:rsidRPr="00E62A96">
        <w:rPr>
          <w:b/>
          <w:bCs/>
          <w:sz w:val="22"/>
          <w:szCs w:val="22"/>
        </w:rPr>
        <w:t>SC17 also noted the result contained in SC17-EB-WP-01 and recommends that the Commission to be alerted to them, including:</w:t>
      </w:r>
    </w:p>
    <w:p w14:paraId="45E53C41" w14:textId="54670E51" w:rsidR="00127F80" w:rsidRPr="00E62A96" w:rsidRDefault="00127F80" w:rsidP="00605A8E">
      <w:pPr>
        <w:pStyle w:val="ListParagraph"/>
        <w:widowControl w:val="0"/>
        <w:numPr>
          <w:ilvl w:val="1"/>
          <w:numId w:val="32"/>
        </w:numPr>
        <w:adjustRightInd w:val="0"/>
        <w:snapToGrid w:val="0"/>
        <w:ind w:left="1080"/>
        <w:jc w:val="both"/>
        <w:rPr>
          <w:rFonts w:eastAsia="MS Gothic"/>
          <w:b/>
          <w:bCs/>
          <w:color w:val="000000" w:themeColor="text1"/>
          <w:sz w:val="22"/>
          <w:szCs w:val="22"/>
        </w:rPr>
      </w:pPr>
      <w:r w:rsidRPr="00E62A96">
        <w:rPr>
          <w:b/>
          <w:bCs/>
          <w:sz w:val="22"/>
          <w:szCs w:val="22"/>
        </w:rPr>
        <w:t xml:space="preserve">Banning </w:t>
      </w:r>
      <w:r w:rsidRPr="00E62A96">
        <w:rPr>
          <w:rFonts w:eastAsia="MS Gothic"/>
          <w:b/>
          <w:bCs/>
          <w:color w:val="000000" w:themeColor="text1"/>
          <w:sz w:val="22"/>
          <w:szCs w:val="22"/>
        </w:rPr>
        <w:t>shark</w:t>
      </w:r>
      <w:r w:rsidRPr="00E62A96">
        <w:rPr>
          <w:b/>
          <w:bCs/>
          <w:sz w:val="22"/>
          <w:szCs w:val="22"/>
        </w:rPr>
        <w:t xml:space="preserve"> lines has the potential to reduce fishing mortality by 2.6% and 5.4% for silky shark and oceanic whitetip shark, respectively. These percentages are lower than predicted estimates from Harley et al. (2015) which may be explained by a decrease in use of shark lines in more recent observer data; and </w:t>
      </w:r>
    </w:p>
    <w:p w14:paraId="0645700B" w14:textId="77777777" w:rsidR="00127F80" w:rsidRPr="00E62A96" w:rsidRDefault="00127F80" w:rsidP="00605A8E">
      <w:pPr>
        <w:pStyle w:val="ListParagraph"/>
        <w:widowControl w:val="0"/>
        <w:numPr>
          <w:ilvl w:val="1"/>
          <w:numId w:val="32"/>
        </w:numPr>
        <w:adjustRightInd w:val="0"/>
        <w:snapToGrid w:val="0"/>
        <w:ind w:left="1080"/>
        <w:jc w:val="both"/>
        <w:rPr>
          <w:rFonts w:eastAsia="MS Gothic"/>
          <w:b/>
          <w:bCs/>
          <w:strike/>
          <w:color w:val="000000" w:themeColor="text1"/>
          <w:sz w:val="22"/>
          <w:szCs w:val="22"/>
        </w:rPr>
      </w:pPr>
      <w:r w:rsidRPr="00E62A96">
        <w:rPr>
          <w:b/>
          <w:bCs/>
          <w:sz w:val="22"/>
          <w:szCs w:val="22"/>
        </w:rPr>
        <w:t xml:space="preserve">Banning branchline wire leaders has the potential to reduce fishing mortality by 28.2% and 35.8% </w:t>
      </w:r>
      <w:r w:rsidRPr="00E62A96">
        <w:rPr>
          <w:rFonts w:eastAsia="MS Gothic"/>
          <w:b/>
          <w:bCs/>
          <w:color w:val="000000" w:themeColor="text1"/>
          <w:sz w:val="22"/>
          <w:szCs w:val="22"/>
        </w:rPr>
        <w:t>for</w:t>
      </w:r>
      <w:r w:rsidRPr="00E62A96">
        <w:rPr>
          <w:b/>
          <w:bCs/>
          <w:sz w:val="22"/>
          <w:szCs w:val="22"/>
        </w:rPr>
        <w:t xml:space="preserve"> silky shark and oceanic whitetip shark, respectively. These percentages are higher than estimates from Harley et al. (2015) and are due to a better representation of wire leader use in distant water fisheries. </w:t>
      </w:r>
    </w:p>
    <w:p w14:paraId="30E81516" w14:textId="77777777" w:rsidR="00127F80" w:rsidRPr="00E62A96" w:rsidRDefault="00127F80" w:rsidP="003926A7">
      <w:pPr>
        <w:pStyle w:val="ListParagraph"/>
        <w:widowControl w:val="0"/>
        <w:adjustRightInd w:val="0"/>
        <w:snapToGrid w:val="0"/>
        <w:ind w:left="780"/>
        <w:jc w:val="both"/>
        <w:rPr>
          <w:rFonts w:eastAsia="MS Gothic"/>
          <w:b/>
          <w:bCs/>
          <w:strike/>
          <w:color w:val="000000" w:themeColor="text1"/>
          <w:sz w:val="22"/>
          <w:szCs w:val="22"/>
        </w:rPr>
      </w:pPr>
    </w:p>
    <w:p w14:paraId="527DC495" w14:textId="77777777" w:rsidR="00127F80" w:rsidRPr="00E62A96" w:rsidRDefault="00127F80" w:rsidP="003926A7">
      <w:pPr>
        <w:numPr>
          <w:ilvl w:val="0"/>
          <w:numId w:val="2"/>
        </w:numPr>
        <w:adjustRightInd w:val="0"/>
        <w:snapToGrid w:val="0"/>
        <w:ind w:left="0" w:firstLine="0"/>
        <w:jc w:val="both"/>
        <w:rPr>
          <w:rFonts w:eastAsia="MS Gothic"/>
          <w:b/>
          <w:bCs/>
          <w:color w:val="000000" w:themeColor="text1"/>
          <w:sz w:val="22"/>
          <w:szCs w:val="22"/>
        </w:rPr>
      </w:pPr>
      <w:r w:rsidRPr="00E62A96">
        <w:rPr>
          <w:b/>
          <w:bCs/>
          <w:sz w:val="22"/>
          <w:szCs w:val="22"/>
          <w:lang w:val="en-AU"/>
        </w:rPr>
        <w:t>Shark</w:t>
      </w:r>
      <w:r w:rsidRPr="00E62A96">
        <w:rPr>
          <w:b/>
          <w:bCs/>
          <w:sz w:val="22"/>
          <w:szCs w:val="22"/>
        </w:rPr>
        <w:t xml:space="preserve"> conservation and management measure (CMM 2019-04 paragraph 14) contains the option to either ban the carrying and use of wire leaders as branchlines or ban the use of branchlines directly off the longline floats or drop lines, known as shark lines, is currently in effect in many CCMs. </w:t>
      </w:r>
    </w:p>
    <w:p w14:paraId="7FDA5870" w14:textId="77777777" w:rsidR="00D26747" w:rsidRPr="00E62A96" w:rsidRDefault="00D26747" w:rsidP="003926A7">
      <w:pPr>
        <w:adjustRightInd w:val="0"/>
        <w:snapToGrid w:val="0"/>
        <w:jc w:val="both"/>
        <w:rPr>
          <w:b/>
          <w:sz w:val="22"/>
          <w:szCs w:val="22"/>
          <w:lang w:val="en-AU"/>
        </w:rPr>
      </w:pPr>
    </w:p>
    <w:p w14:paraId="10574E98" w14:textId="47030588" w:rsidR="008E26C7" w:rsidRPr="00E62A96" w:rsidRDefault="009F4B28" w:rsidP="00605A8E">
      <w:pPr>
        <w:pStyle w:val="SC2"/>
        <w:numPr>
          <w:ilvl w:val="1"/>
          <w:numId w:val="136"/>
        </w:numPr>
        <w:spacing w:after="0"/>
        <w:ind w:left="0" w:firstLine="0"/>
        <w:rPr>
          <w:lang w:val="en-AU"/>
        </w:rPr>
      </w:pPr>
      <w:bookmarkStart w:id="56" w:name="_Hlk80638230"/>
      <w:r w:rsidRPr="00E62A96">
        <w:rPr>
          <w:lang w:val="en-AU"/>
        </w:rPr>
        <w:t>Best handling practices for the release of cetaceans</w:t>
      </w:r>
    </w:p>
    <w:p w14:paraId="50824193" w14:textId="77777777" w:rsidR="008808B8" w:rsidRPr="00E62A96" w:rsidRDefault="008808B8" w:rsidP="003926A7">
      <w:pPr>
        <w:pStyle w:val="SC2"/>
        <w:numPr>
          <w:ilvl w:val="0"/>
          <w:numId w:val="0"/>
        </w:numPr>
        <w:spacing w:after="0"/>
        <w:ind w:left="720"/>
        <w:rPr>
          <w:b w:val="0"/>
          <w:lang w:val="en-AU"/>
        </w:rPr>
      </w:pPr>
    </w:p>
    <w:bookmarkEnd w:id="56"/>
    <w:p w14:paraId="383C0548" w14:textId="3F67701E" w:rsidR="00C604FD" w:rsidRPr="00E62A96" w:rsidRDefault="00C604FD" w:rsidP="003926A7">
      <w:pPr>
        <w:numPr>
          <w:ilvl w:val="0"/>
          <w:numId w:val="2"/>
        </w:numPr>
        <w:adjustRightInd w:val="0"/>
        <w:snapToGrid w:val="0"/>
        <w:ind w:left="0" w:firstLine="0"/>
        <w:jc w:val="both"/>
        <w:rPr>
          <w:bCs/>
          <w:sz w:val="22"/>
          <w:szCs w:val="22"/>
          <w:lang w:val="en-AU"/>
        </w:rPr>
      </w:pPr>
      <w:r w:rsidRPr="00E62A96">
        <w:rPr>
          <w:bCs/>
          <w:sz w:val="22"/>
          <w:szCs w:val="22"/>
          <w:lang w:val="en-AU"/>
        </w:rPr>
        <w:t xml:space="preserve">Emily Crigler </w:t>
      </w:r>
      <w:r w:rsidR="00250F00" w:rsidRPr="00E62A96">
        <w:rPr>
          <w:bCs/>
          <w:sz w:val="22"/>
          <w:szCs w:val="22"/>
          <w:lang w:val="en-AU"/>
        </w:rPr>
        <w:t xml:space="preserve">introduced </w:t>
      </w:r>
      <w:r w:rsidR="00250F00" w:rsidRPr="00E62A96">
        <w:rPr>
          <w:color w:val="000000"/>
          <w:sz w:val="22"/>
          <w:szCs w:val="22"/>
          <w:lang w:val="en-AU"/>
        </w:rPr>
        <w:t>SC17-EB-WP-02</w:t>
      </w:r>
      <w:r w:rsidR="00250F00" w:rsidRPr="00E62A96">
        <w:rPr>
          <w:sz w:val="22"/>
          <w:szCs w:val="22"/>
          <w:lang w:val="en-AU"/>
        </w:rPr>
        <w:t xml:space="preserve"> </w:t>
      </w:r>
      <w:r w:rsidR="00D562AD" w:rsidRPr="00E62A96">
        <w:rPr>
          <w:sz w:val="22"/>
          <w:szCs w:val="22"/>
          <w:lang w:val="en-AU"/>
        </w:rPr>
        <w:t>(</w:t>
      </w:r>
      <w:r w:rsidR="00250F00" w:rsidRPr="00E62A96">
        <w:rPr>
          <w:i/>
          <w:iCs/>
          <w:color w:val="000000"/>
          <w:sz w:val="22"/>
          <w:szCs w:val="22"/>
          <w:lang w:val="en-AU"/>
        </w:rPr>
        <w:t>Draft Best Handling Practices for the Safe Handling and Release of Cetaceans</w:t>
      </w:r>
      <w:r w:rsidR="00D562AD" w:rsidRPr="00E62A96">
        <w:rPr>
          <w:color w:val="000000"/>
          <w:sz w:val="22"/>
          <w:szCs w:val="22"/>
          <w:lang w:val="en-AU"/>
        </w:rPr>
        <w:t>)</w:t>
      </w:r>
      <w:r w:rsidR="00250F00" w:rsidRPr="00E62A96">
        <w:rPr>
          <w:color w:val="000000"/>
          <w:sz w:val="22"/>
          <w:szCs w:val="22"/>
          <w:lang w:val="en-AU"/>
        </w:rPr>
        <w:t>, which</w:t>
      </w:r>
      <w:r w:rsidR="00250F00" w:rsidRPr="00E62A96">
        <w:rPr>
          <w:b/>
          <w:bCs/>
          <w:color w:val="000000"/>
          <w:sz w:val="22"/>
          <w:szCs w:val="22"/>
          <w:lang w:val="en-AU"/>
        </w:rPr>
        <w:t xml:space="preserve"> </w:t>
      </w:r>
      <w:r w:rsidR="00250F00" w:rsidRPr="00E62A96">
        <w:rPr>
          <w:sz w:val="22"/>
          <w:szCs w:val="22"/>
          <w:lang w:val="en-AU"/>
        </w:rPr>
        <w:t>i</w:t>
      </w:r>
      <w:r w:rsidR="00157B47" w:rsidRPr="00E62A96">
        <w:rPr>
          <w:bCs/>
          <w:sz w:val="22"/>
          <w:szCs w:val="22"/>
          <w:lang w:val="en-AU"/>
        </w:rPr>
        <w:t>nclude</w:t>
      </w:r>
      <w:r w:rsidR="00A55E5F" w:rsidRPr="00E62A96">
        <w:rPr>
          <w:bCs/>
          <w:sz w:val="22"/>
          <w:szCs w:val="22"/>
          <w:lang w:val="en-AU"/>
        </w:rPr>
        <w:t>s</w:t>
      </w:r>
      <w:r w:rsidR="00157B47" w:rsidRPr="00E62A96">
        <w:rPr>
          <w:bCs/>
          <w:sz w:val="22"/>
          <w:szCs w:val="22"/>
          <w:lang w:val="en-AU"/>
        </w:rPr>
        <w:t xml:space="preserve"> guidelines for </w:t>
      </w:r>
      <w:r w:rsidR="002A7C1F" w:rsidRPr="00E62A96">
        <w:rPr>
          <w:bCs/>
          <w:sz w:val="22"/>
          <w:szCs w:val="22"/>
          <w:lang w:val="en-AU"/>
        </w:rPr>
        <w:t xml:space="preserve">purse seine </w:t>
      </w:r>
      <w:r w:rsidR="00157B47" w:rsidRPr="00E62A96">
        <w:rPr>
          <w:bCs/>
          <w:sz w:val="22"/>
          <w:szCs w:val="22"/>
          <w:lang w:val="en-AU"/>
        </w:rPr>
        <w:t>gear and</w:t>
      </w:r>
      <w:r w:rsidR="00592856" w:rsidRPr="00E62A96">
        <w:rPr>
          <w:bCs/>
          <w:sz w:val="22"/>
          <w:szCs w:val="22"/>
          <w:lang w:val="en-AU"/>
        </w:rPr>
        <w:t xml:space="preserve"> longline</w:t>
      </w:r>
      <w:r w:rsidR="00157B47" w:rsidRPr="00E62A96">
        <w:rPr>
          <w:bCs/>
          <w:sz w:val="22"/>
          <w:szCs w:val="22"/>
          <w:lang w:val="en-AU"/>
        </w:rPr>
        <w:t xml:space="preserve"> gear</w:t>
      </w:r>
      <w:r w:rsidR="0045713F" w:rsidRPr="00E62A96">
        <w:rPr>
          <w:bCs/>
          <w:sz w:val="22"/>
          <w:szCs w:val="22"/>
          <w:lang w:val="en-AU"/>
        </w:rPr>
        <w:t>.</w:t>
      </w:r>
    </w:p>
    <w:p w14:paraId="5093A014" w14:textId="4A70F582" w:rsidR="00157B47" w:rsidRPr="00E62A96" w:rsidRDefault="00157B47" w:rsidP="003926A7">
      <w:pPr>
        <w:autoSpaceDE w:val="0"/>
        <w:autoSpaceDN w:val="0"/>
        <w:adjustRightInd w:val="0"/>
        <w:snapToGrid w:val="0"/>
        <w:jc w:val="both"/>
        <w:rPr>
          <w:bCs/>
          <w:sz w:val="22"/>
          <w:szCs w:val="22"/>
          <w:lang w:val="en-AU"/>
        </w:rPr>
      </w:pPr>
    </w:p>
    <w:p w14:paraId="6A8758B0" w14:textId="6E347236" w:rsidR="00157B47" w:rsidRPr="00E62A96" w:rsidRDefault="00665D82" w:rsidP="003926A7">
      <w:pPr>
        <w:numPr>
          <w:ilvl w:val="0"/>
          <w:numId w:val="2"/>
        </w:numPr>
        <w:adjustRightInd w:val="0"/>
        <w:snapToGrid w:val="0"/>
        <w:ind w:left="0" w:firstLine="0"/>
        <w:jc w:val="both"/>
        <w:rPr>
          <w:bCs/>
          <w:sz w:val="22"/>
          <w:szCs w:val="22"/>
          <w:lang w:val="en-AU"/>
        </w:rPr>
      </w:pPr>
      <w:r w:rsidRPr="00E62A96">
        <w:rPr>
          <w:bCs/>
          <w:sz w:val="22"/>
          <w:szCs w:val="22"/>
          <w:lang w:val="en-AU"/>
        </w:rPr>
        <w:t xml:space="preserve">The EB Theme Convener </w:t>
      </w:r>
      <w:r w:rsidR="00157B47" w:rsidRPr="00E62A96">
        <w:rPr>
          <w:sz w:val="22"/>
          <w:szCs w:val="22"/>
          <w:lang w:val="en-AU" w:eastAsia="ko-KR"/>
        </w:rPr>
        <w:t>emphasize</w:t>
      </w:r>
      <w:r w:rsidRPr="00E62A96">
        <w:rPr>
          <w:sz w:val="22"/>
          <w:szCs w:val="22"/>
          <w:lang w:val="en-AU" w:eastAsia="ko-KR"/>
        </w:rPr>
        <w:t>d</w:t>
      </w:r>
      <w:r w:rsidR="00157B47" w:rsidRPr="00E62A96">
        <w:rPr>
          <w:bCs/>
          <w:sz w:val="22"/>
          <w:szCs w:val="22"/>
          <w:lang w:val="en-AU"/>
        </w:rPr>
        <w:t xml:space="preserve"> </w:t>
      </w:r>
      <w:r w:rsidRPr="00E62A96">
        <w:rPr>
          <w:bCs/>
          <w:sz w:val="22"/>
          <w:szCs w:val="22"/>
          <w:lang w:val="en-AU"/>
        </w:rPr>
        <w:t xml:space="preserve">that the proposed guidelines were </w:t>
      </w:r>
      <w:r w:rsidR="00157B47" w:rsidRPr="00E62A96">
        <w:rPr>
          <w:bCs/>
          <w:sz w:val="22"/>
          <w:szCs w:val="22"/>
          <w:lang w:val="en-AU"/>
        </w:rPr>
        <w:t>non-binding</w:t>
      </w:r>
      <w:r w:rsidRPr="00E62A96">
        <w:rPr>
          <w:bCs/>
          <w:sz w:val="22"/>
          <w:szCs w:val="22"/>
          <w:lang w:val="en-AU"/>
        </w:rPr>
        <w:t xml:space="preserve">, and that </w:t>
      </w:r>
      <w:r w:rsidR="00157B47" w:rsidRPr="00E62A96">
        <w:rPr>
          <w:bCs/>
          <w:sz w:val="22"/>
          <w:szCs w:val="22"/>
          <w:lang w:val="en-AU"/>
        </w:rPr>
        <w:t>sim</w:t>
      </w:r>
      <w:r w:rsidRPr="00E62A96">
        <w:rPr>
          <w:bCs/>
          <w:sz w:val="22"/>
          <w:szCs w:val="22"/>
          <w:lang w:val="en-AU"/>
        </w:rPr>
        <w:t>ilar</w:t>
      </w:r>
      <w:r w:rsidR="00BF0D51" w:rsidRPr="00E62A96">
        <w:rPr>
          <w:bCs/>
          <w:sz w:val="22"/>
          <w:szCs w:val="22"/>
          <w:lang w:val="en-AU"/>
        </w:rPr>
        <w:t xml:space="preserve"> </w:t>
      </w:r>
      <w:r w:rsidR="00157B47" w:rsidRPr="00E62A96">
        <w:rPr>
          <w:bCs/>
          <w:sz w:val="22"/>
          <w:szCs w:val="22"/>
          <w:lang w:val="en-AU"/>
        </w:rPr>
        <w:t>gu</w:t>
      </w:r>
      <w:r w:rsidR="00E54449" w:rsidRPr="00E62A96">
        <w:rPr>
          <w:bCs/>
          <w:sz w:val="22"/>
          <w:szCs w:val="22"/>
          <w:lang w:val="en-AU"/>
        </w:rPr>
        <w:t>i</w:t>
      </w:r>
      <w:r w:rsidR="00157B47" w:rsidRPr="00E62A96">
        <w:rPr>
          <w:bCs/>
          <w:sz w:val="22"/>
          <w:szCs w:val="22"/>
          <w:lang w:val="en-AU"/>
        </w:rPr>
        <w:t xml:space="preserve">delines have been </w:t>
      </w:r>
      <w:r w:rsidR="00E54449" w:rsidRPr="00E62A96">
        <w:rPr>
          <w:bCs/>
          <w:sz w:val="22"/>
          <w:szCs w:val="22"/>
          <w:lang w:val="en-AU"/>
        </w:rPr>
        <w:t xml:space="preserve">recommended </w:t>
      </w:r>
      <w:r w:rsidR="00157B47" w:rsidRPr="00E62A96">
        <w:rPr>
          <w:bCs/>
          <w:sz w:val="22"/>
          <w:szCs w:val="22"/>
          <w:lang w:val="en-AU"/>
        </w:rPr>
        <w:t>to the Comm</w:t>
      </w:r>
      <w:r w:rsidR="00E54449" w:rsidRPr="00E62A96">
        <w:rPr>
          <w:bCs/>
          <w:sz w:val="22"/>
          <w:szCs w:val="22"/>
          <w:lang w:val="en-AU"/>
        </w:rPr>
        <w:t>ission</w:t>
      </w:r>
      <w:r w:rsidR="00157B47" w:rsidRPr="00E62A96">
        <w:rPr>
          <w:bCs/>
          <w:sz w:val="22"/>
          <w:szCs w:val="22"/>
          <w:lang w:val="en-AU"/>
        </w:rPr>
        <w:t xml:space="preserve"> for other tax</w:t>
      </w:r>
      <w:r w:rsidR="00E54449" w:rsidRPr="00E62A96">
        <w:rPr>
          <w:bCs/>
          <w:sz w:val="22"/>
          <w:szCs w:val="22"/>
          <w:lang w:val="en-AU"/>
        </w:rPr>
        <w:t>o</w:t>
      </w:r>
      <w:r w:rsidR="00157B47" w:rsidRPr="00E62A96">
        <w:rPr>
          <w:bCs/>
          <w:sz w:val="22"/>
          <w:szCs w:val="22"/>
          <w:lang w:val="en-AU"/>
        </w:rPr>
        <w:t>nomic groups.</w:t>
      </w:r>
    </w:p>
    <w:p w14:paraId="1A0E9564" w14:textId="3C85E988" w:rsidR="00157B47" w:rsidRPr="00E62A96" w:rsidRDefault="00157B47" w:rsidP="003926A7">
      <w:pPr>
        <w:autoSpaceDE w:val="0"/>
        <w:autoSpaceDN w:val="0"/>
        <w:adjustRightInd w:val="0"/>
        <w:snapToGrid w:val="0"/>
        <w:jc w:val="both"/>
        <w:rPr>
          <w:bCs/>
          <w:sz w:val="22"/>
          <w:szCs w:val="22"/>
          <w:lang w:val="en-AU"/>
        </w:rPr>
      </w:pPr>
    </w:p>
    <w:p w14:paraId="785CD5D4" w14:textId="007A25C1" w:rsidR="00157B47" w:rsidRPr="00E62A96" w:rsidRDefault="00157B47" w:rsidP="003926A7">
      <w:pPr>
        <w:numPr>
          <w:ilvl w:val="0"/>
          <w:numId w:val="2"/>
        </w:numPr>
        <w:adjustRightInd w:val="0"/>
        <w:snapToGrid w:val="0"/>
        <w:ind w:left="0" w:firstLine="0"/>
        <w:jc w:val="both"/>
        <w:rPr>
          <w:bCs/>
          <w:sz w:val="22"/>
          <w:szCs w:val="22"/>
          <w:lang w:val="en-AU"/>
        </w:rPr>
      </w:pPr>
      <w:r w:rsidRPr="00E62A96">
        <w:rPr>
          <w:bCs/>
          <w:sz w:val="22"/>
          <w:szCs w:val="22"/>
          <w:lang w:val="en-AU"/>
        </w:rPr>
        <w:t>Japan</w:t>
      </w:r>
      <w:r w:rsidR="00E54449" w:rsidRPr="00E62A96">
        <w:rPr>
          <w:bCs/>
          <w:sz w:val="22"/>
          <w:szCs w:val="22"/>
          <w:lang w:val="en-AU"/>
        </w:rPr>
        <w:t xml:space="preserve"> advocated that </w:t>
      </w:r>
      <w:r w:rsidR="00E54449" w:rsidRPr="00E62A96">
        <w:rPr>
          <w:sz w:val="22"/>
          <w:szCs w:val="22"/>
          <w:lang w:val="en-AU" w:eastAsia="ko-KR"/>
        </w:rPr>
        <w:t xml:space="preserve">the guidelines be forwarded to </w:t>
      </w:r>
      <w:r w:rsidRPr="00E62A96">
        <w:rPr>
          <w:bCs/>
          <w:sz w:val="22"/>
          <w:szCs w:val="22"/>
          <w:lang w:val="en-AU"/>
        </w:rPr>
        <w:t>TCC for further discussion.</w:t>
      </w:r>
    </w:p>
    <w:p w14:paraId="2A577BF6" w14:textId="793B6155" w:rsidR="00157B47" w:rsidRPr="00E62A96" w:rsidRDefault="00157B47" w:rsidP="003926A7">
      <w:pPr>
        <w:autoSpaceDE w:val="0"/>
        <w:autoSpaceDN w:val="0"/>
        <w:adjustRightInd w:val="0"/>
        <w:snapToGrid w:val="0"/>
        <w:jc w:val="both"/>
        <w:rPr>
          <w:bCs/>
          <w:sz w:val="22"/>
          <w:szCs w:val="22"/>
          <w:lang w:val="en-AU"/>
        </w:rPr>
      </w:pPr>
    </w:p>
    <w:p w14:paraId="36887894" w14:textId="54C9AD31" w:rsidR="00157B47" w:rsidRPr="00E62A96" w:rsidRDefault="00BF0D51" w:rsidP="003926A7">
      <w:pPr>
        <w:numPr>
          <w:ilvl w:val="0"/>
          <w:numId w:val="2"/>
        </w:numPr>
        <w:adjustRightInd w:val="0"/>
        <w:snapToGrid w:val="0"/>
        <w:ind w:left="0" w:firstLine="0"/>
        <w:jc w:val="both"/>
        <w:rPr>
          <w:bCs/>
          <w:sz w:val="22"/>
          <w:szCs w:val="22"/>
          <w:lang w:val="en-AU"/>
        </w:rPr>
      </w:pPr>
      <w:r w:rsidRPr="00E62A96">
        <w:rPr>
          <w:bCs/>
          <w:sz w:val="22"/>
          <w:szCs w:val="22"/>
          <w:lang w:val="en-AU"/>
        </w:rPr>
        <w:t>Chinese Taipei</w:t>
      </w:r>
      <w:r w:rsidR="00E54449" w:rsidRPr="00E62A96">
        <w:rPr>
          <w:bCs/>
          <w:sz w:val="22"/>
          <w:szCs w:val="22"/>
          <w:lang w:val="en-AU"/>
        </w:rPr>
        <w:t xml:space="preserve"> inquired regarding recommendations on the </w:t>
      </w:r>
      <w:r w:rsidR="00157B47" w:rsidRPr="00E62A96">
        <w:rPr>
          <w:bCs/>
          <w:sz w:val="22"/>
          <w:szCs w:val="22"/>
          <w:lang w:val="en-AU"/>
        </w:rPr>
        <w:t xml:space="preserve">length of the line cutter. </w:t>
      </w:r>
      <w:r w:rsidR="00E54449" w:rsidRPr="00E62A96">
        <w:rPr>
          <w:bCs/>
          <w:sz w:val="22"/>
          <w:szCs w:val="22"/>
          <w:lang w:val="en-AU"/>
        </w:rPr>
        <w:t xml:space="preserve">the USA stated that it had </w:t>
      </w:r>
      <w:r w:rsidR="00157B47" w:rsidRPr="00E62A96">
        <w:rPr>
          <w:bCs/>
          <w:sz w:val="22"/>
          <w:szCs w:val="22"/>
          <w:lang w:val="en-AU"/>
        </w:rPr>
        <w:t>no specific suggestions or guid</w:t>
      </w:r>
      <w:r w:rsidR="00E54449" w:rsidRPr="00E62A96">
        <w:rPr>
          <w:bCs/>
          <w:sz w:val="22"/>
          <w:szCs w:val="22"/>
          <w:lang w:val="en-AU"/>
        </w:rPr>
        <w:t>e</w:t>
      </w:r>
      <w:r w:rsidR="00157B47" w:rsidRPr="00E62A96">
        <w:rPr>
          <w:bCs/>
          <w:sz w:val="22"/>
          <w:szCs w:val="22"/>
          <w:lang w:val="en-AU"/>
        </w:rPr>
        <w:t>lines.</w:t>
      </w:r>
      <w:r w:rsidR="00E54449" w:rsidRPr="00E62A96">
        <w:rPr>
          <w:bCs/>
          <w:sz w:val="22"/>
          <w:szCs w:val="22"/>
          <w:lang w:val="en-AU"/>
        </w:rPr>
        <w:t xml:space="preserve"> It noted that t</w:t>
      </w:r>
      <w:r w:rsidR="00157B47" w:rsidRPr="00E62A96">
        <w:rPr>
          <w:bCs/>
          <w:sz w:val="22"/>
          <w:szCs w:val="22"/>
          <w:lang w:val="en-AU"/>
        </w:rPr>
        <w:t>he reference to de</w:t>
      </w:r>
      <w:r w:rsidR="00E54449" w:rsidRPr="00E62A96">
        <w:rPr>
          <w:bCs/>
          <w:sz w:val="22"/>
          <w:szCs w:val="22"/>
          <w:lang w:val="en-AU"/>
        </w:rPr>
        <w:t>-</w:t>
      </w:r>
      <w:r w:rsidR="00157B47" w:rsidRPr="00E62A96">
        <w:rPr>
          <w:bCs/>
          <w:sz w:val="22"/>
          <w:szCs w:val="22"/>
          <w:lang w:val="en-AU"/>
        </w:rPr>
        <w:t xml:space="preserve">hookers </w:t>
      </w:r>
      <w:r w:rsidR="00E54449" w:rsidRPr="00E62A96">
        <w:rPr>
          <w:bCs/>
          <w:sz w:val="22"/>
          <w:szCs w:val="22"/>
          <w:lang w:val="en-AU"/>
        </w:rPr>
        <w:t xml:space="preserve">was </w:t>
      </w:r>
      <w:r w:rsidR="00157B47" w:rsidRPr="00E62A96">
        <w:rPr>
          <w:bCs/>
          <w:sz w:val="22"/>
          <w:szCs w:val="22"/>
          <w:lang w:val="en-AU"/>
        </w:rPr>
        <w:t xml:space="preserve">included in the </w:t>
      </w:r>
      <w:r w:rsidR="00E54449" w:rsidRPr="00E62A96">
        <w:rPr>
          <w:bCs/>
          <w:sz w:val="22"/>
          <w:szCs w:val="22"/>
          <w:lang w:val="en-AU"/>
        </w:rPr>
        <w:t xml:space="preserve">guidelines for </w:t>
      </w:r>
      <w:r w:rsidR="00157B47" w:rsidRPr="00E62A96">
        <w:rPr>
          <w:bCs/>
          <w:sz w:val="22"/>
          <w:szCs w:val="22"/>
          <w:lang w:val="en-AU"/>
        </w:rPr>
        <w:t>shark and tur</w:t>
      </w:r>
      <w:r w:rsidR="00E54449" w:rsidRPr="00E62A96">
        <w:rPr>
          <w:bCs/>
          <w:sz w:val="22"/>
          <w:szCs w:val="22"/>
          <w:lang w:val="en-AU"/>
        </w:rPr>
        <w:t>t</w:t>
      </w:r>
      <w:r w:rsidR="00157B47" w:rsidRPr="00E62A96">
        <w:rPr>
          <w:bCs/>
          <w:sz w:val="22"/>
          <w:szCs w:val="22"/>
          <w:lang w:val="en-AU"/>
        </w:rPr>
        <w:t xml:space="preserve">les, but those </w:t>
      </w:r>
      <w:r w:rsidR="00E54449" w:rsidRPr="00E62A96">
        <w:rPr>
          <w:bCs/>
          <w:sz w:val="22"/>
          <w:szCs w:val="22"/>
          <w:lang w:val="en-AU"/>
        </w:rPr>
        <w:t xml:space="preserve">did not </w:t>
      </w:r>
      <w:r w:rsidR="00157B47" w:rsidRPr="00E62A96">
        <w:rPr>
          <w:bCs/>
          <w:sz w:val="22"/>
          <w:szCs w:val="22"/>
          <w:lang w:val="en-AU"/>
        </w:rPr>
        <w:t xml:space="preserve">include length. </w:t>
      </w:r>
      <w:r w:rsidR="00E87371" w:rsidRPr="00E62A96">
        <w:rPr>
          <w:bCs/>
          <w:sz w:val="22"/>
          <w:szCs w:val="22"/>
          <w:lang w:val="en-AU"/>
        </w:rPr>
        <w:t xml:space="preserve">SPREP stated that the main purpose of the cutter is to be able to lean over the vessel and release animal while still in water, so the length of the cutter would </w:t>
      </w:r>
      <w:r w:rsidR="004423D0" w:rsidRPr="00E62A96">
        <w:rPr>
          <w:bCs/>
          <w:sz w:val="22"/>
          <w:szCs w:val="22"/>
          <w:lang w:val="en-AU"/>
        </w:rPr>
        <w:t xml:space="preserve">depend </w:t>
      </w:r>
      <w:r w:rsidR="00E87371" w:rsidRPr="00E62A96">
        <w:rPr>
          <w:bCs/>
          <w:sz w:val="22"/>
          <w:szCs w:val="22"/>
          <w:lang w:val="en-AU"/>
        </w:rPr>
        <w:t xml:space="preserve">on how close </w:t>
      </w:r>
      <w:r w:rsidR="004423D0" w:rsidRPr="00E62A96">
        <w:rPr>
          <w:bCs/>
          <w:sz w:val="22"/>
          <w:szCs w:val="22"/>
          <w:lang w:val="en-AU"/>
        </w:rPr>
        <w:t>it is possible to get to the animal; i</w:t>
      </w:r>
      <w:r w:rsidR="00E87371" w:rsidRPr="00E62A96">
        <w:rPr>
          <w:bCs/>
          <w:sz w:val="22"/>
          <w:szCs w:val="22"/>
          <w:lang w:val="en-AU"/>
        </w:rPr>
        <w:t xml:space="preserve">deally the hook is </w:t>
      </w:r>
      <w:proofErr w:type="gramStart"/>
      <w:r w:rsidR="00E87371" w:rsidRPr="00E62A96">
        <w:rPr>
          <w:bCs/>
          <w:sz w:val="22"/>
          <w:szCs w:val="22"/>
          <w:lang w:val="en-AU"/>
        </w:rPr>
        <w:t>removed</w:t>
      </w:r>
      <w:proofErr w:type="gramEnd"/>
      <w:r w:rsidR="00E87371" w:rsidRPr="00E62A96">
        <w:rPr>
          <w:bCs/>
          <w:sz w:val="22"/>
          <w:szCs w:val="22"/>
          <w:lang w:val="en-AU"/>
        </w:rPr>
        <w:t xml:space="preserve"> or the leader needs to be cut down as short as possible. </w:t>
      </w:r>
      <w:r w:rsidRPr="00E62A96">
        <w:rPr>
          <w:bCs/>
          <w:sz w:val="22"/>
          <w:szCs w:val="22"/>
          <w:lang w:val="en-AU"/>
        </w:rPr>
        <w:t>SPREP suggested s</w:t>
      </w:r>
      <w:r w:rsidR="00E87371" w:rsidRPr="00E62A96">
        <w:rPr>
          <w:bCs/>
          <w:sz w:val="22"/>
          <w:szCs w:val="22"/>
          <w:lang w:val="en-AU"/>
        </w:rPr>
        <w:t>ome testing</w:t>
      </w:r>
      <w:r w:rsidR="004423D0" w:rsidRPr="00E62A96">
        <w:rPr>
          <w:bCs/>
          <w:sz w:val="22"/>
          <w:szCs w:val="22"/>
          <w:lang w:val="en-AU"/>
        </w:rPr>
        <w:t xml:space="preserve"> might be needed. </w:t>
      </w:r>
    </w:p>
    <w:p w14:paraId="42E81784" w14:textId="77777777" w:rsidR="00157B47" w:rsidRPr="00E62A96" w:rsidRDefault="00157B47" w:rsidP="003926A7">
      <w:pPr>
        <w:autoSpaceDE w:val="0"/>
        <w:autoSpaceDN w:val="0"/>
        <w:adjustRightInd w:val="0"/>
        <w:snapToGrid w:val="0"/>
        <w:jc w:val="both"/>
        <w:rPr>
          <w:bCs/>
          <w:sz w:val="22"/>
          <w:szCs w:val="22"/>
          <w:lang w:val="en-AU"/>
        </w:rPr>
      </w:pPr>
    </w:p>
    <w:p w14:paraId="4F79A013" w14:textId="21D4340D" w:rsidR="00BD1B58" w:rsidRPr="00E62A96" w:rsidRDefault="00157B47" w:rsidP="003926A7">
      <w:pPr>
        <w:numPr>
          <w:ilvl w:val="0"/>
          <w:numId w:val="2"/>
        </w:numPr>
        <w:adjustRightInd w:val="0"/>
        <w:snapToGrid w:val="0"/>
        <w:ind w:left="0" w:firstLine="0"/>
        <w:jc w:val="both"/>
        <w:rPr>
          <w:bCs/>
          <w:sz w:val="22"/>
          <w:szCs w:val="22"/>
          <w:lang w:val="en-AU"/>
        </w:rPr>
      </w:pPr>
      <w:r w:rsidRPr="00E62A96">
        <w:rPr>
          <w:bCs/>
          <w:sz w:val="22"/>
          <w:szCs w:val="22"/>
          <w:lang w:val="en-AU"/>
        </w:rPr>
        <w:t>Niue</w:t>
      </w:r>
      <w:r w:rsidR="00E54449" w:rsidRPr="00E62A96">
        <w:rPr>
          <w:bCs/>
          <w:sz w:val="22"/>
          <w:szCs w:val="22"/>
          <w:lang w:val="en-AU"/>
        </w:rPr>
        <w:t>,</w:t>
      </w:r>
      <w:r w:rsidRPr="00E62A96">
        <w:rPr>
          <w:bCs/>
          <w:sz w:val="22"/>
          <w:szCs w:val="22"/>
          <w:lang w:val="en-AU"/>
        </w:rPr>
        <w:t xml:space="preserve"> on </w:t>
      </w:r>
      <w:r w:rsidRPr="00E62A96">
        <w:rPr>
          <w:sz w:val="22"/>
          <w:szCs w:val="22"/>
          <w:lang w:val="en-AU" w:eastAsia="ko-KR"/>
        </w:rPr>
        <w:t>behalf</w:t>
      </w:r>
      <w:r w:rsidRPr="00E62A96">
        <w:rPr>
          <w:bCs/>
          <w:sz w:val="22"/>
          <w:szCs w:val="22"/>
          <w:lang w:val="en-AU"/>
        </w:rPr>
        <w:t xml:space="preserve"> of FFA members</w:t>
      </w:r>
      <w:r w:rsidR="00F37645" w:rsidRPr="00E62A96">
        <w:rPr>
          <w:bCs/>
          <w:sz w:val="22"/>
          <w:szCs w:val="22"/>
          <w:lang w:val="en-AU"/>
        </w:rPr>
        <w:t>,</w:t>
      </w:r>
      <w:r w:rsidRPr="00E62A96">
        <w:rPr>
          <w:bCs/>
          <w:sz w:val="22"/>
          <w:szCs w:val="22"/>
          <w:lang w:val="en-AU"/>
        </w:rPr>
        <w:t xml:space="preserve"> </w:t>
      </w:r>
      <w:r w:rsidR="00670B01" w:rsidRPr="00E62A96">
        <w:rPr>
          <w:bCs/>
          <w:sz w:val="22"/>
          <w:szCs w:val="22"/>
          <w:lang w:val="en-AU"/>
        </w:rPr>
        <w:t>thank</w:t>
      </w:r>
      <w:r w:rsidR="00E54449" w:rsidRPr="00E62A96">
        <w:rPr>
          <w:bCs/>
          <w:sz w:val="22"/>
          <w:szCs w:val="22"/>
          <w:lang w:val="en-AU"/>
        </w:rPr>
        <w:t>ed</w:t>
      </w:r>
      <w:r w:rsidR="00670B01" w:rsidRPr="00E62A96">
        <w:rPr>
          <w:bCs/>
          <w:sz w:val="22"/>
          <w:szCs w:val="22"/>
          <w:lang w:val="en-AU"/>
        </w:rPr>
        <w:t xml:space="preserve"> the USA for </w:t>
      </w:r>
      <w:r w:rsidR="00E87371" w:rsidRPr="00E62A96">
        <w:rPr>
          <w:bCs/>
          <w:sz w:val="22"/>
          <w:szCs w:val="22"/>
          <w:lang w:val="en-AU"/>
        </w:rPr>
        <w:t xml:space="preserve">the </w:t>
      </w:r>
      <w:r w:rsidR="00670B01" w:rsidRPr="00E62A96">
        <w:rPr>
          <w:bCs/>
          <w:sz w:val="22"/>
          <w:szCs w:val="22"/>
          <w:lang w:val="en-AU"/>
        </w:rPr>
        <w:t>work and the initial draft, and look</w:t>
      </w:r>
      <w:r w:rsidR="00E87371" w:rsidRPr="00E62A96">
        <w:rPr>
          <w:bCs/>
          <w:sz w:val="22"/>
          <w:szCs w:val="22"/>
          <w:lang w:val="en-AU"/>
        </w:rPr>
        <w:t>ed</w:t>
      </w:r>
      <w:r w:rsidR="00670B01" w:rsidRPr="00E62A96">
        <w:rPr>
          <w:bCs/>
          <w:sz w:val="22"/>
          <w:szCs w:val="22"/>
          <w:lang w:val="en-AU"/>
        </w:rPr>
        <w:t xml:space="preserve"> forward to working with the US</w:t>
      </w:r>
      <w:r w:rsidR="00AD7A84" w:rsidRPr="00E62A96">
        <w:rPr>
          <w:bCs/>
          <w:sz w:val="22"/>
          <w:szCs w:val="22"/>
          <w:lang w:val="en-AU"/>
        </w:rPr>
        <w:t>A</w:t>
      </w:r>
      <w:r w:rsidR="00670B01" w:rsidRPr="00E62A96">
        <w:rPr>
          <w:bCs/>
          <w:sz w:val="22"/>
          <w:szCs w:val="22"/>
          <w:lang w:val="en-AU"/>
        </w:rPr>
        <w:t xml:space="preserve"> in further developing these guidelines.</w:t>
      </w:r>
    </w:p>
    <w:p w14:paraId="55BC76A2" w14:textId="77777777" w:rsidR="00BD1B58" w:rsidRPr="00E62A96" w:rsidRDefault="00BD1B58" w:rsidP="003926A7">
      <w:pPr>
        <w:autoSpaceDE w:val="0"/>
        <w:autoSpaceDN w:val="0"/>
        <w:adjustRightInd w:val="0"/>
        <w:snapToGrid w:val="0"/>
        <w:jc w:val="both"/>
        <w:rPr>
          <w:bCs/>
          <w:sz w:val="22"/>
          <w:szCs w:val="22"/>
          <w:lang w:val="en-AU"/>
        </w:rPr>
      </w:pPr>
    </w:p>
    <w:p w14:paraId="56B0B15A" w14:textId="64DD9224" w:rsidR="00BD1B58" w:rsidRPr="00E62A96" w:rsidRDefault="00BD1B58" w:rsidP="003926A7">
      <w:pPr>
        <w:numPr>
          <w:ilvl w:val="0"/>
          <w:numId w:val="2"/>
        </w:numPr>
        <w:adjustRightInd w:val="0"/>
        <w:snapToGrid w:val="0"/>
        <w:ind w:left="0" w:firstLine="0"/>
        <w:jc w:val="both"/>
        <w:rPr>
          <w:bCs/>
          <w:sz w:val="22"/>
          <w:szCs w:val="22"/>
          <w:lang w:val="en-AU"/>
        </w:rPr>
      </w:pPr>
      <w:r w:rsidRPr="00E62A96">
        <w:rPr>
          <w:bCs/>
          <w:sz w:val="22"/>
          <w:szCs w:val="22"/>
          <w:lang w:val="en-AU"/>
        </w:rPr>
        <w:lastRenderedPageBreak/>
        <w:t>Korea</w:t>
      </w:r>
      <w:r w:rsidR="00E87371" w:rsidRPr="00E62A96">
        <w:rPr>
          <w:bCs/>
          <w:sz w:val="22"/>
          <w:szCs w:val="22"/>
          <w:lang w:val="en-AU"/>
        </w:rPr>
        <w:t xml:space="preserve"> stated </w:t>
      </w:r>
      <w:r w:rsidRPr="00E62A96">
        <w:rPr>
          <w:bCs/>
          <w:sz w:val="22"/>
          <w:szCs w:val="22"/>
          <w:lang w:val="en-AU"/>
        </w:rPr>
        <w:t xml:space="preserve">that </w:t>
      </w:r>
      <w:r w:rsidR="00E87371" w:rsidRPr="00E62A96">
        <w:rPr>
          <w:bCs/>
          <w:sz w:val="22"/>
          <w:szCs w:val="22"/>
          <w:lang w:val="en-AU"/>
        </w:rPr>
        <w:t xml:space="preserve">the </w:t>
      </w:r>
      <w:r w:rsidRPr="00E62A96">
        <w:rPr>
          <w:bCs/>
          <w:sz w:val="22"/>
          <w:szCs w:val="22"/>
          <w:lang w:val="en-AU"/>
        </w:rPr>
        <w:t>guideline</w:t>
      </w:r>
      <w:r w:rsidR="00AD7A84" w:rsidRPr="00E62A96">
        <w:rPr>
          <w:bCs/>
          <w:sz w:val="22"/>
          <w:szCs w:val="22"/>
          <w:lang w:val="en-AU"/>
        </w:rPr>
        <w:t>s</w:t>
      </w:r>
      <w:r w:rsidRPr="00E62A96">
        <w:rPr>
          <w:bCs/>
          <w:sz w:val="22"/>
          <w:szCs w:val="22"/>
          <w:lang w:val="en-AU"/>
        </w:rPr>
        <w:t xml:space="preserve"> could support </w:t>
      </w:r>
      <w:r w:rsidR="00E87371" w:rsidRPr="00E62A96">
        <w:rPr>
          <w:bCs/>
          <w:sz w:val="22"/>
          <w:szCs w:val="22"/>
          <w:lang w:val="en-AU"/>
        </w:rPr>
        <w:t xml:space="preserve">implementation of a CMM </w:t>
      </w:r>
      <w:r w:rsidRPr="00E62A96">
        <w:rPr>
          <w:bCs/>
          <w:sz w:val="22"/>
          <w:szCs w:val="22"/>
          <w:lang w:val="en-AU"/>
        </w:rPr>
        <w:t>requir</w:t>
      </w:r>
      <w:r w:rsidR="00E87371" w:rsidRPr="00E62A96">
        <w:rPr>
          <w:bCs/>
          <w:sz w:val="22"/>
          <w:szCs w:val="22"/>
          <w:lang w:val="en-AU"/>
        </w:rPr>
        <w:t>ing</w:t>
      </w:r>
      <w:r w:rsidRPr="00E62A96">
        <w:rPr>
          <w:bCs/>
          <w:sz w:val="22"/>
          <w:szCs w:val="22"/>
          <w:lang w:val="en-AU"/>
        </w:rPr>
        <w:t xml:space="preserve"> safe release of cetaceans from</w:t>
      </w:r>
      <w:r w:rsidR="00592856" w:rsidRPr="00E62A96">
        <w:rPr>
          <w:bCs/>
          <w:sz w:val="22"/>
          <w:szCs w:val="22"/>
          <w:lang w:val="en-AU"/>
        </w:rPr>
        <w:t xml:space="preserve"> longline</w:t>
      </w:r>
      <w:r w:rsidRPr="00E62A96">
        <w:rPr>
          <w:bCs/>
          <w:sz w:val="22"/>
          <w:szCs w:val="22"/>
          <w:lang w:val="en-AU"/>
        </w:rPr>
        <w:t xml:space="preserve"> and </w:t>
      </w:r>
      <w:r w:rsidR="002A7C1F" w:rsidRPr="00E62A96">
        <w:rPr>
          <w:bCs/>
          <w:sz w:val="22"/>
          <w:szCs w:val="22"/>
          <w:lang w:val="en-AU"/>
        </w:rPr>
        <w:t xml:space="preserve">purse seine </w:t>
      </w:r>
      <w:r w:rsidRPr="00E62A96">
        <w:rPr>
          <w:bCs/>
          <w:sz w:val="22"/>
          <w:szCs w:val="22"/>
          <w:lang w:val="en-AU"/>
        </w:rPr>
        <w:t xml:space="preserve">vessels. </w:t>
      </w:r>
      <w:r w:rsidR="00E87371" w:rsidRPr="00E62A96">
        <w:rPr>
          <w:bCs/>
          <w:sz w:val="22"/>
          <w:szCs w:val="22"/>
          <w:lang w:val="en-AU"/>
        </w:rPr>
        <w:t xml:space="preserve">It stated that </w:t>
      </w:r>
      <w:r w:rsidRPr="00E62A96">
        <w:rPr>
          <w:bCs/>
          <w:sz w:val="22"/>
          <w:szCs w:val="22"/>
          <w:lang w:val="en-AU"/>
        </w:rPr>
        <w:t>priority shou</w:t>
      </w:r>
      <w:r w:rsidR="00E87371" w:rsidRPr="00E62A96">
        <w:rPr>
          <w:bCs/>
          <w:sz w:val="22"/>
          <w:szCs w:val="22"/>
          <w:lang w:val="en-AU"/>
        </w:rPr>
        <w:t>l</w:t>
      </w:r>
      <w:r w:rsidRPr="00E62A96">
        <w:rPr>
          <w:bCs/>
          <w:sz w:val="22"/>
          <w:szCs w:val="22"/>
          <w:lang w:val="en-AU"/>
        </w:rPr>
        <w:t>d be given to crew safety</w:t>
      </w:r>
      <w:r w:rsidR="00E87371" w:rsidRPr="00E62A96">
        <w:rPr>
          <w:bCs/>
          <w:sz w:val="22"/>
          <w:szCs w:val="22"/>
          <w:lang w:val="en-AU"/>
        </w:rPr>
        <w:t xml:space="preserve">, and indicated </w:t>
      </w:r>
      <w:r w:rsidRPr="00E62A96">
        <w:rPr>
          <w:bCs/>
          <w:sz w:val="22"/>
          <w:szCs w:val="22"/>
          <w:lang w:val="en-AU"/>
        </w:rPr>
        <w:t xml:space="preserve">that Korea has published a guide for species </w:t>
      </w:r>
      <w:r w:rsidR="00BF0D51" w:rsidRPr="00E62A96">
        <w:rPr>
          <w:bCs/>
          <w:sz w:val="22"/>
          <w:szCs w:val="22"/>
          <w:lang w:val="en-AU"/>
        </w:rPr>
        <w:t xml:space="preserve">identification </w:t>
      </w:r>
      <w:r w:rsidRPr="00E62A96">
        <w:rPr>
          <w:bCs/>
          <w:sz w:val="22"/>
          <w:szCs w:val="22"/>
          <w:lang w:val="en-AU"/>
        </w:rPr>
        <w:t>and rel</w:t>
      </w:r>
      <w:r w:rsidR="00E87371" w:rsidRPr="00E62A96">
        <w:rPr>
          <w:bCs/>
          <w:sz w:val="22"/>
          <w:szCs w:val="22"/>
          <w:lang w:val="en-AU"/>
        </w:rPr>
        <w:t>e</w:t>
      </w:r>
      <w:r w:rsidRPr="00E62A96">
        <w:rPr>
          <w:bCs/>
          <w:sz w:val="22"/>
          <w:szCs w:val="22"/>
          <w:lang w:val="en-AU"/>
        </w:rPr>
        <w:t>ase of cetacean</w:t>
      </w:r>
      <w:r w:rsidR="00E87371" w:rsidRPr="00E62A96">
        <w:rPr>
          <w:bCs/>
          <w:sz w:val="22"/>
          <w:szCs w:val="22"/>
          <w:lang w:val="en-AU"/>
        </w:rPr>
        <w:t xml:space="preserve"> </w:t>
      </w:r>
      <w:r w:rsidRPr="00E62A96">
        <w:rPr>
          <w:bCs/>
          <w:sz w:val="22"/>
          <w:szCs w:val="22"/>
          <w:lang w:val="en-AU"/>
        </w:rPr>
        <w:t xml:space="preserve">for use </w:t>
      </w:r>
      <w:r w:rsidR="00E87371" w:rsidRPr="00E62A96">
        <w:rPr>
          <w:bCs/>
          <w:sz w:val="22"/>
          <w:szCs w:val="22"/>
          <w:lang w:val="en-AU"/>
        </w:rPr>
        <w:t xml:space="preserve">by </w:t>
      </w:r>
      <w:r w:rsidRPr="00E62A96">
        <w:rPr>
          <w:bCs/>
          <w:sz w:val="22"/>
          <w:szCs w:val="22"/>
          <w:lang w:val="en-AU"/>
        </w:rPr>
        <w:t>vessel crew</w:t>
      </w:r>
      <w:proofErr w:type="gramStart"/>
      <w:r w:rsidRPr="00E62A96">
        <w:rPr>
          <w:bCs/>
          <w:sz w:val="22"/>
          <w:szCs w:val="22"/>
          <w:lang w:val="en-AU"/>
        </w:rPr>
        <w:t xml:space="preserve">.  </w:t>
      </w:r>
      <w:proofErr w:type="gramEnd"/>
    </w:p>
    <w:p w14:paraId="72036C3A" w14:textId="77777777" w:rsidR="00BD1B58" w:rsidRPr="00E62A96" w:rsidRDefault="00BD1B58" w:rsidP="003926A7">
      <w:pPr>
        <w:autoSpaceDE w:val="0"/>
        <w:autoSpaceDN w:val="0"/>
        <w:adjustRightInd w:val="0"/>
        <w:snapToGrid w:val="0"/>
        <w:jc w:val="both"/>
        <w:rPr>
          <w:bCs/>
          <w:sz w:val="22"/>
          <w:szCs w:val="22"/>
          <w:lang w:val="en-AU"/>
        </w:rPr>
      </w:pPr>
    </w:p>
    <w:p w14:paraId="49A8C0A2" w14:textId="247FC318" w:rsidR="00BD1B58" w:rsidRPr="00E62A96" w:rsidRDefault="00BD1B58" w:rsidP="003926A7">
      <w:pPr>
        <w:numPr>
          <w:ilvl w:val="0"/>
          <w:numId w:val="2"/>
        </w:numPr>
        <w:adjustRightInd w:val="0"/>
        <w:snapToGrid w:val="0"/>
        <w:ind w:left="0" w:firstLine="0"/>
        <w:jc w:val="both"/>
        <w:rPr>
          <w:bCs/>
          <w:sz w:val="22"/>
          <w:szCs w:val="22"/>
          <w:lang w:val="en-AU"/>
        </w:rPr>
      </w:pPr>
      <w:r w:rsidRPr="00E62A96">
        <w:rPr>
          <w:bCs/>
          <w:sz w:val="22"/>
          <w:szCs w:val="22"/>
          <w:lang w:val="en-AU"/>
        </w:rPr>
        <w:t>Tuvalu</w:t>
      </w:r>
      <w:r w:rsidR="00F37645" w:rsidRPr="00E62A96">
        <w:rPr>
          <w:bCs/>
          <w:sz w:val="22"/>
          <w:szCs w:val="22"/>
          <w:lang w:val="en-AU"/>
        </w:rPr>
        <w:t>, on behalf of PNA members,</w:t>
      </w:r>
      <w:r w:rsidR="00E87371" w:rsidRPr="00E62A96">
        <w:rPr>
          <w:bCs/>
          <w:sz w:val="22"/>
          <w:szCs w:val="22"/>
          <w:lang w:val="en-AU"/>
        </w:rPr>
        <w:t xml:space="preserve"> stated it had </w:t>
      </w:r>
      <w:r w:rsidRPr="00E62A96">
        <w:rPr>
          <w:bCs/>
          <w:sz w:val="22"/>
          <w:szCs w:val="22"/>
          <w:lang w:val="en-AU"/>
        </w:rPr>
        <w:t>comments on the draft aimed at clarifying wording and regarding equipment</w:t>
      </w:r>
      <w:r w:rsidR="00E87371" w:rsidRPr="00E62A96">
        <w:rPr>
          <w:bCs/>
          <w:sz w:val="22"/>
          <w:szCs w:val="22"/>
          <w:lang w:val="en-AU"/>
        </w:rPr>
        <w:t xml:space="preserve"> that it would share, and that it would </w:t>
      </w:r>
      <w:r w:rsidRPr="00E62A96">
        <w:rPr>
          <w:bCs/>
          <w:sz w:val="22"/>
          <w:szCs w:val="22"/>
          <w:lang w:val="en-AU"/>
        </w:rPr>
        <w:t xml:space="preserve">consult </w:t>
      </w:r>
      <w:r w:rsidR="00E87371" w:rsidRPr="00E62A96">
        <w:rPr>
          <w:bCs/>
          <w:sz w:val="22"/>
          <w:szCs w:val="22"/>
          <w:lang w:val="en-AU"/>
        </w:rPr>
        <w:t xml:space="preserve">it observers and </w:t>
      </w:r>
      <w:r w:rsidRPr="00E62A96">
        <w:rPr>
          <w:bCs/>
          <w:sz w:val="22"/>
          <w:szCs w:val="22"/>
          <w:lang w:val="en-AU"/>
        </w:rPr>
        <w:t>industry and provide additional input.</w:t>
      </w:r>
      <w:r w:rsidR="00670B01" w:rsidRPr="00E62A96">
        <w:rPr>
          <w:bCs/>
          <w:sz w:val="22"/>
          <w:szCs w:val="22"/>
          <w:lang w:val="en-AU"/>
        </w:rPr>
        <w:t xml:space="preserve"> </w:t>
      </w:r>
    </w:p>
    <w:p w14:paraId="2B0F55E2" w14:textId="77777777" w:rsidR="00BD1B58" w:rsidRPr="00E62A96" w:rsidRDefault="00BD1B58" w:rsidP="003926A7">
      <w:pPr>
        <w:autoSpaceDE w:val="0"/>
        <w:autoSpaceDN w:val="0"/>
        <w:adjustRightInd w:val="0"/>
        <w:snapToGrid w:val="0"/>
        <w:jc w:val="both"/>
        <w:rPr>
          <w:bCs/>
          <w:sz w:val="22"/>
          <w:szCs w:val="22"/>
          <w:lang w:val="en-AU"/>
        </w:rPr>
      </w:pPr>
    </w:p>
    <w:p w14:paraId="7611F954" w14:textId="65DDC2F4" w:rsidR="00157B47" w:rsidRPr="00E62A96" w:rsidRDefault="00250F00" w:rsidP="003926A7">
      <w:pPr>
        <w:autoSpaceDE w:val="0"/>
        <w:autoSpaceDN w:val="0"/>
        <w:adjustRightInd w:val="0"/>
        <w:snapToGrid w:val="0"/>
        <w:jc w:val="both"/>
        <w:rPr>
          <w:b/>
          <w:sz w:val="22"/>
          <w:szCs w:val="22"/>
          <w:lang w:val="en-AU"/>
        </w:rPr>
      </w:pPr>
      <w:r w:rsidRPr="00E62A96">
        <w:rPr>
          <w:b/>
          <w:sz w:val="22"/>
          <w:szCs w:val="22"/>
          <w:lang w:val="en-AU"/>
        </w:rPr>
        <w:t>Recommendations</w:t>
      </w:r>
      <w:r w:rsidR="00BD1B58" w:rsidRPr="00E62A96">
        <w:rPr>
          <w:b/>
          <w:sz w:val="22"/>
          <w:szCs w:val="22"/>
          <w:lang w:val="en-AU"/>
        </w:rPr>
        <w:t xml:space="preserve">  </w:t>
      </w:r>
      <w:r w:rsidR="00157B47" w:rsidRPr="00E62A96">
        <w:rPr>
          <w:b/>
          <w:sz w:val="22"/>
          <w:szCs w:val="22"/>
          <w:lang w:val="en-AU"/>
        </w:rPr>
        <w:t xml:space="preserve"> </w:t>
      </w:r>
    </w:p>
    <w:p w14:paraId="078CFC63" w14:textId="77777777" w:rsidR="00011A1A" w:rsidRPr="00E62A96" w:rsidRDefault="00011A1A" w:rsidP="003926A7">
      <w:pPr>
        <w:autoSpaceDE w:val="0"/>
        <w:autoSpaceDN w:val="0"/>
        <w:adjustRightInd w:val="0"/>
        <w:snapToGrid w:val="0"/>
        <w:jc w:val="both"/>
        <w:rPr>
          <w:b/>
          <w:sz w:val="22"/>
          <w:szCs w:val="22"/>
          <w:lang w:val="en-AU"/>
        </w:rPr>
      </w:pPr>
    </w:p>
    <w:p w14:paraId="504DBDF0" w14:textId="77777777" w:rsidR="001F0773" w:rsidRPr="00E62A96" w:rsidRDefault="001F0773" w:rsidP="003926A7">
      <w:pPr>
        <w:numPr>
          <w:ilvl w:val="0"/>
          <w:numId w:val="2"/>
        </w:numPr>
        <w:adjustRightInd w:val="0"/>
        <w:snapToGrid w:val="0"/>
        <w:ind w:left="0" w:firstLine="0"/>
        <w:jc w:val="both"/>
        <w:rPr>
          <w:rFonts w:eastAsia="MS Gothic"/>
          <w:b/>
          <w:sz w:val="22"/>
          <w:szCs w:val="22"/>
        </w:rPr>
      </w:pPr>
      <w:r w:rsidRPr="00E62A96">
        <w:rPr>
          <w:b/>
          <w:sz w:val="22"/>
          <w:szCs w:val="22"/>
          <w:lang w:val="en-AU"/>
        </w:rPr>
        <w:t>SC17</w:t>
      </w:r>
      <w:r w:rsidRPr="00E62A96">
        <w:rPr>
          <w:rFonts w:eastAsia="MS Gothic"/>
          <w:b/>
          <w:sz w:val="22"/>
          <w:szCs w:val="22"/>
        </w:rPr>
        <w:t xml:space="preserve"> recommends the </w:t>
      </w:r>
      <w:r w:rsidRPr="00E62A96">
        <w:rPr>
          <w:rFonts w:eastAsia="MS Gothic"/>
          <w:b/>
          <w:i/>
          <w:sz w:val="22"/>
          <w:szCs w:val="22"/>
        </w:rPr>
        <w:t>Draft Best Handling Practices for the Safe Handling and Release of Cetaceans</w:t>
      </w:r>
      <w:r w:rsidRPr="00E62A96">
        <w:rPr>
          <w:rFonts w:eastAsia="MS Gothic"/>
          <w:b/>
          <w:sz w:val="22"/>
          <w:szCs w:val="22"/>
        </w:rPr>
        <w:t xml:space="preserve"> be forwarded to TCC17 and WCPFC18 for consideration.</w:t>
      </w:r>
    </w:p>
    <w:p w14:paraId="517C747B" w14:textId="77777777" w:rsidR="001F0773" w:rsidRPr="00E62A96" w:rsidRDefault="001F0773" w:rsidP="003926A7">
      <w:pPr>
        <w:pStyle w:val="ListParagraph"/>
        <w:adjustRightInd w:val="0"/>
        <w:snapToGrid w:val="0"/>
        <w:jc w:val="both"/>
        <w:rPr>
          <w:rFonts w:eastAsia="MS Gothic"/>
          <w:b/>
          <w:sz w:val="22"/>
          <w:szCs w:val="22"/>
        </w:rPr>
      </w:pPr>
    </w:p>
    <w:p w14:paraId="2E8D79C9" w14:textId="1FBA80BD" w:rsidR="001F0773" w:rsidRPr="00E62A96" w:rsidRDefault="001F0773" w:rsidP="003926A7">
      <w:pPr>
        <w:numPr>
          <w:ilvl w:val="0"/>
          <w:numId w:val="2"/>
        </w:numPr>
        <w:adjustRightInd w:val="0"/>
        <w:snapToGrid w:val="0"/>
        <w:ind w:left="0" w:firstLine="0"/>
        <w:jc w:val="both"/>
        <w:rPr>
          <w:rFonts w:eastAsia="MS Gothic"/>
          <w:b/>
          <w:sz w:val="22"/>
          <w:szCs w:val="22"/>
        </w:rPr>
      </w:pPr>
      <w:r w:rsidRPr="00E62A96">
        <w:rPr>
          <w:b/>
          <w:sz w:val="22"/>
          <w:szCs w:val="22"/>
          <w:lang w:val="en-AU"/>
        </w:rPr>
        <w:t>SC17</w:t>
      </w:r>
      <w:r w:rsidRPr="00E62A96">
        <w:rPr>
          <w:rFonts w:eastAsia="MS Gothic"/>
          <w:b/>
          <w:sz w:val="22"/>
          <w:szCs w:val="22"/>
        </w:rPr>
        <w:t xml:space="preserve"> further recommends that the Commission develop graphics to be included with the </w:t>
      </w:r>
      <w:r w:rsidRPr="00E62A96">
        <w:rPr>
          <w:rFonts w:eastAsia="MS Gothic"/>
          <w:b/>
          <w:i/>
          <w:sz w:val="22"/>
          <w:szCs w:val="22"/>
        </w:rPr>
        <w:t>Best Handling Practices for the Safe Handling and Release of Cetaceans</w:t>
      </w:r>
      <w:r w:rsidRPr="00E62A96">
        <w:rPr>
          <w:rFonts w:eastAsia="MS Gothic"/>
          <w:b/>
          <w:sz w:val="22"/>
          <w:szCs w:val="22"/>
        </w:rPr>
        <w:t xml:space="preserve"> for consideration at WCPFC19.</w:t>
      </w:r>
    </w:p>
    <w:p w14:paraId="44FB1310" w14:textId="08CAA312" w:rsidR="009F4B28" w:rsidRPr="00E62A96" w:rsidRDefault="009F4B28" w:rsidP="003926A7">
      <w:pPr>
        <w:adjustRightInd w:val="0"/>
        <w:snapToGrid w:val="0"/>
        <w:rPr>
          <w:sz w:val="22"/>
          <w:szCs w:val="22"/>
          <w:lang w:val="en-AU"/>
        </w:rPr>
      </w:pPr>
    </w:p>
    <w:p w14:paraId="6F17169D" w14:textId="7BD1DE10" w:rsidR="009F4B28" w:rsidRPr="00E62A96" w:rsidRDefault="009F4B28" w:rsidP="00605A8E">
      <w:pPr>
        <w:pStyle w:val="SC2"/>
        <w:numPr>
          <w:ilvl w:val="1"/>
          <w:numId w:val="136"/>
        </w:numPr>
        <w:spacing w:after="0"/>
        <w:ind w:left="0" w:firstLine="0"/>
        <w:rPr>
          <w:lang w:val="en-AU"/>
        </w:rPr>
      </w:pPr>
      <w:r w:rsidRPr="00E62A96">
        <w:rPr>
          <w:u w:color="0000FF"/>
          <w:lang w:val="en-AU"/>
        </w:rPr>
        <w:t>Other issues</w:t>
      </w:r>
      <w:r w:rsidRPr="00E62A96">
        <w:rPr>
          <w:lang w:val="en-AU"/>
        </w:rPr>
        <w:t xml:space="preserve"> </w:t>
      </w:r>
    </w:p>
    <w:p w14:paraId="3D410FB0" w14:textId="77777777" w:rsidR="005516FB" w:rsidRPr="00E62A96" w:rsidRDefault="005516FB" w:rsidP="003926A7">
      <w:pPr>
        <w:pStyle w:val="SC2"/>
        <w:numPr>
          <w:ilvl w:val="0"/>
          <w:numId w:val="0"/>
        </w:numPr>
        <w:spacing w:after="0"/>
        <w:ind w:left="720"/>
        <w:rPr>
          <w:lang w:val="en-AU"/>
        </w:rPr>
      </w:pPr>
    </w:p>
    <w:p w14:paraId="68B40512" w14:textId="2D7263AF" w:rsidR="009F4B28" w:rsidRPr="00E62A96" w:rsidRDefault="009F4B28" w:rsidP="00605A8E">
      <w:pPr>
        <w:pStyle w:val="ListParagraph"/>
        <w:numPr>
          <w:ilvl w:val="2"/>
          <w:numId w:val="137"/>
        </w:numPr>
        <w:adjustRightInd w:val="0"/>
        <w:snapToGrid w:val="0"/>
        <w:ind w:left="0" w:firstLine="0"/>
        <w:rPr>
          <w:b/>
          <w:bCs/>
          <w:sz w:val="22"/>
          <w:szCs w:val="22"/>
          <w:lang w:val="en-AU"/>
        </w:rPr>
      </w:pPr>
      <w:bookmarkStart w:id="57" w:name="_Hlk87372027"/>
      <w:r w:rsidRPr="00E62A96">
        <w:rPr>
          <w:b/>
          <w:bCs/>
          <w:sz w:val="22"/>
          <w:szCs w:val="22"/>
          <w:u w:color="0000FF"/>
          <w:lang w:val="en-AU"/>
        </w:rPr>
        <w:t>Review of the ODF outputs on seabird mitigation measures</w:t>
      </w:r>
      <w:bookmarkEnd w:id="57"/>
      <w:r w:rsidRPr="00E62A96">
        <w:rPr>
          <w:b/>
          <w:bCs/>
          <w:sz w:val="22"/>
          <w:szCs w:val="22"/>
          <w:lang w:val="en-AU"/>
        </w:rPr>
        <w:t xml:space="preserve"> </w:t>
      </w:r>
    </w:p>
    <w:p w14:paraId="5D3373A1" w14:textId="18C4C4FA" w:rsidR="009F4B28" w:rsidRPr="00E62A96" w:rsidRDefault="009F4B28" w:rsidP="003926A7">
      <w:pPr>
        <w:adjustRightInd w:val="0"/>
        <w:snapToGrid w:val="0"/>
        <w:ind w:left="720"/>
        <w:rPr>
          <w:sz w:val="22"/>
          <w:szCs w:val="22"/>
          <w:lang w:val="en-AU"/>
        </w:rPr>
      </w:pPr>
      <w:r w:rsidRPr="00E62A96">
        <w:rPr>
          <w:color w:val="0000FF"/>
          <w:sz w:val="22"/>
          <w:szCs w:val="22"/>
          <w:lang w:val="en-AU"/>
        </w:rPr>
        <w:t xml:space="preserve"> </w:t>
      </w:r>
    </w:p>
    <w:p w14:paraId="3F240F8A" w14:textId="453F7282" w:rsidR="00306988" w:rsidRPr="00E62A96" w:rsidRDefault="00250F00" w:rsidP="003926A7">
      <w:pPr>
        <w:numPr>
          <w:ilvl w:val="0"/>
          <w:numId w:val="2"/>
        </w:numPr>
        <w:adjustRightInd w:val="0"/>
        <w:snapToGrid w:val="0"/>
        <w:ind w:left="0" w:firstLine="0"/>
        <w:jc w:val="both"/>
        <w:rPr>
          <w:sz w:val="22"/>
          <w:szCs w:val="22"/>
          <w:lang w:val="en-AU"/>
        </w:rPr>
      </w:pPr>
      <w:r w:rsidRPr="00E62A96">
        <w:rPr>
          <w:sz w:val="22"/>
          <w:szCs w:val="22"/>
          <w:lang w:val="en-AU"/>
        </w:rPr>
        <w:t xml:space="preserve">E. Crigler (USA) introduced </w:t>
      </w:r>
      <w:bookmarkStart w:id="58" w:name="_Hlk87372008"/>
      <w:r w:rsidR="008037A5" w:rsidRPr="00E62A96">
        <w:rPr>
          <w:sz w:val="22"/>
          <w:szCs w:val="22"/>
          <w:lang w:val="en-AU"/>
        </w:rPr>
        <w:t xml:space="preserve">SC17-EB-IP-15 </w:t>
      </w:r>
      <w:r w:rsidR="007545F2" w:rsidRPr="00E62A96">
        <w:rPr>
          <w:sz w:val="22"/>
          <w:szCs w:val="22"/>
          <w:lang w:val="en-AU"/>
        </w:rPr>
        <w:t>(</w:t>
      </w:r>
      <w:bookmarkStart w:id="59" w:name="_Hlk87371906"/>
      <w:r w:rsidR="008037A5" w:rsidRPr="00E62A96">
        <w:rPr>
          <w:i/>
          <w:iCs/>
          <w:sz w:val="22"/>
          <w:szCs w:val="22"/>
          <w:lang w:val="en-AU"/>
        </w:rPr>
        <w:t>Seabird Mitigation Measures on Small-Scale Longline Vessels North of 23</w:t>
      </w:r>
      <w:r w:rsidR="00DE6466">
        <w:rPr>
          <w:i/>
          <w:iCs/>
          <w:sz w:val="22"/>
          <w:szCs w:val="22"/>
          <w:lang w:val="en-AU"/>
        </w:rPr>
        <w:t>º</w:t>
      </w:r>
      <w:r w:rsidR="008037A5" w:rsidRPr="00E62A96">
        <w:rPr>
          <w:i/>
          <w:iCs/>
          <w:sz w:val="22"/>
          <w:szCs w:val="22"/>
          <w:lang w:val="en-AU"/>
        </w:rPr>
        <w:t xml:space="preserve"> North</w:t>
      </w:r>
      <w:bookmarkEnd w:id="59"/>
      <w:r w:rsidR="007545F2" w:rsidRPr="00E62A96">
        <w:rPr>
          <w:sz w:val="22"/>
          <w:szCs w:val="22"/>
          <w:lang w:val="en-AU"/>
        </w:rPr>
        <w:t>)</w:t>
      </w:r>
      <w:bookmarkEnd w:id="58"/>
      <w:r w:rsidR="008037A5" w:rsidRPr="00E62A96">
        <w:rPr>
          <w:sz w:val="22"/>
          <w:szCs w:val="22"/>
          <w:lang w:val="en-AU"/>
        </w:rPr>
        <w:t xml:space="preserve"> </w:t>
      </w:r>
      <w:r w:rsidR="00306988" w:rsidRPr="00E62A96">
        <w:rPr>
          <w:sz w:val="22"/>
          <w:szCs w:val="22"/>
          <w:lang w:val="en-AU"/>
        </w:rPr>
        <w:t xml:space="preserve">on mitigation measure for seabirds. </w:t>
      </w:r>
      <w:bookmarkStart w:id="60" w:name="_Hlk87372320"/>
      <w:r w:rsidR="008037A5" w:rsidRPr="00E62A96">
        <w:rPr>
          <w:sz w:val="22"/>
          <w:szCs w:val="22"/>
          <w:lang w:val="en-AU"/>
        </w:rPr>
        <w:t>In adopting CMM</w:t>
      </w:r>
      <w:r w:rsidR="007545F2" w:rsidRPr="00E62A96">
        <w:rPr>
          <w:sz w:val="22"/>
          <w:szCs w:val="22"/>
          <w:lang w:val="en-AU"/>
        </w:rPr>
        <w:t xml:space="preserve"> </w:t>
      </w:r>
      <w:r w:rsidR="008037A5" w:rsidRPr="00E62A96">
        <w:rPr>
          <w:sz w:val="22"/>
          <w:szCs w:val="22"/>
          <w:lang w:val="en-AU"/>
        </w:rPr>
        <w:t xml:space="preserve">2015-03 the Commission </w:t>
      </w:r>
      <w:r w:rsidR="00306988" w:rsidRPr="00E62A96">
        <w:rPr>
          <w:sz w:val="22"/>
          <w:szCs w:val="22"/>
          <w:lang w:val="en-AU"/>
        </w:rPr>
        <w:t xml:space="preserve">agreed that </w:t>
      </w:r>
      <w:r w:rsidR="008037A5" w:rsidRPr="00E62A96">
        <w:rPr>
          <w:sz w:val="22"/>
          <w:szCs w:val="22"/>
          <w:lang w:val="en-AU"/>
        </w:rPr>
        <w:t xml:space="preserve">the </w:t>
      </w:r>
      <w:r w:rsidR="00306988" w:rsidRPr="00E62A96">
        <w:rPr>
          <w:sz w:val="22"/>
          <w:szCs w:val="22"/>
          <w:lang w:val="en-AU"/>
        </w:rPr>
        <w:t xml:space="preserve">effectiveness of </w:t>
      </w:r>
      <w:r w:rsidR="008037A5" w:rsidRPr="00E62A96">
        <w:rPr>
          <w:sz w:val="22"/>
          <w:szCs w:val="22"/>
          <w:lang w:val="en-AU"/>
        </w:rPr>
        <w:t xml:space="preserve">steamer-less </w:t>
      </w:r>
      <w:r w:rsidR="00306988" w:rsidRPr="00E62A96">
        <w:rPr>
          <w:sz w:val="22"/>
          <w:szCs w:val="22"/>
          <w:lang w:val="en-AU"/>
        </w:rPr>
        <w:t>tori lines would be reviewed</w:t>
      </w:r>
      <w:r w:rsidR="008037A5" w:rsidRPr="00E62A96">
        <w:rPr>
          <w:sz w:val="22"/>
          <w:szCs w:val="22"/>
          <w:lang w:val="en-AU"/>
        </w:rPr>
        <w:t xml:space="preserve"> no later than </w:t>
      </w:r>
      <w:r w:rsidR="00306988" w:rsidRPr="00E62A96">
        <w:rPr>
          <w:sz w:val="22"/>
          <w:szCs w:val="22"/>
          <w:lang w:val="en-AU"/>
        </w:rPr>
        <w:t>3 years</w:t>
      </w:r>
      <w:r w:rsidR="008037A5" w:rsidRPr="00E62A96">
        <w:rPr>
          <w:sz w:val="22"/>
          <w:szCs w:val="22"/>
          <w:lang w:val="en-AU"/>
        </w:rPr>
        <w:t xml:space="preserve"> following from the CMM’s implementation date</w:t>
      </w:r>
      <w:r w:rsidR="00306988" w:rsidRPr="00E62A96">
        <w:rPr>
          <w:sz w:val="22"/>
          <w:szCs w:val="22"/>
          <w:lang w:val="en-AU"/>
        </w:rPr>
        <w:t xml:space="preserve">. </w:t>
      </w:r>
      <w:r w:rsidR="008037A5" w:rsidRPr="00E62A96">
        <w:rPr>
          <w:sz w:val="22"/>
          <w:szCs w:val="22"/>
          <w:lang w:val="en-AU"/>
        </w:rPr>
        <w:t xml:space="preserve">The paper was discussed through the SC17 </w:t>
      </w:r>
      <w:r w:rsidR="00306988" w:rsidRPr="00E62A96">
        <w:rPr>
          <w:sz w:val="22"/>
          <w:szCs w:val="22"/>
          <w:lang w:val="en-AU"/>
        </w:rPr>
        <w:t>ODF</w:t>
      </w:r>
      <w:r w:rsidR="008037A5" w:rsidRPr="00E62A96">
        <w:rPr>
          <w:sz w:val="22"/>
          <w:szCs w:val="22"/>
          <w:lang w:val="en-AU"/>
        </w:rPr>
        <w:t>, where a n</w:t>
      </w:r>
      <w:r w:rsidR="00306988" w:rsidRPr="00E62A96">
        <w:rPr>
          <w:sz w:val="22"/>
          <w:szCs w:val="22"/>
          <w:lang w:val="en-AU"/>
        </w:rPr>
        <w:t xml:space="preserve">umber of </w:t>
      </w:r>
      <w:r w:rsidR="008037A5" w:rsidRPr="00E62A96">
        <w:rPr>
          <w:sz w:val="22"/>
          <w:szCs w:val="22"/>
          <w:lang w:val="en-AU"/>
        </w:rPr>
        <w:t xml:space="preserve">CCMs </w:t>
      </w:r>
      <w:r w:rsidR="00306988" w:rsidRPr="00E62A96">
        <w:rPr>
          <w:sz w:val="22"/>
          <w:szCs w:val="22"/>
          <w:lang w:val="en-AU"/>
        </w:rPr>
        <w:t>comment</w:t>
      </w:r>
      <w:r w:rsidR="008037A5" w:rsidRPr="00E62A96">
        <w:rPr>
          <w:sz w:val="22"/>
          <w:szCs w:val="22"/>
          <w:lang w:val="en-AU"/>
        </w:rPr>
        <w:t>ed</w:t>
      </w:r>
      <w:r w:rsidR="00306988" w:rsidRPr="00E62A96">
        <w:rPr>
          <w:sz w:val="22"/>
          <w:szCs w:val="22"/>
          <w:lang w:val="en-AU"/>
        </w:rPr>
        <w:t xml:space="preserve"> in support of the </w:t>
      </w:r>
      <w:r w:rsidR="0048059A" w:rsidRPr="00E62A96">
        <w:rPr>
          <w:sz w:val="22"/>
          <w:szCs w:val="22"/>
          <w:lang w:val="en-AU"/>
        </w:rPr>
        <w:t xml:space="preserve">paper’s </w:t>
      </w:r>
      <w:r w:rsidR="00306988" w:rsidRPr="00E62A96">
        <w:rPr>
          <w:sz w:val="22"/>
          <w:szCs w:val="22"/>
          <w:lang w:val="en-AU"/>
        </w:rPr>
        <w:t>rec</w:t>
      </w:r>
      <w:r w:rsidR="0048059A" w:rsidRPr="00E62A96">
        <w:rPr>
          <w:sz w:val="22"/>
          <w:szCs w:val="22"/>
          <w:lang w:val="en-AU"/>
        </w:rPr>
        <w:t>ommendation</w:t>
      </w:r>
      <w:bookmarkEnd w:id="60"/>
      <w:proofErr w:type="gramStart"/>
      <w:r w:rsidR="00306988" w:rsidRPr="00E62A96">
        <w:rPr>
          <w:sz w:val="22"/>
          <w:szCs w:val="22"/>
          <w:lang w:val="en-AU"/>
        </w:rPr>
        <w:t xml:space="preserve">.  </w:t>
      </w:r>
      <w:proofErr w:type="gramEnd"/>
    </w:p>
    <w:p w14:paraId="44FCB9CD" w14:textId="50E99CC3" w:rsidR="00306988" w:rsidRPr="00E62A96" w:rsidRDefault="00306988" w:rsidP="003926A7">
      <w:pPr>
        <w:adjustRightInd w:val="0"/>
        <w:snapToGrid w:val="0"/>
        <w:ind w:left="720"/>
        <w:rPr>
          <w:sz w:val="22"/>
          <w:szCs w:val="22"/>
          <w:lang w:val="en-AU"/>
        </w:rPr>
      </w:pPr>
    </w:p>
    <w:p w14:paraId="2D2FD755" w14:textId="11AF44B3" w:rsidR="001F0773" w:rsidRPr="00E62A96" w:rsidRDefault="001F0773" w:rsidP="003926A7">
      <w:pPr>
        <w:adjustRightInd w:val="0"/>
        <w:snapToGrid w:val="0"/>
        <w:rPr>
          <w:b/>
          <w:bCs/>
          <w:sz w:val="22"/>
          <w:szCs w:val="22"/>
          <w:lang w:val="en-AU"/>
        </w:rPr>
      </w:pPr>
      <w:r w:rsidRPr="00E62A96">
        <w:rPr>
          <w:b/>
          <w:bCs/>
          <w:sz w:val="22"/>
          <w:szCs w:val="22"/>
          <w:lang w:val="en-AU"/>
        </w:rPr>
        <w:t>Discussion</w:t>
      </w:r>
    </w:p>
    <w:p w14:paraId="0BEB2F58" w14:textId="77777777" w:rsidR="001F0773" w:rsidRPr="00E62A96" w:rsidRDefault="001F0773" w:rsidP="003926A7">
      <w:pPr>
        <w:adjustRightInd w:val="0"/>
        <w:snapToGrid w:val="0"/>
        <w:rPr>
          <w:sz w:val="22"/>
          <w:szCs w:val="22"/>
          <w:lang w:val="en-AU"/>
        </w:rPr>
      </w:pPr>
    </w:p>
    <w:p w14:paraId="382AD345" w14:textId="01C112B7" w:rsidR="00306988" w:rsidRPr="00E62A96" w:rsidRDefault="00306988" w:rsidP="003926A7">
      <w:pPr>
        <w:numPr>
          <w:ilvl w:val="0"/>
          <w:numId w:val="2"/>
        </w:numPr>
        <w:adjustRightInd w:val="0"/>
        <w:snapToGrid w:val="0"/>
        <w:ind w:left="0" w:firstLine="0"/>
        <w:jc w:val="both"/>
        <w:rPr>
          <w:sz w:val="22"/>
          <w:szCs w:val="22"/>
          <w:lang w:val="en-AU"/>
        </w:rPr>
      </w:pPr>
      <w:r w:rsidRPr="00E62A96">
        <w:rPr>
          <w:sz w:val="22"/>
          <w:szCs w:val="22"/>
          <w:lang w:val="en-AU"/>
        </w:rPr>
        <w:t>Japan thank</w:t>
      </w:r>
      <w:r w:rsidR="00CC13B4" w:rsidRPr="00E62A96">
        <w:rPr>
          <w:sz w:val="22"/>
          <w:szCs w:val="22"/>
          <w:lang w:val="en-AU"/>
        </w:rPr>
        <w:t>ed</w:t>
      </w:r>
      <w:r w:rsidRPr="00E62A96">
        <w:rPr>
          <w:sz w:val="22"/>
          <w:szCs w:val="22"/>
          <w:lang w:val="en-AU"/>
        </w:rPr>
        <w:t xml:space="preserve"> the USA</w:t>
      </w:r>
      <w:r w:rsidR="001E4314" w:rsidRPr="00E62A96">
        <w:rPr>
          <w:sz w:val="22"/>
          <w:szCs w:val="22"/>
          <w:lang w:val="en-AU"/>
        </w:rPr>
        <w:t xml:space="preserve">, and noted it had </w:t>
      </w:r>
      <w:r w:rsidRPr="00E62A96">
        <w:rPr>
          <w:sz w:val="22"/>
          <w:szCs w:val="22"/>
          <w:lang w:val="en-AU"/>
        </w:rPr>
        <w:t>submitted several papers to SC previously</w:t>
      </w:r>
      <w:r w:rsidR="001E4314" w:rsidRPr="00E62A96">
        <w:rPr>
          <w:sz w:val="22"/>
          <w:szCs w:val="22"/>
          <w:lang w:val="en-AU"/>
        </w:rPr>
        <w:t xml:space="preserve"> on the issues discussed</w:t>
      </w:r>
      <w:r w:rsidRPr="00E62A96">
        <w:rPr>
          <w:sz w:val="22"/>
          <w:szCs w:val="22"/>
          <w:lang w:val="en-AU"/>
        </w:rPr>
        <w:t xml:space="preserve">. </w:t>
      </w:r>
      <w:r w:rsidR="001E4314" w:rsidRPr="00E62A96">
        <w:rPr>
          <w:sz w:val="22"/>
          <w:szCs w:val="22"/>
          <w:lang w:val="en-AU"/>
        </w:rPr>
        <w:t xml:space="preserve">It suggested it </w:t>
      </w:r>
      <w:r w:rsidR="00AD7A84" w:rsidRPr="00E62A96">
        <w:rPr>
          <w:sz w:val="22"/>
          <w:szCs w:val="22"/>
          <w:lang w:val="en-AU"/>
        </w:rPr>
        <w:t xml:space="preserve">should </w:t>
      </w:r>
      <w:r w:rsidRPr="00E62A96">
        <w:rPr>
          <w:sz w:val="22"/>
          <w:szCs w:val="22"/>
          <w:lang w:val="en-AU"/>
        </w:rPr>
        <w:t xml:space="preserve">summarize these and submit a final report for SC18. </w:t>
      </w:r>
    </w:p>
    <w:p w14:paraId="0856DB41" w14:textId="3D2852D5" w:rsidR="00306988" w:rsidRPr="00E62A96" w:rsidRDefault="00306988" w:rsidP="003926A7">
      <w:pPr>
        <w:adjustRightInd w:val="0"/>
        <w:snapToGrid w:val="0"/>
        <w:ind w:left="720"/>
        <w:rPr>
          <w:sz w:val="22"/>
          <w:szCs w:val="22"/>
          <w:lang w:val="en-AU"/>
        </w:rPr>
      </w:pPr>
    </w:p>
    <w:p w14:paraId="22031D97" w14:textId="052E9E6B" w:rsidR="00670B01" w:rsidRPr="00E62A96" w:rsidRDefault="00306988" w:rsidP="003926A7">
      <w:pPr>
        <w:numPr>
          <w:ilvl w:val="0"/>
          <w:numId w:val="2"/>
        </w:numPr>
        <w:adjustRightInd w:val="0"/>
        <w:snapToGrid w:val="0"/>
        <w:ind w:left="0" w:firstLine="0"/>
        <w:jc w:val="both"/>
        <w:rPr>
          <w:sz w:val="22"/>
          <w:szCs w:val="22"/>
          <w:lang w:val="en-AU"/>
        </w:rPr>
      </w:pPr>
      <w:r w:rsidRPr="00E62A96">
        <w:rPr>
          <w:sz w:val="22"/>
          <w:szCs w:val="22"/>
          <w:lang w:val="en-AU"/>
        </w:rPr>
        <w:t>New Zealand</w:t>
      </w:r>
      <w:r w:rsidR="00F37645" w:rsidRPr="00E62A96">
        <w:rPr>
          <w:sz w:val="22"/>
          <w:szCs w:val="22"/>
          <w:lang w:val="en-AU"/>
        </w:rPr>
        <w:t>, on behalf of FFA members,</w:t>
      </w:r>
      <w:r w:rsidR="00670B01" w:rsidRPr="00E62A96">
        <w:rPr>
          <w:sz w:val="22"/>
          <w:szCs w:val="22"/>
          <w:lang w:val="en-AU"/>
        </w:rPr>
        <w:t xml:space="preserve"> support</w:t>
      </w:r>
      <w:r w:rsidR="001E4314" w:rsidRPr="00E62A96">
        <w:rPr>
          <w:sz w:val="22"/>
          <w:szCs w:val="22"/>
          <w:lang w:val="en-AU"/>
        </w:rPr>
        <w:t>ed</w:t>
      </w:r>
      <w:r w:rsidR="00670B01" w:rsidRPr="00E62A96">
        <w:rPr>
          <w:sz w:val="22"/>
          <w:szCs w:val="22"/>
          <w:lang w:val="en-AU"/>
        </w:rPr>
        <w:t xml:space="preserve"> the recommendations from the USA for all small-scale longline vessels (&lt;</w:t>
      </w:r>
      <w:r w:rsidR="001E4314" w:rsidRPr="00E62A96">
        <w:rPr>
          <w:sz w:val="22"/>
          <w:szCs w:val="22"/>
          <w:lang w:val="en-AU"/>
        </w:rPr>
        <w:t xml:space="preserve"> </w:t>
      </w:r>
      <w:r w:rsidR="00670B01" w:rsidRPr="00E62A96">
        <w:rPr>
          <w:sz w:val="22"/>
          <w:szCs w:val="22"/>
          <w:lang w:val="en-AU"/>
        </w:rPr>
        <w:t>24m) operating north of 23°</w:t>
      </w:r>
      <w:r w:rsidR="001E4314" w:rsidRPr="00E62A96">
        <w:rPr>
          <w:sz w:val="22"/>
          <w:szCs w:val="22"/>
          <w:lang w:val="en-AU"/>
        </w:rPr>
        <w:t>N</w:t>
      </w:r>
      <w:r w:rsidR="00670B01" w:rsidRPr="00E62A96">
        <w:rPr>
          <w:sz w:val="22"/>
          <w:szCs w:val="22"/>
          <w:lang w:val="en-AU"/>
        </w:rPr>
        <w:t xml:space="preserve">orth to provide </w:t>
      </w:r>
      <w:r w:rsidR="001E4314" w:rsidRPr="00E62A96">
        <w:rPr>
          <w:sz w:val="22"/>
          <w:szCs w:val="22"/>
          <w:lang w:val="en-AU"/>
        </w:rPr>
        <w:t xml:space="preserve">SC </w:t>
      </w:r>
      <w:r w:rsidR="00670B01" w:rsidRPr="00E62A96">
        <w:rPr>
          <w:sz w:val="22"/>
          <w:szCs w:val="22"/>
          <w:lang w:val="en-AU"/>
        </w:rPr>
        <w:t>with information on the specific mitigation measures used by those vessels, and the associated seabird interaction rates for each mitigation measure, including streamer-less tori lines, and that SC18 review such information, to make findings and recommendations with respect to the effectiveness of the streamer-less tori line designs to inform the Commission’s review under CMM 2015-03 (and</w:t>
      </w:r>
      <w:r w:rsidR="00ED3804" w:rsidRPr="00E62A96">
        <w:rPr>
          <w:sz w:val="22"/>
          <w:szCs w:val="22"/>
          <w:lang w:val="en-AU"/>
        </w:rPr>
        <w:t xml:space="preserve"> </w:t>
      </w:r>
      <w:r w:rsidR="00670B01" w:rsidRPr="00E62A96">
        <w:rPr>
          <w:sz w:val="22"/>
          <w:szCs w:val="22"/>
          <w:lang w:val="en-AU"/>
        </w:rPr>
        <w:t>its successor measures).</w:t>
      </w:r>
      <w:r w:rsidR="001E4314" w:rsidRPr="00E62A96">
        <w:rPr>
          <w:sz w:val="22"/>
          <w:szCs w:val="22"/>
          <w:lang w:val="en-AU"/>
        </w:rPr>
        <w:t xml:space="preserve"> </w:t>
      </w:r>
      <w:r w:rsidR="00670B01" w:rsidRPr="00E62A96">
        <w:rPr>
          <w:sz w:val="22"/>
          <w:szCs w:val="22"/>
          <w:lang w:val="en-AU"/>
        </w:rPr>
        <w:t xml:space="preserve">In addition, FFA members </w:t>
      </w:r>
      <w:r w:rsidR="001E4314" w:rsidRPr="00E62A96">
        <w:rPr>
          <w:sz w:val="22"/>
          <w:szCs w:val="22"/>
          <w:lang w:val="en-AU"/>
        </w:rPr>
        <w:t xml:space="preserve">stated </w:t>
      </w:r>
      <w:r w:rsidR="00670B01" w:rsidRPr="00E62A96">
        <w:rPr>
          <w:sz w:val="22"/>
          <w:szCs w:val="22"/>
          <w:lang w:val="en-AU"/>
        </w:rPr>
        <w:t xml:space="preserve">that consideration should be given for further experimental investigation of ‘strategic’ offal discharge and blue-dyed bait to </w:t>
      </w:r>
      <w:r w:rsidR="00284624" w:rsidRPr="00E62A96">
        <w:rPr>
          <w:sz w:val="22"/>
          <w:szCs w:val="22"/>
          <w:lang w:val="en-AU"/>
        </w:rPr>
        <w:t xml:space="preserve">confirm </w:t>
      </w:r>
      <w:r w:rsidR="00670B01" w:rsidRPr="00E62A96">
        <w:rPr>
          <w:sz w:val="22"/>
          <w:szCs w:val="22"/>
          <w:lang w:val="en-AU"/>
        </w:rPr>
        <w:t>the relative efficacy of these seabird bycatch mitigation methods, as recommended in SC17-EB-IP-05. This should be considered as neither offal discharges nor blue-dyed bait was helpful in reducing albatross interactions, yet they remain a seabird mitigation option in CMM 2018-03.</w:t>
      </w:r>
    </w:p>
    <w:p w14:paraId="4EFE9669" w14:textId="6C92E9C5" w:rsidR="00306988" w:rsidRPr="00E62A96" w:rsidRDefault="00306988" w:rsidP="003926A7">
      <w:pPr>
        <w:adjustRightInd w:val="0"/>
        <w:snapToGrid w:val="0"/>
        <w:ind w:left="720"/>
        <w:rPr>
          <w:color w:val="0000FF"/>
          <w:sz w:val="22"/>
          <w:szCs w:val="22"/>
          <w:lang w:val="en-AU"/>
        </w:rPr>
      </w:pPr>
    </w:p>
    <w:p w14:paraId="1A88EBF7" w14:textId="784866A4" w:rsidR="00C01273" w:rsidRPr="00E62A96" w:rsidRDefault="0068653C" w:rsidP="003926A7">
      <w:pPr>
        <w:adjustRightInd w:val="0"/>
        <w:snapToGrid w:val="0"/>
        <w:rPr>
          <w:b/>
          <w:bCs/>
          <w:sz w:val="22"/>
          <w:szCs w:val="22"/>
          <w:lang w:val="en-AU"/>
        </w:rPr>
      </w:pPr>
      <w:r w:rsidRPr="00E62A96">
        <w:rPr>
          <w:b/>
          <w:bCs/>
          <w:sz w:val="22"/>
          <w:szCs w:val="22"/>
          <w:lang w:val="en-AU"/>
        </w:rPr>
        <w:t>Recommendations</w:t>
      </w:r>
    </w:p>
    <w:p w14:paraId="0C96A874" w14:textId="77777777" w:rsidR="00291568" w:rsidRPr="00E62A96" w:rsidRDefault="00291568" w:rsidP="003926A7">
      <w:pPr>
        <w:adjustRightInd w:val="0"/>
        <w:snapToGrid w:val="0"/>
        <w:rPr>
          <w:b/>
          <w:bCs/>
          <w:sz w:val="22"/>
          <w:szCs w:val="22"/>
          <w:lang w:val="en-AU"/>
        </w:rPr>
      </w:pPr>
    </w:p>
    <w:p w14:paraId="758DF30B" w14:textId="77777777" w:rsidR="005516FB" w:rsidRPr="00E62A96" w:rsidRDefault="005516FB" w:rsidP="003926A7">
      <w:pPr>
        <w:numPr>
          <w:ilvl w:val="0"/>
          <w:numId w:val="2"/>
        </w:numPr>
        <w:adjustRightInd w:val="0"/>
        <w:snapToGrid w:val="0"/>
        <w:ind w:left="0" w:firstLine="0"/>
        <w:jc w:val="both"/>
        <w:rPr>
          <w:rFonts w:eastAsia="MS Mincho"/>
          <w:b/>
          <w:bCs/>
          <w:color w:val="000000" w:themeColor="text1"/>
          <w:sz w:val="22"/>
          <w:szCs w:val="22"/>
        </w:rPr>
      </w:pPr>
      <w:bookmarkStart w:id="61" w:name="_Hlk87372483"/>
      <w:r w:rsidRPr="00E62A96">
        <w:rPr>
          <w:rFonts w:eastAsia="MS Mincho"/>
          <w:b/>
          <w:bCs/>
          <w:color w:val="000000" w:themeColor="text1"/>
          <w:sz w:val="22"/>
          <w:szCs w:val="22"/>
        </w:rPr>
        <w:t xml:space="preserve">SC17 </w:t>
      </w:r>
      <w:r w:rsidRPr="00E62A96">
        <w:rPr>
          <w:b/>
          <w:bCs/>
          <w:sz w:val="22"/>
          <w:szCs w:val="22"/>
          <w:lang w:val="en-AU"/>
        </w:rPr>
        <w:t>recommends</w:t>
      </w:r>
      <w:r w:rsidRPr="00E62A96">
        <w:rPr>
          <w:rFonts w:eastAsia="MS Mincho"/>
          <w:b/>
          <w:bCs/>
          <w:color w:val="000000" w:themeColor="text1"/>
          <w:sz w:val="22"/>
          <w:szCs w:val="22"/>
        </w:rPr>
        <w:t xml:space="preserve"> that Commission CCMs with small-scale longline vessels (&lt; 24m) operating north of 23° North provide the SC with information, such as the results of scientific research or EM-based commercial vessel survey, as well as the specific mitigation measures used by those vessels and the associated seabird interaction rates for each mitigation measure, if available, including streamer-less tori lines, and that SC18 review such information, to make findings and </w:t>
      </w:r>
      <w:r w:rsidRPr="00E62A96">
        <w:rPr>
          <w:rFonts w:eastAsia="MS Mincho"/>
          <w:b/>
          <w:bCs/>
          <w:color w:val="000000" w:themeColor="text1"/>
          <w:sz w:val="22"/>
          <w:szCs w:val="22"/>
        </w:rPr>
        <w:lastRenderedPageBreak/>
        <w:t>recommendations with respect to the effectiveness of the streamer-less tori line designs to inform the Commission’s review under CMM 2015-03 (and its successor measures).</w:t>
      </w:r>
    </w:p>
    <w:p w14:paraId="61B1D31F" w14:textId="77777777" w:rsidR="005516FB" w:rsidRPr="00E62A96" w:rsidRDefault="005516FB" w:rsidP="003926A7">
      <w:pPr>
        <w:adjustRightInd w:val="0"/>
        <w:snapToGrid w:val="0"/>
        <w:jc w:val="both"/>
        <w:rPr>
          <w:rFonts w:eastAsia="MS Mincho"/>
          <w:b/>
          <w:bCs/>
          <w:color w:val="000000" w:themeColor="text1"/>
          <w:sz w:val="22"/>
          <w:szCs w:val="22"/>
        </w:rPr>
      </w:pPr>
    </w:p>
    <w:p w14:paraId="7DFD3C47" w14:textId="77777777" w:rsidR="005516FB" w:rsidRPr="00E62A96" w:rsidRDefault="005516FB" w:rsidP="003926A7">
      <w:pPr>
        <w:numPr>
          <w:ilvl w:val="0"/>
          <w:numId w:val="2"/>
        </w:numPr>
        <w:adjustRightInd w:val="0"/>
        <w:snapToGrid w:val="0"/>
        <w:ind w:left="0" w:firstLine="0"/>
        <w:jc w:val="both"/>
        <w:rPr>
          <w:rFonts w:eastAsia="MS Mincho"/>
          <w:b/>
          <w:bCs/>
          <w:color w:val="000000" w:themeColor="text1"/>
          <w:sz w:val="22"/>
          <w:szCs w:val="22"/>
        </w:rPr>
      </w:pPr>
      <w:r w:rsidRPr="00E62A96">
        <w:rPr>
          <w:b/>
          <w:bCs/>
          <w:sz w:val="22"/>
          <w:szCs w:val="22"/>
        </w:rPr>
        <w:t xml:space="preserve">SC17 </w:t>
      </w:r>
      <w:r w:rsidRPr="00E62A96">
        <w:rPr>
          <w:b/>
          <w:bCs/>
          <w:sz w:val="22"/>
          <w:szCs w:val="22"/>
          <w:lang w:val="en-AU"/>
        </w:rPr>
        <w:t>encourages</w:t>
      </w:r>
      <w:r w:rsidRPr="00E62A96">
        <w:rPr>
          <w:b/>
          <w:bCs/>
          <w:sz w:val="22"/>
          <w:szCs w:val="22"/>
        </w:rPr>
        <w:t xml:space="preserve"> further experimental investigation of ‘strategic’ offal discharge and blue-dyed bait to determine the relative efficacy of these seabird bycatch mitigation methods.</w:t>
      </w:r>
    </w:p>
    <w:bookmarkEnd w:id="61"/>
    <w:p w14:paraId="351B744D" w14:textId="4818BE3D" w:rsidR="0068653C" w:rsidRPr="00E62A96" w:rsidRDefault="0068653C" w:rsidP="003926A7">
      <w:pPr>
        <w:pStyle w:val="Heading1"/>
        <w:numPr>
          <w:ilvl w:val="0"/>
          <w:numId w:val="0"/>
        </w:numPr>
        <w:adjustRightInd w:val="0"/>
        <w:snapToGrid w:val="0"/>
        <w:spacing w:after="0"/>
        <w:ind w:left="360"/>
        <w:rPr>
          <w:lang w:val="en-AU"/>
        </w:rPr>
      </w:pPr>
    </w:p>
    <w:p w14:paraId="784718AD" w14:textId="77777777" w:rsidR="0082566D" w:rsidRPr="00E62A96" w:rsidRDefault="0082566D" w:rsidP="003926A7">
      <w:pPr>
        <w:adjustRightInd w:val="0"/>
        <w:snapToGrid w:val="0"/>
        <w:rPr>
          <w:lang w:val="en-AU"/>
        </w:rPr>
      </w:pPr>
    </w:p>
    <w:p w14:paraId="6DF73137" w14:textId="05FAC402" w:rsidR="00E41D57" w:rsidRPr="00E62A96" w:rsidRDefault="000B096E" w:rsidP="003926A7">
      <w:pPr>
        <w:pStyle w:val="Heading1"/>
        <w:numPr>
          <w:ilvl w:val="0"/>
          <w:numId w:val="0"/>
        </w:numPr>
        <w:adjustRightInd w:val="0"/>
        <w:snapToGrid w:val="0"/>
        <w:spacing w:after="0"/>
        <w:ind w:left="360"/>
        <w:rPr>
          <w:lang w:val="en-AU"/>
        </w:rPr>
      </w:pPr>
      <w:bookmarkStart w:id="62" w:name="_Hlk80551483"/>
      <w:r w:rsidRPr="00E62A96">
        <w:rPr>
          <w:lang w:val="en-AU"/>
        </w:rPr>
        <w:t xml:space="preserve">AGENDA ITEM </w:t>
      </w:r>
      <w:r w:rsidR="003576B6" w:rsidRPr="00E62A96">
        <w:rPr>
          <w:lang w:val="en-AU"/>
        </w:rPr>
        <w:t>6</w:t>
      </w:r>
      <w:r w:rsidRPr="00E62A96">
        <w:rPr>
          <w:lang w:val="en-AU"/>
        </w:rPr>
        <w:t xml:space="preserve"> </w:t>
      </w:r>
      <w:r w:rsidR="00A15147" w:rsidRPr="00E62A96">
        <w:rPr>
          <w:lang w:val="en-AU"/>
        </w:rPr>
        <w:t xml:space="preserve">— </w:t>
      </w:r>
      <w:bookmarkStart w:id="63" w:name="_Hlk79325916"/>
      <w:r w:rsidR="009F4B28" w:rsidRPr="00E62A96">
        <w:rPr>
          <w:lang w:val="en-AU"/>
        </w:rPr>
        <w:t>FUTURE WORK PROGRAM AND BUDGET</w:t>
      </w:r>
      <w:bookmarkEnd w:id="63"/>
      <w:r w:rsidR="005F569B" w:rsidRPr="00E62A96">
        <w:rPr>
          <w:lang w:val="en-AU"/>
        </w:rPr>
        <w:fldChar w:fldCharType="begin"/>
      </w:r>
      <w:r w:rsidR="005F569B" w:rsidRPr="00E62A96">
        <w:rPr>
          <w:lang w:val="en-AU"/>
        </w:rPr>
        <w:instrText xml:space="preserve"> TC "</w:instrText>
      </w:r>
      <w:bookmarkStart w:id="64" w:name="_Toc82523487"/>
      <w:r w:rsidR="005F569B" w:rsidRPr="00E62A96">
        <w:rPr>
          <w:lang w:val="en-AU"/>
        </w:rPr>
        <w:instrText>AGENDA ITEM 6 — FUTURE WORK PROGRAM AND BUDGET</w:instrText>
      </w:r>
      <w:bookmarkEnd w:id="64"/>
      <w:r w:rsidR="005F569B" w:rsidRPr="00E62A96">
        <w:rPr>
          <w:lang w:val="en-AU"/>
        </w:rPr>
        <w:instrText xml:space="preserve"> " \f C \l "1" </w:instrText>
      </w:r>
      <w:r w:rsidR="005F569B" w:rsidRPr="00E62A96">
        <w:rPr>
          <w:lang w:val="en-AU"/>
        </w:rPr>
        <w:fldChar w:fldCharType="end"/>
      </w:r>
    </w:p>
    <w:p w14:paraId="4A430A2F" w14:textId="77777777" w:rsidR="003576B6" w:rsidRPr="00E62A96" w:rsidRDefault="003576B6" w:rsidP="00605A8E">
      <w:pPr>
        <w:pStyle w:val="ListParagraph"/>
        <w:keepNext/>
        <w:numPr>
          <w:ilvl w:val="0"/>
          <w:numId w:val="136"/>
        </w:numPr>
        <w:suppressLineNumbers/>
        <w:adjustRightInd w:val="0"/>
        <w:snapToGrid w:val="0"/>
        <w:jc w:val="both"/>
        <w:rPr>
          <w:bCs/>
          <w:vanish/>
          <w:sz w:val="22"/>
          <w:szCs w:val="22"/>
          <w:lang w:val="en-AU"/>
        </w:rPr>
      </w:pPr>
    </w:p>
    <w:p w14:paraId="46210E11" w14:textId="77777777" w:rsidR="00E651E7" w:rsidRPr="00E62A96" w:rsidRDefault="00E651E7" w:rsidP="00605A8E">
      <w:pPr>
        <w:pStyle w:val="ListParagraph"/>
        <w:keepNext/>
        <w:numPr>
          <w:ilvl w:val="0"/>
          <w:numId w:val="125"/>
        </w:numPr>
        <w:suppressLineNumbers/>
        <w:adjustRightInd w:val="0"/>
        <w:snapToGrid w:val="0"/>
        <w:jc w:val="both"/>
        <w:rPr>
          <w:b/>
          <w:vanish/>
          <w:sz w:val="22"/>
          <w:szCs w:val="22"/>
          <w:lang w:val="en-AU"/>
        </w:rPr>
      </w:pPr>
    </w:p>
    <w:p w14:paraId="2DAC088D" w14:textId="77777777" w:rsidR="00F62D5C" w:rsidRPr="00E62A96" w:rsidRDefault="00F62D5C" w:rsidP="003926A7">
      <w:pPr>
        <w:adjustRightInd w:val="0"/>
        <w:snapToGrid w:val="0"/>
        <w:rPr>
          <w:sz w:val="22"/>
          <w:szCs w:val="22"/>
          <w:lang w:val="en-AU"/>
        </w:rPr>
      </w:pPr>
    </w:p>
    <w:p w14:paraId="3BD0D739" w14:textId="7BFB6E0B" w:rsidR="00F62D5C" w:rsidRPr="00E62A96" w:rsidRDefault="00F62D5C" w:rsidP="00605A8E">
      <w:pPr>
        <w:pStyle w:val="ListParagraph"/>
        <w:numPr>
          <w:ilvl w:val="1"/>
          <w:numId w:val="138"/>
        </w:numPr>
        <w:adjustRightInd w:val="0"/>
        <w:snapToGrid w:val="0"/>
        <w:ind w:left="720" w:right="78" w:hanging="720"/>
        <w:rPr>
          <w:sz w:val="22"/>
          <w:szCs w:val="22"/>
          <w:lang w:val="en-AU"/>
        </w:rPr>
      </w:pPr>
      <w:r w:rsidRPr="00E62A96">
        <w:rPr>
          <w:b/>
          <w:spacing w:val="-1"/>
          <w:sz w:val="22"/>
          <w:szCs w:val="22"/>
          <w:lang w:val="en-AU"/>
        </w:rPr>
        <w:t>D</w:t>
      </w:r>
      <w:r w:rsidRPr="00E62A96">
        <w:rPr>
          <w:b/>
          <w:sz w:val="22"/>
          <w:szCs w:val="22"/>
          <w:lang w:val="en-AU"/>
        </w:rPr>
        <w:t>eve</w:t>
      </w:r>
      <w:r w:rsidRPr="00E62A96">
        <w:rPr>
          <w:b/>
          <w:spacing w:val="1"/>
          <w:sz w:val="22"/>
          <w:szCs w:val="22"/>
          <w:lang w:val="en-AU"/>
        </w:rPr>
        <w:t>l</w:t>
      </w:r>
      <w:r w:rsidRPr="00E62A96">
        <w:rPr>
          <w:b/>
          <w:sz w:val="22"/>
          <w:szCs w:val="22"/>
          <w:lang w:val="en-AU"/>
        </w:rPr>
        <w:t>o</w:t>
      </w:r>
      <w:r w:rsidRPr="00E62A96">
        <w:rPr>
          <w:b/>
          <w:spacing w:val="-3"/>
          <w:sz w:val="22"/>
          <w:szCs w:val="22"/>
          <w:lang w:val="en-AU"/>
        </w:rPr>
        <w:t>p</w:t>
      </w:r>
      <w:r w:rsidRPr="00E62A96">
        <w:rPr>
          <w:b/>
          <w:spacing w:val="1"/>
          <w:sz w:val="22"/>
          <w:szCs w:val="22"/>
          <w:lang w:val="en-AU"/>
        </w:rPr>
        <w:t>m</w:t>
      </w:r>
      <w:r w:rsidRPr="00E62A96">
        <w:rPr>
          <w:b/>
          <w:sz w:val="22"/>
          <w:szCs w:val="22"/>
          <w:lang w:val="en-AU"/>
        </w:rPr>
        <w:t>e</w:t>
      </w:r>
      <w:r w:rsidRPr="00E62A96">
        <w:rPr>
          <w:b/>
          <w:spacing w:val="-2"/>
          <w:sz w:val="22"/>
          <w:szCs w:val="22"/>
          <w:lang w:val="en-AU"/>
        </w:rPr>
        <w:t>n</w:t>
      </w:r>
      <w:r w:rsidRPr="00E62A96">
        <w:rPr>
          <w:b/>
          <w:sz w:val="22"/>
          <w:szCs w:val="22"/>
          <w:lang w:val="en-AU"/>
        </w:rPr>
        <w:t xml:space="preserve">t of </w:t>
      </w:r>
      <w:r w:rsidRPr="00E62A96">
        <w:rPr>
          <w:b/>
          <w:spacing w:val="1"/>
          <w:sz w:val="22"/>
          <w:szCs w:val="22"/>
          <w:lang w:val="en-AU"/>
        </w:rPr>
        <w:t>t</w:t>
      </w:r>
      <w:r w:rsidRPr="00E62A96">
        <w:rPr>
          <w:b/>
          <w:sz w:val="22"/>
          <w:szCs w:val="22"/>
          <w:lang w:val="en-AU"/>
        </w:rPr>
        <w:t>he</w:t>
      </w:r>
      <w:r w:rsidRPr="00E62A96">
        <w:rPr>
          <w:b/>
          <w:spacing w:val="15"/>
          <w:sz w:val="22"/>
          <w:szCs w:val="22"/>
          <w:lang w:val="en-AU"/>
        </w:rPr>
        <w:t xml:space="preserve"> </w:t>
      </w:r>
      <w:r w:rsidRPr="00E62A96">
        <w:rPr>
          <w:b/>
          <w:sz w:val="22"/>
          <w:szCs w:val="22"/>
          <w:lang w:val="en-AU"/>
        </w:rPr>
        <w:t>20</w:t>
      </w:r>
      <w:r w:rsidRPr="00E62A96">
        <w:rPr>
          <w:b/>
          <w:spacing w:val="-2"/>
          <w:sz w:val="22"/>
          <w:szCs w:val="22"/>
          <w:lang w:val="en-AU"/>
        </w:rPr>
        <w:t>2</w:t>
      </w:r>
      <w:r w:rsidRPr="00E62A96">
        <w:rPr>
          <w:b/>
          <w:sz w:val="22"/>
          <w:szCs w:val="22"/>
          <w:lang w:val="en-AU"/>
        </w:rPr>
        <w:t xml:space="preserve">2 </w:t>
      </w:r>
      <w:r w:rsidRPr="00E62A96">
        <w:rPr>
          <w:b/>
          <w:spacing w:val="1"/>
          <w:sz w:val="22"/>
          <w:szCs w:val="22"/>
          <w:lang w:val="en-AU"/>
        </w:rPr>
        <w:t>w</w:t>
      </w:r>
      <w:r w:rsidRPr="00E62A96">
        <w:rPr>
          <w:b/>
          <w:sz w:val="22"/>
          <w:szCs w:val="22"/>
          <w:lang w:val="en-AU"/>
        </w:rPr>
        <w:t xml:space="preserve">ork </w:t>
      </w:r>
      <w:r w:rsidRPr="00E62A96">
        <w:rPr>
          <w:b/>
          <w:spacing w:val="-3"/>
          <w:sz w:val="22"/>
          <w:szCs w:val="22"/>
          <w:lang w:val="en-AU"/>
        </w:rPr>
        <w:t>p</w:t>
      </w:r>
      <w:r w:rsidRPr="00E62A96">
        <w:rPr>
          <w:b/>
          <w:sz w:val="22"/>
          <w:szCs w:val="22"/>
          <w:lang w:val="en-AU"/>
        </w:rPr>
        <w:t>rogr</w:t>
      </w:r>
      <w:r w:rsidRPr="00E62A96">
        <w:rPr>
          <w:b/>
          <w:spacing w:val="-2"/>
          <w:sz w:val="22"/>
          <w:szCs w:val="22"/>
          <w:lang w:val="en-AU"/>
        </w:rPr>
        <w:t>am</w:t>
      </w:r>
      <w:r w:rsidRPr="00E62A96">
        <w:rPr>
          <w:b/>
          <w:spacing w:val="1"/>
          <w:sz w:val="22"/>
          <w:szCs w:val="22"/>
          <w:lang w:val="en-AU"/>
        </w:rPr>
        <w:t>m</w:t>
      </w:r>
      <w:r w:rsidRPr="00E62A96">
        <w:rPr>
          <w:b/>
          <w:sz w:val="22"/>
          <w:szCs w:val="22"/>
          <w:lang w:val="en-AU"/>
        </w:rPr>
        <w:t>e and b</w:t>
      </w:r>
      <w:r w:rsidRPr="00E62A96">
        <w:rPr>
          <w:b/>
          <w:spacing w:val="-1"/>
          <w:sz w:val="22"/>
          <w:szCs w:val="22"/>
          <w:lang w:val="en-AU"/>
        </w:rPr>
        <w:t>u</w:t>
      </w:r>
      <w:r w:rsidRPr="00E62A96">
        <w:rPr>
          <w:b/>
          <w:sz w:val="22"/>
          <w:szCs w:val="22"/>
          <w:lang w:val="en-AU"/>
        </w:rPr>
        <w:t>dge</w:t>
      </w:r>
      <w:r w:rsidRPr="00E62A96">
        <w:rPr>
          <w:b/>
          <w:spacing w:val="1"/>
          <w:sz w:val="22"/>
          <w:szCs w:val="22"/>
          <w:lang w:val="en-AU"/>
        </w:rPr>
        <w:t>t</w:t>
      </w:r>
      <w:r w:rsidRPr="00E62A96">
        <w:rPr>
          <w:b/>
          <w:sz w:val="22"/>
          <w:szCs w:val="22"/>
          <w:lang w:val="en-AU"/>
        </w:rPr>
        <w:t>, and p</w:t>
      </w:r>
      <w:r w:rsidRPr="00E62A96">
        <w:rPr>
          <w:b/>
          <w:spacing w:val="-2"/>
          <w:sz w:val="22"/>
          <w:szCs w:val="22"/>
          <w:lang w:val="en-AU"/>
        </w:rPr>
        <w:t>r</w:t>
      </w:r>
      <w:r w:rsidRPr="00E62A96">
        <w:rPr>
          <w:b/>
          <w:sz w:val="22"/>
          <w:szCs w:val="22"/>
          <w:lang w:val="en-AU"/>
        </w:rPr>
        <w:t>o</w:t>
      </w:r>
      <w:r w:rsidRPr="00E62A96">
        <w:rPr>
          <w:b/>
          <w:spacing w:val="1"/>
          <w:sz w:val="22"/>
          <w:szCs w:val="22"/>
          <w:lang w:val="en-AU"/>
        </w:rPr>
        <w:t>j</w:t>
      </w:r>
      <w:r w:rsidRPr="00E62A96">
        <w:rPr>
          <w:b/>
          <w:spacing w:val="-2"/>
          <w:sz w:val="22"/>
          <w:szCs w:val="22"/>
          <w:lang w:val="en-AU"/>
        </w:rPr>
        <w:t>e</w:t>
      </w:r>
      <w:r w:rsidRPr="00E62A96">
        <w:rPr>
          <w:b/>
          <w:sz w:val="22"/>
          <w:szCs w:val="22"/>
          <w:lang w:val="en-AU"/>
        </w:rPr>
        <w:t>c</w:t>
      </w:r>
      <w:r w:rsidRPr="00E62A96">
        <w:rPr>
          <w:b/>
          <w:spacing w:val="-1"/>
          <w:sz w:val="22"/>
          <w:szCs w:val="22"/>
          <w:lang w:val="en-AU"/>
        </w:rPr>
        <w:t>t</w:t>
      </w:r>
      <w:r w:rsidRPr="00E62A96">
        <w:rPr>
          <w:b/>
          <w:spacing w:val="1"/>
          <w:sz w:val="22"/>
          <w:szCs w:val="22"/>
          <w:lang w:val="en-AU"/>
        </w:rPr>
        <w:t>i</w:t>
      </w:r>
      <w:r w:rsidRPr="00E62A96">
        <w:rPr>
          <w:b/>
          <w:sz w:val="22"/>
          <w:szCs w:val="22"/>
          <w:lang w:val="en-AU"/>
        </w:rPr>
        <w:t>on of 202</w:t>
      </w:r>
      <w:r w:rsidRPr="00E62A96">
        <w:rPr>
          <w:b/>
          <w:spacing w:val="-2"/>
          <w:sz w:val="22"/>
          <w:szCs w:val="22"/>
          <w:lang w:val="en-AU"/>
        </w:rPr>
        <w:t>3</w:t>
      </w:r>
      <w:r w:rsidRPr="00E62A96">
        <w:rPr>
          <w:b/>
          <w:spacing w:val="1"/>
          <w:sz w:val="22"/>
          <w:szCs w:val="22"/>
          <w:lang w:val="en-AU"/>
        </w:rPr>
        <w:t>-</w:t>
      </w:r>
      <w:r w:rsidRPr="00E62A96">
        <w:rPr>
          <w:b/>
          <w:sz w:val="22"/>
          <w:szCs w:val="22"/>
          <w:lang w:val="en-AU"/>
        </w:rPr>
        <w:t>20</w:t>
      </w:r>
      <w:r w:rsidRPr="00E62A96">
        <w:rPr>
          <w:b/>
          <w:spacing w:val="-2"/>
          <w:sz w:val="22"/>
          <w:szCs w:val="22"/>
          <w:lang w:val="en-AU"/>
        </w:rPr>
        <w:t>2</w:t>
      </w:r>
      <w:r w:rsidRPr="00E62A96">
        <w:rPr>
          <w:b/>
          <w:sz w:val="22"/>
          <w:szCs w:val="22"/>
          <w:lang w:val="en-AU"/>
        </w:rPr>
        <w:t>4 prov</w:t>
      </w:r>
      <w:r w:rsidRPr="00E62A96">
        <w:rPr>
          <w:b/>
          <w:spacing w:val="-1"/>
          <w:sz w:val="22"/>
          <w:szCs w:val="22"/>
          <w:lang w:val="en-AU"/>
        </w:rPr>
        <w:t>i</w:t>
      </w:r>
      <w:r w:rsidRPr="00E62A96">
        <w:rPr>
          <w:b/>
          <w:sz w:val="22"/>
          <w:szCs w:val="22"/>
          <w:lang w:val="en-AU"/>
        </w:rPr>
        <w:t>s</w:t>
      </w:r>
      <w:r w:rsidRPr="00E62A96">
        <w:rPr>
          <w:b/>
          <w:spacing w:val="1"/>
          <w:sz w:val="22"/>
          <w:szCs w:val="22"/>
          <w:lang w:val="en-AU"/>
        </w:rPr>
        <w:t>i</w:t>
      </w:r>
      <w:r w:rsidRPr="00E62A96">
        <w:rPr>
          <w:b/>
          <w:sz w:val="22"/>
          <w:szCs w:val="22"/>
          <w:lang w:val="en-AU"/>
        </w:rPr>
        <w:t>on</w:t>
      </w:r>
      <w:r w:rsidRPr="00E62A96">
        <w:rPr>
          <w:b/>
          <w:spacing w:val="-3"/>
          <w:sz w:val="22"/>
          <w:szCs w:val="22"/>
          <w:lang w:val="en-AU"/>
        </w:rPr>
        <w:t>a</w:t>
      </w:r>
      <w:r w:rsidRPr="00E62A96">
        <w:rPr>
          <w:b/>
          <w:sz w:val="22"/>
          <w:szCs w:val="22"/>
          <w:lang w:val="en-AU"/>
        </w:rPr>
        <w:t>l</w:t>
      </w:r>
      <w:r w:rsidRPr="00E62A96">
        <w:rPr>
          <w:b/>
          <w:spacing w:val="-1"/>
          <w:sz w:val="22"/>
          <w:szCs w:val="22"/>
          <w:lang w:val="en-AU"/>
        </w:rPr>
        <w:t xml:space="preserve"> </w:t>
      </w:r>
      <w:r w:rsidRPr="00E62A96">
        <w:rPr>
          <w:b/>
          <w:spacing w:val="1"/>
          <w:sz w:val="22"/>
          <w:szCs w:val="22"/>
          <w:lang w:val="en-AU"/>
        </w:rPr>
        <w:t>w</w:t>
      </w:r>
      <w:r w:rsidRPr="00E62A96">
        <w:rPr>
          <w:b/>
          <w:sz w:val="22"/>
          <w:szCs w:val="22"/>
          <w:lang w:val="en-AU"/>
        </w:rPr>
        <w:t xml:space="preserve">ork </w:t>
      </w:r>
      <w:r w:rsidRPr="00E62A96">
        <w:rPr>
          <w:b/>
          <w:spacing w:val="-3"/>
          <w:sz w:val="22"/>
          <w:szCs w:val="22"/>
          <w:lang w:val="en-AU"/>
        </w:rPr>
        <w:t>p</w:t>
      </w:r>
      <w:r w:rsidRPr="00E62A96">
        <w:rPr>
          <w:b/>
          <w:sz w:val="22"/>
          <w:szCs w:val="22"/>
          <w:lang w:val="en-AU"/>
        </w:rPr>
        <w:t>rogr</w:t>
      </w:r>
      <w:r w:rsidRPr="00E62A96">
        <w:rPr>
          <w:b/>
          <w:spacing w:val="-2"/>
          <w:sz w:val="22"/>
          <w:szCs w:val="22"/>
          <w:lang w:val="en-AU"/>
        </w:rPr>
        <w:t>a</w:t>
      </w:r>
      <w:r w:rsidRPr="00E62A96">
        <w:rPr>
          <w:b/>
          <w:spacing w:val="1"/>
          <w:sz w:val="22"/>
          <w:szCs w:val="22"/>
          <w:lang w:val="en-AU"/>
        </w:rPr>
        <w:t>m</w:t>
      </w:r>
      <w:r w:rsidRPr="00E62A96">
        <w:rPr>
          <w:b/>
          <w:spacing w:val="-2"/>
          <w:sz w:val="22"/>
          <w:szCs w:val="22"/>
          <w:lang w:val="en-AU"/>
        </w:rPr>
        <w:t>m</w:t>
      </w:r>
      <w:r w:rsidRPr="00E62A96">
        <w:rPr>
          <w:b/>
          <w:sz w:val="22"/>
          <w:szCs w:val="22"/>
          <w:lang w:val="en-AU"/>
        </w:rPr>
        <w:t>e</w:t>
      </w:r>
      <w:r w:rsidRPr="00E62A96">
        <w:rPr>
          <w:b/>
          <w:spacing w:val="2"/>
          <w:sz w:val="22"/>
          <w:szCs w:val="22"/>
          <w:lang w:val="en-AU"/>
        </w:rPr>
        <w:t xml:space="preserve"> </w:t>
      </w:r>
      <w:r w:rsidRPr="00E62A96">
        <w:rPr>
          <w:b/>
          <w:sz w:val="22"/>
          <w:szCs w:val="22"/>
          <w:lang w:val="en-AU"/>
        </w:rPr>
        <w:t xml:space="preserve">and </w:t>
      </w:r>
      <w:r w:rsidRPr="00E62A96">
        <w:rPr>
          <w:b/>
          <w:spacing w:val="1"/>
          <w:sz w:val="22"/>
          <w:szCs w:val="22"/>
          <w:lang w:val="en-AU"/>
        </w:rPr>
        <w:t>i</w:t>
      </w:r>
      <w:r w:rsidRPr="00E62A96">
        <w:rPr>
          <w:b/>
          <w:sz w:val="22"/>
          <w:szCs w:val="22"/>
          <w:lang w:val="en-AU"/>
        </w:rPr>
        <w:t>n</w:t>
      </w:r>
      <w:r w:rsidRPr="00E62A96">
        <w:rPr>
          <w:b/>
          <w:spacing w:val="-3"/>
          <w:sz w:val="22"/>
          <w:szCs w:val="22"/>
          <w:lang w:val="en-AU"/>
        </w:rPr>
        <w:t>d</w:t>
      </w:r>
      <w:r w:rsidRPr="00E62A96">
        <w:rPr>
          <w:b/>
          <w:spacing w:val="1"/>
          <w:sz w:val="22"/>
          <w:szCs w:val="22"/>
          <w:lang w:val="en-AU"/>
        </w:rPr>
        <w:t>i</w:t>
      </w:r>
      <w:r w:rsidRPr="00E62A96">
        <w:rPr>
          <w:b/>
          <w:spacing w:val="-2"/>
          <w:sz w:val="22"/>
          <w:szCs w:val="22"/>
          <w:lang w:val="en-AU"/>
        </w:rPr>
        <w:t>c</w:t>
      </w:r>
      <w:r w:rsidRPr="00E62A96">
        <w:rPr>
          <w:b/>
          <w:sz w:val="22"/>
          <w:szCs w:val="22"/>
          <w:lang w:val="en-AU"/>
        </w:rPr>
        <w:t>a</w:t>
      </w:r>
      <w:r w:rsidRPr="00E62A96">
        <w:rPr>
          <w:b/>
          <w:spacing w:val="-2"/>
          <w:sz w:val="22"/>
          <w:szCs w:val="22"/>
          <w:lang w:val="en-AU"/>
        </w:rPr>
        <w:t>t</w:t>
      </w:r>
      <w:r w:rsidRPr="00E62A96">
        <w:rPr>
          <w:b/>
          <w:spacing w:val="1"/>
          <w:sz w:val="22"/>
          <w:szCs w:val="22"/>
          <w:lang w:val="en-AU"/>
        </w:rPr>
        <w:t>i</w:t>
      </w:r>
      <w:r w:rsidRPr="00E62A96">
        <w:rPr>
          <w:b/>
          <w:sz w:val="22"/>
          <w:szCs w:val="22"/>
          <w:lang w:val="en-AU"/>
        </w:rPr>
        <w:t>ve bu</w:t>
      </w:r>
      <w:r w:rsidRPr="00E62A96">
        <w:rPr>
          <w:b/>
          <w:spacing w:val="-1"/>
          <w:sz w:val="22"/>
          <w:szCs w:val="22"/>
          <w:lang w:val="en-AU"/>
        </w:rPr>
        <w:t>d</w:t>
      </w:r>
      <w:r w:rsidRPr="00E62A96">
        <w:rPr>
          <w:b/>
          <w:spacing w:val="-2"/>
          <w:sz w:val="22"/>
          <w:szCs w:val="22"/>
          <w:lang w:val="en-AU"/>
        </w:rPr>
        <w:t>g</w:t>
      </w:r>
      <w:r w:rsidRPr="00E62A96">
        <w:rPr>
          <w:b/>
          <w:sz w:val="22"/>
          <w:szCs w:val="22"/>
          <w:lang w:val="en-AU"/>
        </w:rPr>
        <w:t>et</w:t>
      </w:r>
    </w:p>
    <w:p w14:paraId="5A409F99" w14:textId="77777777" w:rsidR="00F62D5C" w:rsidRPr="00E62A96" w:rsidRDefault="00F62D5C" w:rsidP="003926A7">
      <w:pPr>
        <w:widowControl w:val="0"/>
        <w:kinsoku w:val="0"/>
        <w:overflowPunct w:val="0"/>
        <w:autoSpaceDE w:val="0"/>
        <w:autoSpaceDN w:val="0"/>
        <w:adjustRightInd w:val="0"/>
        <w:snapToGrid w:val="0"/>
        <w:ind w:left="720"/>
        <w:jc w:val="both"/>
        <w:rPr>
          <w:rFonts w:eastAsiaTheme="minorEastAsia"/>
          <w:sz w:val="22"/>
          <w:szCs w:val="22"/>
          <w:lang w:val="en-AU" w:eastAsia="ko-KR"/>
        </w:rPr>
      </w:pPr>
    </w:p>
    <w:p w14:paraId="7C379C67" w14:textId="2C5E5C7C" w:rsidR="00F62D5C" w:rsidRPr="00E62A96" w:rsidRDefault="00757D74" w:rsidP="003926A7">
      <w:pPr>
        <w:adjustRightInd w:val="0"/>
        <w:snapToGrid w:val="0"/>
        <w:rPr>
          <w:b/>
          <w:bCs/>
          <w:sz w:val="22"/>
          <w:szCs w:val="22"/>
          <w:lang w:val="en-AU"/>
        </w:rPr>
      </w:pPr>
      <w:r w:rsidRPr="00E62A96">
        <w:rPr>
          <w:b/>
          <w:bCs/>
          <w:sz w:val="22"/>
          <w:szCs w:val="22"/>
          <w:lang w:val="en-AU"/>
        </w:rPr>
        <w:t xml:space="preserve">a. </w:t>
      </w:r>
      <w:r w:rsidRPr="00E62A96">
        <w:rPr>
          <w:b/>
          <w:bCs/>
          <w:sz w:val="22"/>
          <w:szCs w:val="22"/>
          <w:lang w:val="en-AU"/>
        </w:rPr>
        <w:tab/>
      </w:r>
      <w:r w:rsidR="00F62D5C" w:rsidRPr="00E62A96">
        <w:rPr>
          <w:b/>
          <w:bCs/>
          <w:sz w:val="22"/>
          <w:szCs w:val="22"/>
          <w:lang w:val="en-AU"/>
        </w:rPr>
        <w:t xml:space="preserve">Review of </w:t>
      </w:r>
      <w:r w:rsidR="00F62D5C" w:rsidRPr="00E62A96">
        <w:rPr>
          <w:b/>
          <w:bCs/>
          <w:i/>
          <w:iCs/>
          <w:sz w:val="22"/>
          <w:szCs w:val="22"/>
          <w:lang w:val="en-AU"/>
        </w:rPr>
        <w:t>Scoring of the Proposed Scientific Committee Projects</w:t>
      </w:r>
      <w:r w:rsidR="00F62D5C" w:rsidRPr="00E62A96">
        <w:rPr>
          <w:b/>
          <w:bCs/>
          <w:sz w:val="22"/>
          <w:szCs w:val="22"/>
          <w:lang w:val="en-AU"/>
        </w:rPr>
        <w:t xml:space="preserve"> (SC17-GN-WP-01)</w:t>
      </w:r>
    </w:p>
    <w:p w14:paraId="7C7803DD" w14:textId="77777777" w:rsidR="00F62D5C" w:rsidRPr="00E62A96" w:rsidRDefault="00F62D5C" w:rsidP="003926A7">
      <w:pPr>
        <w:adjustRightInd w:val="0"/>
        <w:snapToGrid w:val="0"/>
        <w:ind w:left="1080"/>
        <w:rPr>
          <w:sz w:val="22"/>
          <w:szCs w:val="22"/>
          <w:lang w:val="en-AU"/>
        </w:rPr>
      </w:pPr>
    </w:p>
    <w:p w14:paraId="3F1F780E" w14:textId="0A791C57" w:rsidR="00C43E89" w:rsidRPr="00E62A96" w:rsidRDefault="00F62D5C" w:rsidP="003926A7">
      <w:pPr>
        <w:numPr>
          <w:ilvl w:val="0"/>
          <w:numId w:val="2"/>
        </w:numPr>
        <w:adjustRightInd w:val="0"/>
        <w:snapToGrid w:val="0"/>
        <w:ind w:left="0" w:firstLine="0"/>
        <w:jc w:val="both"/>
        <w:rPr>
          <w:sz w:val="22"/>
          <w:szCs w:val="22"/>
          <w:lang w:val="en-AU"/>
        </w:rPr>
      </w:pPr>
      <w:bookmarkStart w:id="65" w:name="_Hlk80131014"/>
      <w:r w:rsidRPr="00E62A96">
        <w:rPr>
          <w:sz w:val="22"/>
          <w:szCs w:val="22"/>
          <w:lang w:val="en-AU"/>
        </w:rPr>
        <w:t>PNG</w:t>
      </w:r>
      <w:r w:rsidR="0069627A" w:rsidRPr="00E62A96">
        <w:rPr>
          <w:sz w:val="22"/>
          <w:szCs w:val="22"/>
          <w:lang w:val="en-AU"/>
        </w:rPr>
        <w:t>,</w:t>
      </w:r>
      <w:r w:rsidRPr="00E62A96">
        <w:rPr>
          <w:sz w:val="22"/>
          <w:szCs w:val="22"/>
          <w:lang w:val="en-AU"/>
        </w:rPr>
        <w:t xml:space="preserve"> </w:t>
      </w:r>
      <w:r w:rsidR="00467283" w:rsidRPr="00E62A96">
        <w:rPr>
          <w:sz w:val="22"/>
          <w:szCs w:val="22"/>
          <w:lang w:val="en-AU"/>
        </w:rPr>
        <w:t>on behalf of PNA members and Tokelau</w:t>
      </w:r>
      <w:r w:rsidR="0069627A" w:rsidRPr="00E62A96">
        <w:rPr>
          <w:sz w:val="22"/>
          <w:szCs w:val="22"/>
          <w:lang w:val="en-AU"/>
        </w:rPr>
        <w:t>,</w:t>
      </w:r>
      <w:r w:rsidR="00467283" w:rsidRPr="00E62A96">
        <w:rPr>
          <w:sz w:val="22"/>
          <w:szCs w:val="22"/>
          <w:lang w:val="en-AU"/>
        </w:rPr>
        <w:t xml:space="preserve"> </w:t>
      </w:r>
      <w:r w:rsidRPr="00E62A96">
        <w:rPr>
          <w:sz w:val="22"/>
          <w:szCs w:val="22"/>
          <w:lang w:val="en-AU"/>
        </w:rPr>
        <w:t>introduce</w:t>
      </w:r>
      <w:r w:rsidR="00467283" w:rsidRPr="00E62A96">
        <w:rPr>
          <w:sz w:val="22"/>
          <w:szCs w:val="22"/>
          <w:lang w:val="en-AU"/>
        </w:rPr>
        <w:t>d</w:t>
      </w:r>
      <w:r w:rsidRPr="00E62A96">
        <w:rPr>
          <w:sz w:val="22"/>
          <w:szCs w:val="22"/>
          <w:lang w:val="en-AU"/>
        </w:rPr>
        <w:t xml:space="preserve"> </w:t>
      </w:r>
      <w:r w:rsidR="00467283" w:rsidRPr="00E62A96">
        <w:rPr>
          <w:sz w:val="22"/>
          <w:szCs w:val="22"/>
          <w:lang w:val="en-AU"/>
        </w:rPr>
        <w:t xml:space="preserve">SC17-GN-WP-01_Rev2 </w:t>
      </w:r>
      <w:r w:rsidR="0069627A" w:rsidRPr="00E62A96">
        <w:rPr>
          <w:sz w:val="22"/>
          <w:szCs w:val="22"/>
          <w:lang w:val="en-AU"/>
        </w:rPr>
        <w:t>(</w:t>
      </w:r>
      <w:r w:rsidR="00467283" w:rsidRPr="00E62A96">
        <w:rPr>
          <w:i/>
          <w:iCs/>
          <w:sz w:val="22"/>
          <w:szCs w:val="22"/>
          <w:lang w:val="en-AU"/>
        </w:rPr>
        <w:t xml:space="preserve">Scoring of the Proposed Scientific </w:t>
      </w:r>
      <w:r w:rsidR="00467283" w:rsidRPr="00E62A96">
        <w:rPr>
          <w:sz w:val="22"/>
          <w:szCs w:val="22"/>
          <w:lang w:val="en-AU"/>
        </w:rPr>
        <w:t>Committee</w:t>
      </w:r>
      <w:r w:rsidR="00467283" w:rsidRPr="00E62A96">
        <w:rPr>
          <w:i/>
          <w:iCs/>
          <w:sz w:val="22"/>
          <w:szCs w:val="22"/>
          <w:lang w:val="en-AU"/>
        </w:rPr>
        <w:t xml:space="preserve"> Projects</w:t>
      </w:r>
      <w:r w:rsidR="0069627A" w:rsidRPr="00E62A96">
        <w:rPr>
          <w:sz w:val="22"/>
          <w:szCs w:val="22"/>
          <w:lang w:val="en-AU"/>
        </w:rPr>
        <w:t>)</w:t>
      </w:r>
      <w:r w:rsidRPr="00E62A96">
        <w:rPr>
          <w:sz w:val="22"/>
          <w:szCs w:val="22"/>
          <w:lang w:val="en-AU"/>
        </w:rPr>
        <w:t xml:space="preserve">. </w:t>
      </w:r>
      <w:r w:rsidR="00467283" w:rsidRPr="00E62A96">
        <w:rPr>
          <w:sz w:val="22"/>
          <w:szCs w:val="22"/>
          <w:lang w:val="en-AU"/>
        </w:rPr>
        <w:t xml:space="preserve">They noted past problems and ambiguities in how proposals are scored, and outlined their proposed scoring system, which employs specific definitions for the scores applied to proposals, and averages these to provide a priority rank. </w:t>
      </w:r>
    </w:p>
    <w:p w14:paraId="45CAD1B4" w14:textId="77777777" w:rsidR="0069627A" w:rsidRPr="00E62A96" w:rsidRDefault="0069627A" w:rsidP="003926A7">
      <w:pPr>
        <w:adjustRightInd w:val="0"/>
        <w:snapToGrid w:val="0"/>
        <w:jc w:val="both"/>
        <w:rPr>
          <w:b/>
          <w:bCs/>
          <w:sz w:val="22"/>
          <w:szCs w:val="22"/>
          <w:lang w:val="en-AU"/>
        </w:rPr>
      </w:pPr>
    </w:p>
    <w:p w14:paraId="4F1CD25C" w14:textId="3B2CEE9D" w:rsidR="00C43E89" w:rsidRPr="00E62A96" w:rsidRDefault="00C43E89" w:rsidP="003926A7">
      <w:pPr>
        <w:adjustRightInd w:val="0"/>
        <w:snapToGrid w:val="0"/>
        <w:jc w:val="both"/>
        <w:rPr>
          <w:sz w:val="22"/>
          <w:szCs w:val="22"/>
          <w:lang w:val="en-AU"/>
        </w:rPr>
      </w:pPr>
      <w:r w:rsidRPr="00E62A96">
        <w:rPr>
          <w:b/>
          <w:bCs/>
          <w:sz w:val="22"/>
          <w:szCs w:val="22"/>
          <w:lang w:val="en-AU"/>
        </w:rPr>
        <w:t>Discussion</w:t>
      </w:r>
      <w:r w:rsidRPr="00E62A96">
        <w:rPr>
          <w:sz w:val="22"/>
          <w:szCs w:val="22"/>
          <w:lang w:val="en-AU"/>
        </w:rPr>
        <w:t xml:space="preserve"> </w:t>
      </w:r>
    </w:p>
    <w:p w14:paraId="27798668" w14:textId="77777777" w:rsidR="00787353" w:rsidRPr="00E62A96" w:rsidRDefault="00787353" w:rsidP="003926A7">
      <w:pPr>
        <w:adjustRightInd w:val="0"/>
        <w:snapToGrid w:val="0"/>
        <w:jc w:val="both"/>
        <w:rPr>
          <w:sz w:val="22"/>
          <w:szCs w:val="22"/>
          <w:lang w:val="en-AU"/>
        </w:rPr>
      </w:pPr>
    </w:p>
    <w:p w14:paraId="22259A7C" w14:textId="77777777" w:rsidR="00C43E89" w:rsidRPr="00E62A96" w:rsidRDefault="00994461" w:rsidP="003926A7">
      <w:pPr>
        <w:numPr>
          <w:ilvl w:val="0"/>
          <w:numId w:val="2"/>
        </w:numPr>
        <w:adjustRightInd w:val="0"/>
        <w:snapToGrid w:val="0"/>
        <w:ind w:left="0" w:firstLine="0"/>
        <w:jc w:val="both"/>
        <w:rPr>
          <w:sz w:val="22"/>
          <w:szCs w:val="22"/>
          <w:lang w:val="en-AU"/>
        </w:rPr>
      </w:pPr>
      <w:r w:rsidRPr="00E62A96">
        <w:rPr>
          <w:sz w:val="22"/>
          <w:szCs w:val="22"/>
          <w:lang w:val="en-AU"/>
        </w:rPr>
        <w:t xml:space="preserve">CCMs </w:t>
      </w:r>
      <w:r w:rsidR="00C43E89" w:rsidRPr="00E62A96">
        <w:rPr>
          <w:sz w:val="22"/>
          <w:szCs w:val="22"/>
          <w:lang w:val="en-AU"/>
        </w:rPr>
        <w:t xml:space="preserve">supported </w:t>
      </w:r>
      <w:r w:rsidRPr="00E62A96">
        <w:rPr>
          <w:sz w:val="22"/>
          <w:szCs w:val="22"/>
          <w:lang w:val="en-AU"/>
        </w:rPr>
        <w:t>the proposal, while noting that CCMs should rank all projects, and not simply those that they consider high priority</w:t>
      </w:r>
      <w:proofErr w:type="gramStart"/>
      <w:r w:rsidRPr="00E62A96">
        <w:rPr>
          <w:sz w:val="22"/>
          <w:szCs w:val="22"/>
          <w:lang w:val="en-AU"/>
        </w:rPr>
        <w:t xml:space="preserve">.  </w:t>
      </w:r>
      <w:proofErr w:type="gramEnd"/>
    </w:p>
    <w:p w14:paraId="14124516" w14:textId="77777777" w:rsidR="00C43E89" w:rsidRPr="00E62A96" w:rsidRDefault="00C43E89" w:rsidP="003926A7">
      <w:pPr>
        <w:adjustRightInd w:val="0"/>
        <w:snapToGrid w:val="0"/>
        <w:jc w:val="both"/>
        <w:rPr>
          <w:sz w:val="22"/>
          <w:szCs w:val="22"/>
          <w:lang w:val="en-AU"/>
        </w:rPr>
      </w:pPr>
    </w:p>
    <w:p w14:paraId="590F7F30" w14:textId="77777777" w:rsidR="00787353" w:rsidRPr="00E62A96" w:rsidRDefault="00C43E89" w:rsidP="003926A7">
      <w:pPr>
        <w:adjustRightInd w:val="0"/>
        <w:snapToGrid w:val="0"/>
        <w:jc w:val="both"/>
        <w:rPr>
          <w:b/>
          <w:bCs/>
          <w:sz w:val="22"/>
          <w:szCs w:val="22"/>
          <w:lang w:val="en-AU"/>
        </w:rPr>
      </w:pPr>
      <w:r w:rsidRPr="00E62A96">
        <w:rPr>
          <w:b/>
          <w:bCs/>
          <w:sz w:val="22"/>
          <w:szCs w:val="22"/>
          <w:lang w:val="en-AU"/>
        </w:rPr>
        <w:t>Recommendation</w:t>
      </w:r>
    </w:p>
    <w:p w14:paraId="65FC4030" w14:textId="7C26015E" w:rsidR="00F62D5C" w:rsidRPr="00E62A96" w:rsidRDefault="00994461" w:rsidP="003926A7">
      <w:pPr>
        <w:adjustRightInd w:val="0"/>
        <w:snapToGrid w:val="0"/>
        <w:jc w:val="both"/>
        <w:rPr>
          <w:b/>
          <w:bCs/>
          <w:sz w:val="22"/>
          <w:szCs w:val="22"/>
          <w:lang w:val="en-AU"/>
        </w:rPr>
      </w:pPr>
      <w:r w:rsidRPr="00E62A96">
        <w:rPr>
          <w:b/>
          <w:bCs/>
          <w:sz w:val="22"/>
          <w:szCs w:val="22"/>
          <w:lang w:val="en-AU"/>
        </w:rPr>
        <w:t xml:space="preserve"> </w:t>
      </w:r>
      <w:bookmarkEnd w:id="65"/>
    </w:p>
    <w:p w14:paraId="451B94F4" w14:textId="77777777" w:rsidR="005516FB" w:rsidRPr="00E62A96" w:rsidRDefault="00291568" w:rsidP="003926A7">
      <w:pPr>
        <w:numPr>
          <w:ilvl w:val="0"/>
          <w:numId w:val="2"/>
        </w:numPr>
        <w:adjustRightInd w:val="0"/>
        <w:snapToGrid w:val="0"/>
        <w:ind w:left="0" w:firstLine="0"/>
        <w:jc w:val="both"/>
        <w:rPr>
          <w:b/>
          <w:bCs/>
          <w:sz w:val="22"/>
          <w:szCs w:val="22"/>
          <w:lang w:val="en-AU"/>
        </w:rPr>
      </w:pPr>
      <w:r w:rsidRPr="00E62A96">
        <w:rPr>
          <w:b/>
          <w:bCs/>
          <w:sz w:val="22"/>
          <w:szCs w:val="22"/>
          <w:lang w:val="en-AU"/>
        </w:rPr>
        <w:t xml:space="preserve">SC17 agreed that Table </w:t>
      </w:r>
      <w:r w:rsidR="005516FB" w:rsidRPr="00E62A96">
        <w:rPr>
          <w:b/>
          <w:bCs/>
          <w:sz w:val="22"/>
          <w:szCs w:val="22"/>
          <w:lang w:val="en-AU"/>
        </w:rPr>
        <w:t>WP-0</w:t>
      </w:r>
      <w:r w:rsidRPr="00E62A96">
        <w:rPr>
          <w:b/>
          <w:bCs/>
          <w:sz w:val="22"/>
          <w:szCs w:val="22"/>
          <w:lang w:val="en-AU"/>
        </w:rPr>
        <w:t>1 be used to score and then rank SC projects. SC agreed to implement this approach at SC17 and thereafter. Ranking is derived from the average of the scores allocated by CCMs.</w:t>
      </w:r>
    </w:p>
    <w:p w14:paraId="5E7A622E" w14:textId="77777777" w:rsidR="005516FB" w:rsidRPr="00E62A96" w:rsidRDefault="005516FB" w:rsidP="003926A7">
      <w:pPr>
        <w:adjustRightInd w:val="0"/>
        <w:snapToGrid w:val="0"/>
        <w:rPr>
          <w:b/>
          <w:bCs/>
          <w:sz w:val="22"/>
          <w:szCs w:val="22"/>
          <w:lang w:val="en-AU"/>
        </w:rPr>
      </w:pPr>
    </w:p>
    <w:p w14:paraId="464D8129" w14:textId="68802D49" w:rsidR="005516FB" w:rsidRPr="00E62A96" w:rsidRDefault="005516FB" w:rsidP="003926A7">
      <w:pPr>
        <w:adjustRightInd w:val="0"/>
        <w:snapToGrid w:val="0"/>
        <w:jc w:val="both"/>
        <w:rPr>
          <w:bCs/>
          <w:sz w:val="22"/>
          <w:szCs w:val="22"/>
        </w:rPr>
      </w:pPr>
      <w:r w:rsidRPr="00E62A96">
        <w:rPr>
          <w:rFonts w:eastAsia="Batang" w:cstheme="minorHAnsi"/>
          <w:b/>
          <w:sz w:val="22"/>
          <w:szCs w:val="22"/>
          <w:lang w:eastAsia="ko-KR"/>
        </w:rPr>
        <w:t>Table WP-01</w:t>
      </w:r>
      <w:r w:rsidRPr="00E62A96">
        <w:rPr>
          <w:rFonts w:eastAsia="Batang" w:cstheme="minorHAnsi"/>
          <w:bCs/>
          <w:sz w:val="22"/>
          <w:szCs w:val="22"/>
          <w:lang w:eastAsia="ko-KR"/>
        </w:rPr>
        <w:t>. SC project scoring table.</w:t>
      </w:r>
      <w:r w:rsidR="00ED3804" w:rsidRPr="00E62A96">
        <w:rPr>
          <w:rFonts w:eastAsia="Batang" w:cstheme="minorHAnsi"/>
          <w:bCs/>
          <w:sz w:val="22"/>
          <w:szCs w:val="22"/>
          <w:lang w:eastAsia="ko-KR"/>
        </w:rPr>
        <w:t xml:space="preserve"> </w:t>
      </w:r>
      <w:r w:rsidRPr="00E62A96">
        <w:rPr>
          <w:rFonts w:eastAsia="Batang" w:cstheme="minorHAnsi"/>
          <w:bCs/>
          <w:sz w:val="22"/>
          <w:szCs w:val="22"/>
          <w:lang w:eastAsia="ko-KR"/>
        </w:rPr>
        <w:t>Colours represent priority rankings (</w:t>
      </w:r>
      <w:r w:rsidR="00757D74" w:rsidRPr="00E62A96">
        <w:rPr>
          <w:rFonts w:eastAsia="Batang" w:cstheme="minorHAnsi"/>
          <w:bCs/>
          <w:sz w:val="22"/>
          <w:szCs w:val="22"/>
          <w:lang w:eastAsia="ko-KR"/>
        </w:rPr>
        <w:t>6,9</w:t>
      </w:r>
      <w:r w:rsidRPr="00E62A96">
        <w:rPr>
          <w:rFonts w:eastAsia="Batang" w:cstheme="minorHAnsi"/>
          <w:bCs/>
          <w:sz w:val="22"/>
          <w:szCs w:val="22"/>
          <w:lang w:eastAsia="ko-KR"/>
        </w:rPr>
        <w:t xml:space="preserve"> = High; </w:t>
      </w:r>
      <w:r w:rsidR="00757D74" w:rsidRPr="00E62A96">
        <w:rPr>
          <w:rFonts w:eastAsia="Batang" w:cstheme="minorHAnsi"/>
          <w:bCs/>
          <w:sz w:val="22"/>
          <w:szCs w:val="22"/>
          <w:lang w:eastAsia="ko-KR"/>
        </w:rPr>
        <w:t>3,4</w:t>
      </w:r>
      <w:r w:rsidRPr="00E62A96">
        <w:rPr>
          <w:rFonts w:eastAsia="Batang" w:cstheme="minorHAnsi"/>
          <w:bCs/>
          <w:sz w:val="22"/>
          <w:szCs w:val="22"/>
          <w:lang w:eastAsia="ko-KR"/>
        </w:rPr>
        <w:t xml:space="preserve"> = Medium; </w:t>
      </w:r>
      <w:r w:rsidR="00757D74" w:rsidRPr="00E62A96">
        <w:rPr>
          <w:rFonts w:eastAsia="Batang" w:cstheme="minorHAnsi"/>
          <w:bCs/>
          <w:sz w:val="22"/>
          <w:szCs w:val="22"/>
          <w:lang w:eastAsia="ko-KR"/>
        </w:rPr>
        <w:t>1,2</w:t>
      </w:r>
      <w:r w:rsidRPr="00E62A96">
        <w:rPr>
          <w:rFonts w:eastAsia="Batang" w:cstheme="minorHAnsi"/>
          <w:bCs/>
          <w:sz w:val="22"/>
          <w:szCs w:val="22"/>
          <w:lang w:eastAsia="ko-KR"/>
        </w:rPr>
        <w:t xml:space="preserve"> = Low):</w:t>
      </w:r>
    </w:p>
    <w:tbl>
      <w:tblPr>
        <w:tblW w:w="5000" w:type="pct"/>
        <w:tblCellMar>
          <w:left w:w="0" w:type="dxa"/>
          <w:right w:w="0" w:type="dxa"/>
        </w:tblCellMar>
        <w:tblLook w:val="04A0" w:firstRow="1" w:lastRow="0" w:firstColumn="1" w:lastColumn="0" w:noHBand="0" w:noVBand="1"/>
      </w:tblPr>
      <w:tblGrid>
        <w:gridCol w:w="1869"/>
        <w:gridCol w:w="1869"/>
        <w:gridCol w:w="1869"/>
        <w:gridCol w:w="1869"/>
        <w:gridCol w:w="1869"/>
      </w:tblGrid>
      <w:tr w:rsidR="005516FB" w:rsidRPr="00E62A96" w14:paraId="12E787E6" w14:textId="77777777" w:rsidTr="00C55F6C">
        <w:tc>
          <w:tcPr>
            <w:tcW w:w="1000" w:type="pct"/>
            <w:tcBorders>
              <w:top w:val="nil"/>
              <w:left w:val="nil"/>
              <w:bottom w:val="nil"/>
              <w:right w:val="nil"/>
            </w:tcBorders>
            <w:tcMar>
              <w:top w:w="0" w:type="dxa"/>
              <w:left w:w="108" w:type="dxa"/>
              <w:bottom w:w="0" w:type="dxa"/>
              <w:right w:w="108" w:type="dxa"/>
            </w:tcMar>
          </w:tcPr>
          <w:p w14:paraId="2660D225" w14:textId="77777777" w:rsidR="005516FB" w:rsidRPr="00E62A96" w:rsidRDefault="005516FB" w:rsidP="003926A7">
            <w:pPr>
              <w:adjustRightInd w:val="0"/>
              <w:snapToGrid w:val="0"/>
              <w:jc w:val="both"/>
              <w:rPr>
                <w:rFonts w:cstheme="minorHAnsi"/>
                <w:sz w:val="22"/>
                <w:szCs w:val="22"/>
              </w:rPr>
            </w:pPr>
          </w:p>
        </w:tc>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6B6A9D85" w14:textId="77777777" w:rsidR="005516FB" w:rsidRPr="00E62A96" w:rsidRDefault="005516FB" w:rsidP="003926A7">
            <w:pPr>
              <w:adjustRightInd w:val="0"/>
              <w:snapToGrid w:val="0"/>
              <w:jc w:val="both"/>
              <w:rPr>
                <w:rFonts w:cstheme="minorHAnsi"/>
                <w:sz w:val="22"/>
                <w:szCs w:val="22"/>
              </w:rPr>
            </w:pPr>
          </w:p>
        </w:tc>
        <w:tc>
          <w:tcPr>
            <w:tcW w:w="3000" w:type="pct"/>
            <w:gridSpan w:val="3"/>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7429ED7A"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Importance to WCPFC Management Outcomes</w:t>
            </w:r>
          </w:p>
          <w:p w14:paraId="07884C66"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or to the functioning of the SC</w:t>
            </w:r>
          </w:p>
        </w:tc>
      </w:tr>
      <w:tr w:rsidR="005516FB" w:rsidRPr="00E62A96" w14:paraId="6F959F04" w14:textId="77777777" w:rsidTr="00C55F6C">
        <w:tc>
          <w:tcPr>
            <w:tcW w:w="1000" w:type="pct"/>
            <w:tcBorders>
              <w:top w:val="nil"/>
              <w:left w:val="nil"/>
              <w:bottom w:val="single" w:sz="12" w:space="0" w:color="auto"/>
              <w:right w:val="single" w:sz="12" w:space="0" w:color="auto"/>
            </w:tcBorders>
            <w:tcMar>
              <w:top w:w="0" w:type="dxa"/>
              <w:left w:w="108" w:type="dxa"/>
              <w:bottom w:w="0" w:type="dxa"/>
              <w:right w:w="108" w:type="dxa"/>
            </w:tcMar>
          </w:tcPr>
          <w:p w14:paraId="575547CA" w14:textId="77777777" w:rsidR="005516FB" w:rsidRPr="00E62A96" w:rsidRDefault="005516FB" w:rsidP="003926A7">
            <w:pPr>
              <w:adjustRightInd w:val="0"/>
              <w:snapToGrid w:val="0"/>
              <w:jc w:val="both"/>
              <w:rPr>
                <w:rFonts w:cstheme="minorHAnsi"/>
                <w:sz w:val="22"/>
                <w:szCs w:val="22"/>
              </w:rPr>
            </w:pPr>
          </w:p>
        </w:tc>
        <w:tc>
          <w:tcPr>
            <w:tcW w:w="1000" w:type="pct"/>
            <w:tcBorders>
              <w:top w:val="nil"/>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7DAFE3ED"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Rank</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5FC7E93E"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Low</w:t>
            </w:r>
          </w:p>
        </w:tc>
        <w:tc>
          <w:tcPr>
            <w:tcW w:w="1000" w:type="pct"/>
            <w:tcBorders>
              <w:top w:val="single" w:sz="12" w:space="0" w:color="auto"/>
              <w:left w:val="nil"/>
              <w:bottom w:val="single" w:sz="12" w:space="0" w:color="auto"/>
              <w:right w:val="single" w:sz="8" w:space="0" w:color="auto"/>
            </w:tcBorders>
            <w:shd w:val="clear" w:color="auto" w:fill="E7E6E6"/>
            <w:tcMar>
              <w:top w:w="0" w:type="dxa"/>
              <w:left w:w="108" w:type="dxa"/>
              <w:bottom w:w="0" w:type="dxa"/>
              <w:right w:w="108" w:type="dxa"/>
            </w:tcMar>
            <w:vAlign w:val="center"/>
            <w:hideMark/>
          </w:tcPr>
          <w:p w14:paraId="134BC9F7"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Moderate</w:t>
            </w:r>
          </w:p>
        </w:tc>
        <w:tc>
          <w:tcPr>
            <w:tcW w:w="1000" w:type="pct"/>
            <w:tcBorders>
              <w:top w:val="single" w:sz="12" w:space="0" w:color="auto"/>
              <w:left w:val="nil"/>
              <w:bottom w:val="single" w:sz="12" w:space="0" w:color="auto"/>
              <w:right w:val="single" w:sz="12" w:space="0" w:color="auto"/>
            </w:tcBorders>
            <w:shd w:val="clear" w:color="auto" w:fill="E7E6E6"/>
            <w:tcMar>
              <w:top w:w="0" w:type="dxa"/>
              <w:left w:w="108" w:type="dxa"/>
              <w:bottom w:w="0" w:type="dxa"/>
              <w:right w:w="108" w:type="dxa"/>
            </w:tcMar>
            <w:vAlign w:val="center"/>
            <w:hideMark/>
          </w:tcPr>
          <w:p w14:paraId="5D8FC56C"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High</w:t>
            </w:r>
          </w:p>
        </w:tc>
      </w:tr>
      <w:tr w:rsidR="005516FB" w:rsidRPr="00E62A96" w14:paraId="09D70E4D" w14:textId="77777777" w:rsidTr="00C55F6C">
        <w:tc>
          <w:tcPr>
            <w:tcW w:w="1000" w:type="pct"/>
            <w:vMerge w:val="restart"/>
            <w:tcBorders>
              <w:top w:val="nil"/>
              <w:left w:val="single" w:sz="12" w:space="0" w:color="auto"/>
              <w:bottom w:val="single" w:sz="8" w:space="0" w:color="auto"/>
              <w:right w:val="single" w:sz="12" w:space="0" w:color="auto"/>
            </w:tcBorders>
            <w:shd w:val="clear" w:color="auto" w:fill="E7E6E6"/>
            <w:tcMar>
              <w:top w:w="0" w:type="dxa"/>
              <w:left w:w="108" w:type="dxa"/>
              <w:bottom w:w="0" w:type="dxa"/>
              <w:right w:w="108" w:type="dxa"/>
            </w:tcMar>
            <w:vAlign w:val="center"/>
            <w:hideMark/>
          </w:tcPr>
          <w:p w14:paraId="5A02540A"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Feasibility: Likelihood of Success</w:t>
            </w: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265ED994"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Low</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1FCDC35B"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1</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33CC4390"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2</w:t>
            </w:r>
          </w:p>
        </w:tc>
        <w:tc>
          <w:tcPr>
            <w:tcW w:w="1000" w:type="pct"/>
            <w:tcBorders>
              <w:top w:val="nil"/>
              <w:left w:val="nil"/>
              <w:bottom w:val="single" w:sz="8" w:space="0" w:color="auto"/>
              <w:right w:val="single" w:sz="12" w:space="0" w:color="auto"/>
            </w:tcBorders>
            <w:shd w:val="clear" w:color="auto" w:fill="CCC0D9" w:themeFill="accent4" w:themeFillTint="66"/>
            <w:tcMar>
              <w:top w:w="0" w:type="dxa"/>
              <w:left w:w="108" w:type="dxa"/>
              <w:bottom w:w="0" w:type="dxa"/>
              <w:right w:w="108" w:type="dxa"/>
            </w:tcMar>
            <w:vAlign w:val="center"/>
            <w:hideMark/>
          </w:tcPr>
          <w:p w14:paraId="3E48CC6C"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3</w:t>
            </w:r>
          </w:p>
        </w:tc>
      </w:tr>
      <w:tr w:rsidR="005516FB" w:rsidRPr="00E62A96" w14:paraId="2E2FE826" w14:textId="77777777" w:rsidTr="00C55F6C">
        <w:tc>
          <w:tcPr>
            <w:tcW w:w="1000" w:type="pct"/>
            <w:vMerge/>
            <w:tcBorders>
              <w:top w:val="nil"/>
              <w:left w:val="single" w:sz="12" w:space="0" w:color="auto"/>
              <w:bottom w:val="single" w:sz="8" w:space="0" w:color="auto"/>
              <w:right w:val="single" w:sz="12" w:space="0" w:color="auto"/>
            </w:tcBorders>
            <w:vAlign w:val="center"/>
            <w:hideMark/>
          </w:tcPr>
          <w:p w14:paraId="1A4C42E4" w14:textId="77777777" w:rsidR="005516FB" w:rsidRPr="00E62A96" w:rsidRDefault="005516FB" w:rsidP="003926A7">
            <w:pPr>
              <w:adjustRightInd w:val="0"/>
              <w:snapToGrid w:val="0"/>
              <w:rPr>
                <w:rFonts w:cstheme="minorHAnsi"/>
                <w:sz w:val="22"/>
                <w:szCs w:val="22"/>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7AAEF107"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Moderate</w:t>
            </w:r>
          </w:p>
        </w:tc>
        <w:tc>
          <w:tcPr>
            <w:tcW w:w="1000" w:type="pct"/>
            <w:tcBorders>
              <w:top w:val="nil"/>
              <w:left w:val="nil"/>
              <w:bottom w:val="single" w:sz="8" w:space="0" w:color="auto"/>
              <w:right w:val="single" w:sz="8" w:space="0" w:color="auto"/>
            </w:tcBorders>
            <w:shd w:val="clear" w:color="auto" w:fill="8DB3E2" w:themeFill="text2" w:themeFillTint="66"/>
            <w:tcMar>
              <w:top w:w="0" w:type="dxa"/>
              <w:left w:w="108" w:type="dxa"/>
              <w:bottom w:w="0" w:type="dxa"/>
              <w:right w:w="108" w:type="dxa"/>
            </w:tcMar>
            <w:vAlign w:val="center"/>
            <w:hideMark/>
          </w:tcPr>
          <w:p w14:paraId="24618F55"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2</w:t>
            </w:r>
          </w:p>
        </w:tc>
        <w:tc>
          <w:tcPr>
            <w:tcW w:w="1000" w:type="pct"/>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4DC47809"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4</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053DC80A"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6</w:t>
            </w:r>
          </w:p>
        </w:tc>
      </w:tr>
      <w:tr w:rsidR="005516FB" w:rsidRPr="00E62A96" w14:paraId="6179190E" w14:textId="77777777" w:rsidTr="00C55F6C">
        <w:tc>
          <w:tcPr>
            <w:tcW w:w="1000" w:type="pct"/>
            <w:vMerge/>
            <w:tcBorders>
              <w:top w:val="nil"/>
              <w:left w:val="single" w:sz="12" w:space="0" w:color="auto"/>
              <w:bottom w:val="single" w:sz="8" w:space="0" w:color="auto"/>
              <w:right w:val="single" w:sz="12" w:space="0" w:color="auto"/>
            </w:tcBorders>
            <w:vAlign w:val="center"/>
            <w:hideMark/>
          </w:tcPr>
          <w:p w14:paraId="7EE9BC56" w14:textId="77777777" w:rsidR="005516FB" w:rsidRPr="00E62A96" w:rsidRDefault="005516FB" w:rsidP="003926A7">
            <w:pPr>
              <w:adjustRightInd w:val="0"/>
              <w:snapToGrid w:val="0"/>
              <w:rPr>
                <w:rFonts w:cstheme="minorHAnsi"/>
                <w:sz w:val="22"/>
                <w:szCs w:val="22"/>
              </w:rPr>
            </w:pPr>
          </w:p>
        </w:tc>
        <w:tc>
          <w:tcPr>
            <w:tcW w:w="1000" w:type="pct"/>
            <w:tcBorders>
              <w:top w:val="nil"/>
              <w:left w:val="nil"/>
              <w:bottom w:val="single" w:sz="8" w:space="0" w:color="auto"/>
              <w:right w:val="single" w:sz="12" w:space="0" w:color="auto"/>
            </w:tcBorders>
            <w:shd w:val="clear" w:color="auto" w:fill="E7E6E6"/>
            <w:tcMar>
              <w:top w:w="0" w:type="dxa"/>
              <w:left w:w="108" w:type="dxa"/>
              <w:bottom w:w="0" w:type="dxa"/>
              <w:right w:w="108" w:type="dxa"/>
            </w:tcMar>
            <w:vAlign w:val="center"/>
            <w:hideMark/>
          </w:tcPr>
          <w:p w14:paraId="67EB3AD5" w14:textId="77777777" w:rsidR="005516FB" w:rsidRPr="00E62A96" w:rsidRDefault="005516FB" w:rsidP="003926A7">
            <w:pPr>
              <w:adjustRightInd w:val="0"/>
              <w:snapToGrid w:val="0"/>
              <w:jc w:val="center"/>
              <w:rPr>
                <w:rFonts w:cstheme="minorHAnsi"/>
                <w:sz w:val="22"/>
                <w:szCs w:val="22"/>
              </w:rPr>
            </w:pPr>
            <w:r w:rsidRPr="00E62A96">
              <w:rPr>
                <w:rFonts w:cstheme="minorHAnsi"/>
                <w:color w:val="000000"/>
                <w:sz w:val="22"/>
                <w:szCs w:val="22"/>
              </w:rPr>
              <w:t>High</w:t>
            </w:r>
          </w:p>
        </w:tc>
        <w:tc>
          <w:tcPr>
            <w:tcW w:w="1000" w:type="pct"/>
            <w:tcBorders>
              <w:top w:val="nil"/>
              <w:left w:val="nil"/>
              <w:bottom w:val="single" w:sz="8" w:space="0" w:color="auto"/>
              <w:right w:val="single" w:sz="8" w:space="0" w:color="auto"/>
            </w:tcBorders>
            <w:shd w:val="clear" w:color="auto" w:fill="CCC0D9" w:themeFill="accent4" w:themeFillTint="66"/>
            <w:tcMar>
              <w:top w:w="0" w:type="dxa"/>
              <w:left w:w="108" w:type="dxa"/>
              <w:bottom w:w="0" w:type="dxa"/>
              <w:right w:w="108" w:type="dxa"/>
            </w:tcMar>
            <w:vAlign w:val="center"/>
            <w:hideMark/>
          </w:tcPr>
          <w:p w14:paraId="463CE681"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3</w:t>
            </w:r>
          </w:p>
        </w:tc>
        <w:tc>
          <w:tcPr>
            <w:tcW w:w="1000" w:type="pct"/>
            <w:tcBorders>
              <w:top w:val="nil"/>
              <w:left w:val="nil"/>
              <w:bottom w:val="single" w:sz="8" w:space="0" w:color="auto"/>
              <w:right w:val="single" w:sz="8" w:space="0" w:color="auto"/>
            </w:tcBorders>
            <w:shd w:val="clear" w:color="auto" w:fill="FFC000"/>
            <w:tcMar>
              <w:top w:w="0" w:type="dxa"/>
              <w:left w:w="108" w:type="dxa"/>
              <w:bottom w:w="0" w:type="dxa"/>
              <w:right w:w="108" w:type="dxa"/>
            </w:tcMar>
            <w:vAlign w:val="center"/>
            <w:hideMark/>
          </w:tcPr>
          <w:p w14:paraId="2963B6A3"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6</w:t>
            </w:r>
          </w:p>
        </w:tc>
        <w:tc>
          <w:tcPr>
            <w:tcW w:w="1000" w:type="pct"/>
            <w:tcBorders>
              <w:top w:val="nil"/>
              <w:left w:val="nil"/>
              <w:bottom w:val="single" w:sz="8" w:space="0" w:color="auto"/>
              <w:right w:val="single" w:sz="12" w:space="0" w:color="auto"/>
            </w:tcBorders>
            <w:shd w:val="clear" w:color="auto" w:fill="FFC000"/>
            <w:tcMar>
              <w:top w:w="0" w:type="dxa"/>
              <w:left w:w="108" w:type="dxa"/>
              <w:bottom w:w="0" w:type="dxa"/>
              <w:right w:w="108" w:type="dxa"/>
            </w:tcMar>
            <w:vAlign w:val="center"/>
            <w:hideMark/>
          </w:tcPr>
          <w:p w14:paraId="71624189" w14:textId="77777777" w:rsidR="005516FB" w:rsidRPr="00E62A96" w:rsidRDefault="005516FB" w:rsidP="003926A7">
            <w:pPr>
              <w:adjustRightInd w:val="0"/>
              <w:snapToGrid w:val="0"/>
              <w:jc w:val="center"/>
              <w:rPr>
                <w:rFonts w:cstheme="minorHAnsi"/>
                <w:sz w:val="22"/>
                <w:szCs w:val="22"/>
              </w:rPr>
            </w:pPr>
            <w:r w:rsidRPr="00E62A96">
              <w:rPr>
                <w:rFonts w:cstheme="minorHAnsi"/>
                <w:sz w:val="22"/>
                <w:szCs w:val="22"/>
              </w:rPr>
              <w:t>9</w:t>
            </w:r>
          </w:p>
        </w:tc>
      </w:tr>
      <w:tr w:rsidR="005516FB" w:rsidRPr="00E62A96" w14:paraId="50F15155" w14:textId="77777777" w:rsidTr="00C55F6C">
        <w:trPr>
          <w:trHeight w:val="1390"/>
        </w:trPr>
        <w:tc>
          <w:tcPr>
            <w:tcW w:w="5000" w:type="pct"/>
            <w:gridSpan w:val="5"/>
            <w:tcBorders>
              <w:top w:val="nil"/>
              <w:left w:val="single" w:sz="12" w:space="0" w:color="auto"/>
              <w:bottom w:val="single" w:sz="8" w:space="0" w:color="auto"/>
              <w:right w:val="single" w:sz="12" w:space="0" w:color="auto"/>
            </w:tcBorders>
            <w:tcMar>
              <w:top w:w="0" w:type="dxa"/>
              <w:left w:w="108" w:type="dxa"/>
              <w:bottom w:w="0" w:type="dxa"/>
              <w:right w:w="108" w:type="dxa"/>
            </w:tcMar>
          </w:tcPr>
          <w:p w14:paraId="7DC32AB0" w14:textId="77777777" w:rsidR="005516FB" w:rsidRPr="00E62A96" w:rsidRDefault="005516FB" w:rsidP="003926A7">
            <w:pPr>
              <w:adjustRightInd w:val="0"/>
              <w:snapToGrid w:val="0"/>
              <w:jc w:val="both"/>
              <w:rPr>
                <w:rFonts w:cstheme="minorHAnsi"/>
                <w:sz w:val="22"/>
                <w:szCs w:val="22"/>
              </w:rPr>
            </w:pPr>
            <w:r w:rsidRPr="00E62A96">
              <w:rPr>
                <w:rFonts w:cstheme="minorHAnsi"/>
                <w:sz w:val="22"/>
                <w:szCs w:val="22"/>
              </w:rPr>
              <w:t xml:space="preserve">Notes: </w:t>
            </w:r>
          </w:p>
          <w:p w14:paraId="4349A4C3" w14:textId="77777777" w:rsidR="005516FB" w:rsidRPr="00E62A96" w:rsidRDefault="005516FB" w:rsidP="003926A7">
            <w:pPr>
              <w:adjustRightInd w:val="0"/>
              <w:snapToGrid w:val="0"/>
              <w:jc w:val="both"/>
              <w:rPr>
                <w:rFonts w:cstheme="minorHAnsi"/>
                <w:sz w:val="22"/>
                <w:szCs w:val="22"/>
              </w:rPr>
            </w:pPr>
            <w:r w:rsidRPr="00E62A96">
              <w:rPr>
                <w:rFonts w:cstheme="minorHAnsi"/>
                <w:b/>
                <w:bCs/>
                <w:sz w:val="22"/>
                <w:szCs w:val="22"/>
              </w:rPr>
              <w:t>Importance criteria</w:t>
            </w:r>
            <w:r w:rsidRPr="00E62A96">
              <w:rPr>
                <w:rFonts w:cstheme="minorHAnsi"/>
                <w:sz w:val="22"/>
                <w:szCs w:val="22"/>
              </w:rPr>
              <w:t xml:space="preserve"> evaluate the significance of the outcomes of the proposal in contributing to the successful management of the WCPFC stocks or the functioning of the SC (e.g. is the proposal aligned with the WCPFC research and/or management priorities; does the proposal contribute to the effective planning and functioning of the SC; are the intended outputs/benefits well-defined and relevant; what is the level of impact and likelihood that the proposal outputs will be adopted; is the proposal cost effective). High= Essential; Moderate=Important but not essential; Low=Not Important.</w:t>
            </w:r>
          </w:p>
          <w:p w14:paraId="7B42AC5F" w14:textId="77777777" w:rsidR="005516FB" w:rsidRPr="00E62A96" w:rsidRDefault="005516FB" w:rsidP="003926A7">
            <w:pPr>
              <w:adjustRightInd w:val="0"/>
              <w:snapToGrid w:val="0"/>
              <w:jc w:val="both"/>
              <w:rPr>
                <w:rFonts w:cstheme="minorHAnsi"/>
                <w:sz w:val="22"/>
                <w:szCs w:val="22"/>
              </w:rPr>
            </w:pPr>
          </w:p>
          <w:p w14:paraId="47DBA90E" w14:textId="43F03FAC" w:rsidR="005516FB" w:rsidRPr="00E62A96" w:rsidRDefault="005516FB" w:rsidP="003926A7">
            <w:pPr>
              <w:adjustRightInd w:val="0"/>
              <w:snapToGrid w:val="0"/>
              <w:jc w:val="both"/>
              <w:rPr>
                <w:rFonts w:cstheme="minorHAnsi"/>
                <w:sz w:val="22"/>
                <w:szCs w:val="22"/>
              </w:rPr>
            </w:pPr>
            <w:r w:rsidRPr="00E62A96">
              <w:rPr>
                <w:rFonts w:cstheme="minorHAnsi"/>
                <w:b/>
                <w:bCs/>
                <w:sz w:val="22"/>
                <w:szCs w:val="22"/>
              </w:rPr>
              <w:t>Feasibility criteria</w:t>
            </w:r>
            <w:r w:rsidRPr="00E62A96">
              <w:rPr>
                <w:rFonts w:cstheme="minorHAnsi"/>
                <w:sz w:val="22"/>
                <w:szCs w:val="22"/>
              </w:rPr>
              <w:t xml:space="preserve"> evaluate the proposal’s potential for success i.e., how likely is the proposal to achieve its stated objectives (</w:t>
            </w:r>
            <w:r w:rsidR="00BA6142" w:rsidRPr="00E62A96">
              <w:rPr>
                <w:rFonts w:cstheme="minorHAnsi"/>
                <w:sz w:val="22"/>
                <w:szCs w:val="22"/>
              </w:rPr>
              <w:t>e.g.,</w:t>
            </w:r>
            <w:r w:rsidRPr="00E62A96">
              <w:rPr>
                <w:rFonts w:cstheme="minorHAnsi"/>
                <w:sz w:val="22"/>
                <w:szCs w:val="22"/>
              </w:rPr>
              <w:t xml:space="preserve"> are the objectives clearly stated, is the methodology sound, are the project objectives realistic and likely to be achieved, does the research team [if identified] have the ability, </w:t>
            </w:r>
            <w:proofErr w:type="gramStart"/>
            <w:r w:rsidRPr="00E62A96">
              <w:rPr>
                <w:rFonts w:cstheme="minorHAnsi"/>
                <w:sz w:val="22"/>
                <w:szCs w:val="22"/>
              </w:rPr>
              <w:t>capacity</w:t>
            </w:r>
            <w:proofErr w:type="gramEnd"/>
            <w:r w:rsidRPr="00E62A96">
              <w:rPr>
                <w:rFonts w:cstheme="minorHAnsi"/>
                <w:sz w:val="22"/>
                <w:szCs w:val="22"/>
              </w:rPr>
              <w:t xml:space="preserve"> and track record to deliver the outputs).</w:t>
            </w:r>
          </w:p>
        </w:tc>
      </w:tr>
    </w:tbl>
    <w:p w14:paraId="60D8A681" w14:textId="4E2E3A2B" w:rsidR="00C43E89" w:rsidRPr="00E62A96" w:rsidRDefault="00C43E89" w:rsidP="003926A7">
      <w:pPr>
        <w:adjustRightInd w:val="0"/>
        <w:snapToGrid w:val="0"/>
        <w:rPr>
          <w:sz w:val="22"/>
          <w:szCs w:val="22"/>
          <w:lang w:val="en-AU"/>
        </w:rPr>
      </w:pPr>
      <w:r w:rsidRPr="00E62A96">
        <w:rPr>
          <w:sz w:val="22"/>
          <w:szCs w:val="22"/>
          <w:lang w:val="en-AU"/>
        </w:rPr>
        <w:lastRenderedPageBreak/>
        <w:t xml:space="preserve"> </w:t>
      </w:r>
    </w:p>
    <w:p w14:paraId="19376115" w14:textId="7D6B7E37" w:rsidR="00F62D5C" w:rsidRPr="00E62A96" w:rsidRDefault="00757D74" w:rsidP="003926A7">
      <w:pPr>
        <w:adjustRightInd w:val="0"/>
        <w:snapToGrid w:val="0"/>
        <w:rPr>
          <w:b/>
          <w:bCs/>
          <w:sz w:val="22"/>
          <w:szCs w:val="22"/>
          <w:lang w:val="en-AU"/>
        </w:rPr>
      </w:pPr>
      <w:bookmarkStart w:id="66" w:name="_Hlk80610468"/>
      <w:r w:rsidRPr="00E62A96">
        <w:rPr>
          <w:b/>
          <w:bCs/>
          <w:sz w:val="22"/>
          <w:szCs w:val="22"/>
          <w:lang w:val="en-AU"/>
        </w:rPr>
        <w:t xml:space="preserve">b. </w:t>
      </w:r>
      <w:r w:rsidRPr="00E62A96">
        <w:rPr>
          <w:b/>
          <w:bCs/>
          <w:sz w:val="22"/>
          <w:szCs w:val="22"/>
          <w:lang w:val="en-AU"/>
        </w:rPr>
        <w:tab/>
      </w:r>
      <w:r w:rsidR="00F62D5C" w:rsidRPr="00E62A96">
        <w:rPr>
          <w:b/>
          <w:bCs/>
          <w:sz w:val="22"/>
          <w:szCs w:val="22"/>
          <w:lang w:val="en-AU"/>
        </w:rPr>
        <w:t xml:space="preserve">Review of 2021 SC Projects and the results of </w:t>
      </w:r>
      <w:r w:rsidR="005D4F03" w:rsidRPr="00E62A96">
        <w:rPr>
          <w:b/>
          <w:bCs/>
          <w:sz w:val="22"/>
          <w:szCs w:val="22"/>
          <w:lang w:val="en-AU"/>
        </w:rPr>
        <w:t xml:space="preserve">the </w:t>
      </w:r>
      <w:r w:rsidR="00F62D5C" w:rsidRPr="00E62A96">
        <w:rPr>
          <w:b/>
          <w:bCs/>
          <w:sz w:val="22"/>
          <w:szCs w:val="22"/>
          <w:lang w:val="en-AU"/>
        </w:rPr>
        <w:t>SC17</w:t>
      </w:r>
      <w:r w:rsidR="005D4F03" w:rsidRPr="00E62A96">
        <w:rPr>
          <w:b/>
          <w:bCs/>
          <w:sz w:val="22"/>
          <w:szCs w:val="22"/>
          <w:lang w:val="en-AU"/>
        </w:rPr>
        <w:t xml:space="preserve"> Online Discussion Forum</w:t>
      </w:r>
    </w:p>
    <w:bookmarkEnd w:id="66"/>
    <w:p w14:paraId="7C942ED4" w14:textId="77777777" w:rsidR="00F62D5C" w:rsidRPr="00E62A96" w:rsidRDefault="00F62D5C" w:rsidP="003926A7">
      <w:pPr>
        <w:adjustRightInd w:val="0"/>
        <w:snapToGrid w:val="0"/>
        <w:ind w:left="1080"/>
        <w:rPr>
          <w:sz w:val="22"/>
          <w:szCs w:val="22"/>
          <w:lang w:val="en-AU"/>
        </w:rPr>
      </w:pPr>
    </w:p>
    <w:p w14:paraId="5BD570CD" w14:textId="72C7880B" w:rsidR="00F62D5C" w:rsidRPr="00E62A96" w:rsidRDefault="005D4F03" w:rsidP="003926A7">
      <w:pPr>
        <w:numPr>
          <w:ilvl w:val="0"/>
          <w:numId w:val="2"/>
        </w:numPr>
        <w:adjustRightInd w:val="0"/>
        <w:snapToGrid w:val="0"/>
        <w:ind w:left="0" w:firstLine="0"/>
        <w:jc w:val="both"/>
        <w:rPr>
          <w:sz w:val="22"/>
          <w:szCs w:val="22"/>
          <w:lang w:val="en-AU"/>
        </w:rPr>
      </w:pPr>
      <w:r w:rsidRPr="00E62A96">
        <w:rPr>
          <w:sz w:val="22"/>
          <w:szCs w:val="22"/>
          <w:lang w:val="en-AU"/>
        </w:rPr>
        <w:t xml:space="preserve">SC17 noted </w:t>
      </w:r>
      <w:r w:rsidR="00F62D5C" w:rsidRPr="00E62A96">
        <w:rPr>
          <w:sz w:val="22"/>
          <w:szCs w:val="22"/>
          <w:lang w:val="en-AU"/>
        </w:rPr>
        <w:t>the progress of 2021 project outputs detailed in SC17-GN-IP-06 (</w:t>
      </w:r>
      <w:r w:rsidR="00F62D5C" w:rsidRPr="00E62A96">
        <w:rPr>
          <w:rFonts w:eastAsia="Batang"/>
          <w:i/>
          <w:iCs/>
          <w:sz w:val="22"/>
          <w:szCs w:val="22"/>
          <w:lang w:val="en-AU" w:eastAsia="ko-KR"/>
        </w:rPr>
        <w:t>Intersessional activities of the Scientific Committee</w:t>
      </w:r>
      <w:r w:rsidR="00F62D5C" w:rsidRPr="00E62A96">
        <w:rPr>
          <w:rFonts w:eastAsia="Batang"/>
          <w:sz w:val="22"/>
          <w:szCs w:val="22"/>
          <w:lang w:val="en-AU" w:eastAsia="ko-KR"/>
        </w:rPr>
        <w:t xml:space="preserve">). </w:t>
      </w:r>
      <w:r w:rsidRPr="00E62A96">
        <w:rPr>
          <w:rFonts w:eastAsia="Batang"/>
          <w:sz w:val="22"/>
          <w:szCs w:val="22"/>
          <w:lang w:val="en-AU" w:eastAsia="ko-KR"/>
        </w:rPr>
        <w:t xml:space="preserve">SC17 </w:t>
      </w:r>
      <w:r w:rsidR="00F62D5C" w:rsidRPr="00E62A96">
        <w:rPr>
          <w:rFonts w:eastAsia="Batang"/>
          <w:sz w:val="22"/>
          <w:szCs w:val="22"/>
          <w:lang w:val="en-AU" w:eastAsia="ko-KR"/>
        </w:rPr>
        <w:t xml:space="preserve">also </w:t>
      </w:r>
      <w:r w:rsidR="00615E71" w:rsidRPr="00E62A96">
        <w:rPr>
          <w:rFonts w:eastAsia="Batang"/>
          <w:sz w:val="22"/>
          <w:szCs w:val="22"/>
          <w:lang w:val="en-AU" w:eastAsia="ko-KR"/>
        </w:rPr>
        <w:t xml:space="preserve">noted there were no objections raised regarding the </w:t>
      </w:r>
      <w:r w:rsidR="00F62D5C" w:rsidRPr="00E62A96">
        <w:rPr>
          <w:rFonts w:eastAsia="Batang"/>
          <w:sz w:val="22"/>
          <w:szCs w:val="22"/>
          <w:lang w:val="en-AU" w:eastAsia="ko-KR"/>
        </w:rPr>
        <w:t xml:space="preserve">results of </w:t>
      </w:r>
      <w:r w:rsidR="00615E71" w:rsidRPr="00E62A96">
        <w:rPr>
          <w:rFonts w:eastAsia="Batang"/>
          <w:sz w:val="22"/>
          <w:szCs w:val="22"/>
          <w:lang w:val="en-AU" w:eastAsia="ko-KR"/>
        </w:rPr>
        <w:t xml:space="preserve">2021 projects through the </w:t>
      </w:r>
      <w:r w:rsidRPr="00E62A96">
        <w:rPr>
          <w:rFonts w:eastAsia="Batang"/>
          <w:sz w:val="22"/>
          <w:szCs w:val="22"/>
          <w:lang w:val="en-AU" w:eastAsia="ko-KR"/>
        </w:rPr>
        <w:t>Online Discussion F</w:t>
      </w:r>
      <w:r w:rsidR="00F62D5C" w:rsidRPr="00E62A96">
        <w:rPr>
          <w:rFonts w:eastAsia="Batang"/>
          <w:sz w:val="22"/>
          <w:szCs w:val="22"/>
          <w:lang w:val="en-AU" w:eastAsia="ko-KR"/>
        </w:rPr>
        <w:t>orum</w:t>
      </w:r>
      <w:r w:rsidR="00615E71" w:rsidRPr="00E62A96">
        <w:rPr>
          <w:rFonts w:eastAsia="Batang"/>
          <w:sz w:val="22"/>
          <w:szCs w:val="22"/>
          <w:lang w:val="en-AU" w:eastAsia="ko-KR"/>
        </w:rPr>
        <w:t xml:space="preserve">, as detailed in </w:t>
      </w:r>
      <w:r w:rsidR="00F62D5C" w:rsidRPr="00E62A96">
        <w:rPr>
          <w:rFonts w:eastAsia="Batang"/>
          <w:sz w:val="22"/>
          <w:szCs w:val="22"/>
          <w:lang w:val="en-AU" w:eastAsia="ko-KR"/>
        </w:rPr>
        <w:t>SC17-ODF-01</w:t>
      </w:r>
      <w:r w:rsidRPr="00E62A96">
        <w:rPr>
          <w:sz w:val="22"/>
          <w:szCs w:val="22"/>
          <w:lang w:val="en-AU"/>
        </w:rPr>
        <w:t xml:space="preserve"> </w:t>
      </w:r>
      <w:r w:rsidR="0069627A" w:rsidRPr="00E62A96">
        <w:rPr>
          <w:sz w:val="22"/>
          <w:szCs w:val="22"/>
          <w:lang w:val="en-AU"/>
        </w:rPr>
        <w:t>(</w:t>
      </w:r>
      <w:r w:rsidRPr="00E62A96">
        <w:rPr>
          <w:rFonts w:eastAsia="Batang"/>
          <w:i/>
          <w:iCs/>
          <w:sz w:val="22"/>
          <w:szCs w:val="22"/>
          <w:lang w:val="en-AU" w:eastAsia="ko-KR"/>
        </w:rPr>
        <w:t>Summary of Online Discussion Forum</w:t>
      </w:r>
      <w:r w:rsidR="0069627A" w:rsidRPr="00E62A96">
        <w:rPr>
          <w:rFonts w:eastAsia="Batang"/>
          <w:sz w:val="22"/>
          <w:szCs w:val="22"/>
          <w:lang w:val="en-AU" w:eastAsia="ko-KR"/>
        </w:rPr>
        <w:t>)</w:t>
      </w:r>
      <w:r w:rsidR="00F62D5C" w:rsidRPr="00E62A96">
        <w:rPr>
          <w:rFonts w:eastAsia="Batang"/>
          <w:sz w:val="22"/>
          <w:szCs w:val="22"/>
          <w:lang w:val="en-AU" w:eastAsia="ko-KR"/>
        </w:rPr>
        <w:t xml:space="preserve">. </w:t>
      </w:r>
    </w:p>
    <w:p w14:paraId="265556FE" w14:textId="77777777" w:rsidR="00F62D5C" w:rsidRPr="00E62A96" w:rsidRDefault="00F62D5C" w:rsidP="003926A7">
      <w:pPr>
        <w:adjustRightInd w:val="0"/>
        <w:snapToGrid w:val="0"/>
        <w:ind w:left="1080"/>
        <w:rPr>
          <w:sz w:val="22"/>
          <w:szCs w:val="22"/>
          <w:lang w:val="en-AU"/>
        </w:rPr>
      </w:pPr>
    </w:p>
    <w:p w14:paraId="32F7250B" w14:textId="6CBBD8C9" w:rsidR="00F62D5C" w:rsidRPr="00E62A96" w:rsidRDefault="00757D74" w:rsidP="003926A7">
      <w:pPr>
        <w:adjustRightInd w:val="0"/>
        <w:snapToGrid w:val="0"/>
        <w:ind w:left="720" w:hanging="720"/>
        <w:jc w:val="both"/>
        <w:rPr>
          <w:b/>
          <w:bCs/>
          <w:sz w:val="22"/>
          <w:szCs w:val="22"/>
          <w:lang w:val="en-AU"/>
        </w:rPr>
      </w:pPr>
      <w:r w:rsidRPr="00E62A96">
        <w:rPr>
          <w:b/>
          <w:bCs/>
          <w:sz w:val="22"/>
          <w:szCs w:val="22"/>
          <w:lang w:val="en-AU"/>
        </w:rPr>
        <w:t xml:space="preserve">c. </w:t>
      </w:r>
      <w:r w:rsidRPr="00E62A96">
        <w:rPr>
          <w:b/>
          <w:bCs/>
          <w:sz w:val="22"/>
          <w:szCs w:val="22"/>
          <w:lang w:val="en-AU"/>
        </w:rPr>
        <w:tab/>
      </w:r>
      <w:r w:rsidR="00F62D5C" w:rsidRPr="00E62A96">
        <w:rPr>
          <w:b/>
          <w:bCs/>
          <w:sz w:val="22"/>
          <w:szCs w:val="22"/>
          <w:lang w:val="en-AU"/>
        </w:rPr>
        <w:t xml:space="preserve">Review of </w:t>
      </w:r>
      <w:r w:rsidR="00F62D5C" w:rsidRPr="00E62A96">
        <w:rPr>
          <w:b/>
          <w:bCs/>
          <w:i/>
          <w:iCs/>
          <w:sz w:val="22"/>
          <w:szCs w:val="22"/>
          <w:lang w:val="en-AU"/>
        </w:rPr>
        <w:t>SPC assessment-related activities under the SSP standard SPC and additional resourcing budget</w:t>
      </w:r>
      <w:r w:rsidR="00F62D5C" w:rsidRPr="00E62A96">
        <w:rPr>
          <w:b/>
          <w:bCs/>
          <w:sz w:val="22"/>
          <w:szCs w:val="22"/>
          <w:lang w:val="en-AU"/>
        </w:rPr>
        <w:t xml:space="preserve"> (SC17-GN-WP-02)</w:t>
      </w:r>
    </w:p>
    <w:p w14:paraId="4E54D782" w14:textId="77777777" w:rsidR="00F62D5C" w:rsidRPr="00E62A96" w:rsidRDefault="00F62D5C" w:rsidP="003926A7">
      <w:pPr>
        <w:adjustRightInd w:val="0"/>
        <w:snapToGrid w:val="0"/>
        <w:ind w:left="1080"/>
        <w:rPr>
          <w:sz w:val="22"/>
          <w:szCs w:val="22"/>
          <w:lang w:val="en-AU"/>
        </w:rPr>
      </w:pPr>
    </w:p>
    <w:p w14:paraId="3EAAF6F0" w14:textId="5C0AE74B" w:rsidR="00983194" w:rsidRPr="00E62A96" w:rsidRDefault="00372F91" w:rsidP="003926A7">
      <w:pPr>
        <w:numPr>
          <w:ilvl w:val="0"/>
          <w:numId w:val="2"/>
        </w:numPr>
        <w:adjustRightInd w:val="0"/>
        <w:snapToGrid w:val="0"/>
        <w:ind w:left="0" w:firstLine="0"/>
        <w:jc w:val="both"/>
        <w:rPr>
          <w:sz w:val="22"/>
          <w:szCs w:val="22"/>
          <w:lang w:val="en-AU"/>
        </w:rPr>
      </w:pPr>
      <w:r w:rsidRPr="00E62A96">
        <w:rPr>
          <w:sz w:val="22"/>
          <w:szCs w:val="22"/>
          <w:lang w:val="en-AU"/>
        </w:rPr>
        <w:t>SPC addressed SC17-GN-WP-02 (</w:t>
      </w:r>
      <w:r w:rsidRPr="00E62A96">
        <w:rPr>
          <w:i/>
          <w:iCs/>
          <w:sz w:val="22"/>
          <w:szCs w:val="22"/>
          <w:lang w:val="en-AU"/>
        </w:rPr>
        <w:t>SPC assessment-related activities under the Scientific Services Provider standard budget and additional resourcing budget</w:t>
      </w:r>
      <w:r w:rsidRPr="00E62A96">
        <w:rPr>
          <w:sz w:val="22"/>
          <w:szCs w:val="22"/>
          <w:lang w:val="en-AU"/>
        </w:rPr>
        <w:t xml:space="preserve">). SPC </w:t>
      </w:r>
      <w:r w:rsidRPr="00E62A96">
        <w:rPr>
          <w:sz w:val="22"/>
          <w:szCs w:val="22"/>
        </w:rPr>
        <w:t xml:space="preserve">highlighted that SC could choose 3 items in Table WP-02 (with a maximum of two from Column 1) to be funded by the SSP standard budget and additional resourcing budget. SPC further </w:t>
      </w:r>
      <w:r w:rsidRPr="00E62A96">
        <w:rPr>
          <w:sz w:val="22"/>
          <w:szCs w:val="22"/>
          <w:lang w:val="en-AU"/>
        </w:rPr>
        <w:t>described the resource implications associated with various SC priority projects.</w:t>
      </w:r>
    </w:p>
    <w:p w14:paraId="0FC023CA" w14:textId="7E4D6968" w:rsidR="006035B4" w:rsidRPr="00E62A96" w:rsidRDefault="006035B4" w:rsidP="003926A7">
      <w:pPr>
        <w:adjustRightInd w:val="0"/>
        <w:snapToGrid w:val="0"/>
        <w:jc w:val="both"/>
        <w:rPr>
          <w:sz w:val="22"/>
          <w:szCs w:val="22"/>
          <w:lang w:val="en-AU"/>
        </w:rPr>
      </w:pPr>
    </w:p>
    <w:p w14:paraId="5FCA3029" w14:textId="77777777" w:rsidR="00372F91" w:rsidRPr="00E62A96" w:rsidRDefault="00372F91" w:rsidP="003926A7">
      <w:pPr>
        <w:adjustRightInd w:val="0"/>
        <w:snapToGrid w:val="0"/>
        <w:jc w:val="both"/>
        <w:rPr>
          <w:sz w:val="22"/>
          <w:szCs w:val="22"/>
          <w:lang w:val="en-AU"/>
        </w:rPr>
      </w:pPr>
      <w:r w:rsidRPr="00E62A96">
        <w:rPr>
          <w:b/>
          <w:bCs/>
          <w:sz w:val="22"/>
          <w:szCs w:val="22"/>
          <w:lang w:val="en-AU"/>
        </w:rPr>
        <w:t xml:space="preserve">Table WP-02. </w:t>
      </w:r>
      <w:r w:rsidRPr="00E62A96">
        <w:rPr>
          <w:sz w:val="22"/>
          <w:szCs w:val="22"/>
          <w:lang w:val="en-AU"/>
        </w:rPr>
        <w:t>Assessment-related activities under the SSP standard and additional resourcing budgets.</w:t>
      </w:r>
    </w:p>
    <w:tbl>
      <w:tblPr>
        <w:tblW w:w="5000" w:type="pct"/>
        <w:tblCellMar>
          <w:left w:w="0" w:type="dxa"/>
          <w:right w:w="0" w:type="dxa"/>
        </w:tblCellMar>
        <w:tblLook w:val="04A0" w:firstRow="1" w:lastRow="0" w:firstColumn="1" w:lastColumn="0" w:noHBand="0" w:noVBand="1"/>
      </w:tblPr>
      <w:tblGrid>
        <w:gridCol w:w="981"/>
        <w:gridCol w:w="2430"/>
        <w:gridCol w:w="5929"/>
      </w:tblGrid>
      <w:tr w:rsidR="006035B4" w:rsidRPr="00E62A96" w14:paraId="2D06A353" w14:textId="77777777" w:rsidTr="00372F91">
        <w:tc>
          <w:tcPr>
            <w:tcW w:w="525"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29116057" w14:textId="77777777" w:rsidR="00305D89" w:rsidRPr="00E62A96" w:rsidRDefault="00305D89" w:rsidP="003926A7">
            <w:pPr>
              <w:adjustRightInd w:val="0"/>
              <w:snapToGrid w:val="0"/>
              <w:jc w:val="center"/>
              <w:rPr>
                <w:b/>
                <w:bCs/>
                <w:sz w:val="22"/>
                <w:szCs w:val="22"/>
              </w:rPr>
            </w:pPr>
            <w:r w:rsidRPr="00E62A96">
              <w:rPr>
                <w:b/>
                <w:bCs/>
                <w:sz w:val="22"/>
                <w:szCs w:val="22"/>
              </w:rPr>
              <w:t>Priority</w:t>
            </w:r>
          </w:p>
        </w:tc>
        <w:tc>
          <w:tcPr>
            <w:tcW w:w="1301"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AA9A972" w14:textId="77777777" w:rsidR="00305D89" w:rsidRPr="00E62A96" w:rsidRDefault="00305D89" w:rsidP="003926A7">
            <w:pPr>
              <w:adjustRightInd w:val="0"/>
              <w:snapToGrid w:val="0"/>
              <w:jc w:val="center"/>
              <w:rPr>
                <w:b/>
                <w:bCs/>
                <w:sz w:val="22"/>
                <w:szCs w:val="22"/>
              </w:rPr>
            </w:pPr>
            <w:r w:rsidRPr="00E62A96">
              <w:rPr>
                <w:b/>
                <w:bCs/>
                <w:sz w:val="22"/>
                <w:szCs w:val="22"/>
              </w:rPr>
              <w:t>Column 1</w:t>
            </w:r>
          </w:p>
        </w:tc>
        <w:tc>
          <w:tcPr>
            <w:tcW w:w="3174"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79D64AF5" w14:textId="77777777" w:rsidR="00305D89" w:rsidRPr="00E62A96" w:rsidRDefault="00305D89" w:rsidP="003926A7">
            <w:pPr>
              <w:adjustRightInd w:val="0"/>
              <w:snapToGrid w:val="0"/>
              <w:jc w:val="center"/>
              <w:rPr>
                <w:b/>
                <w:bCs/>
                <w:sz w:val="22"/>
                <w:szCs w:val="22"/>
              </w:rPr>
            </w:pPr>
            <w:r w:rsidRPr="00E62A96">
              <w:rPr>
                <w:b/>
                <w:bCs/>
                <w:sz w:val="22"/>
                <w:szCs w:val="22"/>
              </w:rPr>
              <w:t>Column 2</w:t>
            </w:r>
          </w:p>
        </w:tc>
      </w:tr>
      <w:tr w:rsidR="006035B4" w:rsidRPr="00E62A96" w14:paraId="48EBA8EE" w14:textId="77777777" w:rsidTr="00372F91">
        <w:tc>
          <w:tcPr>
            <w:tcW w:w="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B4669D" w14:textId="77777777" w:rsidR="00305D89" w:rsidRPr="00E62A96" w:rsidRDefault="00305D89" w:rsidP="003926A7">
            <w:pPr>
              <w:adjustRightInd w:val="0"/>
              <w:snapToGrid w:val="0"/>
              <w:jc w:val="center"/>
              <w:rPr>
                <w:sz w:val="22"/>
                <w:szCs w:val="22"/>
              </w:rPr>
            </w:pPr>
            <w:r w:rsidRPr="00E62A96">
              <w:rPr>
                <w:sz w:val="22"/>
                <w:szCs w:val="22"/>
              </w:rPr>
              <w:t>1</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0DD18F79" w14:textId="77777777" w:rsidR="00305D89" w:rsidRPr="00E62A96" w:rsidRDefault="00305D89" w:rsidP="003926A7">
            <w:pPr>
              <w:adjustRightInd w:val="0"/>
              <w:snapToGrid w:val="0"/>
              <w:rPr>
                <w:sz w:val="22"/>
                <w:szCs w:val="22"/>
              </w:rPr>
            </w:pPr>
            <w:r w:rsidRPr="00E62A96">
              <w:rPr>
                <w:sz w:val="22"/>
                <w:szCs w:val="22"/>
              </w:rPr>
              <w:t>SKJ assessment</w:t>
            </w:r>
          </w:p>
        </w:tc>
        <w:tc>
          <w:tcPr>
            <w:tcW w:w="3174" w:type="pct"/>
            <w:tcBorders>
              <w:top w:val="nil"/>
              <w:left w:val="nil"/>
              <w:bottom w:val="single" w:sz="8" w:space="0" w:color="auto"/>
              <w:right w:val="single" w:sz="8" w:space="0" w:color="auto"/>
            </w:tcBorders>
            <w:tcMar>
              <w:top w:w="0" w:type="dxa"/>
              <w:left w:w="108" w:type="dxa"/>
              <w:bottom w:w="0" w:type="dxa"/>
              <w:right w:w="108" w:type="dxa"/>
            </w:tcMar>
            <w:hideMark/>
          </w:tcPr>
          <w:p w14:paraId="3B79C0F1" w14:textId="77777777" w:rsidR="00305D89" w:rsidRPr="00E62A96" w:rsidRDefault="00305D89" w:rsidP="003926A7">
            <w:pPr>
              <w:adjustRightInd w:val="0"/>
              <w:snapToGrid w:val="0"/>
              <w:rPr>
                <w:sz w:val="22"/>
                <w:szCs w:val="22"/>
              </w:rPr>
            </w:pPr>
            <w:r w:rsidRPr="00E62A96">
              <w:rPr>
                <w:sz w:val="22"/>
                <w:szCs w:val="22"/>
              </w:rPr>
              <w:t>Continue to develop the new ensemble approach – applicable approaches across species?</w:t>
            </w:r>
          </w:p>
        </w:tc>
      </w:tr>
      <w:tr w:rsidR="006035B4" w:rsidRPr="00E62A96" w14:paraId="7ECBE51E" w14:textId="77777777" w:rsidTr="00372F91">
        <w:tc>
          <w:tcPr>
            <w:tcW w:w="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BC81F6" w14:textId="77777777" w:rsidR="00305D89" w:rsidRPr="00E62A96" w:rsidRDefault="00305D89" w:rsidP="003926A7">
            <w:pPr>
              <w:adjustRightInd w:val="0"/>
              <w:snapToGrid w:val="0"/>
              <w:jc w:val="center"/>
              <w:rPr>
                <w:sz w:val="22"/>
                <w:szCs w:val="22"/>
              </w:rPr>
            </w:pPr>
            <w:r w:rsidRPr="00E62A96">
              <w:rPr>
                <w:sz w:val="22"/>
                <w:szCs w:val="22"/>
              </w:rPr>
              <w:t>2</w:t>
            </w:r>
          </w:p>
        </w:tc>
        <w:tc>
          <w:tcPr>
            <w:tcW w:w="1301" w:type="pct"/>
            <w:tcBorders>
              <w:top w:val="nil"/>
              <w:left w:val="nil"/>
              <w:bottom w:val="single" w:sz="8" w:space="0" w:color="auto"/>
              <w:right w:val="single" w:sz="8" w:space="0" w:color="auto"/>
            </w:tcBorders>
            <w:tcMar>
              <w:top w:w="0" w:type="dxa"/>
              <w:left w:w="108" w:type="dxa"/>
              <w:bottom w:w="0" w:type="dxa"/>
              <w:right w:w="108" w:type="dxa"/>
            </w:tcMar>
            <w:hideMark/>
          </w:tcPr>
          <w:p w14:paraId="41D2897E" w14:textId="77777777" w:rsidR="00305D89" w:rsidRPr="00E62A96" w:rsidRDefault="00305D89" w:rsidP="003926A7">
            <w:pPr>
              <w:adjustRightInd w:val="0"/>
              <w:snapToGrid w:val="0"/>
              <w:rPr>
                <w:sz w:val="22"/>
                <w:szCs w:val="22"/>
              </w:rPr>
            </w:pPr>
            <w:r w:rsidRPr="00E62A96">
              <w:rPr>
                <w:sz w:val="22"/>
                <w:szCs w:val="22"/>
              </w:rPr>
              <w:t>YFT peer review and additional analysis</w:t>
            </w:r>
          </w:p>
        </w:tc>
        <w:tc>
          <w:tcPr>
            <w:tcW w:w="3174" w:type="pct"/>
            <w:tcBorders>
              <w:top w:val="nil"/>
              <w:left w:val="nil"/>
              <w:bottom w:val="single" w:sz="8" w:space="0" w:color="auto"/>
              <w:right w:val="single" w:sz="8" w:space="0" w:color="auto"/>
            </w:tcBorders>
            <w:tcMar>
              <w:top w:w="0" w:type="dxa"/>
              <w:left w:w="108" w:type="dxa"/>
              <w:bottom w:w="0" w:type="dxa"/>
              <w:right w:w="108" w:type="dxa"/>
            </w:tcMar>
            <w:hideMark/>
          </w:tcPr>
          <w:p w14:paraId="44F1796B" w14:textId="2F2A3675" w:rsidR="00305D89" w:rsidRPr="00E62A96" w:rsidRDefault="00305D89" w:rsidP="003926A7">
            <w:pPr>
              <w:adjustRightInd w:val="0"/>
              <w:snapToGrid w:val="0"/>
              <w:rPr>
                <w:sz w:val="22"/>
                <w:szCs w:val="22"/>
              </w:rPr>
            </w:pPr>
            <w:r w:rsidRPr="00E62A96">
              <w:rPr>
                <w:sz w:val="22"/>
                <w:szCs w:val="22"/>
              </w:rPr>
              <w:t>Additional SWO projections (this would be expected by Dec. 2021)</w:t>
            </w:r>
          </w:p>
        </w:tc>
      </w:tr>
      <w:tr w:rsidR="006035B4" w:rsidRPr="00E62A96" w14:paraId="1B09852C" w14:textId="77777777" w:rsidTr="00372F91">
        <w:tc>
          <w:tcPr>
            <w:tcW w:w="5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21BBA3" w14:textId="77777777" w:rsidR="00305D89" w:rsidRPr="00E62A96" w:rsidRDefault="00305D89" w:rsidP="003926A7">
            <w:pPr>
              <w:adjustRightInd w:val="0"/>
              <w:snapToGrid w:val="0"/>
              <w:jc w:val="center"/>
              <w:rPr>
                <w:sz w:val="22"/>
                <w:szCs w:val="22"/>
              </w:rPr>
            </w:pPr>
            <w:r w:rsidRPr="00E62A96">
              <w:rPr>
                <w:sz w:val="22"/>
                <w:szCs w:val="22"/>
              </w:rPr>
              <w:t>3</w:t>
            </w:r>
          </w:p>
        </w:tc>
        <w:tc>
          <w:tcPr>
            <w:tcW w:w="1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285346" w14:textId="18562F20" w:rsidR="00305D89" w:rsidRPr="00E62A96" w:rsidRDefault="00305D89" w:rsidP="003926A7">
            <w:pPr>
              <w:adjustRightInd w:val="0"/>
              <w:snapToGrid w:val="0"/>
              <w:rPr>
                <w:sz w:val="22"/>
                <w:szCs w:val="22"/>
              </w:rPr>
            </w:pPr>
            <w:r w:rsidRPr="00E62A96">
              <w:rPr>
                <w:sz w:val="22"/>
                <w:szCs w:val="22"/>
              </w:rPr>
              <w:t xml:space="preserve">SWP </w:t>
            </w:r>
            <w:r w:rsidR="00720A5D" w:rsidRPr="00E62A96">
              <w:rPr>
                <w:sz w:val="22"/>
                <w:szCs w:val="22"/>
              </w:rPr>
              <w:t>m</w:t>
            </w:r>
            <w:r w:rsidRPr="00E62A96">
              <w:rPr>
                <w:sz w:val="22"/>
                <w:szCs w:val="22"/>
              </w:rPr>
              <w:t>ako assessment</w:t>
            </w:r>
          </w:p>
        </w:tc>
        <w:tc>
          <w:tcPr>
            <w:tcW w:w="317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0F9666" w14:textId="3D5A9DCA" w:rsidR="00305D89" w:rsidRPr="00E62A96" w:rsidRDefault="00305D89" w:rsidP="003926A7">
            <w:pPr>
              <w:adjustRightInd w:val="0"/>
              <w:snapToGrid w:val="0"/>
              <w:rPr>
                <w:sz w:val="22"/>
                <w:szCs w:val="22"/>
              </w:rPr>
            </w:pPr>
            <w:r w:rsidRPr="00E62A96">
              <w:rPr>
                <w:sz w:val="22"/>
                <w:szCs w:val="22"/>
              </w:rPr>
              <w:t xml:space="preserve">Revision of </w:t>
            </w:r>
            <w:r w:rsidR="00720A5D" w:rsidRPr="00E62A96">
              <w:rPr>
                <w:sz w:val="22"/>
                <w:szCs w:val="22"/>
              </w:rPr>
              <w:t>SP</w:t>
            </w:r>
            <w:r w:rsidRPr="00E62A96">
              <w:rPr>
                <w:sz w:val="22"/>
                <w:szCs w:val="22"/>
              </w:rPr>
              <w:t xml:space="preserve"> albacore TRP (this also expected by Dec. 2021) and Consequences for SP albacore of BET/YFT TRP levels (timeline to be defined)</w:t>
            </w:r>
          </w:p>
        </w:tc>
      </w:tr>
    </w:tbl>
    <w:p w14:paraId="302BEDAE" w14:textId="59C8159E" w:rsidR="00787353" w:rsidRPr="00E62A96" w:rsidRDefault="00787353" w:rsidP="003926A7">
      <w:pPr>
        <w:adjustRightInd w:val="0"/>
        <w:snapToGrid w:val="0"/>
        <w:rPr>
          <w:b/>
          <w:bCs/>
          <w:sz w:val="22"/>
          <w:szCs w:val="22"/>
        </w:rPr>
      </w:pPr>
    </w:p>
    <w:p w14:paraId="33E3EEA3" w14:textId="528EE3CB" w:rsidR="00983194" w:rsidRPr="00E62A96" w:rsidRDefault="00983194" w:rsidP="003926A7">
      <w:pPr>
        <w:adjustRightInd w:val="0"/>
        <w:snapToGrid w:val="0"/>
        <w:jc w:val="both"/>
        <w:rPr>
          <w:b/>
          <w:bCs/>
          <w:sz w:val="22"/>
          <w:szCs w:val="22"/>
          <w:lang w:val="en-AU"/>
        </w:rPr>
      </w:pPr>
      <w:r w:rsidRPr="00E62A96">
        <w:rPr>
          <w:b/>
          <w:bCs/>
          <w:sz w:val="22"/>
          <w:szCs w:val="22"/>
          <w:lang w:val="en-AU"/>
        </w:rPr>
        <w:t>Discussion</w:t>
      </w:r>
    </w:p>
    <w:p w14:paraId="4EC5C101" w14:textId="77777777" w:rsidR="00787353" w:rsidRPr="00E62A96" w:rsidRDefault="00787353" w:rsidP="003926A7">
      <w:pPr>
        <w:adjustRightInd w:val="0"/>
        <w:snapToGrid w:val="0"/>
        <w:jc w:val="both"/>
        <w:rPr>
          <w:b/>
          <w:bCs/>
          <w:sz w:val="22"/>
          <w:szCs w:val="22"/>
          <w:lang w:val="en-AU"/>
        </w:rPr>
      </w:pPr>
    </w:p>
    <w:p w14:paraId="6F440721" w14:textId="58642CF1" w:rsidR="0096399B" w:rsidRPr="00E62A96" w:rsidRDefault="00F62D5C" w:rsidP="003926A7">
      <w:pPr>
        <w:numPr>
          <w:ilvl w:val="0"/>
          <w:numId w:val="2"/>
        </w:numPr>
        <w:adjustRightInd w:val="0"/>
        <w:snapToGrid w:val="0"/>
        <w:ind w:left="0" w:firstLine="0"/>
        <w:jc w:val="both"/>
        <w:rPr>
          <w:sz w:val="22"/>
          <w:szCs w:val="22"/>
          <w:lang w:val="en-AU"/>
        </w:rPr>
      </w:pPr>
      <w:r w:rsidRPr="00E62A96">
        <w:rPr>
          <w:sz w:val="22"/>
          <w:szCs w:val="22"/>
          <w:lang w:val="en-AU"/>
        </w:rPr>
        <w:t xml:space="preserve"> </w:t>
      </w:r>
      <w:r w:rsidR="00983194" w:rsidRPr="00E62A96">
        <w:rPr>
          <w:sz w:val="22"/>
          <w:szCs w:val="22"/>
          <w:lang w:val="en-AU"/>
        </w:rPr>
        <w:t>Japan</w:t>
      </w:r>
      <w:r w:rsidR="00703DDF" w:rsidRPr="00E62A96">
        <w:rPr>
          <w:sz w:val="22"/>
          <w:szCs w:val="22"/>
          <w:lang w:val="en-AU"/>
        </w:rPr>
        <w:t xml:space="preserve"> </w:t>
      </w:r>
      <w:r w:rsidR="003B1723" w:rsidRPr="00E62A96">
        <w:rPr>
          <w:sz w:val="22"/>
          <w:szCs w:val="22"/>
          <w:lang w:val="en-AU"/>
        </w:rPr>
        <w:t xml:space="preserve">addressed the issue of </w:t>
      </w:r>
      <w:r w:rsidR="00983194" w:rsidRPr="00E62A96">
        <w:rPr>
          <w:sz w:val="22"/>
          <w:szCs w:val="22"/>
          <w:lang w:val="en-AU"/>
        </w:rPr>
        <w:t>coord</w:t>
      </w:r>
      <w:r w:rsidR="00703DDF" w:rsidRPr="00E62A96">
        <w:rPr>
          <w:sz w:val="22"/>
          <w:szCs w:val="22"/>
          <w:lang w:val="en-AU"/>
        </w:rPr>
        <w:t>ination</w:t>
      </w:r>
      <w:r w:rsidR="00983194" w:rsidRPr="00E62A96">
        <w:rPr>
          <w:sz w:val="22"/>
          <w:szCs w:val="22"/>
          <w:lang w:val="en-AU"/>
        </w:rPr>
        <w:t xml:space="preserve"> </w:t>
      </w:r>
      <w:r w:rsidR="003B1723" w:rsidRPr="00E62A96">
        <w:rPr>
          <w:sz w:val="22"/>
          <w:szCs w:val="22"/>
          <w:lang w:val="en-AU"/>
        </w:rPr>
        <w:t xml:space="preserve">of </w:t>
      </w:r>
      <w:r w:rsidR="00703DDF" w:rsidRPr="00E62A96">
        <w:rPr>
          <w:sz w:val="22"/>
          <w:szCs w:val="22"/>
          <w:lang w:val="en-AU"/>
        </w:rPr>
        <w:t xml:space="preserve">the Commission’s MSE </w:t>
      </w:r>
      <w:r w:rsidR="00983194" w:rsidRPr="00E62A96">
        <w:rPr>
          <w:sz w:val="22"/>
          <w:szCs w:val="22"/>
          <w:lang w:val="en-AU"/>
        </w:rPr>
        <w:t>work</w:t>
      </w:r>
      <w:r w:rsidR="003B1723" w:rsidRPr="00E62A96">
        <w:rPr>
          <w:sz w:val="22"/>
          <w:szCs w:val="22"/>
          <w:lang w:val="en-AU"/>
        </w:rPr>
        <w:t xml:space="preserve"> with other work performed by SPC</w:t>
      </w:r>
      <w:r w:rsidR="00983194" w:rsidRPr="00E62A96">
        <w:rPr>
          <w:sz w:val="22"/>
          <w:szCs w:val="22"/>
          <w:lang w:val="en-AU"/>
        </w:rPr>
        <w:t xml:space="preserve">. </w:t>
      </w:r>
      <w:r w:rsidR="00A26942" w:rsidRPr="00E62A96">
        <w:rPr>
          <w:sz w:val="22"/>
          <w:szCs w:val="22"/>
          <w:lang w:val="en-AU"/>
        </w:rPr>
        <w:t xml:space="preserve">It noted that the Commission’s current </w:t>
      </w:r>
      <w:r w:rsidR="00983194" w:rsidRPr="00E62A96">
        <w:rPr>
          <w:sz w:val="22"/>
          <w:szCs w:val="22"/>
          <w:lang w:val="en-AU"/>
        </w:rPr>
        <w:t>plan is to ad</w:t>
      </w:r>
      <w:r w:rsidR="00A26942" w:rsidRPr="00E62A96">
        <w:rPr>
          <w:sz w:val="22"/>
          <w:szCs w:val="22"/>
          <w:lang w:val="en-AU"/>
        </w:rPr>
        <w:t>o</w:t>
      </w:r>
      <w:r w:rsidR="00983194" w:rsidRPr="00E62A96">
        <w:rPr>
          <w:sz w:val="22"/>
          <w:szCs w:val="22"/>
          <w:lang w:val="en-AU"/>
        </w:rPr>
        <w:t xml:space="preserve">pt </w:t>
      </w:r>
      <w:r w:rsidR="00A26942" w:rsidRPr="00E62A96">
        <w:rPr>
          <w:sz w:val="22"/>
          <w:szCs w:val="22"/>
          <w:lang w:val="en-AU"/>
        </w:rPr>
        <w:t xml:space="preserve">MSE-based </w:t>
      </w:r>
      <w:r w:rsidR="00983194" w:rsidRPr="00E62A96">
        <w:rPr>
          <w:sz w:val="22"/>
          <w:szCs w:val="22"/>
          <w:lang w:val="en-AU"/>
        </w:rPr>
        <w:t>MP</w:t>
      </w:r>
      <w:r w:rsidR="00A26942" w:rsidRPr="00E62A96">
        <w:rPr>
          <w:sz w:val="22"/>
          <w:szCs w:val="22"/>
          <w:lang w:val="en-AU"/>
        </w:rPr>
        <w:t xml:space="preserve">s, and that this requires a number of steps to be undertaken </w:t>
      </w:r>
      <w:r w:rsidR="003B1723" w:rsidRPr="00E62A96">
        <w:rPr>
          <w:sz w:val="22"/>
          <w:szCs w:val="22"/>
          <w:lang w:val="en-AU"/>
        </w:rPr>
        <w:t xml:space="preserve">by </w:t>
      </w:r>
      <w:r w:rsidR="00AD7A84" w:rsidRPr="00E62A96">
        <w:rPr>
          <w:sz w:val="22"/>
          <w:szCs w:val="22"/>
          <w:lang w:val="en-AU"/>
        </w:rPr>
        <w:t xml:space="preserve">the </w:t>
      </w:r>
      <w:r w:rsidR="003B1723" w:rsidRPr="00E62A96">
        <w:rPr>
          <w:sz w:val="22"/>
          <w:szCs w:val="22"/>
          <w:lang w:val="en-AU"/>
        </w:rPr>
        <w:t xml:space="preserve">SC </w:t>
      </w:r>
      <w:r w:rsidR="00A26942" w:rsidRPr="00E62A96">
        <w:rPr>
          <w:sz w:val="22"/>
          <w:szCs w:val="22"/>
          <w:lang w:val="en-AU"/>
        </w:rPr>
        <w:t xml:space="preserve">(e.g., </w:t>
      </w:r>
      <w:r w:rsidR="00983194" w:rsidRPr="00E62A96">
        <w:rPr>
          <w:sz w:val="22"/>
          <w:szCs w:val="22"/>
          <w:lang w:val="en-AU"/>
        </w:rPr>
        <w:t>detaile</w:t>
      </w:r>
      <w:r w:rsidR="00A26942" w:rsidRPr="00E62A96">
        <w:rPr>
          <w:sz w:val="22"/>
          <w:szCs w:val="22"/>
          <w:lang w:val="en-AU"/>
        </w:rPr>
        <w:t>d</w:t>
      </w:r>
      <w:r w:rsidR="00983194" w:rsidRPr="00E62A96">
        <w:rPr>
          <w:sz w:val="22"/>
          <w:szCs w:val="22"/>
          <w:lang w:val="en-AU"/>
        </w:rPr>
        <w:t xml:space="preserve"> </w:t>
      </w:r>
      <w:r w:rsidR="00A26942" w:rsidRPr="00E62A96">
        <w:rPr>
          <w:sz w:val="22"/>
          <w:szCs w:val="22"/>
          <w:lang w:val="en-AU"/>
        </w:rPr>
        <w:t xml:space="preserve">consideration and confirmation of an OM; </w:t>
      </w:r>
      <w:r w:rsidR="00983194" w:rsidRPr="00E62A96">
        <w:rPr>
          <w:sz w:val="22"/>
          <w:szCs w:val="22"/>
          <w:lang w:val="en-AU"/>
        </w:rPr>
        <w:t xml:space="preserve">review </w:t>
      </w:r>
      <w:r w:rsidR="00A26942" w:rsidRPr="00E62A96">
        <w:rPr>
          <w:sz w:val="22"/>
          <w:szCs w:val="22"/>
          <w:lang w:val="en-AU"/>
        </w:rPr>
        <w:t xml:space="preserve">and </w:t>
      </w:r>
      <w:r w:rsidR="00983194" w:rsidRPr="00E62A96">
        <w:rPr>
          <w:sz w:val="22"/>
          <w:szCs w:val="22"/>
          <w:lang w:val="en-AU"/>
        </w:rPr>
        <w:t>sel</w:t>
      </w:r>
      <w:r w:rsidR="00A26942" w:rsidRPr="00E62A96">
        <w:rPr>
          <w:sz w:val="22"/>
          <w:szCs w:val="22"/>
          <w:lang w:val="en-AU"/>
        </w:rPr>
        <w:t>e</w:t>
      </w:r>
      <w:r w:rsidR="00983194" w:rsidRPr="00E62A96">
        <w:rPr>
          <w:sz w:val="22"/>
          <w:szCs w:val="22"/>
          <w:lang w:val="en-AU"/>
        </w:rPr>
        <w:t>ction of cand</w:t>
      </w:r>
      <w:r w:rsidR="00A26942" w:rsidRPr="00E62A96">
        <w:rPr>
          <w:sz w:val="22"/>
          <w:szCs w:val="22"/>
          <w:lang w:val="en-AU"/>
        </w:rPr>
        <w:t>id</w:t>
      </w:r>
      <w:r w:rsidR="00983194" w:rsidRPr="00E62A96">
        <w:rPr>
          <w:sz w:val="22"/>
          <w:szCs w:val="22"/>
          <w:lang w:val="en-AU"/>
        </w:rPr>
        <w:t>ate MPs</w:t>
      </w:r>
      <w:r w:rsidR="00A26942" w:rsidRPr="00E62A96">
        <w:rPr>
          <w:sz w:val="22"/>
          <w:szCs w:val="22"/>
          <w:lang w:val="en-AU"/>
        </w:rPr>
        <w:t>)</w:t>
      </w:r>
      <w:r w:rsidR="003B1723" w:rsidRPr="00E62A96">
        <w:rPr>
          <w:sz w:val="22"/>
          <w:szCs w:val="22"/>
          <w:lang w:val="en-AU"/>
        </w:rPr>
        <w:t>; this is currently scheduled to occur in 2022.</w:t>
      </w:r>
      <w:r w:rsidR="00ED3804" w:rsidRPr="00E62A96">
        <w:rPr>
          <w:sz w:val="22"/>
          <w:szCs w:val="22"/>
          <w:lang w:val="en-AU"/>
        </w:rPr>
        <w:t xml:space="preserve"> </w:t>
      </w:r>
      <w:r w:rsidR="003B1723" w:rsidRPr="00E62A96">
        <w:rPr>
          <w:sz w:val="22"/>
          <w:szCs w:val="22"/>
          <w:lang w:val="en-AU"/>
        </w:rPr>
        <w:t xml:space="preserve">It asked how this </w:t>
      </w:r>
      <w:r w:rsidR="00983194" w:rsidRPr="00E62A96">
        <w:rPr>
          <w:sz w:val="22"/>
          <w:szCs w:val="22"/>
          <w:lang w:val="en-AU"/>
        </w:rPr>
        <w:t xml:space="preserve">all </w:t>
      </w:r>
      <w:r w:rsidR="003B1723" w:rsidRPr="00E62A96">
        <w:rPr>
          <w:sz w:val="22"/>
          <w:szCs w:val="22"/>
          <w:lang w:val="en-AU"/>
        </w:rPr>
        <w:t xml:space="preserve">was </w:t>
      </w:r>
      <w:r w:rsidR="00983194" w:rsidRPr="00E62A96">
        <w:rPr>
          <w:sz w:val="22"/>
          <w:szCs w:val="22"/>
          <w:lang w:val="en-AU"/>
        </w:rPr>
        <w:t>coordi</w:t>
      </w:r>
      <w:r w:rsidR="003B1723" w:rsidRPr="00E62A96">
        <w:rPr>
          <w:sz w:val="22"/>
          <w:szCs w:val="22"/>
          <w:lang w:val="en-AU"/>
        </w:rPr>
        <w:t>n</w:t>
      </w:r>
      <w:r w:rsidR="00983194" w:rsidRPr="00E62A96">
        <w:rPr>
          <w:sz w:val="22"/>
          <w:szCs w:val="22"/>
          <w:lang w:val="en-AU"/>
        </w:rPr>
        <w:t xml:space="preserve">ated in </w:t>
      </w:r>
      <w:r w:rsidR="003B1723" w:rsidRPr="00E62A96">
        <w:rPr>
          <w:sz w:val="22"/>
          <w:szCs w:val="22"/>
          <w:lang w:val="en-AU"/>
        </w:rPr>
        <w:t xml:space="preserve">the 2022 </w:t>
      </w:r>
      <w:r w:rsidR="00983194" w:rsidRPr="00E62A96">
        <w:rPr>
          <w:sz w:val="22"/>
          <w:szCs w:val="22"/>
          <w:lang w:val="en-AU"/>
        </w:rPr>
        <w:t>workplan</w:t>
      </w:r>
      <w:r w:rsidR="00BE4B1F" w:rsidRPr="00E62A96">
        <w:rPr>
          <w:sz w:val="22"/>
          <w:szCs w:val="22"/>
          <w:lang w:val="en-AU"/>
        </w:rPr>
        <w:t>.</w:t>
      </w:r>
      <w:r w:rsidR="003F7D30" w:rsidRPr="00E62A96">
        <w:rPr>
          <w:sz w:val="22"/>
          <w:szCs w:val="22"/>
          <w:lang w:val="en-AU"/>
        </w:rPr>
        <w:t xml:space="preserve"> </w:t>
      </w:r>
      <w:r w:rsidR="00983194" w:rsidRPr="00E62A96">
        <w:rPr>
          <w:sz w:val="22"/>
          <w:szCs w:val="22"/>
          <w:lang w:val="en-AU"/>
        </w:rPr>
        <w:t>SPC</w:t>
      </w:r>
      <w:r w:rsidR="003B1723" w:rsidRPr="00E62A96">
        <w:rPr>
          <w:sz w:val="22"/>
          <w:szCs w:val="22"/>
          <w:lang w:val="en-AU"/>
        </w:rPr>
        <w:t xml:space="preserve"> stated that the </w:t>
      </w:r>
      <w:r w:rsidR="00983194" w:rsidRPr="00E62A96">
        <w:rPr>
          <w:sz w:val="22"/>
          <w:szCs w:val="22"/>
          <w:lang w:val="en-AU"/>
        </w:rPr>
        <w:t>tech</w:t>
      </w:r>
      <w:r w:rsidR="003B1723" w:rsidRPr="00E62A96">
        <w:rPr>
          <w:sz w:val="22"/>
          <w:szCs w:val="22"/>
          <w:lang w:val="en-AU"/>
        </w:rPr>
        <w:t>nical</w:t>
      </w:r>
      <w:r w:rsidR="00983194" w:rsidRPr="00E62A96">
        <w:rPr>
          <w:sz w:val="22"/>
          <w:szCs w:val="22"/>
          <w:lang w:val="en-AU"/>
        </w:rPr>
        <w:t xml:space="preserve"> work </w:t>
      </w:r>
      <w:r w:rsidR="003B1723" w:rsidRPr="00E62A96">
        <w:rPr>
          <w:sz w:val="22"/>
          <w:szCs w:val="22"/>
          <w:lang w:val="en-AU"/>
        </w:rPr>
        <w:t xml:space="preserve">was </w:t>
      </w:r>
      <w:r w:rsidR="00983194" w:rsidRPr="00E62A96">
        <w:rPr>
          <w:sz w:val="22"/>
          <w:szCs w:val="22"/>
          <w:lang w:val="en-AU"/>
        </w:rPr>
        <w:t xml:space="preserve">supported by the </w:t>
      </w:r>
      <w:r w:rsidR="0057390C" w:rsidRPr="00E62A96">
        <w:rPr>
          <w:sz w:val="22"/>
          <w:szCs w:val="22"/>
          <w:lang w:val="en-AU"/>
        </w:rPr>
        <w:t>Pacific Tuna Management Strategy Evaluation project</w:t>
      </w:r>
      <w:r w:rsidR="00983194" w:rsidRPr="00E62A96">
        <w:rPr>
          <w:sz w:val="22"/>
          <w:szCs w:val="22"/>
          <w:lang w:val="en-AU"/>
        </w:rPr>
        <w:t xml:space="preserve">. </w:t>
      </w:r>
      <w:r w:rsidR="00B61D64" w:rsidRPr="00E62A96">
        <w:rPr>
          <w:sz w:val="22"/>
          <w:szCs w:val="22"/>
          <w:lang w:val="en-AU"/>
        </w:rPr>
        <w:t xml:space="preserve">The </w:t>
      </w:r>
      <w:r w:rsidR="00983194" w:rsidRPr="00E62A96">
        <w:rPr>
          <w:sz w:val="22"/>
          <w:szCs w:val="22"/>
          <w:lang w:val="en-AU"/>
        </w:rPr>
        <w:t xml:space="preserve">process </w:t>
      </w:r>
      <w:r w:rsidR="00B61D64" w:rsidRPr="00E62A96">
        <w:rPr>
          <w:sz w:val="22"/>
          <w:szCs w:val="22"/>
          <w:lang w:val="en-AU"/>
        </w:rPr>
        <w:t xml:space="preserve">through </w:t>
      </w:r>
      <w:r w:rsidR="00983194" w:rsidRPr="00E62A96">
        <w:rPr>
          <w:sz w:val="22"/>
          <w:szCs w:val="22"/>
          <w:lang w:val="en-AU"/>
        </w:rPr>
        <w:t xml:space="preserve">which </w:t>
      </w:r>
      <w:r w:rsidR="00B61D64" w:rsidRPr="00E62A96">
        <w:rPr>
          <w:sz w:val="22"/>
          <w:szCs w:val="22"/>
          <w:lang w:val="en-AU"/>
        </w:rPr>
        <w:t xml:space="preserve">CCMs </w:t>
      </w:r>
      <w:r w:rsidR="00983194" w:rsidRPr="00E62A96">
        <w:rPr>
          <w:sz w:val="22"/>
          <w:szCs w:val="22"/>
          <w:lang w:val="en-AU"/>
        </w:rPr>
        <w:t>and managers will define a preferred man</w:t>
      </w:r>
      <w:r w:rsidR="00B61D64" w:rsidRPr="00E62A96">
        <w:rPr>
          <w:sz w:val="22"/>
          <w:szCs w:val="22"/>
          <w:lang w:val="en-AU"/>
        </w:rPr>
        <w:t>agement</w:t>
      </w:r>
      <w:r w:rsidR="00983194" w:rsidRPr="00E62A96">
        <w:rPr>
          <w:sz w:val="22"/>
          <w:szCs w:val="22"/>
          <w:lang w:val="en-AU"/>
        </w:rPr>
        <w:t xml:space="preserve"> procedure </w:t>
      </w:r>
      <w:r w:rsidR="009728F5" w:rsidRPr="00E62A96">
        <w:rPr>
          <w:sz w:val="22"/>
          <w:szCs w:val="22"/>
          <w:lang w:val="en-AU"/>
        </w:rPr>
        <w:t xml:space="preserve">will </w:t>
      </w:r>
      <w:r w:rsidR="00B61D64" w:rsidRPr="00E62A96">
        <w:rPr>
          <w:sz w:val="22"/>
          <w:szCs w:val="22"/>
          <w:lang w:val="en-AU"/>
        </w:rPr>
        <w:t xml:space="preserve">be determined </w:t>
      </w:r>
      <w:r w:rsidR="009728F5" w:rsidRPr="00E62A96">
        <w:rPr>
          <w:sz w:val="22"/>
          <w:szCs w:val="22"/>
          <w:lang w:val="en-AU"/>
        </w:rPr>
        <w:t xml:space="preserve">at WCPFC18. SPC noted that Japan was correct in its assessment that </w:t>
      </w:r>
      <w:r w:rsidR="00983194" w:rsidRPr="00E62A96">
        <w:rPr>
          <w:sz w:val="22"/>
          <w:szCs w:val="22"/>
          <w:lang w:val="en-AU"/>
        </w:rPr>
        <w:t xml:space="preserve">there will be a lot of additional work </w:t>
      </w:r>
      <w:r w:rsidR="009728F5" w:rsidRPr="00E62A96">
        <w:rPr>
          <w:sz w:val="22"/>
          <w:szCs w:val="22"/>
          <w:lang w:val="en-AU"/>
        </w:rPr>
        <w:t xml:space="preserve">in the first half of 2022 </w:t>
      </w:r>
      <w:r w:rsidR="00983194" w:rsidRPr="00E62A96">
        <w:rPr>
          <w:sz w:val="22"/>
          <w:szCs w:val="22"/>
          <w:lang w:val="en-AU"/>
        </w:rPr>
        <w:t xml:space="preserve">associated with the </w:t>
      </w:r>
      <w:r w:rsidR="009728F5" w:rsidRPr="00E62A96">
        <w:rPr>
          <w:sz w:val="22"/>
          <w:szCs w:val="22"/>
          <w:lang w:val="en-AU"/>
        </w:rPr>
        <w:t>MSE process.</w:t>
      </w:r>
    </w:p>
    <w:p w14:paraId="123837F3" w14:textId="334B36F1" w:rsidR="004066F2" w:rsidRPr="00E62A96" w:rsidRDefault="004066F2" w:rsidP="003926A7">
      <w:pPr>
        <w:adjustRightInd w:val="0"/>
        <w:snapToGrid w:val="0"/>
        <w:jc w:val="both"/>
        <w:rPr>
          <w:sz w:val="22"/>
          <w:szCs w:val="22"/>
          <w:lang w:val="en-AU"/>
        </w:rPr>
      </w:pPr>
    </w:p>
    <w:p w14:paraId="3DC7B98A" w14:textId="710545BD" w:rsidR="00D51E8A" w:rsidRPr="00E62A96" w:rsidRDefault="00D51E8A" w:rsidP="003926A7">
      <w:pPr>
        <w:numPr>
          <w:ilvl w:val="0"/>
          <w:numId w:val="2"/>
        </w:numPr>
        <w:adjustRightInd w:val="0"/>
        <w:snapToGrid w:val="0"/>
        <w:ind w:left="0" w:firstLine="0"/>
        <w:jc w:val="both"/>
        <w:rPr>
          <w:sz w:val="22"/>
          <w:szCs w:val="22"/>
          <w:lang w:val="en-AU"/>
        </w:rPr>
      </w:pPr>
      <w:r w:rsidRPr="00E62A96">
        <w:rPr>
          <w:sz w:val="22"/>
          <w:szCs w:val="22"/>
          <w:lang w:val="en-AU"/>
        </w:rPr>
        <w:t xml:space="preserve">SPREP, in the context of the discussion on SC priority projects, noted the urgent need for a stock assessment for mako sharks (short fin and long fin), which were added to Appendix II of the Convention on International Trade of Endangered Species of Wild Fauna and Flora (CITES) in 2019, coming into effect on 26 November 2019. They are also on CMS Appendix II. Since 2019 Shortfin mako is listed as Endangered on the IUCN Red List. Appendix II CITES species would significantly benefit from international cooperation for their conservation. Mako sharks have low productivity, slow </w:t>
      </w:r>
      <w:proofErr w:type="gramStart"/>
      <w:r w:rsidRPr="00E62A96">
        <w:rPr>
          <w:sz w:val="22"/>
          <w:szCs w:val="22"/>
          <w:lang w:val="en-AU"/>
        </w:rPr>
        <w:t>growth</w:t>
      </w:r>
      <w:proofErr w:type="gramEnd"/>
      <w:r w:rsidRPr="00E62A96">
        <w:rPr>
          <w:sz w:val="22"/>
          <w:szCs w:val="22"/>
          <w:lang w:val="en-AU"/>
        </w:rPr>
        <w:t xml:space="preserve"> and take a long time to reach maturity so are highly vulnerable to over-exploitation and population depletion. CITES listed Appendix II species require a country to issue relevant permits/certificates for legal international trade to occur, including for the landing of individuals caught on the high seas into their own ports. The issuing of such permits/certificates requires a country to ensure the specimens are legally acquired (caught) and requires a positive non-detriment finding (NDF) assessment to ensure the harvest is sustainable. Any Mako </w:t>
      </w:r>
      <w:r w:rsidRPr="00E62A96">
        <w:rPr>
          <w:sz w:val="22"/>
          <w:szCs w:val="22"/>
          <w:lang w:val="en-AU"/>
        </w:rPr>
        <w:lastRenderedPageBreak/>
        <w:t>sharks caught and retained since the 26 November 2019 need to meet these requirements to be compliant with the CITES Convention. Retention bans that are implemented for CITES listed species would not require CITES permitting.</w:t>
      </w:r>
      <w:r w:rsidR="00ED3804" w:rsidRPr="00E62A96">
        <w:rPr>
          <w:sz w:val="22"/>
          <w:szCs w:val="22"/>
          <w:lang w:val="en-AU"/>
        </w:rPr>
        <w:t xml:space="preserve"> </w:t>
      </w:r>
      <w:r w:rsidR="008A43C6" w:rsidRPr="00E62A96">
        <w:rPr>
          <w:sz w:val="22"/>
          <w:szCs w:val="22"/>
          <w:lang w:val="en-AU"/>
        </w:rPr>
        <w:t>New Zealand</w:t>
      </w:r>
      <w:r w:rsidRPr="00E62A96">
        <w:rPr>
          <w:sz w:val="22"/>
          <w:szCs w:val="22"/>
          <w:lang w:val="en-AU"/>
        </w:rPr>
        <w:t xml:space="preserve"> and Japan have made public their positive NDFs for shortfin mako sharks. Given the genetic evidence of a shared Mako stock structure in the Pacific it is imperative a formal stock assessment of the entire southwestern Pacific mako shark population is undertaken so that any NDFs undertaken consider all mortalities from the one population that are possible for sustainability. A regional approach would best serve meeting CITES obligations for Makos and ensuring a long-term sustainable population. Given that bycatch is occurring for this species and countries are wishing to trade, a stock assessment is urgently required.</w:t>
      </w:r>
    </w:p>
    <w:p w14:paraId="678784C1" w14:textId="54FCCBB6" w:rsidR="00D51E8A" w:rsidRPr="00E62A96" w:rsidRDefault="00D51E8A" w:rsidP="003926A7">
      <w:pPr>
        <w:adjustRightInd w:val="0"/>
        <w:snapToGrid w:val="0"/>
        <w:jc w:val="both"/>
        <w:rPr>
          <w:sz w:val="22"/>
          <w:szCs w:val="22"/>
          <w:lang w:val="en-AU"/>
        </w:rPr>
      </w:pPr>
    </w:p>
    <w:p w14:paraId="29F58EBB" w14:textId="63DF40F0" w:rsidR="003B2C60" w:rsidRPr="00E62A96" w:rsidRDefault="0096399B" w:rsidP="003926A7">
      <w:pPr>
        <w:numPr>
          <w:ilvl w:val="0"/>
          <w:numId w:val="2"/>
        </w:numPr>
        <w:adjustRightInd w:val="0"/>
        <w:snapToGrid w:val="0"/>
        <w:ind w:left="0" w:firstLine="0"/>
        <w:jc w:val="both"/>
        <w:rPr>
          <w:sz w:val="22"/>
          <w:szCs w:val="22"/>
          <w:lang w:val="en-AU"/>
        </w:rPr>
      </w:pPr>
      <w:r w:rsidRPr="00E62A96">
        <w:rPr>
          <w:sz w:val="22"/>
          <w:szCs w:val="22"/>
          <w:lang w:val="en-AU"/>
        </w:rPr>
        <w:t xml:space="preserve">Australia thanked Japan for its </w:t>
      </w:r>
      <w:r w:rsidR="003B2C60" w:rsidRPr="00E62A96">
        <w:rPr>
          <w:sz w:val="22"/>
          <w:szCs w:val="22"/>
          <w:lang w:val="en-AU"/>
        </w:rPr>
        <w:t xml:space="preserve">comments. </w:t>
      </w:r>
      <w:r w:rsidR="00D51E8A" w:rsidRPr="00E62A96">
        <w:rPr>
          <w:sz w:val="22"/>
          <w:szCs w:val="22"/>
          <w:lang w:val="en-AU"/>
        </w:rPr>
        <w:t>It supported as top priorities continuing work on the</w:t>
      </w:r>
      <w:r w:rsidR="008A43C6" w:rsidRPr="00E62A96">
        <w:rPr>
          <w:sz w:val="22"/>
          <w:szCs w:val="22"/>
          <w:lang w:val="en-AU"/>
        </w:rPr>
        <w:t xml:space="preserve"> skipjack</w:t>
      </w:r>
      <w:r w:rsidR="003B2C60" w:rsidRPr="00E62A96">
        <w:rPr>
          <w:sz w:val="22"/>
          <w:szCs w:val="22"/>
          <w:lang w:val="en-AU"/>
        </w:rPr>
        <w:t xml:space="preserve"> </w:t>
      </w:r>
      <w:r w:rsidR="00D51E8A" w:rsidRPr="00E62A96">
        <w:rPr>
          <w:sz w:val="22"/>
          <w:szCs w:val="22"/>
          <w:lang w:val="en-AU"/>
        </w:rPr>
        <w:t>stock assessment</w:t>
      </w:r>
      <w:r w:rsidR="003B2C60" w:rsidRPr="00E62A96">
        <w:rPr>
          <w:sz w:val="22"/>
          <w:szCs w:val="22"/>
          <w:lang w:val="en-AU"/>
        </w:rPr>
        <w:t>,</w:t>
      </w:r>
      <w:r w:rsidR="008A43C6" w:rsidRPr="00E62A96">
        <w:rPr>
          <w:sz w:val="22"/>
          <w:szCs w:val="22"/>
          <w:lang w:val="en-AU"/>
        </w:rPr>
        <w:t xml:space="preserve"> yellowfin</w:t>
      </w:r>
      <w:r w:rsidR="003B2C60" w:rsidRPr="00E62A96">
        <w:rPr>
          <w:sz w:val="22"/>
          <w:szCs w:val="22"/>
          <w:lang w:val="en-AU"/>
        </w:rPr>
        <w:t xml:space="preserve"> peer review, and work to re</w:t>
      </w:r>
      <w:r w:rsidR="00D51E8A" w:rsidRPr="00E62A96">
        <w:rPr>
          <w:sz w:val="22"/>
          <w:szCs w:val="22"/>
          <w:lang w:val="en-AU"/>
        </w:rPr>
        <w:t>-e</w:t>
      </w:r>
      <w:r w:rsidR="003B2C60" w:rsidRPr="00E62A96">
        <w:rPr>
          <w:sz w:val="22"/>
          <w:szCs w:val="22"/>
          <w:lang w:val="en-AU"/>
        </w:rPr>
        <w:t xml:space="preserve">xamine the </w:t>
      </w:r>
      <w:r w:rsidR="00D51E8A" w:rsidRPr="00E62A96">
        <w:rPr>
          <w:sz w:val="22"/>
          <w:szCs w:val="22"/>
          <w:lang w:val="en-AU"/>
        </w:rPr>
        <w:t>T</w:t>
      </w:r>
      <w:r w:rsidR="003B2C60" w:rsidRPr="00E62A96">
        <w:rPr>
          <w:sz w:val="22"/>
          <w:szCs w:val="22"/>
          <w:lang w:val="en-AU"/>
        </w:rPr>
        <w:t>R</w:t>
      </w:r>
      <w:r w:rsidR="00D51E8A" w:rsidRPr="00E62A96">
        <w:rPr>
          <w:sz w:val="22"/>
          <w:szCs w:val="22"/>
          <w:lang w:val="en-AU"/>
        </w:rPr>
        <w:t>P</w:t>
      </w:r>
      <w:r w:rsidR="003B2C60" w:rsidRPr="00E62A96">
        <w:rPr>
          <w:sz w:val="22"/>
          <w:szCs w:val="22"/>
          <w:lang w:val="en-AU"/>
        </w:rPr>
        <w:t xml:space="preserve"> for </w:t>
      </w:r>
      <w:r w:rsidR="00BE4B1F" w:rsidRPr="00E62A96">
        <w:rPr>
          <w:sz w:val="22"/>
          <w:szCs w:val="22"/>
          <w:lang w:val="en-AU"/>
        </w:rPr>
        <w:t>South Pacific albacore</w:t>
      </w:r>
      <w:r w:rsidR="003B2C60" w:rsidRPr="00E62A96">
        <w:rPr>
          <w:sz w:val="22"/>
          <w:szCs w:val="22"/>
          <w:lang w:val="en-AU"/>
        </w:rPr>
        <w:t>, wh</w:t>
      </w:r>
      <w:r w:rsidR="00D51E8A" w:rsidRPr="00E62A96">
        <w:rPr>
          <w:sz w:val="22"/>
          <w:szCs w:val="22"/>
          <w:lang w:val="en-AU"/>
        </w:rPr>
        <w:t>i</w:t>
      </w:r>
      <w:r w:rsidR="003B2C60" w:rsidRPr="00E62A96">
        <w:rPr>
          <w:sz w:val="22"/>
          <w:szCs w:val="22"/>
          <w:lang w:val="en-AU"/>
        </w:rPr>
        <w:t xml:space="preserve">ch includes projection work for catches that would achieve the TRP. </w:t>
      </w:r>
      <w:r w:rsidR="00D51E8A" w:rsidRPr="00E62A96">
        <w:rPr>
          <w:sz w:val="22"/>
          <w:szCs w:val="22"/>
          <w:lang w:val="en-AU"/>
        </w:rPr>
        <w:t>It n</w:t>
      </w:r>
      <w:r w:rsidR="003B2C60" w:rsidRPr="00E62A96">
        <w:rPr>
          <w:sz w:val="22"/>
          <w:szCs w:val="22"/>
          <w:lang w:val="en-AU"/>
        </w:rPr>
        <w:t>ote</w:t>
      </w:r>
      <w:r w:rsidR="00D51E8A" w:rsidRPr="00E62A96">
        <w:rPr>
          <w:sz w:val="22"/>
          <w:szCs w:val="22"/>
          <w:lang w:val="en-AU"/>
        </w:rPr>
        <w:t>d</w:t>
      </w:r>
      <w:r w:rsidR="003B2C60" w:rsidRPr="00E62A96">
        <w:rPr>
          <w:sz w:val="22"/>
          <w:szCs w:val="22"/>
          <w:lang w:val="en-AU"/>
        </w:rPr>
        <w:t xml:space="preserve"> that the </w:t>
      </w:r>
      <w:r w:rsidR="006A79A8" w:rsidRPr="00E62A96">
        <w:rPr>
          <w:sz w:val="22"/>
          <w:szCs w:val="22"/>
          <w:lang w:val="en-AU"/>
        </w:rPr>
        <w:t>m</w:t>
      </w:r>
      <w:r w:rsidR="003B2C60" w:rsidRPr="00E62A96">
        <w:rPr>
          <w:sz w:val="22"/>
          <w:szCs w:val="22"/>
          <w:lang w:val="en-AU"/>
        </w:rPr>
        <w:t xml:space="preserve">ako </w:t>
      </w:r>
      <w:r w:rsidR="00D51E8A" w:rsidRPr="00E62A96">
        <w:rPr>
          <w:sz w:val="22"/>
          <w:szCs w:val="22"/>
          <w:lang w:val="en-AU"/>
        </w:rPr>
        <w:t xml:space="preserve">stock assessment would </w:t>
      </w:r>
      <w:r w:rsidR="003B2C60" w:rsidRPr="00E62A96">
        <w:rPr>
          <w:sz w:val="22"/>
          <w:szCs w:val="22"/>
          <w:lang w:val="en-AU"/>
        </w:rPr>
        <w:t xml:space="preserve">be subject of </w:t>
      </w:r>
      <w:r w:rsidR="006A79A8" w:rsidRPr="00E62A96">
        <w:rPr>
          <w:sz w:val="22"/>
          <w:szCs w:val="22"/>
          <w:lang w:val="en-AU"/>
        </w:rPr>
        <w:t xml:space="preserve">subsequent </w:t>
      </w:r>
      <w:r w:rsidR="003B2C60" w:rsidRPr="00E62A96">
        <w:rPr>
          <w:sz w:val="22"/>
          <w:szCs w:val="22"/>
          <w:lang w:val="en-AU"/>
        </w:rPr>
        <w:t>bud</w:t>
      </w:r>
      <w:r w:rsidR="00D51E8A" w:rsidRPr="00E62A96">
        <w:rPr>
          <w:sz w:val="22"/>
          <w:szCs w:val="22"/>
          <w:lang w:val="en-AU"/>
        </w:rPr>
        <w:t>g</w:t>
      </w:r>
      <w:r w:rsidR="003B2C60" w:rsidRPr="00E62A96">
        <w:rPr>
          <w:sz w:val="22"/>
          <w:szCs w:val="22"/>
          <w:lang w:val="en-AU"/>
        </w:rPr>
        <w:t>et disc</w:t>
      </w:r>
      <w:r w:rsidR="00D51E8A" w:rsidRPr="00E62A96">
        <w:rPr>
          <w:sz w:val="22"/>
          <w:szCs w:val="22"/>
          <w:lang w:val="en-AU"/>
        </w:rPr>
        <w:t>ussions</w:t>
      </w:r>
      <w:r w:rsidR="006A79A8" w:rsidRPr="00E62A96">
        <w:rPr>
          <w:sz w:val="22"/>
          <w:szCs w:val="22"/>
          <w:lang w:val="en-AU"/>
        </w:rPr>
        <w:t xml:space="preserve">, that </w:t>
      </w:r>
      <w:r w:rsidR="009467F0" w:rsidRPr="00E62A96">
        <w:rPr>
          <w:sz w:val="22"/>
          <w:szCs w:val="22"/>
          <w:lang w:val="en-AU"/>
        </w:rPr>
        <w:t>S</w:t>
      </w:r>
      <w:r w:rsidR="00A21D88" w:rsidRPr="00E62A96">
        <w:rPr>
          <w:sz w:val="22"/>
          <w:szCs w:val="22"/>
          <w:lang w:val="en-AU"/>
        </w:rPr>
        <w:t>outhwest Pacific</w:t>
      </w:r>
      <w:r w:rsidR="00A2473C" w:rsidRPr="00E62A96">
        <w:rPr>
          <w:sz w:val="22"/>
          <w:szCs w:val="22"/>
          <w:lang w:val="en-AU"/>
        </w:rPr>
        <w:t xml:space="preserve"> swordfish</w:t>
      </w:r>
      <w:r w:rsidR="003B2C60" w:rsidRPr="00E62A96">
        <w:rPr>
          <w:sz w:val="22"/>
          <w:szCs w:val="22"/>
          <w:lang w:val="en-AU"/>
        </w:rPr>
        <w:t xml:space="preserve"> </w:t>
      </w:r>
      <w:r w:rsidR="006A79A8" w:rsidRPr="00E62A96">
        <w:rPr>
          <w:sz w:val="22"/>
          <w:szCs w:val="22"/>
          <w:lang w:val="en-AU"/>
        </w:rPr>
        <w:t xml:space="preserve">could </w:t>
      </w:r>
      <w:r w:rsidR="003B2C60" w:rsidRPr="00E62A96">
        <w:rPr>
          <w:sz w:val="22"/>
          <w:szCs w:val="22"/>
          <w:lang w:val="en-AU"/>
        </w:rPr>
        <w:t xml:space="preserve">be </w:t>
      </w:r>
      <w:r w:rsidR="006A79A8" w:rsidRPr="00E62A96">
        <w:rPr>
          <w:sz w:val="22"/>
          <w:szCs w:val="22"/>
          <w:lang w:val="en-AU"/>
        </w:rPr>
        <w:t xml:space="preserve">accommodated, and that Australia was eager to see </w:t>
      </w:r>
      <w:r w:rsidR="003B2C60" w:rsidRPr="00E62A96">
        <w:rPr>
          <w:sz w:val="22"/>
          <w:szCs w:val="22"/>
          <w:lang w:val="en-AU"/>
        </w:rPr>
        <w:t xml:space="preserve">the ensemble </w:t>
      </w:r>
      <w:r w:rsidR="00E45FCE" w:rsidRPr="00E62A96">
        <w:rPr>
          <w:sz w:val="22"/>
          <w:szCs w:val="22"/>
          <w:lang w:val="en-AU"/>
        </w:rPr>
        <w:t>work</w:t>
      </w:r>
      <w:r w:rsidR="006A79A8" w:rsidRPr="00E62A96">
        <w:rPr>
          <w:sz w:val="22"/>
          <w:szCs w:val="22"/>
          <w:lang w:val="en-AU"/>
        </w:rPr>
        <w:t xml:space="preserve"> progress</w:t>
      </w:r>
      <w:r w:rsidR="00E45FCE" w:rsidRPr="00E62A96">
        <w:rPr>
          <w:sz w:val="22"/>
          <w:szCs w:val="22"/>
          <w:lang w:val="en-AU"/>
        </w:rPr>
        <w:t xml:space="preserve">. </w:t>
      </w:r>
    </w:p>
    <w:p w14:paraId="50516F74" w14:textId="77777777" w:rsidR="0057390C" w:rsidRPr="00E62A96" w:rsidRDefault="0057390C" w:rsidP="003926A7">
      <w:pPr>
        <w:adjustRightInd w:val="0"/>
        <w:snapToGrid w:val="0"/>
        <w:jc w:val="both"/>
        <w:rPr>
          <w:sz w:val="22"/>
          <w:szCs w:val="22"/>
          <w:lang w:val="en-AU"/>
        </w:rPr>
      </w:pPr>
    </w:p>
    <w:p w14:paraId="78D53D2A" w14:textId="7251497C" w:rsidR="00864417" w:rsidRPr="00E62A96" w:rsidRDefault="006A79A8" w:rsidP="003926A7">
      <w:pPr>
        <w:numPr>
          <w:ilvl w:val="0"/>
          <w:numId w:val="2"/>
        </w:numPr>
        <w:adjustRightInd w:val="0"/>
        <w:snapToGrid w:val="0"/>
        <w:ind w:left="0" w:firstLine="0"/>
        <w:jc w:val="both"/>
        <w:rPr>
          <w:sz w:val="22"/>
          <w:szCs w:val="22"/>
          <w:lang w:val="en-AU"/>
        </w:rPr>
      </w:pPr>
      <w:r w:rsidRPr="00E62A96">
        <w:rPr>
          <w:sz w:val="22"/>
          <w:szCs w:val="22"/>
          <w:lang w:val="en-AU"/>
        </w:rPr>
        <w:t>The US</w:t>
      </w:r>
      <w:r w:rsidR="007543A2" w:rsidRPr="00E62A96">
        <w:rPr>
          <w:sz w:val="22"/>
          <w:szCs w:val="22"/>
          <w:lang w:val="en-AU"/>
        </w:rPr>
        <w:t>A</w:t>
      </w:r>
      <w:r w:rsidRPr="00E62A96">
        <w:rPr>
          <w:sz w:val="22"/>
          <w:szCs w:val="22"/>
          <w:lang w:val="en-AU"/>
        </w:rPr>
        <w:t xml:space="preserve"> </w:t>
      </w:r>
      <w:r w:rsidR="00AD1C48" w:rsidRPr="00E62A96">
        <w:rPr>
          <w:sz w:val="22"/>
          <w:szCs w:val="22"/>
          <w:lang w:val="en-AU"/>
        </w:rPr>
        <w:t>noted the need to be clear on which work was scheduled for 2021, and which for 2022. It stated that the</w:t>
      </w:r>
      <w:r w:rsidR="008A43C6" w:rsidRPr="00E62A96">
        <w:rPr>
          <w:sz w:val="22"/>
          <w:szCs w:val="22"/>
          <w:lang w:val="en-AU"/>
        </w:rPr>
        <w:t xml:space="preserve"> skipjack stock assessment </w:t>
      </w:r>
      <w:r w:rsidR="00E45FCE" w:rsidRPr="00E62A96">
        <w:rPr>
          <w:sz w:val="22"/>
          <w:szCs w:val="22"/>
          <w:lang w:val="en-AU"/>
        </w:rPr>
        <w:t>and</w:t>
      </w:r>
      <w:r w:rsidR="008A43C6" w:rsidRPr="00E62A96">
        <w:rPr>
          <w:sz w:val="22"/>
          <w:szCs w:val="22"/>
          <w:lang w:val="en-AU"/>
        </w:rPr>
        <w:t xml:space="preserve"> yellowfin</w:t>
      </w:r>
      <w:r w:rsidR="00E45FCE" w:rsidRPr="00E62A96">
        <w:rPr>
          <w:sz w:val="22"/>
          <w:szCs w:val="22"/>
          <w:lang w:val="en-AU"/>
        </w:rPr>
        <w:t xml:space="preserve"> peer review are </w:t>
      </w:r>
      <w:r w:rsidR="00AD1C48" w:rsidRPr="00E62A96">
        <w:rPr>
          <w:sz w:val="22"/>
          <w:szCs w:val="22"/>
          <w:lang w:val="en-AU"/>
        </w:rPr>
        <w:t xml:space="preserve">its </w:t>
      </w:r>
      <w:r w:rsidR="00E45FCE" w:rsidRPr="00E62A96">
        <w:rPr>
          <w:sz w:val="22"/>
          <w:szCs w:val="22"/>
          <w:lang w:val="en-AU"/>
        </w:rPr>
        <w:t xml:space="preserve">top </w:t>
      </w:r>
      <w:r w:rsidR="00AD1C48" w:rsidRPr="00E62A96">
        <w:rPr>
          <w:sz w:val="22"/>
          <w:szCs w:val="22"/>
          <w:lang w:val="en-AU"/>
        </w:rPr>
        <w:t xml:space="preserve">priorities, and supported work on the </w:t>
      </w:r>
      <w:r w:rsidR="00E45FCE" w:rsidRPr="00E62A96">
        <w:rPr>
          <w:sz w:val="22"/>
          <w:szCs w:val="22"/>
          <w:lang w:val="en-AU"/>
        </w:rPr>
        <w:t>ensemble app</w:t>
      </w:r>
      <w:r w:rsidR="00AD1C48" w:rsidRPr="00E62A96">
        <w:rPr>
          <w:sz w:val="22"/>
          <w:szCs w:val="22"/>
          <w:lang w:val="en-AU"/>
        </w:rPr>
        <w:t xml:space="preserve">roach </w:t>
      </w:r>
      <w:r w:rsidR="00E45FCE" w:rsidRPr="00E62A96">
        <w:rPr>
          <w:sz w:val="22"/>
          <w:szCs w:val="22"/>
          <w:lang w:val="en-AU"/>
        </w:rPr>
        <w:t>for 2022</w:t>
      </w:r>
      <w:r w:rsidR="00584C73" w:rsidRPr="00E62A96">
        <w:rPr>
          <w:sz w:val="22"/>
          <w:szCs w:val="22"/>
          <w:lang w:val="en-AU"/>
        </w:rPr>
        <w:t xml:space="preserve">; it noted this is a proposed project for 2022, and </w:t>
      </w:r>
      <w:r w:rsidR="00AD1C48" w:rsidRPr="00E62A96">
        <w:rPr>
          <w:sz w:val="22"/>
          <w:szCs w:val="22"/>
          <w:lang w:val="en-AU"/>
        </w:rPr>
        <w:t xml:space="preserve">stated </w:t>
      </w:r>
      <w:r w:rsidR="00584C73" w:rsidRPr="00E62A96">
        <w:rPr>
          <w:sz w:val="22"/>
          <w:szCs w:val="22"/>
          <w:lang w:val="en-AU"/>
        </w:rPr>
        <w:t xml:space="preserve">the USA </w:t>
      </w:r>
      <w:r w:rsidR="00E45FCE" w:rsidRPr="00E62A96">
        <w:rPr>
          <w:sz w:val="22"/>
          <w:szCs w:val="22"/>
          <w:lang w:val="en-AU"/>
        </w:rPr>
        <w:t xml:space="preserve">would like to </w:t>
      </w:r>
      <w:r w:rsidR="00AD1C48" w:rsidRPr="00E62A96">
        <w:rPr>
          <w:sz w:val="22"/>
          <w:szCs w:val="22"/>
          <w:lang w:val="en-AU"/>
        </w:rPr>
        <w:t>provide assistance</w:t>
      </w:r>
      <w:r w:rsidR="00584C73" w:rsidRPr="00E62A96">
        <w:rPr>
          <w:sz w:val="22"/>
          <w:szCs w:val="22"/>
          <w:lang w:val="en-AU"/>
        </w:rPr>
        <w:t xml:space="preserve"> in that project. </w:t>
      </w:r>
      <w:r w:rsidR="00E45FCE" w:rsidRPr="00E62A96">
        <w:rPr>
          <w:sz w:val="22"/>
          <w:szCs w:val="22"/>
          <w:lang w:val="en-AU"/>
        </w:rPr>
        <w:t>SPC</w:t>
      </w:r>
      <w:r w:rsidR="00AD1C48" w:rsidRPr="00E62A96">
        <w:rPr>
          <w:sz w:val="22"/>
          <w:szCs w:val="22"/>
          <w:lang w:val="en-AU"/>
        </w:rPr>
        <w:t xml:space="preserve"> indicated that work s</w:t>
      </w:r>
      <w:r w:rsidR="00C6394A" w:rsidRPr="00E62A96">
        <w:rPr>
          <w:sz w:val="22"/>
          <w:szCs w:val="22"/>
          <w:lang w:val="en-AU"/>
        </w:rPr>
        <w:t>c</w:t>
      </w:r>
      <w:r w:rsidR="00AD1C48" w:rsidRPr="00E62A96">
        <w:rPr>
          <w:sz w:val="22"/>
          <w:szCs w:val="22"/>
          <w:lang w:val="en-AU"/>
        </w:rPr>
        <w:t>hed</w:t>
      </w:r>
      <w:r w:rsidR="00C6394A" w:rsidRPr="00E62A96">
        <w:rPr>
          <w:sz w:val="22"/>
          <w:szCs w:val="22"/>
          <w:lang w:val="en-AU"/>
        </w:rPr>
        <w:t>u</w:t>
      </w:r>
      <w:r w:rsidR="00AD1C48" w:rsidRPr="00E62A96">
        <w:rPr>
          <w:sz w:val="22"/>
          <w:szCs w:val="22"/>
          <w:lang w:val="en-AU"/>
        </w:rPr>
        <w:t xml:space="preserve">led to </w:t>
      </w:r>
      <w:r w:rsidR="006035B4" w:rsidRPr="00E62A96">
        <w:rPr>
          <w:sz w:val="22"/>
          <w:szCs w:val="22"/>
          <w:lang w:val="en-AU"/>
        </w:rPr>
        <w:t xml:space="preserve">be </w:t>
      </w:r>
      <w:r w:rsidR="00AD1C48" w:rsidRPr="00E62A96">
        <w:rPr>
          <w:sz w:val="22"/>
          <w:szCs w:val="22"/>
          <w:lang w:val="en-AU"/>
        </w:rPr>
        <w:t xml:space="preserve">completed in 2021 would be covered by </w:t>
      </w:r>
      <w:r w:rsidR="00E45FCE" w:rsidRPr="00E62A96">
        <w:rPr>
          <w:sz w:val="22"/>
          <w:szCs w:val="22"/>
          <w:lang w:val="en-AU"/>
        </w:rPr>
        <w:t>current funding</w:t>
      </w:r>
      <w:r w:rsidR="00AD1C48" w:rsidRPr="00E62A96">
        <w:rPr>
          <w:sz w:val="22"/>
          <w:szCs w:val="22"/>
          <w:lang w:val="en-AU"/>
        </w:rPr>
        <w:t>,</w:t>
      </w:r>
      <w:r w:rsidR="00E45FCE" w:rsidRPr="00E62A96">
        <w:rPr>
          <w:sz w:val="22"/>
          <w:szCs w:val="22"/>
          <w:lang w:val="en-AU"/>
        </w:rPr>
        <w:t xml:space="preserve"> assuming the Comm</w:t>
      </w:r>
      <w:r w:rsidR="00AD1C48" w:rsidRPr="00E62A96">
        <w:rPr>
          <w:sz w:val="22"/>
          <w:szCs w:val="22"/>
          <w:lang w:val="en-AU"/>
        </w:rPr>
        <w:t>ission</w:t>
      </w:r>
      <w:r w:rsidR="00E45FCE" w:rsidRPr="00E62A96">
        <w:rPr>
          <w:sz w:val="22"/>
          <w:szCs w:val="22"/>
          <w:lang w:val="en-AU"/>
        </w:rPr>
        <w:t xml:space="preserve"> </w:t>
      </w:r>
      <w:r w:rsidR="00AD1C48" w:rsidRPr="00E62A96">
        <w:rPr>
          <w:sz w:val="22"/>
          <w:szCs w:val="22"/>
          <w:lang w:val="en-AU"/>
        </w:rPr>
        <w:t xml:space="preserve">did not choose to extend any of that work into 2022. </w:t>
      </w:r>
      <w:r w:rsidR="00E45FCE" w:rsidRPr="00E62A96">
        <w:rPr>
          <w:sz w:val="22"/>
          <w:szCs w:val="22"/>
          <w:lang w:val="en-AU"/>
        </w:rPr>
        <w:t>Re</w:t>
      </w:r>
      <w:r w:rsidR="00C6394A" w:rsidRPr="00E62A96">
        <w:rPr>
          <w:sz w:val="22"/>
          <w:szCs w:val="22"/>
          <w:lang w:val="en-AU"/>
        </w:rPr>
        <w:t>garding</w:t>
      </w:r>
      <w:r w:rsidR="00E45FCE" w:rsidRPr="00E62A96">
        <w:rPr>
          <w:sz w:val="22"/>
          <w:szCs w:val="22"/>
          <w:lang w:val="en-AU"/>
        </w:rPr>
        <w:t xml:space="preserve"> the </w:t>
      </w:r>
      <w:r w:rsidR="00C6394A" w:rsidRPr="00E62A96">
        <w:rPr>
          <w:sz w:val="22"/>
          <w:szCs w:val="22"/>
          <w:lang w:val="en-AU"/>
        </w:rPr>
        <w:t xml:space="preserve">mako </w:t>
      </w:r>
      <w:r w:rsidR="00E45FCE" w:rsidRPr="00E62A96">
        <w:rPr>
          <w:sz w:val="22"/>
          <w:szCs w:val="22"/>
          <w:lang w:val="en-AU"/>
        </w:rPr>
        <w:t xml:space="preserve">and other shark </w:t>
      </w:r>
      <w:r w:rsidR="007543A2" w:rsidRPr="00E62A96">
        <w:rPr>
          <w:sz w:val="22"/>
          <w:szCs w:val="22"/>
          <w:lang w:val="en-AU"/>
        </w:rPr>
        <w:t>stock assessments</w:t>
      </w:r>
      <w:r w:rsidR="00E45FCE" w:rsidRPr="00E62A96">
        <w:rPr>
          <w:sz w:val="22"/>
          <w:szCs w:val="22"/>
          <w:lang w:val="en-AU"/>
        </w:rPr>
        <w:t xml:space="preserve">, </w:t>
      </w:r>
      <w:r w:rsidR="00C6394A" w:rsidRPr="00E62A96">
        <w:rPr>
          <w:sz w:val="22"/>
          <w:szCs w:val="22"/>
          <w:lang w:val="en-AU"/>
        </w:rPr>
        <w:t xml:space="preserve">SPC noted that </w:t>
      </w:r>
      <w:r w:rsidR="00970FE1" w:rsidRPr="00E62A96">
        <w:rPr>
          <w:sz w:val="22"/>
          <w:szCs w:val="22"/>
          <w:lang w:val="en-AU"/>
        </w:rPr>
        <w:t xml:space="preserve">contracts for </w:t>
      </w:r>
      <w:r w:rsidR="00C6394A" w:rsidRPr="00E62A96">
        <w:rPr>
          <w:sz w:val="22"/>
          <w:szCs w:val="22"/>
          <w:lang w:val="en-AU"/>
        </w:rPr>
        <w:t xml:space="preserve">typical 1-year projects that are approved by the Commission in December </w:t>
      </w:r>
      <w:r w:rsidR="00970FE1" w:rsidRPr="00E62A96">
        <w:rPr>
          <w:sz w:val="22"/>
          <w:szCs w:val="22"/>
          <w:lang w:val="en-AU"/>
        </w:rPr>
        <w:t xml:space="preserve">often cannot be signed </w:t>
      </w:r>
      <w:r w:rsidR="00E45FCE" w:rsidRPr="00E62A96">
        <w:rPr>
          <w:sz w:val="22"/>
          <w:szCs w:val="22"/>
          <w:lang w:val="en-AU"/>
        </w:rPr>
        <w:t xml:space="preserve">until </w:t>
      </w:r>
      <w:r w:rsidR="00970FE1" w:rsidRPr="00E62A96">
        <w:rPr>
          <w:sz w:val="22"/>
          <w:szCs w:val="22"/>
          <w:lang w:val="en-AU"/>
        </w:rPr>
        <w:t xml:space="preserve">February or </w:t>
      </w:r>
      <w:r w:rsidR="00E45FCE" w:rsidRPr="00E62A96">
        <w:rPr>
          <w:sz w:val="22"/>
          <w:szCs w:val="22"/>
          <w:lang w:val="en-AU"/>
        </w:rPr>
        <w:t>March</w:t>
      </w:r>
      <w:r w:rsidR="00970FE1" w:rsidRPr="00E62A96">
        <w:rPr>
          <w:sz w:val="22"/>
          <w:szCs w:val="22"/>
          <w:lang w:val="en-AU"/>
        </w:rPr>
        <w:t xml:space="preserve">, leaving little time to complete the work prior to the SC meeting in August. It would be preferable if </w:t>
      </w:r>
      <w:r w:rsidR="007543A2" w:rsidRPr="00E62A96">
        <w:rPr>
          <w:sz w:val="22"/>
          <w:szCs w:val="22"/>
          <w:lang w:val="en-AU"/>
        </w:rPr>
        <w:t xml:space="preserve">stock assessments </w:t>
      </w:r>
      <w:r w:rsidR="00E45FCE" w:rsidRPr="00E62A96">
        <w:rPr>
          <w:sz w:val="22"/>
          <w:szCs w:val="22"/>
          <w:lang w:val="en-AU"/>
        </w:rPr>
        <w:t>have funding split across s</w:t>
      </w:r>
      <w:r w:rsidR="00970FE1" w:rsidRPr="00E62A96">
        <w:rPr>
          <w:sz w:val="22"/>
          <w:szCs w:val="22"/>
          <w:lang w:val="en-AU"/>
        </w:rPr>
        <w:t>e</w:t>
      </w:r>
      <w:r w:rsidR="00E45FCE" w:rsidRPr="00E62A96">
        <w:rPr>
          <w:sz w:val="22"/>
          <w:szCs w:val="22"/>
          <w:lang w:val="en-AU"/>
        </w:rPr>
        <w:t>veral years</w:t>
      </w:r>
      <w:r w:rsidR="00DD023C" w:rsidRPr="00E62A96">
        <w:rPr>
          <w:sz w:val="22"/>
          <w:szCs w:val="22"/>
          <w:lang w:val="en-AU"/>
        </w:rPr>
        <w:t>; if implemented at WCPFC18, it would result in the next shark stock assessment being presented to SC19 in 2023</w:t>
      </w:r>
      <w:r w:rsidR="00E45FCE" w:rsidRPr="00E62A96">
        <w:rPr>
          <w:sz w:val="22"/>
          <w:szCs w:val="22"/>
          <w:lang w:val="en-AU"/>
        </w:rPr>
        <w:t>. Re</w:t>
      </w:r>
      <w:r w:rsidR="00970FE1" w:rsidRPr="00E62A96">
        <w:rPr>
          <w:sz w:val="22"/>
          <w:szCs w:val="22"/>
          <w:lang w:val="en-AU"/>
        </w:rPr>
        <w:t>garding</w:t>
      </w:r>
      <w:r w:rsidR="00E45FCE" w:rsidRPr="00E62A96">
        <w:rPr>
          <w:sz w:val="22"/>
          <w:szCs w:val="22"/>
          <w:lang w:val="en-AU"/>
        </w:rPr>
        <w:t xml:space="preserve"> the ensemble </w:t>
      </w:r>
      <w:r w:rsidR="00363C68" w:rsidRPr="00E62A96">
        <w:rPr>
          <w:sz w:val="22"/>
          <w:szCs w:val="22"/>
          <w:lang w:val="en-AU"/>
        </w:rPr>
        <w:t>model</w:t>
      </w:r>
      <w:r w:rsidR="007543A2" w:rsidRPr="00E62A96">
        <w:rPr>
          <w:sz w:val="22"/>
          <w:szCs w:val="22"/>
          <w:lang w:val="en-AU"/>
        </w:rPr>
        <w:t>l</w:t>
      </w:r>
      <w:r w:rsidR="00363C68" w:rsidRPr="00E62A96">
        <w:rPr>
          <w:sz w:val="22"/>
          <w:szCs w:val="22"/>
          <w:lang w:val="en-AU"/>
        </w:rPr>
        <w:t xml:space="preserve">ing </w:t>
      </w:r>
      <w:r w:rsidR="00E45FCE" w:rsidRPr="00E62A96">
        <w:rPr>
          <w:sz w:val="22"/>
          <w:szCs w:val="22"/>
          <w:lang w:val="en-AU"/>
        </w:rPr>
        <w:t>approach</w:t>
      </w:r>
      <w:r w:rsidR="00363C68" w:rsidRPr="00E62A96">
        <w:rPr>
          <w:sz w:val="22"/>
          <w:szCs w:val="22"/>
          <w:lang w:val="en-AU"/>
        </w:rPr>
        <w:t>es</w:t>
      </w:r>
      <w:r w:rsidR="00E45FCE" w:rsidRPr="00E62A96">
        <w:rPr>
          <w:sz w:val="22"/>
          <w:szCs w:val="22"/>
          <w:lang w:val="en-AU"/>
        </w:rPr>
        <w:t xml:space="preserve">, </w:t>
      </w:r>
      <w:r w:rsidR="00970FE1" w:rsidRPr="00E62A96">
        <w:rPr>
          <w:sz w:val="22"/>
          <w:szCs w:val="22"/>
          <w:lang w:val="en-AU"/>
        </w:rPr>
        <w:t>SPC r</w:t>
      </w:r>
      <w:r w:rsidR="00E45FCE" w:rsidRPr="00E62A96">
        <w:rPr>
          <w:sz w:val="22"/>
          <w:szCs w:val="22"/>
          <w:lang w:val="en-AU"/>
        </w:rPr>
        <w:t>ec</w:t>
      </w:r>
      <w:r w:rsidR="00970FE1" w:rsidRPr="00E62A96">
        <w:rPr>
          <w:sz w:val="22"/>
          <w:szCs w:val="22"/>
          <w:lang w:val="en-AU"/>
        </w:rPr>
        <w:t>ommended</w:t>
      </w:r>
      <w:r w:rsidR="00E45FCE" w:rsidRPr="00E62A96">
        <w:rPr>
          <w:sz w:val="22"/>
          <w:szCs w:val="22"/>
          <w:lang w:val="en-AU"/>
        </w:rPr>
        <w:t xml:space="preserve"> that </w:t>
      </w:r>
      <w:r w:rsidR="002A57C1" w:rsidRPr="00E62A96">
        <w:rPr>
          <w:sz w:val="22"/>
          <w:szCs w:val="22"/>
          <w:lang w:val="en-AU"/>
        </w:rPr>
        <w:t>that T</w:t>
      </w:r>
      <w:r w:rsidR="00114611" w:rsidRPr="00E62A96">
        <w:rPr>
          <w:sz w:val="22"/>
          <w:szCs w:val="22"/>
          <w:lang w:val="en-AU"/>
        </w:rPr>
        <w:t>O</w:t>
      </w:r>
      <w:r w:rsidR="002A57C1" w:rsidRPr="00E62A96">
        <w:rPr>
          <w:sz w:val="22"/>
          <w:szCs w:val="22"/>
          <w:lang w:val="en-AU"/>
        </w:rPr>
        <w:t xml:space="preserve">Rs be developed following the completion of the blue shark </w:t>
      </w:r>
      <w:r w:rsidR="00E45FCE" w:rsidRPr="00E62A96">
        <w:rPr>
          <w:sz w:val="22"/>
          <w:szCs w:val="22"/>
          <w:lang w:val="en-AU"/>
        </w:rPr>
        <w:t>foll</w:t>
      </w:r>
      <w:r w:rsidR="002A57C1" w:rsidRPr="00E62A96">
        <w:rPr>
          <w:sz w:val="22"/>
          <w:szCs w:val="22"/>
          <w:lang w:val="en-AU"/>
        </w:rPr>
        <w:t xml:space="preserve">ow-up work discussed by SC17, </w:t>
      </w:r>
      <w:r w:rsidR="00E45FCE" w:rsidRPr="00E62A96">
        <w:rPr>
          <w:sz w:val="22"/>
          <w:szCs w:val="22"/>
          <w:lang w:val="en-AU"/>
        </w:rPr>
        <w:t xml:space="preserve">and </w:t>
      </w:r>
      <w:r w:rsidR="00AD7A84" w:rsidRPr="00E62A96">
        <w:rPr>
          <w:sz w:val="22"/>
          <w:szCs w:val="22"/>
          <w:lang w:val="en-AU"/>
        </w:rPr>
        <w:t xml:space="preserve">a </w:t>
      </w:r>
      <w:r w:rsidR="002A57C1" w:rsidRPr="00E62A96">
        <w:rPr>
          <w:sz w:val="22"/>
          <w:szCs w:val="22"/>
          <w:lang w:val="en-AU"/>
        </w:rPr>
        <w:t>portion of the</w:t>
      </w:r>
      <w:r w:rsidR="008A43C6" w:rsidRPr="00E62A96">
        <w:rPr>
          <w:sz w:val="22"/>
          <w:szCs w:val="22"/>
          <w:lang w:val="en-AU"/>
        </w:rPr>
        <w:t xml:space="preserve"> yellowfin</w:t>
      </w:r>
      <w:r w:rsidR="00E45FCE" w:rsidRPr="00E62A96">
        <w:rPr>
          <w:sz w:val="22"/>
          <w:szCs w:val="22"/>
          <w:lang w:val="en-AU"/>
        </w:rPr>
        <w:t xml:space="preserve"> peer review </w:t>
      </w:r>
      <w:r w:rsidR="002A57C1" w:rsidRPr="00E62A96">
        <w:rPr>
          <w:sz w:val="22"/>
          <w:szCs w:val="22"/>
          <w:lang w:val="en-AU"/>
        </w:rPr>
        <w:t xml:space="preserve">that would look at these issues; TORs </w:t>
      </w:r>
      <w:r w:rsidR="00694618" w:rsidRPr="00E62A96">
        <w:rPr>
          <w:sz w:val="22"/>
          <w:szCs w:val="22"/>
          <w:lang w:val="en-AU"/>
        </w:rPr>
        <w:t xml:space="preserve">for the ensemble approach </w:t>
      </w:r>
      <w:r w:rsidR="002A57C1" w:rsidRPr="00E62A96">
        <w:rPr>
          <w:sz w:val="22"/>
          <w:szCs w:val="22"/>
          <w:lang w:val="en-AU"/>
        </w:rPr>
        <w:t xml:space="preserve">could </w:t>
      </w:r>
      <w:r w:rsidR="00694618" w:rsidRPr="00E62A96">
        <w:rPr>
          <w:sz w:val="22"/>
          <w:szCs w:val="22"/>
          <w:lang w:val="en-AU"/>
        </w:rPr>
        <w:t xml:space="preserve">then </w:t>
      </w:r>
      <w:r w:rsidR="002A57C1" w:rsidRPr="00E62A96">
        <w:rPr>
          <w:sz w:val="22"/>
          <w:szCs w:val="22"/>
          <w:lang w:val="en-AU"/>
        </w:rPr>
        <w:t xml:space="preserve">be presented to SC18 for its consideration. </w:t>
      </w:r>
    </w:p>
    <w:p w14:paraId="13EDC021" w14:textId="77777777" w:rsidR="00CE3AEE" w:rsidRPr="00E62A96" w:rsidRDefault="00CE3AEE" w:rsidP="003926A7">
      <w:pPr>
        <w:adjustRightInd w:val="0"/>
        <w:snapToGrid w:val="0"/>
        <w:jc w:val="both"/>
        <w:rPr>
          <w:sz w:val="22"/>
          <w:szCs w:val="22"/>
          <w:lang w:val="en-AU"/>
        </w:rPr>
      </w:pPr>
    </w:p>
    <w:p w14:paraId="054975F6" w14:textId="081AC5C5" w:rsidR="00F77D4B" w:rsidRPr="00E62A96" w:rsidRDefault="00CE3AEE" w:rsidP="003926A7">
      <w:pPr>
        <w:numPr>
          <w:ilvl w:val="0"/>
          <w:numId w:val="2"/>
        </w:numPr>
        <w:adjustRightInd w:val="0"/>
        <w:snapToGrid w:val="0"/>
        <w:ind w:left="0" w:firstLine="0"/>
        <w:jc w:val="both"/>
        <w:rPr>
          <w:sz w:val="22"/>
          <w:szCs w:val="22"/>
          <w:lang w:val="en-AU"/>
        </w:rPr>
      </w:pPr>
      <w:r w:rsidRPr="00E62A96">
        <w:rPr>
          <w:sz w:val="22"/>
          <w:szCs w:val="22"/>
          <w:lang w:val="en-AU"/>
        </w:rPr>
        <w:t>Several CCMs supported giving priority to the</w:t>
      </w:r>
      <w:r w:rsidR="008A43C6" w:rsidRPr="00E62A96">
        <w:rPr>
          <w:sz w:val="22"/>
          <w:szCs w:val="22"/>
          <w:lang w:val="en-AU"/>
        </w:rPr>
        <w:t xml:space="preserve"> skipjack stock assessment </w:t>
      </w:r>
      <w:r w:rsidR="00864417" w:rsidRPr="00E62A96">
        <w:rPr>
          <w:sz w:val="22"/>
          <w:szCs w:val="22"/>
          <w:lang w:val="en-AU"/>
        </w:rPr>
        <w:t>and</w:t>
      </w:r>
      <w:r w:rsidR="008A43C6" w:rsidRPr="00E62A96">
        <w:rPr>
          <w:sz w:val="22"/>
          <w:szCs w:val="22"/>
          <w:lang w:val="en-AU"/>
        </w:rPr>
        <w:t xml:space="preserve"> yellowfin</w:t>
      </w:r>
      <w:r w:rsidR="00864417" w:rsidRPr="00E62A96">
        <w:rPr>
          <w:sz w:val="22"/>
          <w:szCs w:val="22"/>
          <w:lang w:val="en-AU"/>
        </w:rPr>
        <w:t xml:space="preserve"> peer review</w:t>
      </w:r>
      <w:r w:rsidRPr="00E62A96">
        <w:rPr>
          <w:sz w:val="22"/>
          <w:szCs w:val="22"/>
          <w:lang w:val="en-AU"/>
        </w:rPr>
        <w:t>, and the proposed approach by SPC to the ensemble approach.</w:t>
      </w:r>
      <w:r w:rsidR="00DD023C" w:rsidRPr="00E62A96">
        <w:rPr>
          <w:sz w:val="22"/>
          <w:szCs w:val="22"/>
          <w:lang w:val="en-AU"/>
        </w:rPr>
        <w:t xml:space="preserve"> </w:t>
      </w:r>
    </w:p>
    <w:p w14:paraId="03B0A7C0" w14:textId="77777777" w:rsidR="00F77D4B" w:rsidRPr="00E62A96" w:rsidRDefault="00F77D4B" w:rsidP="003926A7">
      <w:pPr>
        <w:adjustRightInd w:val="0"/>
        <w:snapToGrid w:val="0"/>
        <w:jc w:val="both"/>
        <w:rPr>
          <w:sz w:val="22"/>
          <w:szCs w:val="22"/>
          <w:lang w:val="en-AU"/>
        </w:rPr>
      </w:pPr>
    </w:p>
    <w:p w14:paraId="7E747676" w14:textId="63062061" w:rsidR="00864417" w:rsidRPr="00E62A96" w:rsidRDefault="00DD023C" w:rsidP="003926A7">
      <w:pPr>
        <w:numPr>
          <w:ilvl w:val="0"/>
          <w:numId w:val="2"/>
        </w:numPr>
        <w:adjustRightInd w:val="0"/>
        <w:snapToGrid w:val="0"/>
        <w:ind w:left="0" w:firstLine="0"/>
        <w:jc w:val="both"/>
        <w:rPr>
          <w:sz w:val="22"/>
          <w:szCs w:val="22"/>
          <w:lang w:val="en-AU"/>
        </w:rPr>
      </w:pPr>
      <w:r w:rsidRPr="00E62A96">
        <w:rPr>
          <w:sz w:val="22"/>
          <w:szCs w:val="22"/>
          <w:lang w:val="en-AU"/>
        </w:rPr>
        <w:t xml:space="preserve">The </w:t>
      </w:r>
      <w:r w:rsidR="00864417" w:rsidRPr="00E62A96">
        <w:rPr>
          <w:sz w:val="22"/>
          <w:szCs w:val="22"/>
          <w:lang w:val="en-AU"/>
        </w:rPr>
        <w:t>EU</w:t>
      </w:r>
      <w:r w:rsidRPr="00E62A96">
        <w:rPr>
          <w:sz w:val="22"/>
          <w:szCs w:val="22"/>
          <w:lang w:val="en-AU"/>
        </w:rPr>
        <w:t xml:space="preserve"> </w:t>
      </w:r>
      <w:r w:rsidR="0067530D" w:rsidRPr="00E62A96">
        <w:rPr>
          <w:sz w:val="22"/>
          <w:szCs w:val="22"/>
          <w:lang w:val="en-AU"/>
        </w:rPr>
        <w:t xml:space="preserve">supported the proposals that had been made. It </w:t>
      </w:r>
      <w:r w:rsidRPr="00E62A96">
        <w:rPr>
          <w:sz w:val="22"/>
          <w:szCs w:val="22"/>
          <w:lang w:val="en-AU"/>
        </w:rPr>
        <w:t xml:space="preserve">noted the </w:t>
      </w:r>
      <w:r w:rsidR="00864417" w:rsidRPr="00E62A96">
        <w:rPr>
          <w:sz w:val="22"/>
          <w:szCs w:val="22"/>
          <w:lang w:val="en-AU"/>
        </w:rPr>
        <w:t>imp</w:t>
      </w:r>
      <w:r w:rsidRPr="00E62A96">
        <w:rPr>
          <w:sz w:val="22"/>
          <w:szCs w:val="22"/>
          <w:lang w:val="en-AU"/>
        </w:rPr>
        <w:t>ortance of conducting a m</w:t>
      </w:r>
      <w:r w:rsidR="00864417" w:rsidRPr="00E62A96">
        <w:rPr>
          <w:sz w:val="22"/>
          <w:szCs w:val="22"/>
          <w:lang w:val="en-AU"/>
        </w:rPr>
        <w:t xml:space="preserve">ako shark </w:t>
      </w:r>
      <w:r w:rsidR="007543A2" w:rsidRPr="00E62A96">
        <w:rPr>
          <w:sz w:val="22"/>
          <w:szCs w:val="22"/>
          <w:lang w:val="en-AU"/>
        </w:rPr>
        <w:t>stock assessment</w:t>
      </w:r>
      <w:r w:rsidRPr="00E62A96">
        <w:rPr>
          <w:sz w:val="22"/>
          <w:szCs w:val="22"/>
          <w:lang w:val="en-AU"/>
        </w:rPr>
        <w:t xml:space="preserve">, and </w:t>
      </w:r>
      <w:r w:rsidR="00864417" w:rsidRPr="00E62A96">
        <w:rPr>
          <w:sz w:val="22"/>
          <w:szCs w:val="22"/>
          <w:lang w:val="en-AU"/>
        </w:rPr>
        <w:t xml:space="preserve">the </w:t>
      </w:r>
      <w:r w:rsidR="00F77D4B" w:rsidRPr="00E62A96">
        <w:rPr>
          <w:sz w:val="22"/>
          <w:szCs w:val="22"/>
          <w:lang w:val="en-AU"/>
        </w:rPr>
        <w:t xml:space="preserve">demands of the MSE work as stated by </w:t>
      </w:r>
      <w:r w:rsidR="00864417" w:rsidRPr="00E62A96">
        <w:rPr>
          <w:sz w:val="22"/>
          <w:szCs w:val="22"/>
          <w:lang w:val="en-AU"/>
        </w:rPr>
        <w:t xml:space="preserve">Japan, and </w:t>
      </w:r>
      <w:r w:rsidR="00F77D4B" w:rsidRPr="00E62A96">
        <w:rPr>
          <w:sz w:val="22"/>
          <w:szCs w:val="22"/>
          <w:lang w:val="en-AU"/>
        </w:rPr>
        <w:t xml:space="preserve">suggested that future shark </w:t>
      </w:r>
      <w:r w:rsidR="007543A2" w:rsidRPr="00E62A96">
        <w:rPr>
          <w:sz w:val="22"/>
          <w:szCs w:val="22"/>
          <w:lang w:val="en-AU"/>
        </w:rPr>
        <w:t>stock assessment</w:t>
      </w:r>
      <w:r w:rsidR="00F77D4B" w:rsidRPr="00E62A96">
        <w:rPr>
          <w:sz w:val="22"/>
          <w:szCs w:val="22"/>
          <w:lang w:val="en-AU"/>
        </w:rPr>
        <w:t xml:space="preserve">s could benefit from using the ensemble approach, meaning a 1-year </w:t>
      </w:r>
      <w:r w:rsidR="00864417" w:rsidRPr="00E62A96">
        <w:rPr>
          <w:sz w:val="22"/>
          <w:szCs w:val="22"/>
          <w:lang w:val="en-AU"/>
        </w:rPr>
        <w:t xml:space="preserve">delay could be </w:t>
      </w:r>
      <w:r w:rsidR="00F77D4B" w:rsidRPr="00E62A96">
        <w:rPr>
          <w:sz w:val="22"/>
          <w:szCs w:val="22"/>
          <w:lang w:val="en-AU"/>
        </w:rPr>
        <w:t>beneficial</w:t>
      </w:r>
      <w:r w:rsidR="00864417" w:rsidRPr="00E62A96">
        <w:rPr>
          <w:sz w:val="22"/>
          <w:szCs w:val="22"/>
          <w:lang w:val="en-AU"/>
        </w:rPr>
        <w:t>.</w:t>
      </w:r>
    </w:p>
    <w:p w14:paraId="73C225C3" w14:textId="77777777" w:rsidR="00D777F4" w:rsidRPr="00E62A96" w:rsidRDefault="00D777F4" w:rsidP="003926A7">
      <w:pPr>
        <w:adjustRightInd w:val="0"/>
        <w:snapToGrid w:val="0"/>
        <w:jc w:val="both"/>
        <w:rPr>
          <w:sz w:val="22"/>
          <w:szCs w:val="22"/>
          <w:lang w:val="en-AU"/>
        </w:rPr>
      </w:pPr>
    </w:p>
    <w:p w14:paraId="0F85EFE8" w14:textId="5658412C" w:rsidR="00E45FCE" w:rsidRPr="00E62A96" w:rsidRDefault="00D777F4" w:rsidP="003926A7">
      <w:pPr>
        <w:numPr>
          <w:ilvl w:val="0"/>
          <w:numId w:val="2"/>
        </w:numPr>
        <w:adjustRightInd w:val="0"/>
        <w:snapToGrid w:val="0"/>
        <w:ind w:left="0" w:firstLine="0"/>
        <w:jc w:val="both"/>
        <w:rPr>
          <w:sz w:val="22"/>
          <w:szCs w:val="22"/>
          <w:lang w:val="en-AU"/>
        </w:rPr>
      </w:pPr>
      <w:r w:rsidRPr="00E62A96">
        <w:rPr>
          <w:sz w:val="22"/>
          <w:szCs w:val="22"/>
          <w:lang w:val="en-AU"/>
        </w:rPr>
        <w:t xml:space="preserve">A number of CCMs stated that their rankings were provided </w:t>
      </w:r>
      <w:r w:rsidR="00A219D6" w:rsidRPr="00E62A96">
        <w:rPr>
          <w:sz w:val="22"/>
          <w:szCs w:val="22"/>
          <w:lang w:val="en-AU"/>
        </w:rPr>
        <w:t xml:space="preserve">for 2022 only, and not over the entire </w:t>
      </w:r>
      <w:r w:rsidRPr="00E62A96">
        <w:rPr>
          <w:sz w:val="22"/>
          <w:szCs w:val="22"/>
          <w:lang w:val="en-AU"/>
        </w:rPr>
        <w:t xml:space="preserve">3-year (2022–2024) </w:t>
      </w:r>
      <w:r w:rsidR="00A219D6" w:rsidRPr="00E62A96">
        <w:rPr>
          <w:sz w:val="22"/>
          <w:szCs w:val="22"/>
          <w:lang w:val="en-AU"/>
        </w:rPr>
        <w:t xml:space="preserve">timeframe. </w:t>
      </w:r>
    </w:p>
    <w:p w14:paraId="49CE3DD8" w14:textId="77777777" w:rsidR="00D777F4" w:rsidRPr="00E62A96" w:rsidRDefault="00D777F4" w:rsidP="003926A7">
      <w:pPr>
        <w:adjustRightInd w:val="0"/>
        <w:snapToGrid w:val="0"/>
        <w:jc w:val="both"/>
        <w:rPr>
          <w:sz w:val="22"/>
          <w:szCs w:val="22"/>
          <w:lang w:val="en-AU"/>
        </w:rPr>
      </w:pPr>
    </w:p>
    <w:p w14:paraId="035B7EA7" w14:textId="73531F84" w:rsidR="00460035" w:rsidRPr="00E62A96" w:rsidRDefault="00460035" w:rsidP="003926A7">
      <w:pPr>
        <w:numPr>
          <w:ilvl w:val="0"/>
          <w:numId w:val="2"/>
        </w:numPr>
        <w:adjustRightInd w:val="0"/>
        <w:snapToGrid w:val="0"/>
        <w:ind w:left="0" w:firstLine="0"/>
        <w:jc w:val="both"/>
        <w:rPr>
          <w:sz w:val="22"/>
          <w:szCs w:val="22"/>
          <w:lang w:val="en-AU"/>
        </w:rPr>
      </w:pPr>
      <w:r w:rsidRPr="00E62A96">
        <w:rPr>
          <w:sz w:val="22"/>
          <w:szCs w:val="22"/>
          <w:lang w:val="en-AU"/>
        </w:rPr>
        <w:t>SFP suggest</w:t>
      </w:r>
      <w:r w:rsidR="00D777F4" w:rsidRPr="00E62A96">
        <w:rPr>
          <w:sz w:val="22"/>
          <w:szCs w:val="22"/>
          <w:lang w:val="en-AU"/>
        </w:rPr>
        <w:t>ed</w:t>
      </w:r>
      <w:r w:rsidRPr="00E62A96">
        <w:rPr>
          <w:sz w:val="22"/>
          <w:szCs w:val="22"/>
          <w:lang w:val="en-AU"/>
        </w:rPr>
        <w:t xml:space="preserve"> that </w:t>
      </w:r>
      <w:r w:rsidR="00D777F4" w:rsidRPr="00E62A96">
        <w:rPr>
          <w:sz w:val="22"/>
          <w:szCs w:val="22"/>
          <w:lang w:val="en-AU"/>
        </w:rPr>
        <w:t xml:space="preserve">it </w:t>
      </w:r>
      <w:r w:rsidRPr="00E62A96">
        <w:rPr>
          <w:sz w:val="22"/>
          <w:szCs w:val="22"/>
          <w:lang w:val="en-AU"/>
        </w:rPr>
        <w:t>would be useful to record the basis of the decisions</w:t>
      </w:r>
      <w:r w:rsidR="00D777F4" w:rsidRPr="00E62A96">
        <w:rPr>
          <w:sz w:val="22"/>
          <w:szCs w:val="22"/>
          <w:lang w:val="en-AU"/>
        </w:rPr>
        <w:t xml:space="preserve"> that had been made.</w:t>
      </w:r>
    </w:p>
    <w:p w14:paraId="642AC5F1" w14:textId="77777777" w:rsidR="00D777F4" w:rsidRPr="00E62A96" w:rsidRDefault="00D777F4" w:rsidP="003926A7">
      <w:pPr>
        <w:adjustRightInd w:val="0"/>
        <w:snapToGrid w:val="0"/>
        <w:jc w:val="both"/>
        <w:rPr>
          <w:sz w:val="22"/>
          <w:szCs w:val="22"/>
          <w:lang w:val="en-AU"/>
        </w:rPr>
      </w:pPr>
    </w:p>
    <w:p w14:paraId="114EE5B9" w14:textId="4CA38794" w:rsidR="00A4402B" w:rsidRPr="00E62A96" w:rsidRDefault="00A4402B" w:rsidP="003926A7">
      <w:pPr>
        <w:numPr>
          <w:ilvl w:val="0"/>
          <w:numId w:val="2"/>
        </w:numPr>
        <w:adjustRightInd w:val="0"/>
        <w:snapToGrid w:val="0"/>
        <w:ind w:left="0" w:firstLine="0"/>
        <w:jc w:val="both"/>
        <w:rPr>
          <w:sz w:val="22"/>
          <w:szCs w:val="22"/>
          <w:lang w:val="en-AU"/>
        </w:rPr>
      </w:pPr>
      <w:r w:rsidRPr="00E62A96">
        <w:rPr>
          <w:sz w:val="22"/>
          <w:szCs w:val="22"/>
          <w:lang w:val="en-AU"/>
        </w:rPr>
        <w:t xml:space="preserve">Birdlife International stated its disappointment that there is opposition to Project 68 remaining as a high priority to be included in the work plan for 2022-2024. The TOR for project 68 states that “to date there have been limited assessments of risk of WCPFC fisheries to north Pacific albatrosses, or the more equatorial seabird populations”. Data limitations were mentioned as the reason for de-prioritisation of Project 68. The quality of data used for assessments is a consistent issue in the WCPFC, yet little progress has been made towards increasing observer coverage or adding effective electronic monitoring tools as they are developed to address these data limitations. But assessments continue to be carried out and Project 68 should be no exception. Annual reports from the 2020 fishing year reported prior to SC showed particularly </w:t>
      </w:r>
      <w:r w:rsidRPr="00E62A96">
        <w:rPr>
          <w:sz w:val="22"/>
          <w:szCs w:val="22"/>
          <w:lang w:val="en-AU"/>
        </w:rPr>
        <w:lastRenderedPageBreak/>
        <w:t>high seabird bycatch rates in the North Pacific, thereby providing data for gaps in assessing the impacts to north Pacific albatrosses, as stated in the TOR. In addition, Japan recently improved data collection and reporting for other areas</w:t>
      </w:r>
      <w:r w:rsidR="001942AB" w:rsidRPr="00E62A96">
        <w:rPr>
          <w:sz w:val="22"/>
          <w:szCs w:val="22"/>
          <w:lang w:val="en-AU"/>
        </w:rPr>
        <w:t xml:space="preserve"> – </w:t>
      </w:r>
      <w:r w:rsidRPr="00E62A96">
        <w:rPr>
          <w:sz w:val="22"/>
          <w:szCs w:val="22"/>
          <w:lang w:val="en-AU"/>
        </w:rPr>
        <w:t>for example observed seabird bycatch in the 2019 fishing year of 1,665 birds</w:t>
      </w:r>
      <w:r w:rsidR="001942AB" w:rsidRPr="00E62A96">
        <w:rPr>
          <w:sz w:val="22"/>
          <w:szCs w:val="22"/>
          <w:lang w:val="en-AU"/>
        </w:rPr>
        <w:t xml:space="preserve"> – </w:t>
      </w:r>
      <w:r w:rsidRPr="00E62A96">
        <w:rPr>
          <w:sz w:val="22"/>
          <w:szCs w:val="22"/>
          <w:lang w:val="en-AU"/>
        </w:rPr>
        <w:t xml:space="preserve">and recent data from Chinese Taipei are available that are not included in the previous assessment. Determining if seabird mortality in the WCPFC has been reduced </w:t>
      </w:r>
      <w:r w:rsidR="001E0968" w:rsidRPr="00E62A96">
        <w:rPr>
          <w:sz w:val="22"/>
          <w:szCs w:val="22"/>
          <w:lang w:val="en-AU"/>
        </w:rPr>
        <w:t xml:space="preserve">through </w:t>
      </w:r>
      <w:r w:rsidRPr="00E62A96">
        <w:rPr>
          <w:sz w:val="22"/>
          <w:szCs w:val="22"/>
          <w:lang w:val="en-AU"/>
        </w:rPr>
        <w:t xml:space="preserve">the recently adopted </w:t>
      </w:r>
      <w:r w:rsidR="001E0968" w:rsidRPr="00E62A96">
        <w:rPr>
          <w:sz w:val="22"/>
          <w:szCs w:val="22"/>
          <w:lang w:val="en-AU"/>
        </w:rPr>
        <w:t xml:space="preserve">bycatch mitigation measures </w:t>
      </w:r>
      <w:r w:rsidRPr="00E62A96">
        <w:rPr>
          <w:sz w:val="22"/>
          <w:szCs w:val="22"/>
          <w:lang w:val="en-AU"/>
        </w:rPr>
        <w:t xml:space="preserve">is increasingly critical as many of the species captured are experiencing rapid population declines. </w:t>
      </w:r>
      <w:r w:rsidR="001E0968" w:rsidRPr="00E62A96">
        <w:rPr>
          <w:sz w:val="22"/>
          <w:szCs w:val="22"/>
          <w:lang w:val="en-AU"/>
        </w:rPr>
        <w:t xml:space="preserve">Birdlife International </w:t>
      </w:r>
      <w:r w:rsidRPr="00E62A96">
        <w:rPr>
          <w:sz w:val="22"/>
          <w:szCs w:val="22"/>
          <w:lang w:val="en-AU"/>
        </w:rPr>
        <w:t>request</w:t>
      </w:r>
      <w:r w:rsidR="001E0968" w:rsidRPr="00E62A96">
        <w:rPr>
          <w:sz w:val="22"/>
          <w:szCs w:val="22"/>
          <w:lang w:val="en-AU"/>
        </w:rPr>
        <w:t>ed</w:t>
      </w:r>
      <w:r w:rsidRPr="00E62A96">
        <w:rPr>
          <w:sz w:val="22"/>
          <w:szCs w:val="22"/>
          <w:lang w:val="en-AU"/>
        </w:rPr>
        <w:t xml:space="preserve"> </w:t>
      </w:r>
      <w:r w:rsidR="001E0968" w:rsidRPr="00E62A96">
        <w:rPr>
          <w:sz w:val="22"/>
          <w:szCs w:val="22"/>
          <w:lang w:val="en-AU"/>
        </w:rPr>
        <w:t xml:space="preserve">that </w:t>
      </w:r>
      <w:r w:rsidRPr="00E62A96">
        <w:rPr>
          <w:sz w:val="22"/>
          <w:szCs w:val="22"/>
          <w:lang w:val="en-AU"/>
        </w:rPr>
        <w:t>Project 68 remain a high priority for the WCPFC in the 2022-2024 work plan</w:t>
      </w:r>
    </w:p>
    <w:p w14:paraId="1064F145" w14:textId="77777777" w:rsidR="00A4402B" w:rsidRPr="00E62A96" w:rsidRDefault="00A4402B" w:rsidP="003926A7">
      <w:pPr>
        <w:adjustRightInd w:val="0"/>
        <w:snapToGrid w:val="0"/>
        <w:jc w:val="both"/>
        <w:rPr>
          <w:sz w:val="22"/>
          <w:szCs w:val="22"/>
          <w:lang w:val="en-AU"/>
        </w:rPr>
      </w:pPr>
    </w:p>
    <w:p w14:paraId="5D4B7042" w14:textId="388AFBFF" w:rsidR="00460035" w:rsidRPr="00E62A96" w:rsidRDefault="00460035" w:rsidP="003926A7">
      <w:pPr>
        <w:numPr>
          <w:ilvl w:val="0"/>
          <w:numId w:val="2"/>
        </w:numPr>
        <w:adjustRightInd w:val="0"/>
        <w:snapToGrid w:val="0"/>
        <w:ind w:left="0" w:firstLine="0"/>
        <w:jc w:val="both"/>
        <w:rPr>
          <w:sz w:val="22"/>
          <w:szCs w:val="22"/>
          <w:lang w:val="en-AU"/>
        </w:rPr>
      </w:pPr>
      <w:r w:rsidRPr="00E62A96">
        <w:rPr>
          <w:sz w:val="22"/>
          <w:szCs w:val="22"/>
          <w:lang w:val="en-AU"/>
        </w:rPr>
        <w:t>Japan</w:t>
      </w:r>
      <w:r w:rsidR="00D777F4" w:rsidRPr="00E62A96">
        <w:rPr>
          <w:sz w:val="22"/>
          <w:szCs w:val="22"/>
          <w:lang w:val="en-AU"/>
        </w:rPr>
        <w:t xml:space="preserve"> stated that </w:t>
      </w:r>
      <w:r w:rsidR="001E0968" w:rsidRPr="00E62A96">
        <w:rPr>
          <w:sz w:val="22"/>
          <w:szCs w:val="22"/>
          <w:lang w:val="en-AU"/>
        </w:rPr>
        <w:t xml:space="preserve">the </w:t>
      </w:r>
      <w:r w:rsidR="003810CE" w:rsidRPr="00E62A96">
        <w:rPr>
          <w:sz w:val="22"/>
          <w:szCs w:val="22"/>
          <w:lang w:val="en-AU"/>
        </w:rPr>
        <w:t xml:space="preserve">FAC meeting </w:t>
      </w:r>
      <w:r w:rsidR="001E0968" w:rsidRPr="00E62A96">
        <w:rPr>
          <w:sz w:val="22"/>
          <w:szCs w:val="22"/>
          <w:lang w:val="en-AU"/>
        </w:rPr>
        <w:t xml:space="preserve">(to which SC’s project recommendations are provided) </w:t>
      </w:r>
      <w:r w:rsidR="003810CE" w:rsidRPr="00E62A96">
        <w:rPr>
          <w:sz w:val="22"/>
          <w:szCs w:val="22"/>
          <w:lang w:val="en-AU"/>
        </w:rPr>
        <w:t>is restricted to CCMs</w:t>
      </w:r>
      <w:r w:rsidR="000B3E06" w:rsidRPr="00E62A96">
        <w:rPr>
          <w:sz w:val="22"/>
          <w:szCs w:val="22"/>
          <w:lang w:val="en-AU"/>
        </w:rPr>
        <w:t>, and stated it</w:t>
      </w:r>
      <w:r w:rsidR="006035B4" w:rsidRPr="00E62A96">
        <w:rPr>
          <w:sz w:val="22"/>
          <w:szCs w:val="22"/>
          <w:lang w:val="en-AU"/>
        </w:rPr>
        <w:t>’s</w:t>
      </w:r>
      <w:r w:rsidR="000B3E06" w:rsidRPr="00E62A96">
        <w:rPr>
          <w:sz w:val="22"/>
          <w:szCs w:val="22"/>
          <w:lang w:val="en-AU"/>
        </w:rPr>
        <w:t xml:space="preserve"> view that beginning at SC18 the </w:t>
      </w:r>
      <w:r w:rsidR="003810CE" w:rsidRPr="00E62A96">
        <w:rPr>
          <w:sz w:val="22"/>
          <w:szCs w:val="22"/>
          <w:lang w:val="en-AU"/>
        </w:rPr>
        <w:t xml:space="preserve">process </w:t>
      </w:r>
      <w:r w:rsidR="000B3E06" w:rsidRPr="00E62A96">
        <w:rPr>
          <w:sz w:val="22"/>
          <w:szCs w:val="22"/>
          <w:lang w:val="en-AU"/>
        </w:rPr>
        <w:t xml:space="preserve">of determining project priorities </w:t>
      </w:r>
      <w:r w:rsidR="003810CE" w:rsidRPr="00E62A96">
        <w:rPr>
          <w:sz w:val="22"/>
          <w:szCs w:val="22"/>
          <w:lang w:val="en-AU"/>
        </w:rPr>
        <w:t xml:space="preserve">should </w:t>
      </w:r>
      <w:r w:rsidR="001E0968" w:rsidRPr="00E62A96">
        <w:rPr>
          <w:sz w:val="22"/>
          <w:szCs w:val="22"/>
          <w:lang w:val="en-AU"/>
        </w:rPr>
        <w:t xml:space="preserve">likewise </w:t>
      </w:r>
      <w:r w:rsidR="003810CE" w:rsidRPr="00E62A96">
        <w:rPr>
          <w:sz w:val="22"/>
          <w:szCs w:val="22"/>
          <w:lang w:val="en-AU"/>
        </w:rPr>
        <w:t xml:space="preserve">be limited to </w:t>
      </w:r>
      <w:r w:rsidR="001E0968" w:rsidRPr="00E62A96">
        <w:rPr>
          <w:sz w:val="22"/>
          <w:szCs w:val="22"/>
          <w:lang w:val="en-AU"/>
        </w:rPr>
        <w:t>CCMs</w:t>
      </w:r>
      <w:r w:rsidR="003810CE" w:rsidRPr="00E62A96">
        <w:rPr>
          <w:sz w:val="22"/>
          <w:szCs w:val="22"/>
          <w:lang w:val="en-AU"/>
        </w:rPr>
        <w:t>.</w:t>
      </w:r>
    </w:p>
    <w:p w14:paraId="1E0D5FB6" w14:textId="77777777" w:rsidR="009B4506" w:rsidRPr="00E62A96" w:rsidRDefault="009B4506" w:rsidP="003926A7">
      <w:pPr>
        <w:adjustRightInd w:val="0"/>
        <w:snapToGrid w:val="0"/>
        <w:jc w:val="both"/>
        <w:rPr>
          <w:sz w:val="22"/>
          <w:szCs w:val="22"/>
          <w:lang w:val="en-AU"/>
        </w:rPr>
      </w:pPr>
    </w:p>
    <w:p w14:paraId="164B67A7" w14:textId="337D148E" w:rsidR="005516FB" w:rsidRPr="00E62A96" w:rsidRDefault="005516FB" w:rsidP="003926A7">
      <w:pPr>
        <w:widowControl w:val="0"/>
        <w:numPr>
          <w:ilvl w:val="0"/>
          <w:numId w:val="2"/>
        </w:numPr>
        <w:kinsoku w:val="0"/>
        <w:overflowPunct w:val="0"/>
        <w:autoSpaceDE w:val="0"/>
        <w:autoSpaceDN w:val="0"/>
        <w:adjustRightInd w:val="0"/>
        <w:snapToGrid w:val="0"/>
        <w:ind w:left="0" w:firstLine="0"/>
        <w:jc w:val="both"/>
        <w:rPr>
          <w:b/>
          <w:bCs/>
          <w:color w:val="FF0000"/>
          <w:sz w:val="22"/>
          <w:szCs w:val="22"/>
          <w:lang w:val="en-NZ"/>
        </w:rPr>
      </w:pPr>
      <w:r w:rsidRPr="00E62A96">
        <w:rPr>
          <w:b/>
          <w:bCs/>
          <w:sz w:val="22"/>
          <w:szCs w:val="22"/>
        </w:rPr>
        <w:t>SC17</w:t>
      </w:r>
      <w:r w:rsidRPr="00E62A96">
        <w:rPr>
          <w:b/>
          <w:bCs/>
          <w:sz w:val="22"/>
          <w:szCs w:val="22"/>
          <w:lang w:val="en-NZ"/>
        </w:rPr>
        <w:t xml:space="preserve"> agreed that the Commission’s 2022 scientific services from SPC would comprise (i) the skipjack stock assessment; (ii) the YFT peer review and additional analyses; and (iii) continuing work to develop the new ensemble approach.</w:t>
      </w:r>
      <w:r w:rsidR="00ED3804" w:rsidRPr="00E62A96">
        <w:rPr>
          <w:b/>
          <w:bCs/>
          <w:sz w:val="22"/>
          <w:szCs w:val="22"/>
          <w:lang w:val="en-NZ"/>
        </w:rPr>
        <w:t xml:space="preserve"> </w:t>
      </w:r>
      <w:r w:rsidRPr="00E62A96">
        <w:rPr>
          <w:b/>
          <w:bCs/>
          <w:sz w:val="22"/>
          <w:szCs w:val="22"/>
          <w:lang w:val="en-NZ"/>
        </w:rPr>
        <w:t>Other additional priority work areas beyond the current agreed 2021 scientific services were identified for the remainder of 2021, including the requested stock projections for Southwest Pacific swordfish, and requested analyses related to the South Pacific albacore TRP and implications of the work presented in SC17-MI-WP-01 for that stock.</w:t>
      </w:r>
    </w:p>
    <w:p w14:paraId="61D27378" w14:textId="77777777" w:rsidR="00757D74" w:rsidRPr="00E62A96" w:rsidRDefault="00757D74" w:rsidP="003926A7">
      <w:pPr>
        <w:pStyle w:val="ListParagraph"/>
        <w:adjustRightInd w:val="0"/>
        <w:snapToGrid w:val="0"/>
        <w:rPr>
          <w:b/>
          <w:bCs/>
          <w:color w:val="FF0000"/>
          <w:sz w:val="22"/>
          <w:szCs w:val="22"/>
          <w:lang w:val="en-NZ"/>
        </w:rPr>
      </w:pPr>
    </w:p>
    <w:p w14:paraId="679D3B3E" w14:textId="571CD8E8" w:rsidR="00F62D5C" w:rsidRPr="00E62A96" w:rsidRDefault="00757D74" w:rsidP="003926A7">
      <w:pPr>
        <w:widowControl w:val="0"/>
        <w:kinsoku w:val="0"/>
        <w:overflowPunct w:val="0"/>
        <w:autoSpaceDE w:val="0"/>
        <w:autoSpaceDN w:val="0"/>
        <w:adjustRightInd w:val="0"/>
        <w:snapToGrid w:val="0"/>
        <w:rPr>
          <w:b/>
          <w:bCs/>
          <w:sz w:val="22"/>
          <w:szCs w:val="22"/>
          <w:lang w:val="en-AU"/>
        </w:rPr>
      </w:pPr>
      <w:r w:rsidRPr="00E62A96">
        <w:rPr>
          <w:b/>
          <w:bCs/>
          <w:sz w:val="22"/>
          <w:szCs w:val="22"/>
          <w:lang w:val="en-AU"/>
        </w:rPr>
        <w:t xml:space="preserve">d. </w:t>
      </w:r>
      <w:r w:rsidRPr="00E62A96">
        <w:rPr>
          <w:b/>
          <w:bCs/>
          <w:sz w:val="22"/>
          <w:szCs w:val="22"/>
          <w:lang w:val="en-AU"/>
        </w:rPr>
        <w:tab/>
      </w:r>
      <w:r w:rsidR="00F62D5C" w:rsidRPr="00E62A96">
        <w:rPr>
          <w:b/>
          <w:bCs/>
          <w:sz w:val="22"/>
          <w:szCs w:val="22"/>
          <w:lang w:val="en-AU"/>
        </w:rPr>
        <w:t>Review of proposed projects for 2022 – 2024</w:t>
      </w:r>
    </w:p>
    <w:p w14:paraId="15F6ACB1" w14:textId="77777777" w:rsidR="00F62D5C" w:rsidRPr="00E62A96" w:rsidRDefault="00F62D5C" w:rsidP="003926A7">
      <w:pPr>
        <w:widowControl w:val="0"/>
        <w:kinsoku w:val="0"/>
        <w:overflowPunct w:val="0"/>
        <w:autoSpaceDE w:val="0"/>
        <w:autoSpaceDN w:val="0"/>
        <w:adjustRightInd w:val="0"/>
        <w:snapToGrid w:val="0"/>
        <w:ind w:left="1080"/>
        <w:rPr>
          <w:sz w:val="22"/>
          <w:szCs w:val="22"/>
          <w:lang w:val="en-AU"/>
        </w:rPr>
      </w:pPr>
    </w:p>
    <w:bookmarkEnd w:id="62"/>
    <w:p w14:paraId="69670891" w14:textId="63EE42ED" w:rsidR="000D48AE" w:rsidRPr="00E62A96" w:rsidRDefault="000D48AE" w:rsidP="003926A7">
      <w:pPr>
        <w:widowControl w:val="0"/>
        <w:numPr>
          <w:ilvl w:val="0"/>
          <w:numId w:val="2"/>
        </w:numPr>
        <w:kinsoku w:val="0"/>
        <w:overflowPunct w:val="0"/>
        <w:autoSpaceDE w:val="0"/>
        <w:autoSpaceDN w:val="0"/>
        <w:adjustRightInd w:val="0"/>
        <w:snapToGrid w:val="0"/>
        <w:ind w:left="0" w:firstLine="0"/>
        <w:jc w:val="both"/>
        <w:rPr>
          <w:b/>
          <w:color w:val="FF0000"/>
          <w:sz w:val="22"/>
          <w:szCs w:val="22"/>
          <w:lang w:val="en-NZ"/>
        </w:rPr>
      </w:pPr>
      <w:r w:rsidRPr="00E62A96">
        <w:rPr>
          <w:b/>
          <w:sz w:val="22"/>
          <w:szCs w:val="22"/>
          <w:lang w:val="en-NZ"/>
        </w:rPr>
        <w:t>SC17 recommended the proposed work program and budget for 2022 and indicative budget for 2023 – 2024 in Table WP-0</w:t>
      </w:r>
      <w:r w:rsidR="00372F91" w:rsidRPr="00E62A96">
        <w:rPr>
          <w:b/>
          <w:sz w:val="22"/>
          <w:szCs w:val="22"/>
          <w:lang w:val="en-NZ"/>
        </w:rPr>
        <w:t>3</w:t>
      </w:r>
      <w:r w:rsidRPr="00E62A96">
        <w:rPr>
          <w:b/>
          <w:sz w:val="22"/>
          <w:szCs w:val="22"/>
          <w:lang w:val="en-NZ"/>
        </w:rPr>
        <w:t xml:space="preserve"> to the Commission. </w:t>
      </w:r>
    </w:p>
    <w:p w14:paraId="63328596" w14:textId="4FE60303" w:rsidR="00A219D6" w:rsidRPr="00E62A96" w:rsidRDefault="00A219D6" w:rsidP="003926A7">
      <w:pPr>
        <w:adjustRightInd w:val="0"/>
        <w:snapToGrid w:val="0"/>
        <w:jc w:val="both"/>
        <w:rPr>
          <w:sz w:val="22"/>
          <w:szCs w:val="22"/>
          <w:lang w:val="en-AU"/>
        </w:rPr>
      </w:pPr>
    </w:p>
    <w:p w14:paraId="6097CD90" w14:textId="6F0AC319" w:rsidR="000D48AE" w:rsidRPr="00E62A96" w:rsidRDefault="000D48AE" w:rsidP="003926A7">
      <w:pPr>
        <w:widowControl w:val="0"/>
        <w:kinsoku w:val="0"/>
        <w:overflowPunct w:val="0"/>
        <w:autoSpaceDE w:val="0"/>
        <w:autoSpaceDN w:val="0"/>
        <w:adjustRightInd w:val="0"/>
        <w:snapToGrid w:val="0"/>
        <w:jc w:val="both"/>
        <w:rPr>
          <w:rFonts w:eastAsiaTheme="minorEastAsia"/>
          <w:sz w:val="22"/>
          <w:szCs w:val="22"/>
          <w:lang w:eastAsia="ko-KR"/>
        </w:rPr>
      </w:pPr>
      <w:r w:rsidRPr="00E62A96">
        <w:rPr>
          <w:rFonts w:eastAsiaTheme="minorEastAsia"/>
          <w:b/>
          <w:bCs/>
          <w:sz w:val="22"/>
          <w:szCs w:val="22"/>
          <w:lang w:eastAsia="ko-KR"/>
        </w:rPr>
        <w:t>Table WP-0</w:t>
      </w:r>
      <w:r w:rsidR="00372F91" w:rsidRPr="00E62A96">
        <w:rPr>
          <w:rFonts w:eastAsiaTheme="minorEastAsia"/>
          <w:b/>
          <w:bCs/>
          <w:sz w:val="22"/>
          <w:szCs w:val="22"/>
          <w:lang w:eastAsia="ko-KR"/>
        </w:rPr>
        <w:t>3</w:t>
      </w:r>
      <w:r w:rsidRPr="00E62A96">
        <w:rPr>
          <w:rFonts w:eastAsiaTheme="minorEastAsia"/>
          <w:sz w:val="22"/>
          <w:szCs w:val="22"/>
          <w:lang w:eastAsia="ko-KR"/>
        </w:rPr>
        <w:t xml:space="preserve">. Recommended Future Work Program and Budget for 2022 – 2024, ordered by CCM’s averaged score. (Essential projects are </w:t>
      </w:r>
      <w:r w:rsidR="0007426F" w:rsidRPr="00E62A96">
        <w:rPr>
          <w:rFonts w:eastAsiaTheme="minorEastAsia"/>
          <w:sz w:val="22"/>
          <w:szCs w:val="22"/>
          <w:lang w:eastAsia="ko-KR"/>
        </w:rPr>
        <w:t xml:space="preserve">highlighted </w:t>
      </w:r>
      <w:r w:rsidRPr="00E62A96">
        <w:rPr>
          <w:rFonts w:eastAsiaTheme="minorEastAsia"/>
          <w:sz w:val="22"/>
          <w:szCs w:val="22"/>
          <w:lang w:eastAsia="ko-KR"/>
        </w:rPr>
        <w:t>in gray; P17Xy represents a new project)</w:t>
      </w:r>
    </w:p>
    <w:tbl>
      <w:tblPr>
        <w:tblW w:w="5005" w:type="pct"/>
        <w:tblInd w:w="-5" w:type="dxa"/>
        <w:tblLayout w:type="fixed"/>
        <w:tblLook w:val="04A0" w:firstRow="1" w:lastRow="0" w:firstColumn="1" w:lastColumn="0" w:noHBand="0" w:noVBand="1"/>
      </w:tblPr>
      <w:tblGrid>
        <w:gridCol w:w="2610"/>
        <w:gridCol w:w="990"/>
        <w:gridCol w:w="990"/>
        <w:gridCol w:w="990"/>
        <w:gridCol w:w="990"/>
        <w:gridCol w:w="1361"/>
        <w:gridCol w:w="661"/>
        <w:gridCol w:w="767"/>
      </w:tblGrid>
      <w:tr w:rsidR="000D48AE" w:rsidRPr="00E62A96" w14:paraId="07588B5F" w14:textId="77777777" w:rsidTr="005814B5">
        <w:trPr>
          <w:trHeight w:val="233"/>
        </w:trPr>
        <w:tc>
          <w:tcPr>
            <w:tcW w:w="139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B60A25"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Project Title</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74AFF871"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TOR</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1DDB0070"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2022</w:t>
            </w:r>
          </w:p>
          <w:p w14:paraId="75AC860D"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(SC18)</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769F97DB"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2023</w:t>
            </w:r>
          </w:p>
          <w:p w14:paraId="6391A591"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(SC19)</w:t>
            </w:r>
          </w:p>
        </w:tc>
        <w:tc>
          <w:tcPr>
            <w:tcW w:w="529" w:type="pct"/>
            <w:tcBorders>
              <w:top w:val="single" w:sz="4" w:space="0" w:color="auto"/>
              <w:left w:val="nil"/>
              <w:bottom w:val="single" w:sz="4" w:space="0" w:color="auto"/>
              <w:right w:val="single" w:sz="4" w:space="0" w:color="auto"/>
            </w:tcBorders>
            <w:shd w:val="clear" w:color="000000" w:fill="D9D9D9"/>
            <w:vAlign w:val="center"/>
            <w:hideMark/>
          </w:tcPr>
          <w:p w14:paraId="65899300"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2024</w:t>
            </w:r>
          </w:p>
          <w:p w14:paraId="69D95358"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(SC20)</w:t>
            </w:r>
          </w:p>
        </w:tc>
        <w:tc>
          <w:tcPr>
            <w:tcW w:w="727" w:type="pct"/>
            <w:tcBorders>
              <w:top w:val="single" w:sz="4" w:space="0" w:color="auto"/>
              <w:left w:val="nil"/>
              <w:bottom w:val="single" w:sz="4" w:space="0" w:color="auto"/>
              <w:right w:val="single" w:sz="4" w:space="0" w:color="auto"/>
            </w:tcBorders>
            <w:shd w:val="clear" w:color="000000" w:fill="D9D9D9"/>
            <w:vAlign w:val="center"/>
            <w:hideMark/>
          </w:tcPr>
          <w:p w14:paraId="515F49D5"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Responsibility</w:t>
            </w:r>
          </w:p>
        </w:tc>
        <w:tc>
          <w:tcPr>
            <w:tcW w:w="353" w:type="pct"/>
            <w:tcBorders>
              <w:top w:val="single" w:sz="4" w:space="0" w:color="auto"/>
              <w:left w:val="nil"/>
              <w:bottom w:val="single" w:sz="4" w:space="0" w:color="auto"/>
              <w:right w:val="single" w:sz="4" w:space="0" w:color="auto"/>
            </w:tcBorders>
            <w:shd w:val="clear" w:color="000000" w:fill="D9D9D9"/>
            <w:vAlign w:val="center"/>
            <w:hideMark/>
          </w:tcPr>
          <w:p w14:paraId="4FA05BAD"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Avg. score</w:t>
            </w:r>
          </w:p>
        </w:tc>
        <w:tc>
          <w:tcPr>
            <w:tcW w:w="410" w:type="pct"/>
            <w:tcBorders>
              <w:top w:val="single" w:sz="4" w:space="0" w:color="auto"/>
              <w:left w:val="nil"/>
              <w:bottom w:val="single" w:sz="4" w:space="0" w:color="auto"/>
              <w:right w:val="single" w:sz="4" w:space="0" w:color="auto"/>
            </w:tcBorders>
            <w:shd w:val="clear" w:color="000000" w:fill="D0CECE"/>
            <w:vAlign w:val="center"/>
            <w:hideMark/>
          </w:tcPr>
          <w:p w14:paraId="55E9D9E2"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 CCMs</w:t>
            </w:r>
          </w:p>
        </w:tc>
      </w:tr>
      <w:tr w:rsidR="000D48AE" w:rsidRPr="00E62A96" w14:paraId="531D8F5F" w14:textId="77777777" w:rsidTr="005814B5">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6AE76DF0" w14:textId="77777777" w:rsidR="000D48AE" w:rsidRPr="00E62A96" w:rsidRDefault="000D48AE" w:rsidP="003926A7">
            <w:pPr>
              <w:adjustRightInd w:val="0"/>
              <w:snapToGrid w:val="0"/>
              <w:rPr>
                <w:color w:val="000000"/>
                <w:sz w:val="18"/>
                <w:szCs w:val="18"/>
              </w:rPr>
            </w:pPr>
            <w:r w:rsidRPr="00E62A96">
              <w:rPr>
                <w:color w:val="000000"/>
                <w:sz w:val="18"/>
                <w:szCs w:val="18"/>
              </w:rPr>
              <w:t>SPC-OFP scientific services</w:t>
            </w:r>
            <w:r w:rsidRPr="00E62A96">
              <w:rPr>
                <w:color w:val="000000"/>
                <w:sz w:val="18"/>
                <w:szCs w:val="18"/>
                <w:vertAlign w:val="superscript"/>
              </w:rPr>
              <w:footnoteReference w:id="12"/>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4B717364" w14:textId="77777777" w:rsidR="000D48AE" w:rsidRPr="00E62A96" w:rsidRDefault="000D48AE" w:rsidP="003926A7">
            <w:pPr>
              <w:adjustRightInd w:val="0"/>
              <w:snapToGrid w:val="0"/>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5A64B00C" w14:textId="77777777" w:rsidR="000D48AE" w:rsidRPr="00E62A96" w:rsidRDefault="000D48AE" w:rsidP="003926A7">
            <w:pPr>
              <w:adjustRightInd w:val="0"/>
              <w:snapToGrid w:val="0"/>
              <w:jc w:val="right"/>
              <w:rPr>
                <w:color w:val="000000"/>
                <w:sz w:val="18"/>
                <w:szCs w:val="18"/>
              </w:rPr>
            </w:pPr>
            <w:r w:rsidRPr="00E62A96">
              <w:rPr>
                <w:color w:val="000000"/>
                <w:sz w:val="18"/>
                <w:szCs w:val="18"/>
              </w:rPr>
              <w:t>961,874</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63C2ABB3" w14:textId="77777777" w:rsidR="000D48AE" w:rsidRPr="00E62A96" w:rsidRDefault="000D48AE" w:rsidP="003926A7">
            <w:pPr>
              <w:adjustRightInd w:val="0"/>
              <w:snapToGrid w:val="0"/>
              <w:jc w:val="right"/>
              <w:rPr>
                <w:color w:val="000000"/>
                <w:sz w:val="18"/>
                <w:szCs w:val="18"/>
              </w:rPr>
            </w:pPr>
            <w:r w:rsidRPr="00E62A96">
              <w:rPr>
                <w:color w:val="000000"/>
                <w:sz w:val="18"/>
                <w:szCs w:val="18"/>
              </w:rPr>
              <w:t>981,112</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3E41EF15" w14:textId="77777777" w:rsidR="000D48AE" w:rsidRPr="00E62A96" w:rsidRDefault="000D48AE" w:rsidP="003926A7">
            <w:pPr>
              <w:adjustRightInd w:val="0"/>
              <w:snapToGrid w:val="0"/>
              <w:jc w:val="right"/>
              <w:rPr>
                <w:color w:val="000000"/>
                <w:sz w:val="18"/>
                <w:szCs w:val="18"/>
              </w:rPr>
            </w:pPr>
            <w:r w:rsidRPr="00E62A96">
              <w:rPr>
                <w:color w:val="000000"/>
                <w:sz w:val="18"/>
                <w:szCs w:val="18"/>
              </w:rPr>
              <w:t>1,000,734</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027DD88B"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30E8ECCB"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8.8</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72D0E63C" w14:textId="77777777" w:rsidR="000D48AE" w:rsidRPr="00E62A96" w:rsidRDefault="000D48AE" w:rsidP="003926A7">
            <w:pPr>
              <w:adjustRightInd w:val="0"/>
              <w:snapToGrid w:val="0"/>
              <w:jc w:val="center"/>
              <w:rPr>
                <w:color w:val="000000"/>
                <w:sz w:val="18"/>
                <w:szCs w:val="18"/>
              </w:rPr>
            </w:pPr>
            <w:r w:rsidRPr="00E62A96">
              <w:rPr>
                <w:color w:val="000000"/>
                <w:sz w:val="18"/>
                <w:szCs w:val="18"/>
              </w:rPr>
              <w:t>18</w:t>
            </w:r>
          </w:p>
        </w:tc>
      </w:tr>
      <w:tr w:rsidR="000D48AE" w:rsidRPr="00E62A96" w14:paraId="204EA212" w14:textId="77777777" w:rsidTr="005814B5">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301207DA" w14:textId="77777777" w:rsidR="000D48AE" w:rsidRPr="00E62A96" w:rsidRDefault="000D48AE" w:rsidP="003926A7">
            <w:pPr>
              <w:adjustRightInd w:val="0"/>
              <w:snapToGrid w:val="0"/>
              <w:rPr>
                <w:color w:val="000000"/>
                <w:sz w:val="18"/>
                <w:szCs w:val="18"/>
              </w:rPr>
            </w:pPr>
            <w:r w:rsidRPr="00E62A96">
              <w:rPr>
                <w:color w:val="000000"/>
                <w:sz w:val="18"/>
                <w:szCs w:val="18"/>
              </w:rPr>
              <w:t>SPC Additional resourcing</w:t>
            </w:r>
            <w:r w:rsidRPr="00E62A96">
              <w:rPr>
                <w:color w:val="000000"/>
                <w:sz w:val="18"/>
                <w:szCs w:val="18"/>
                <w:vertAlign w:val="superscript"/>
              </w:rPr>
              <w:t>2</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3EC415F4" w14:textId="245EC7C8" w:rsidR="000D48AE" w:rsidRPr="00E62A96" w:rsidRDefault="000D48AE" w:rsidP="003926A7">
            <w:pPr>
              <w:adjustRightInd w:val="0"/>
              <w:snapToGrid w:val="0"/>
              <w:rPr>
                <w:color w:val="000000"/>
                <w:sz w:val="18"/>
                <w:szCs w:val="18"/>
              </w:rPr>
            </w:pPr>
            <w:r w:rsidRPr="00E62A96">
              <w:rPr>
                <w:color w:val="000000"/>
                <w:sz w:val="18"/>
                <w:szCs w:val="18"/>
              </w:rPr>
              <w:t>MFCL work</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038B10BB" w14:textId="77777777" w:rsidR="000D48AE" w:rsidRPr="00E62A96" w:rsidRDefault="000D48AE" w:rsidP="003926A7">
            <w:pPr>
              <w:adjustRightInd w:val="0"/>
              <w:snapToGrid w:val="0"/>
              <w:jc w:val="right"/>
              <w:rPr>
                <w:color w:val="000000"/>
                <w:sz w:val="18"/>
                <w:szCs w:val="18"/>
              </w:rPr>
            </w:pPr>
            <w:r w:rsidRPr="00E62A96">
              <w:rPr>
                <w:color w:val="000000"/>
                <w:sz w:val="18"/>
                <w:szCs w:val="18"/>
              </w:rPr>
              <w:t>173,206</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090D764E" w14:textId="77777777" w:rsidR="000D48AE" w:rsidRPr="00E62A96" w:rsidRDefault="000D48AE" w:rsidP="003926A7">
            <w:pPr>
              <w:adjustRightInd w:val="0"/>
              <w:snapToGrid w:val="0"/>
              <w:jc w:val="right"/>
              <w:rPr>
                <w:color w:val="000000"/>
                <w:sz w:val="18"/>
                <w:szCs w:val="18"/>
              </w:rPr>
            </w:pPr>
            <w:r w:rsidRPr="00E62A96">
              <w:rPr>
                <w:color w:val="000000"/>
                <w:sz w:val="18"/>
                <w:szCs w:val="18"/>
              </w:rPr>
              <w:t>176,670</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648053CB" w14:textId="77777777" w:rsidR="000D48AE" w:rsidRPr="00E62A96" w:rsidRDefault="000D48AE" w:rsidP="003926A7">
            <w:pPr>
              <w:adjustRightInd w:val="0"/>
              <w:snapToGrid w:val="0"/>
              <w:jc w:val="right"/>
              <w:rPr>
                <w:color w:val="000000"/>
                <w:sz w:val="18"/>
                <w:szCs w:val="18"/>
              </w:rPr>
            </w:pPr>
            <w:r w:rsidRPr="00E62A96">
              <w:rPr>
                <w:color w:val="000000"/>
                <w:sz w:val="18"/>
                <w:szCs w:val="18"/>
              </w:rPr>
              <w:t>180,204</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2A1B7B33"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7B520EF1"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8.2</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16143554" w14:textId="77777777" w:rsidR="000D48AE" w:rsidRPr="00E62A96" w:rsidRDefault="000D48AE" w:rsidP="003926A7">
            <w:pPr>
              <w:adjustRightInd w:val="0"/>
              <w:snapToGrid w:val="0"/>
              <w:jc w:val="center"/>
              <w:rPr>
                <w:color w:val="000000"/>
                <w:sz w:val="18"/>
                <w:szCs w:val="18"/>
              </w:rPr>
            </w:pPr>
            <w:r w:rsidRPr="00E62A96">
              <w:rPr>
                <w:color w:val="000000"/>
                <w:sz w:val="18"/>
                <w:szCs w:val="18"/>
              </w:rPr>
              <w:t>18</w:t>
            </w:r>
          </w:p>
        </w:tc>
      </w:tr>
      <w:tr w:rsidR="000D48AE" w:rsidRPr="00E62A96" w14:paraId="00DB0521" w14:textId="77777777" w:rsidTr="005814B5">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03AC5C1E" w14:textId="77777777" w:rsidR="000D48AE" w:rsidRPr="00E62A96" w:rsidRDefault="000D48AE" w:rsidP="003926A7">
            <w:pPr>
              <w:adjustRightInd w:val="0"/>
              <w:snapToGrid w:val="0"/>
              <w:rPr>
                <w:color w:val="000000"/>
                <w:sz w:val="18"/>
                <w:szCs w:val="18"/>
              </w:rPr>
            </w:pPr>
            <w:r w:rsidRPr="00E62A96">
              <w:rPr>
                <w:color w:val="000000"/>
                <w:sz w:val="18"/>
                <w:szCs w:val="18"/>
              </w:rPr>
              <w:t>P35b. WCPFC Tissue Bank</w:t>
            </w:r>
            <w:r w:rsidRPr="00E62A96">
              <w:rPr>
                <w:color w:val="000000"/>
                <w:sz w:val="18"/>
                <w:szCs w:val="18"/>
                <w:vertAlign w:val="superscript"/>
              </w:rPr>
              <w:t>2</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06569AA2" w14:textId="77777777" w:rsidR="000D48AE" w:rsidRPr="00E62A96" w:rsidRDefault="000D48AE" w:rsidP="003926A7">
            <w:pPr>
              <w:adjustRightInd w:val="0"/>
              <w:snapToGrid w:val="0"/>
              <w:rPr>
                <w:color w:val="000000"/>
                <w:sz w:val="18"/>
                <w:szCs w:val="18"/>
              </w:rPr>
            </w:pPr>
            <w:r w:rsidRPr="00E62A96">
              <w:rPr>
                <w:color w:val="000000"/>
                <w:sz w:val="18"/>
                <w:szCs w:val="18"/>
              </w:rPr>
              <w:t>SC15-Att.G</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4376E103" w14:textId="77777777" w:rsidR="000D48AE" w:rsidRPr="00E62A96" w:rsidRDefault="000D48AE" w:rsidP="003926A7">
            <w:pPr>
              <w:adjustRightInd w:val="0"/>
              <w:snapToGrid w:val="0"/>
              <w:jc w:val="right"/>
              <w:rPr>
                <w:color w:val="000000"/>
                <w:sz w:val="18"/>
                <w:szCs w:val="18"/>
              </w:rPr>
            </w:pPr>
            <w:r w:rsidRPr="00E62A96">
              <w:rPr>
                <w:color w:val="000000"/>
                <w:sz w:val="18"/>
                <w:szCs w:val="18"/>
              </w:rPr>
              <w:t>103,204</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42A317B7" w14:textId="77777777" w:rsidR="000D48AE" w:rsidRPr="00E62A96" w:rsidRDefault="000D48AE" w:rsidP="003926A7">
            <w:pPr>
              <w:adjustRightInd w:val="0"/>
              <w:snapToGrid w:val="0"/>
              <w:jc w:val="right"/>
              <w:rPr>
                <w:color w:val="000000"/>
                <w:sz w:val="18"/>
                <w:szCs w:val="18"/>
              </w:rPr>
            </w:pPr>
            <w:r w:rsidRPr="00E62A96">
              <w:rPr>
                <w:color w:val="000000"/>
                <w:sz w:val="18"/>
                <w:szCs w:val="18"/>
              </w:rPr>
              <w:t>105,268</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05D1A957" w14:textId="77777777" w:rsidR="000D48AE" w:rsidRPr="00E62A96" w:rsidRDefault="000D48AE" w:rsidP="003926A7">
            <w:pPr>
              <w:adjustRightInd w:val="0"/>
              <w:snapToGrid w:val="0"/>
              <w:jc w:val="right"/>
              <w:rPr>
                <w:color w:val="000000"/>
                <w:sz w:val="18"/>
                <w:szCs w:val="18"/>
              </w:rPr>
            </w:pPr>
            <w:r w:rsidRPr="00E62A96">
              <w:rPr>
                <w:color w:val="000000"/>
                <w:sz w:val="18"/>
                <w:szCs w:val="18"/>
              </w:rPr>
              <w:t>107,373</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575A2A9F"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3922028F"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8.7</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68C8F7E5" w14:textId="77777777" w:rsidR="000D48AE" w:rsidRPr="00E62A96" w:rsidRDefault="000D48AE" w:rsidP="003926A7">
            <w:pPr>
              <w:adjustRightInd w:val="0"/>
              <w:snapToGrid w:val="0"/>
              <w:jc w:val="center"/>
              <w:rPr>
                <w:color w:val="000000"/>
                <w:sz w:val="18"/>
                <w:szCs w:val="18"/>
              </w:rPr>
            </w:pPr>
            <w:r w:rsidRPr="00E62A96">
              <w:rPr>
                <w:color w:val="000000"/>
                <w:sz w:val="18"/>
                <w:szCs w:val="18"/>
              </w:rPr>
              <w:t>19</w:t>
            </w:r>
          </w:p>
        </w:tc>
      </w:tr>
      <w:tr w:rsidR="000D48AE" w:rsidRPr="00E62A96" w14:paraId="4A4656FC" w14:textId="77777777" w:rsidTr="005814B5">
        <w:trPr>
          <w:trHeight w:val="197"/>
        </w:trPr>
        <w:tc>
          <w:tcPr>
            <w:tcW w:w="13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6D607CE8" w14:textId="77777777" w:rsidR="000D48AE" w:rsidRPr="00E62A96" w:rsidRDefault="000D48AE" w:rsidP="003926A7">
            <w:pPr>
              <w:adjustRightInd w:val="0"/>
              <w:snapToGrid w:val="0"/>
              <w:rPr>
                <w:color w:val="000000"/>
                <w:sz w:val="18"/>
                <w:szCs w:val="18"/>
              </w:rPr>
            </w:pPr>
            <w:r w:rsidRPr="00E62A96">
              <w:rPr>
                <w:color w:val="000000"/>
                <w:sz w:val="18"/>
                <w:szCs w:val="18"/>
              </w:rPr>
              <w:t>P42. Pacific Tuna Tagging Program</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29A4B9C8" w14:textId="77777777" w:rsidR="000D48AE" w:rsidRPr="00E62A96" w:rsidRDefault="000D48AE" w:rsidP="003926A7">
            <w:pPr>
              <w:adjustRightInd w:val="0"/>
              <w:snapToGrid w:val="0"/>
              <w:rPr>
                <w:color w:val="000000"/>
                <w:sz w:val="18"/>
                <w:szCs w:val="18"/>
              </w:rPr>
            </w:pPr>
            <w:r w:rsidRPr="00E62A96">
              <w:rPr>
                <w:color w:val="000000"/>
                <w:sz w:val="18"/>
                <w:szCs w:val="18"/>
              </w:rPr>
              <w:t>SC15-Att.G</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2F780972" w14:textId="77777777" w:rsidR="000D48AE" w:rsidRPr="00E62A96" w:rsidRDefault="000D48AE" w:rsidP="003926A7">
            <w:pPr>
              <w:adjustRightInd w:val="0"/>
              <w:snapToGrid w:val="0"/>
              <w:jc w:val="right"/>
              <w:rPr>
                <w:color w:val="000000"/>
                <w:sz w:val="18"/>
                <w:szCs w:val="18"/>
              </w:rPr>
            </w:pPr>
            <w:r w:rsidRPr="00E62A96">
              <w:rPr>
                <w:color w:val="000000"/>
                <w:sz w:val="18"/>
                <w:szCs w:val="18"/>
              </w:rPr>
              <w:t>730,000</w:t>
            </w:r>
          </w:p>
        </w:tc>
        <w:tc>
          <w:tcPr>
            <w:tcW w:w="529" w:type="pct"/>
            <w:tcBorders>
              <w:top w:val="nil"/>
              <w:left w:val="nil"/>
              <w:bottom w:val="single" w:sz="4" w:space="0" w:color="auto"/>
              <w:right w:val="single" w:sz="4" w:space="0" w:color="auto"/>
            </w:tcBorders>
            <w:shd w:val="clear" w:color="auto" w:fill="F2F2F2" w:themeFill="background1" w:themeFillShade="F2"/>
            <w:noWrap/>
            <w:vAlign w:val="center"/>
          </w:tcPr>
          <w:p w14:paraId="2B0F2173" w14:textId="77777777" w:rsidR="000D48AE" w:rsidRPr="00E62A96" w:rsidRDefault="000D48AE" w:rsidP="003926A7">
            <w:pPr>
              <w:adjustRightInd w:val="0"/>
              <w:snapToGrid w:val="0"/>
              <w:jc w:val="right"/>
              <w:rPr>
                <w:color w:val="000000"/>
                <w:sz w:val="18"/>
                <w:szCs w:val="18"/>
              </w:rPr>
            </w:pPr>
            <w:r w:rsidRPr="00E62A96">
              <w:rPr>
                <w:color w:val="000000"/>
                <w:sz w:val="18"/>
                <w:szCs w:val="18"/>
              </w:rPr>
              <w:t>730,000</w:t>
            </w:r>
          </w:p>
        </w:tc>
        <w:tc>
          <w:tcPr>
            <w:tcW w:w="529" w:type="pct"/>
            <w:tcBorders>
              <w:top w:val="nil"/>
              <w:left w:val="nil"/>
              <w:bottom w:val="single" w:sz="4" w:space="0" w:color="auto"/>
              <w:right w:val="single" w:sz="4" w:space="0" w:color="auto"/>
            </w:tcBorders>
            <w:shd w:val="clear" w:color="auto" w:fill="F2F2F2" w:themeFill="background1" w:themeFillShade="F2"/>
            <w:vAlign w:val="center"/>
          </w:tcPr>
          <w:p w14:paraId="7E82F3BE" w14:textId="77777777" w:rsidR="000D48AE" w:rsidRPr="00E62A96" w:rsidRDefault="000D48AE" w:rsidP="003926A7">
            <w:pPr>
              <w:adjustRightInd w:val="0"/>
              <w:snapToGrid w:val="0"/>
              <w:jc w:val="right"/>
              <w:rPr>
                <w:color w:val="000000"/>
                <w:sz w:val="18"/>
                <w:szCs w:val="18"/>
              </w:rPr>
            </w:pPr>
            <w:r w:rsidRPr="00E62A96">
              <w:rPr>
                <w:color w:val="000000"/>
                <w:sz w:val="18"/>
                <w:szCs w:val="18"/>
              </w:rPr>
              <w:t>730,000</w:t>
            </w:r>
          </w:p>
        </w:tc>
        <w:tc>
          <w:tcPr>
            <w:tcW w:w="727" w:type="pct"/>
            <w:tcBorders>
              <w:top w:val="nil"/>
              <w:left w:val="nil"/>
              <w:bottom w:val="single" w:sz="4" w:space="0" w:color="auto"/>
              <w:right w:val="single" w:sz="4" w:space="0" w:color="auto"/>
            </w:tcBorders>
            <w:shd w:val="clear" w:color="auto" w:fill="F2F2F2" w:themeFill="background1" w:themeFillShade="F2"/>
            <w:vAlign w:val="center"/>
          </w:tcPr>
          <w:p w14:paraId="00CDBE5B"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F2F2F2" w:themeFill="background1" w:themeFillShade="F2"/>
            <w:vAlign w:val="center"/>
          </w:tcPr>
          <w:p w14:paraId="700C661F"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8.9</w:t>
            </w:r>
          </w:p>
        </w:tc>
        <w:tc>
          <w:tcPr>
            <w:tcW w:w="410" w:type="pct"/>
            <w:tcBorders>
              <w:top w:val="nil"/>
              <w:left w:val="nil"/>
              <w:bottom w:val="single" w:sz="4" w:space="0" w:color="auto"/>
              <w:right w:val="single" w:sz="4" w:space="0" w:color="auto"/>
            </w:tcBorders>
            <w:shd w:val="clear" w:color="auto" w:fill="F2F2F2" w:themeFill="background1" w:themeFillShade="F2"/>
            <w:vAlign w:val="center"/>
          </w:tcPr>
          <w:p w14:paraId="26B6B4E4" w14:textId="77777777" w:rsidR="000D48AE" w:rsidRPr="00E62A96" w:rsidRDefault="000D48AE" w:rsidP="003926A7">
            <w:pPr>
              <w:adjustRightInd w:val="0"/>
              <w:snapToGrid w:val="0"/>
              <w:jc w:val="center"/>
              <w:rPr>
                <w:color w:val="000000"/>
                <w:sz w:val="18"/>
                <w:szCs w:val="18"/>
              </w:rPr>
            </w:pPr>
            <w:r w:rsidRPr="00E62A96">
              <w:rPr>
                <w:color w:val="000000"/>
                <w:sz w:val="18"/>
                <w:szCs w:val="18"/>
              </w:rPr>
              <w:t>19</w:t>
            </w:r>
          </w:p>
        </w:tc>
      </w:tr>
      <w:tr w:rsidR="000D48AE" w:rsidRPr="00E62A96" w14:paraId="4B361861" w14:textId="77777777" w:rsidTr="005814B5">
        <w:trPr>
          <w:trHeight w:val="341"/>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0783D851" w14:textId="77777777" w:rsidR="000D48AE" w:rsidRPr="00E62A96" w:rsidRDefault="000D48AE" w:rsidP="003926A7">
            <w:pPr>
              <w:adjustRightInd w:val="0"/>
              <w:snapToGrid w:val="0"/>
              <w:rPr>
                <w:color w:val="000000"/>
                <w:sz w:val="18"/>
                <w:szCs w:val="18"/>
              </w:rPr>
            </w:pPr>
            <w:r w:rsidRPr="00E62A96">
              <w:rPr>
                <w:color w:val="000000"/>
                <w:sz w:val="18"/>
                <w:szCs w:val="18"/>
              </w:rPr>
              <w:t xml:space="preserve">P65. Peer review </w:t>
            </w:r>
          </w:p>
        </w:tc>
        <w:tc>
          <w:tcPr>
            <w:tcW w:w="529" w:type="pct"/>
            <w:tcBorders>
              <w:top w:val="nil"/>
              <w:left w:val="nil"/>
              <w:bottom w:val="single" w:sz="4" w:space="0" w:color="auto"/>
              <w:right w:val="single" w:sz="4" w:space="0" w:color="auto"/>
            </w:tcBorders>
            <w:shd w:val="clear" w:color="auto" w:fill="auto"/>
            <w:vAlign w:val="center"/>
            <w:hideMark/>
          </w:tcPr>
          <w:p w14:paraId="680E5BF0"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09E9EF17" w14:textId="77777777" w:rsidR="000D48AE" w:rsidRPr="00E62A96" w:rsidRDefault="000D48AE" w:rsidP="003926A7">
            <w:pPr>
              <w:adjustRightInd w:val="0"/>
              <w:snapToGrid w:val="0"/>
              <w:jc w:val="right"/>
              <w:rPr>
                <w:color w:val="000000"/>
                <w:sz w:val="18"/>
                <w:szCs w:val="18"/>
              </w:rPr>
            </w:pPr>
            <w:r w:rsidRPr="00E62A96">
              <w:rPr>
                <w:color w:val="000000"/>
                <w:sz w:val="18"/>
                <w:szCs w:val="18"/>
              </w:rPr>
              <w:t>50,000</w:t>
            </w:r>
          </w:p>
        </w:tc>
        <w:tc>
          <w:tcPr>
            <w:tcW w:w="529" w:type="pct"/>
            <w:tcBorders>
              <w:top w:val="nil"/>
              <w:left w:val="nil"/>
              <w:bottom w:val="single" w:sz="4" w:space="0" w:color="auto"/>
              <w:right w:val="single" w:sz="4" w:space="0" w:color="auto"/>
            </w:tcBorders>
            <w:shd w:val="clear" w:color="auto" w:fill="auto"/>
            <w:noWrap/>
            <w:vAlign w:val="center"/>
            <w:hideMark/>
          </w:tcPr>
          <w:p w14:paraId="6E860438"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265CC165"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4F740CA4"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3215DE53"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9.0</w:t>
            </w:r>
          </w:p>
        </w:tc>
        <w:tc>
          <w:tcPr>
            <w:tcW w:w="410" w:type="pct"/>
            <w:tcBorders>
              <w:top w:val="nil"/>
              <w:left w:val="nil"/>
              <w:bottom w:val="single" w:sz="4" w:space="0" w:color="auto"/>
              <w:right w:val="single" w:sz="4" w:space="0" w:color="auto"/>
            </w:tcBorders>
            <w:shd w:val="clear" w:color="auto" w:fill="auto"/>
            <w:vAlign w:val="center"/>
            <w:hideMark/>
          </w:tcPr>
          <w:p w14:paraId="0BFEDB77"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206C538D" w14:textId="77777777" w:rsidTr="005814B5">
        <w:trPr>
          <w:trHeight w:val="368"/>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75522B42" w14:textId="77777777" w:rsidR="000D48AE" w:rsidRPr="00E62A96" w:rsidRDefault="000D48AE" w:rsidP="003926A7">
            <w:pPr>
              <w:adjustRightInd w:val="0"/>
              <w:snapToGrid w:val="0"/>
              <w:rPr>
                <w:color w:val="000000"/>
                <w:sz w:val="18"/>
                <w:szCs w:val="18"/>
              </w:rPr>
            </w:pPr>
            <w:r w:rsidRPr="00E62A96">
              <w:rPr>
                <w:color w:val="000000"/>
                <w:sz w:val="18"/>
                <w:szCs w:val="18"/>
              </w:rPr>
              <w:t xml:space="preserve">P17X4. Further development of ensemble model approaches for presenting SA uncertainty </w:t>
            </w:r>
          </w:p>
        </w:tc>
        <w:tc>
          <w:tcPr>
            <w:tcW w:w="529" w:type="pct"/>
            <w:tcBorders>
              <w:top w:val="nil"/>
              <w:left w:val="nil"/>
              <w:bottom w:val="single" w:sz="4" w:space="0" w:color="auto"/>
              <w:right w:val="single" w:sz="4" w:space="0" w:color="auto"/>
            </w:tcBorders>
            <w:shd w:val="clear" w:color="auto" w:fill="auto"/>
            <w:vAlign w:val="center"/>
            <w:hideMark/>
          </w:tcPr>
          <w:p w14:paraId="6C528400" w14:textId="77777777" w:rsidR="000D48AE" w:rsidRPr="00E62A96" w:rsidRDefault="000D48AE" w:rsidP="003926A7">
            <w:pPr>
              <w:adjustRightInd w:val="0"/>
              <w:snapToGrid w:val="0"/>
              <w:rPr>
                <w:color w:val="000000"/>
                <w:sz w:val="18"/>
                <w:szCs w:val="18"/>
              </w:rPr>
            </w:pPr>
            <w:r w:rsidRPr="00E62A96">
              <w:rPr>
                <w:color w:val="000000"/>
                <w:sz w:val="18"/>
                <w:szCs w:val="18"/>
              </w:rPr>
              <w:t xml:space="preserve">TOR - TBC </w:t>
            </w:r>
          </w:p>
        </w:tc>
        <w:tc>
          <w:tcPr>
            <w:tcW w:w="529" w:type="pct"/>
            <w:tcBorders>
              <w:top w:val="nil"/>
              <w:left w:val="nil"/>
              <w:bottom w:val="nil"/>
              <w:right w:val="nil"/>
            </w:tcBorders>
            <w:shd w:val="clear" w:color="auto" w:fill="auto"/>
            <w:noWrap/>
            <w:vAlign w:val="bottom"/>
            <w:hideMark/>
          </w:tcPr>
          <w:p w14:paraId="349EEC1C" w14:textId="77777777" w:rsidR="000D48AE" w:rsidRPr="00E62A96" w:rsidRDefault="000D48AE" w:rsidP="003926A7">
            <w:pPr>
              <w:adjustRightInd w:val="0"/>
              <w:snapToGrid w:val="0"/>
              <w:jc w:val="right"/>
              <w:rPr>
                <w:color w:val="000000"/>
                <w:sz w:val="18"/>
                <w:szCs w:val="18"/>
              </w:rPr>
            </w:pPr>
          </w:p>
        </w:tc>
        <w:tc>
          <w:tcPr>
            <w:tcW w:w="529" w:type="pct"/>
            <w:tcBorders>
              <w:top w:val="nil"/>
              <w:left w:val="single" w:sz="4" w:space="0" w:color="auto"/>
              <w:bottom w:val="single" w:sz="4" w:space="0" w:color="auto"/>
              <w:right w:val="single" w:sz="4" w:space="0" w:color="auto"/>
            </w:tcBorders>
            <w:shd w:val="clear" w:color="auto" w:fill="auto"/>
            <w:noWrap/>
            <w:vAlign w:val="center"/>
            <w:hideMark/>
          </w:tcPr>
          <w:p w14:paraId="4FD4CE9B" w14:textId="77777777" w:rsidR="000D48AE" w:rsidRPr="00E62A96" w:rsidRDefault="000D48AE" w:rsidP="003926A7">
            <w:pPr>
              <w:adjustRightInd w:val="0"/>
              <w:snapToGrid w:val="0"/>
              <w:jc w:val="right"/>
              <w:rPr>
                <w:color w:val="000000"/>
                <w:sz w:val="18"/>
                <w:szCs w:val="18"/>
              </w:rPr>
            </w:pPr>
            <w:r w:rsidRPr="00E62A96">
              <w:rPr>
                <w:color w:val="000000"/>
                <w:sz w:val="18"/>
                <w:szCs w:val="18"/>
              </w:rPr>
              <w:t>20,000</w:t>
            </w:r>
          </w:p>
        </w:tc>
        <w:tc>
          <w:tcPr>
            <w:tcW w:w="529" w:type="pct"/>
            <w:tcBorders>
              <w:top w:val="nil"/>
              <w:left w:val="nil"/>
              <w:bottom w:val="single" w:sz="4" w:space="0" w:color="auto"/>
              <w:right w:val="single" w:sz="4" w:space="0" w:color="auto"/>
            </w:tcBorders>
            <w:shd w:val="clear" w:color="auto" w:fill="auto"/>
            <w:vAlign w:val="center"/>
            <w:hideMark/>
          </w:tcPr>
          <w:p w14:paraId="3206E162"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4D01349B"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424C0D81"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7.9</w:t>
            </w:r>
          </w:p>
        </w:tc>
        <w:tc>
          <w:tcPr>
            <w:tcW w:w="410" w:type="pct"/>
            <w:tcBorders>
              <w:top w:val="nil"/>
              <w:left w:val="nil"/>
              <w:bottom w:val="single" w:sz="4" w:space="0" w:color="auto"/>
              <w:right w:val="single" w:sz="4" w:space="0" w:color="auto"/>
            </w:tcBorders>
            <w:shd w:val="clear" w:color="auto" w:fill="auto"/>
            <w:vAlign w:val="center"/>
            <w:hideMark/>
          </w:tcPr>
          <w:p w14:paraId="7AAED69E"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3058362C"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76CE0E47" w14:textId="77777777" w:rsidR="000D48AE" w:rsidRPr="00E62A96" w:rsidRDefault="000D48AE" w:rsidP="003926A7">
            <w:pPr>
              <w:adjustRightInd w:val="0"/>
              <w:snapToGrid w:val="0"/>
              <w:rPr>
                <w:color w:val="000000"/>
                <w:sz w:val="18"/>
                <w:szCs w:val="18"/>
              </w:rPr>
            </w:pPr>
            <w:r w:rsidRPr="00E62A96">
              <w:rPr>
                <w:color w:val="000000"/>
                <w:sz w:val="18"/>
                <w:szCs w:val="18"/>
              </w:rPr>
              <w:t>P17X1. Billfish Research Plan 2023 - 2027</w:t>
            </w:r>
          </w:p>
        </w:tc>
        <w:tc>
          <w:tcPr>
            <w:tcW w:w="529" w:type="pct"/>
            <w:tcBorders>
              <w:top w:val="nil"/>
              <w:left w:val="nil"/>
              <w:bottom w:val="single" w:sz="4" w:space="0" w:color="auto"/>
              <w:right w:val="single" w:sz="4" w:space="0" w:color="auto"/>
            </w:tcBorders>
            <w:shd w:val="clear" w:color="auto" w:fill="auto"/>
            <w:vAlign w:val="center"/>
            <w:hideMark/>
          </w:tcPr>
          <w:p w14:paraId="5A06B3A0"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14:paraId="4E25E873" w14:textId="77777777" w:rsidR="000D48AE" w:rsidRPr="00E62A96" w:rsidRDefault="000D48AE" w:rsidP="003926A7">
            <w:pPr>
              <w:adjustRightInd w:val="0"/>
              <w:snapToGrid w:val="0"/>
              <w:jc w:val="right"/>
              <w:rPr>
                <w:color w:val="000000"/>
                <w:sz w:val="18"/>
                <w:szCs w:val="18"/>
              </w:rPr>
            </w:pPr>
            <w:r w:rsidRPr="00E62A96">
              <w:rPr>
                <w:color w:val="000000"/>
                <w:sz w:val="18"/>
                <w:szCs w:val="18"/>
              </w:rPr>
              <w:t>55,000</w:t>
            </w:r>
          </w:p>
        </w:tc>
        <w:tc>
          <w:tcPr>
            <w:tcW w:w="529" w:type="pct"/>
            <w:tcBorders>
              <w:top w:val="nil"/>
              <w:left w:val="nil"/>
              <w:bottom w:val="single" w:sz="4" w:space="0" w:color="auto"/>
              <w:right w:val="single" w:sz="4" w:space="0" w:color="auto"/>
            </w:tcBorders>
            <w:shd w:val="clear" w:color="auto" w:fill="auto"/>
            <w:noWrap/>
            <w:vAlign w:val="center"/>
            <w:hideMark/>
          </w:tcPr>
          <w:p w14:paraId="1F537020"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5F014820"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noWrap/>
            <w:vAlign w:val="center"/>
            <w:hideMark/>
          </w:tcPr>
          <w:p w14:paraId="4F38DEEC"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noWrap/>
            <w:vAlign w:val="center"/>
            <w:hideMark/>
          </w:tcPr>
          <w:p w14:paraId="53CCE1C5"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7.8</w:t>
            </w:r>
          </w:p>
        </w:tc>
        <w:tc>
          <w:tcPr>
            <w:tcW w:w="410" w:type="pct"/>
            <w:tcBorders>
              <w:top w:val="nil"/>
              <w:left w:val="nil"/>
              <w:bottom w:val="single" w:sz="4" w:space="0" w:color="auto"/>
              <w:right w:val="single" w:sz="4" w:space="0" w:color="auto"/>
            </w:tcBorders>
            <w:shd w:val="clear" w:color="auto" w:fill="auto"/>
            <w:vAlign w:val="center"/>
            <w:hideMark/>
          </w:tcPr>
          <w:p w14:paraId="75FE1AD4"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73CC6A35"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4322F2E7" w14:textId="77777777" w:rsidR="000D48AE" w:rsidRPr="00E62A96" w:rsidRDefault="000D48AE" w:rsidP="003926A7">
            <w:pPr>
              <w:adjustRightInd w:val="0"/>
              <w:snapToGrid w:val="0"/>
              <w:rPr>
                <w:color w:val="000000"/>
                <w:sz w:val="18"/>
                <w:szCs w:val="18"/>
              </w:rPr>
            </w:pPr>
            <w:r w:rsidRPr="00E62A96">
              <w:rPr>
                <w:color w:val="000000"/>
                <w:sz w:val="18"/>
                <w:szCs w:val="18"/>
              </w:rPr>
              <w:t>P90. Length weight conversion</w:t>
            </w:r>
          </w:p>
        </w:tc>
        <w:tc>
          <w:tcPr>
            <w:tcW w:w="529" w:type="pct"/>
            <w:tcBorders>
              <w:top w:val="nil"/>
              <w:left w:val="nil"/>
              <w:bottom w:val="single" w:sz="4" w:space="0" w:color="auto"/>
              <w:right w:val="single" w:sz="4" w:space="0" w:color="auto"/>
            </w:tcBorders>
            <w:shd w:val="clear" w:color="auto" w:fill="auto"/>
            <w:noWrap/>
            <w:vAlign w:val="center"/>
            <w:hideMark/>
          </w:tcPr>
          <w:p w14:paraId="2ECD553F" w14:textId="77777777" w:rsidR="000D48AE" w:rsidRPr="00E62A96" w:rsidRDefault="000D48AE" w:rsidP="003926A7">
            <w:pPr>
              <w:adjustRightInd w:val="0"/>
              <w:snapToGrid w:val="0"/>
              <w:jc w:val="both"/>
              <w:rPr>
                <w:color w:val="000000"/>
                <w:sz w:val="18"/>
                <w:szCs w:val="18"/>
              </w:rPr>
            </w:pPr>
            <w:r w:rsidRPr="00E62A96">
              <w:rPr>
                <w:color w:val="000000"/>
                <w:sz w:val="18"/>
                <w:szCs w:val="18"/>
              </w:rPr>
              <w:t>SC16-GN-IP-08</w:t>
            </w:r>
          </w:p>
        </w:tc>
        <w:tc>
          <w:tcPr>
            <w:tcW w:w="529" w:type="pct"/>
            <w:tcBorders>
              <w:top w:val="nil"/>
              <w:left w:val="nil"/>
              <w:bottom w:val="single" w:sz="4" w:space="0" w:color="auto"/>
              <w:right w:val="single" w:sz="4" w:space="0" w:color="auto"/>
            </w:tcBorders>
            <w:shd w:val="clear" w:color="auto" w:fill="auto"/>
            <w:noWrap/>
            <w:vAlign w:val="center"/>
            <w:hideMark/>
          </w:tcPr>
          <w:p w14:paraId="164C16C0" w14:textId="77777777" w:rsidR="000D48AE" w:rsidRPr="00E62A96" w:rsidRDefault="000D48AE" w:rsidP="003926A7">
            <w:pPr>
              <w:adjustRightInd w:val="0"/>
              <w:snapToGrid w:val="0"/>
              <w:jc w:val="right"/>
              <w:rPr>
                <w:color w:val="000000"/>
                <w:sz w:val="18"/>
                <w:szCs w:val="18"/>
              </w:rPr>
            </w:pPr>
            <w:r w:rsidRPr="00E62A96">
              <w:rPr>
                <w:color w:val="000000"/>
                <w:sz w:val="18"/>
                <w:szCs w:val="18"/>
              </w:rPr>
              <w:t>75,000</w:t>
            </w:r>
          </w:p>
        </w:tc>
        <w:tc>
          <w:tcPr>
            <w:tcW w:w="529" w:type="pct"/>
            <w:tcBorders>
              <w:top w:val="nil"/>
              <w:left w:val="nil"/>
              <w:bottom w:val="single" w:sz="4" w:space="0" w:color="auto"/>
              <w:right w:val="single" w:sz="4" w:space="0" w:color="auto"/>
            </w:tcBorders>
            <w:shd w:val="clear" w:color="auto" w:fill="auto"/>
            <w:noWrap/>
            <w:vAlign w:val="center"/>
            <w:hideMark/>
          </w:tcPr>
          <w:p w14:paraId="00117475" w14:textId="77777777" w:rsidR="000D48AE" w:rsidRPr="00E62A96" w:rsidRDefault="000D48AE" w:rsidP="003926A7">
            <w:pPr>
              <w:adjustRightInd w:val="0"/>
              <w:snapToGrid w:val="0"/>
              <w:jc w:val="right"/>
              <w:rPr>
                <w:i/>
                <w:iCs/>
                <w:color w:val="000000"/>
                <w:sz w:val="18"/>
                <w:szCs w:val="18"/>
              </w:rPr>
            </w:pPr>
            <w:r w:rsidRPr="00E62A96">
              <w:rPr>
                <w:i/>
                <w:iCs/>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38AD6287"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6EA9AD75" w14:textId="77777777" w:rsidR="000D48AE" w:rsidRPr="00E62A96" w:rsidRDefault="000D48AE" w:rsidP="003926A7">
            <w:pPr>
              <w:adjustRightInd w:val="0"/>
              <w:snapToGrid w:val="0"/>
              <w:rPr>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7E7055DD" w14:textId="77777777" w:rsidR="000D48AE" w:rsidRPr="00E62A96" w:rsidRDefault="000D48AE" w:rsidP="003926A7">
            <w:pPr>
              <w:adjustRightInd w:val="0"/>
              <w:snapToGrid w:val="0"/>
              <w:jc w:val="center"/>
              <w:rPr>
                <w:b/>
                <w:bCs/>
                <w:sz w:val="18"/>
                <w:szCs w:val="18"/>
              </w:rPr>
            </w:pPr>
            <w:r w:rsidRPr="00E62A96">
              <w:rPr>
                <w:b/>
                <w:bCs/>
                <w:sz w:val="18"/>
                <w:szCs w:val="18"/>
              </w:rPr>
              <w:t>7.6</w:t>
            </w:r>
          </w:p>
        </w:tc>
        <w:tc>
          <w:tcPr>
            <w:tcW w:w="410" w:type="pct"/>
            <w:tcBorders>
              <w:top w:val="nil"/>
              <w:left w:val="nil"/>
              <w:bottom w:val="single" w:sz="4" w:space="0" w:color="auto"/>
              <w:right w:val="single" w:sz="4" w:space="0" w:color="auto"/>
            </w:tcBorders>
            <w:shd w:val="clear" w:color="auto" w:fill="auto"/>
            <w:vAlign w:val="center"/>
            <w:hideMark/>
          </w:tcPr>
          <w:p w14:paraId="369B02EF"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2FD40CAE" w14:textId="77777777" w:rsidTr="005814B5">
        <w:trPr>
          <w:trHeight w:val="735"/>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041355DD" w14:textId="77777777" w:rsidR="000D48AE" w:rsidRPr="00E62A96" w:rsidRDefault="000D48AE" w:rsidP="003926A7">
            <w:pPr>
              <w:adjustRightInd w:val="0"/>
              <w:snapToGrid w:val="0"/>
              <w:rPr>
                <w:color w:val="000000"/>
                <w:sz w:val="18"/>
                <w:szCs w:val="18"/>
              </w:rPr>
            </w:pPr>
            <w:r w:rsidRPr="00E62A96">
              <w:rPr>
                <w:color w:val="000000"/>
                <w:sz w:val="18"/>
                <w:szCs w:val="18"/>
              </w:rPr>
              <w:t>P17X3. Preparing WCP tuna fisheries for application of CKMR methods to resolve key SA uncertainties.</w:t>
            </w:r>
          </w:p>
        </w:tc>
        <w:tc>
          <w:tcPr>
            <w:tcW w:w="529" w:type="pct"/>
            <w:tcBorders>
              <w:top w:val="nil"/>
              <w:left w:val="nil"/>
              <w:bottom w:val="single" w:sz="4" w:space="0" w:color="auto"/>
              <w:right w:val="single" w:sz="4" w:space="0" w:color="auto"/>
            </w:tcBorders>
            <w:shd w:val="clear" w:color="auto" w:fill="auto"/>
            <w:vAlign w:val="center"/>
            <w:hideMark/>
          </w:tcPr>
          <w:p w14:paraId="74D1B442"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2BFD31ED" w14:textId="77777777" w:rsidR="000D48AE" w:rsidRPr="00E62A96" w:rsidRDefault="000D48AE" w:rsidP="003926A7">
            <w:pPr>
              <w:adjustRightInd w:val="0"/>
              <w:snapToGrid w:val="0"/>
              <w:jc w:val="right"/>
              <w:rPr>
                <w:color w:val="000000"/>
                <w:sz w:val="18"/>
                <w:szCs w:val="18"/>
              </w:rPr>
            </w:pPr>
            <w:r w:rsidRPr="00E62A96">
              <w:rPr>
                <w:color w:val="000000"/>
                <w:sz w:val="18"/>
                <w:szCs w:val="18"/>
              </w:rPr>
              <w:t>40,000</w:t>
            </w:r>
          </w:p>
        </w:tc>
        <w:tc>
          <w:tcPr>
            <w:tcW w:w="529" w:type="pct"/>
            <w:tcBorders>
              <w:top w:val="nil"/>
              <w:left w:val="nil"/>
              <w:bottom w:val="single" w:sz="4" w:space="0" w:color="auto"/>
              <w:right w:val="single" w:sz="4" w:space="0" w:color="auto"/>
            </w:tcBorders>
            <w:shd w:val="clear" w:color="auto" w:fill="auto"/>
            <w:noWrap/>
            <w:vAlign w:val="center"/>
            <w:hideMark/>
          </w:tcPr>
          <w:p w14:paraId="2B7124F2"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2EA31535"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41715C0F" w14:textId="77777777" w:rsidR="000D48AE" w:rsidRPr="00E62A96" w:rsidRDefault="000D48AE" w:rsidP="003926A7">
            <w:pPr>
              <w:adjustRightInd w:val="0"/>
              <w:snapToGrid w:val="0"/>
              <w:rPr>
                <w:color w:val="000000"/>
                <w:sz w:val="18"/>
                <w:szCs w:val="18"/>
              </w:rPr>
            </w:pPr>
            <w:r w:rsidRPr="00E62A96">
              <w:rPr>
                <w:color w:val="000000"/>
                <w:sz w:val="18"/>
                <w:szCs w:val="18"/>
              </w:rPr>
              <w:t xml:space="preserve">SPC; Contingent on EU support </w:t>
            </w:r>
          </w:p>
        </w:tc>
        <w:tc>
          <w:tcPr>
            <w:tcW w:w="353" w:type="pct"/>
            <w:tcBorders>
              <w:top w:val="nil"/>
              <w:left w:val="nil"/>
              <w:bottom w:val="single" w:sz="4" w:space="0" w:color="auto"/>
              <w:right w:val="single" w:sz="4" w:space="0" w:color="auto"/>
            </w:tcBorders>
            <w:shd w:val="clear" w:color="auto" w:fill="auto"/>
            <w:vAlign w:val="center"/>
            <w:hideMark/>
          </w:tcPr>
          <w:p w14:paraId="34E58211"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6.9</w:t>
            </w:r>
          </w:p>
        </w:tc>
        <w:tc>
          <w:tcPr>
            <w:tcW w:w="410" w:type="pct"/>
            <w:tcBorders>
              <w:top w:val="nil"/>
              <w:left w:val="nil"/>
              <w:bottom w:val="single" w:sz="4" w:space="0" w:color="auto"/>
              <w:right w:val="single" w:sz="4" w:space="0" w:color="auto"/>
            </w:tcBorders>
            <w:shd w:val="clear" w:color="auto" w:fill="auto"/>
            <w:vAlign w:val="center"/>
            <w:hideMark/>
          </w:tcPr>
          <w:p w14:paraId="63BB9F1D"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65738C8D"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74F72D53" w14:textId="77777777" w:rsidR="000D48AE" w:rsidRPr="00E62A96" w:rsidRDefault="000D48AE" w:rsidP="003926A7">
            <w:pPr>
              <w:adjustRightInd w:val="0"/>
              <w:snapToGrid w:val="0"/>
              <w:rPr>
                <w:color w:val="000000"/>
                <w:sz w:val="18"/>
                <w:szCs w:val="18"/>
              </w:rPr>
            </w:pPr>
            <w:r w:rsidRPr="00E62A96">
              <w:rPr>
                <w:color w:val="000000"/>
                <w:sz w:val="18"/>
                <w:szCs w:val="18"/>
              </w:rPr>
              <w:t>P17X2. SWP mako shark SA</w:t>
            </w:r>
          </w:p>
        </w:tc>
        <w:tc>
          <w:tcPr>
            <w:tcW w:w="529" w:type="pct"/>
            <w:tcBorders>
              <w:top w:val="nil"/>
              <w:left w:val="nil"/>
              <w:bottom w:val="single" w:sz="4" w:space="0" w:color="auto"/>
              <w:right w:val="single" w:sz="4" w:space="0" w:color="auto"/>
            </w:tcBorders>
            <w:shd w:val="clear" w:color="auto" w:fill="auto"/>
            <w:vAlign w:val="center"/>
            <w:hideMark/>
          </w:tcPr>
          <w:p w14:paraId="4992B93F"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1CD9758A" w14:textId="77777777" w:rsidR="000D48AE" w:rsidRPr="00E62A96" w:rsidRDefault="000D48AE" w:rsidP="003926A7">
            <w:pPr>
              <w:adjustRightInd w:val="0"/>
              <w:snapToGrid w:val="0"/>
              <w:jc w:val="right"/>
              <w:rPr>
                <w:color w:val="000000"/>
                <w:sz w:val="18"/>
                <w:szCs w:val="18"/>
              </w:rPr>
            </w:pPr>
            <w:r w:rsidRPr="00E62A96">
              <w:rPr>
                <w:color w:val="000000"/>
                <w:sz w:val="18"/>
                <w:szCs w:val="18"/>
              </w:rPr>
              <w:t>105,000</w:t>
            </w:r>
          </w:p>
        </w:tc>
        <w:tc>
          <w:tcPr>
            <w:tcW w:w="529" w:type="pct"/>
            <w:tcBorders>
              <w:top w:val="nil"/>
              <w:left w:val="nil"/>
              <w:bottom w:val="single" w:sz="4" w:space="0" w:color="auto"/>
              <w:right w:val="single" w:sz="4" w:space="0" w:color="auto"/>
            </w:tcBorders>
            <w:shd w:val="clear" w:color="auto" w:fill="auto"/>
            <w:noWrap/>
            <w:vAlign w:val="center"/>
            <w:hideMark/>
          </w:tcPr>
          <w:p w14:paraId="5D7EE5D4"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6843E6C8"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0FF96EA9"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6F17015D"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6.5</w:t>
            </w:r>
          </w:p>
        </w:tc>
        <w:tc>
          <w:tcPr>
            <w:tcW w:w="410" w:type="pct"/>
            <w:tcBorders>
              <w:top w:val="nil"/>
              <w:left w:val="nil"/>
              <w:bottom w:val="single" w:sz="4" w:space="0" w:color="auto"/>
              <w:right w:val="single" w:sz="4" w:space="0" w:color="auto"/>
            </w:tcBorders>
            <w:shd w:val="clear" w:color="auto" w:fill="auto"/>
            <w:vAlign w:val="center"/>
            <w:hideMark/>
          </w:tcPr>
          <w:p w14:paraId="609C40EC"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0B77A492"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1CE3EFDE" w14:textId="77777777" w:rsidR="000D48AE" w:rsidRPr="00E62A96" w:rsidRDefault="000D48AE" w:rsidP="003926A7">
            <w:pPr>
              <w:adjustRightInd w:val="0"/>
              <w:snapToGrid w:val="0"/>
              <w:rPr>
                <w:color w:val="000000"/>
                <w:sz w:val="18"/>
                <w:szCs w:val="18"/>
              </w:rPr>
            </w:pPr>
            <w:r w:rsidRPr="00E62A96">
              <w:rPr>
                <w:color w:val="000000"/>
                <w:sz w:val="18"/>
                <w:szCs w:val="18"/>
              </w:rPr>
              <w:t>P17X5. Scientific Advice for Southwest Pacific blue shark</w:t>
            </w:r>
          </w:p>
        </w:tc>
        <w:tc>
          <w:tcPr>
            <w:tcW w:w="529" w:type="pct"/>
            <w:tcBorders>
              <w:top w:val="nil"/>
              <w:left w:val="nil"/>
              <w:bottom w:val="single" w:sz="4" w:space="0" w:color="auto"/>
              <w:right w:val="single" w:sz="4" w:space="0" w:color="auto"/>
            </w:tcBorders>
            <w:shd w:val="clear" w:color="auto" w:fill="auto"/>
            <w:vAlign w:val="center"/>
            <w:hideMark/>
          </w:tcPr>
          <w:p w14:paraId="6F75C7AD"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147A2240" w14:textId="77777777" w:rsidR="000D48AE" w:rsidRPr="00E62A96" w:rsidRDefault="000D48AE" w:rsidP="003926A7">
            <w:pPr>
              <w:adjustRightInd w:val="0"/>
              <w:snapToGrid w:val="0"/>
              <w:jc w:val="right"/>
              <w:rPr>
                <w:color w:val="000000"/>
                <w:sz w:val="18"/>
                <w:szCs w:val="18"/>
              </w:rPr>
            </w:pPr>
            <w:r w:rsidRPr="00E62A96">
              <w:rPr>
                <w:color w:val="000000"/>
                <w:sz w:val="18"/>
                <w:szCs w:val="18"/>
              </w:rPr>
              <w:t>40,000</w:t>
            </w:r>
          </w:p>
        </w:tc>
        <w:tc>
          <w:tcPr>
            <w:tcW w:w="529" w:type="pct"/>
            <w:tcBorders>
              <w:top w:val="nil"/>
              <w:left w:val="nil"/>
              <w:bottom w:val="single" w:sz="4" w:space="0" w:color="auto"/>
              <w:right w:val="single" w:sz="4" w:space="0" w:color="auto"/>
            </w:tcBorders>
            <w:shd w:val="clear" w:color="auto" w:fill="auto"/>
            <w:noWrap/>
            <w:vAlign w:val="center"/>
            <w:hideMark/>
          </w:tcPr>
          <w:p w14:paraId="2C80A208"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5DD4C9E5"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tcPr>
          <w:p w14:paraId="475250D9"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3BF47BEF"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6.2</w:t>
            </w:r>
          </w:p>
        </w:tc>
        <w:tc>
          <w:tcPr>
            <w:tcW w:w="410" w:type="pct"/>
            <w:tcBorders>
              <w:top w:val="nil"/>
              <w:left w:val="nil"/>
              <w:bottom w:val="single" w:sz="4" w:space="0" w:color="auto"/>
              <w:right w:val="single" w:sz="4" w:space="0" w:color="auto"/>
            </w:tcBorders>
            <w:shd w:val="clear" w:color="auto" w:fill="auto"/>
            <w:vAlign w:val="center"/>
            <w:hideMark/>
          </w:tcPr>
          <w:p w14:paraId="2D435744"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37E44F84"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07F138DA" w14:textId="77777777" w:rsidR="000D48AE" w:rsidRPr="00E62A96" w:rsidRDefault="000D48AE" w:rsidP="003926A7">
            <w:pPr>
              <w:adjustRightInd w:val="0"/>
              <w:snapToGrid w:val="0"/>
              <w:rPr>
                <w:color w:val="000000"/>
                <w:sz w:val="18"/>
                <w:szCs w:val="18"/>
              </w:rPr>
            </w:pPr>
            <w:r w:rsidRPr="00E62A96">
              <w:rPr>
                <w:color w:val="000000"/>
                <w:sz w:val="18"/>
                <w:szCs w:val="18"/>
              </w:rPr>
              <w:lastRenderedPageBreak/>
              <w:t>P108. WCPO silky shark assessment</w:t>
            </w:r>
          </w:p>
        </w:tc>
        <w:tc>
          <w:tcPr>
            <w:tcW w:w="529" w:type="pct"/>
            <w:tcBorders>
              <w:top w:val="nil"/>
              <w:left w:val="nil"/>
              <w:bottom w:val="single" w:sz="4" w:space="0" w:color="auto"/>
              <w:right w:val="single" w:sz="4" w:space="0" w:color="auto"/>
            </w:tcBorders>
            <w:shd w:val="clear" w:color="auto" w:fill="auto"/>
            <w:vAlign w:val="center"/>
            <w:hideMark/>
          </w:tcPr>
          <w:p w14:paraId="4C1EC56E"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5388FCAE" w14:textId="77777777" w:rsidR="000D48AE" w:rsidRPr="00E62A96" w:rsidRDefault="000D48AE" w:rsidP="003926A7">
            <w:pPr>
              <w:adjustRightInd w:val="0"/>
              <w:snapToGrid w:val="0"/>
              <w:jc w:val="right"/>
              <w:rPr>
                <w:color w:val="000000"/>
                <w:sz w:val="18"/>
                <w:szCs w:val="18"/>
              </w:rPr>
            </w:pPr>
            <w:r w:rsidRPr="00E62A96">
              <w:rPr>
                <w:color w:val="000000"/>
                <w:sz w:val="18"/>
                <w:szCs w:val="18"/>
              </w:rPr>
              <w:t>50,000</w:t>
            </w:r>
          </w:p>
        </w:tc>
        <w:tc>
          <w:tcPr>
            <w:tcW w:w="529" w:type="pct"/>
            <w:tcBorders>
              <w:top w:val="nil"/>
              <w:left w:val="nil"/>
              <w:bottom w:val="single" w:sz="4" w:space="0" w:color="auto"/>
              <w:right w:val="single" w:sz="4" w:space="0" w:color="auto"/>
            </w:tcBorders>
            <w:shd w:val="clear" w:color="auto" w:fill="auto"/>
            <w:noWrap/>
            <w:vAlign w:val="center"/>
            <w:hideMark/>
          </w:tcPr>
          <w:p w14:paraId="49527262" w14:textId="77777777" w:rsidR="000D48AE" w:rsidRPr="00E62A96" w:rsidRDefault="000D48AE" w:rsidP="003926A7">
            <w:pPr>
              <w:adjustRightInd w:val="0"/>
              <w:snapToGrid w:val="0"/>
              <w:jc w:val="right"/>
              <w:rPr>
                <w:color w:val="000000"/>
                <w:sz w:val="18"/>
                <w:szCs w:val="18"/>
              </w:rPr>
            </w:pPr>
            <w:r w:rsidRPr="00E62A96">
              <w:rPr>
                <w:color w:val="000000"/>
                <w:sz w:val="18"/>
                <w:szCs w:val="18"/>
              </w:rPr>
              <w:t>50,000 </w:t>
            </w:r>
          </w:p>
        </w:tc>
        <w:tc>
          <w:tcPr>
            <w:tcW w:w="529" w:type="pct"/>
            <w:tcBorders>
              <w:top w:val="nil"/>
              <w:left w:val="nil"/>
              <w:bottom w:val="single" w:sz="4" w:space="0" w:color="auto"/>
              <w:right w:val="single" w:sz="4" w:space="0" w:color="auto"/>
            </w:tcBorders>
            <w:shd w:val="clear" w:color="auto" w:fill="auto"/>
            <w:vAlign w:val="center"/>
            <w:hideMark/>
          </w:tcPr>
          <w:p w14:paraId="7AFAE4E7"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727" w:type="pct"/>
            <w:tcBorders>
              <w:top w:val="nil"/>
              <w:left w:val="nil"/>
              <w:bottom w:val="single" w:sz="4" w:space="0" w:color="auto"/>
              <w:right w:val="single" w:sz="4" w:space="0" w:color="auto"/>
            </w:tcBorders>
            <w:shd w:val="clear" w:color="auto" w:fill="auto"/>
            <w:vAlign w:val="center"/>
            <w:hideMark/>
          </w:tcPr>
          <w:p w14:paraId="062C60D1" w14:textId="77777777" w:rsidR="000D48AE" w:rsidRPr="00E62A96" w:rsidRDefault="000D48AE" w:rsidP="003926A7">
            <w:pPr>
              <w:adjustRightInd w:val="0"/>
              <w:snapToGrid w:val="0"/>
              <w:rPr>
                <w:color w:val="000000"/>
                <w:sz w:val="18"/>
                <w:szCs w:val="18"/>
              </w:rPr>
            </w:pPr>
            <w:r w:rsidRPr="00E62A96">
              <w:rPr>
                <w:color w:val="000000"/>
                <w:sz w:val="18"/>
                <w:szCs w:val="18"/>
              </w:rPr>
              <w:t>SPC; Report to SC19</w:t>
            </w:r>
          </w:p>
        </w:tc>
        <w:tc>
          <w:tcPr>
            <w:tcW w:w="353" w:type="pct"/>
            <w:tcBorders>
              <w:top w:val="nil"/>
              <w:left w:val="nil"/>
              <w:bottom w:val="single" w:sz="4" w:space="0" w:color="auto"/>
              <w:right w:val="single" w:sz="4" w:space="0" w:color="auto"/>
            </w:tcBorders>
            <w:shd w:val="clear" w:color="auto" w:fill="auto"/>
            <w:vAlign w:val="center"/>
            <w:hideMark/>
          </w:tcPr>
          <w:p w14:paraId="6F8ADECE"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5.6</w:t>
            </w:r>
          </w:p>
        </w:tc>
        <w:tc>
          <w:tcPr>
            <w:tcW w:w="410" w:type="pct"/>
            <w:tcBorders>
              <w:top w:val="nil"/>
              <w:left w:val="nil"/>
              <w:bottom w:val="single" w:sz="4" w:space="0" w:color="auto"/>
              <w:right w:val="single" w:sz="4" w:space="0" w:color="auto"/>
            </w:tcBorders>
            <w:shd w:val="clear" w:color="auto" w:fill="auto"/>
            <w:vAlign w:val="center"/>
            <w:hideMark/>
          </w:tcPr>
          <w:p w14:paraId="3D927D79" w14:textId="77777777" w:rsidR="000D48AE" w:rsidRPr="00E62A96" w:rsidRDefault="000D48AE" w:rsidP="003926A7">
            <w:pPr>
              <w:adjustRightInd w:val="0"/>
              <w:snapToGrid w:val="0"/>
              <w:jc w:val="center"/>
              <w:rPr>
                <w:color w:val="000000"/>
                <w:sz w:val="18"/>
                <w:szCs w:val="18"/>
              </w:rPr>
            </w:pPr>
            <w:r w:rsidRPr="00E62A96">
              <w:rPr>
                <w:color w:val="000000"/>
                <w:sz w:val="18"/>
                <w:szCs w:val="18"/>
              </w:rPr>
              <w:t>14</w:t>
            </w:r>
          </w:p>
        </w:tc>
      </w:tr>
      <w:tr w:rsidR="000D48AE" w:rsidRPr="00E62A96" w14:paraId="2D0275AD"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4CCB5C82" w14:textId="77777777" w:rsidR="000D48AE" w:rsidRPr="00E62A96" w:rsidRDefault="000D48AE" w:rsidP="003926A7">
            <w:pPr>
              <w:adjustRightInd w:val="0"/>
              <w:snapToGrid w:val="0"/>
              <w:rPr>
                <w:color w:val="000000"/>
                <w:sz w:val="18"/>
                <w:szCs w:val="18"/>
              </w:rPr>
            </w:pPr>
            <w:r w:rsidRPr="00E62A96">
              <w:rPr>
                <w:color w:val="000000"/>
                <w:sz w:val="18"/>
                <w:szCs w:val="18"/>
              </w:rPr>
              <w:t>P68. Seabird mortality</w:t>
            </w:r>
          </w:p>
        </w:tc>
        <w:tc>
          <w:tcPr>
            <w:tcW w:w="529" w:type="pct"/>
            <w:tcBorders>
              <w:top w:val="nil"/>
              <w:left w:val="nil"/>
              <w:bottom w:val="single" w:sz="4" w:space="0" w:color="auto"/>
              <w:right w:val="single" w:sz="4" w:space="0" w:color="auto"/>
            </w:tcBorders>
            <w:shd w:val="clear" w:color="auto" w:fill="auto"/>
            <w:vAlign w:val="center"/>
            <w:hideMark/>
          </w:tcPr>
          <w:p w14:paraId="30A8D419" w14:textId="77777777" w:rsidR="000D48AE" w:rsidRPr="00E62A96" w:rsidRDefault="000D48AE" w:rsidP="003926A7">
            <w:pPr>
              <w:adjustRightInd w:val="0"/>
              <w:snapToGrid w:val="0"/>
              <w:rPr>
                <w:color w:val="000000"/>
                <w:sz w:val="18"/>
                <w:szCs w:val="18"/>
              </w:rPr>
            </w:pPr>
            <w:r w:rsidRPr="00E62A96">
              <w:rPr>
                <w:color w:val="000000"/>
                <w:sz w:val="18"/>
                <w:szCs w:val="18"/>
              </w:rPr>
              <w:t>SC17-GN-IP-07</w:t>
            </w:r>
          </w:p>
        </w:tc>
        <w:tc>
          <w:tcPr>
            <w:tcW w:w="529" w:type="pct"/>
            <w:tcBorders>
              <w:top w:val="nil"/>
              <w:left w:val="nil"/>
              <w:bottom w:val="single" w:sz="4" w:space="0" w:color="auto"/>
              <w:right w:val="single" w:sz="4" w:space="0" w:color="auto"/>
            </w:tcBorders>
            <w:shd w:val="clear" w:color="auto" w:fill="auto"/>
            <w:noWrap/>
            <w:vAlign w:val="center"/>
            <w:hideMark/>
          </w:tcPr>
          <w:p w14:paraId="57DD99FF" w14:textId="77777777" w:rsidR="000D48AE" w:rsidRPr="00E62A96" w:rsidRDefault="000D48AE" w:rsidP="003926A7">
            <w:pPr>
              <w:adjustRightInd w:val="0"/>
              <w:snapToGrid w:val="0"/>
              <w:jc w:val="right"/>
              <w:rPr>
                <w:color w:val="000000"/>
                <w:sz w:val="18"/>
                <w:szCs w:val="18"/>
              </w:rPr>
            </w:pPr>
            <w:r w:rsidRPr="00E62A96">
              <w:rPr>
                <w:color w:val="000000"/>
                <w:sz w:val="18"/>
                <w:szCs w:val="18"/>
              </w:rPr>
              <w:t>25,000</w:t>
            </w:r>
          </w:p>
        </w:tc>
        <w:tc>
          <w:tcPr>
            <w:tcW w:w="529" w:type="pct"/>
            <w:tcBorders>
              <w:top w:val="nil"/>
              <w:left w:val="nil"/>
              <w:bottom w:val="single" w:sz="4" w:space="0" w:color="auto"/>
              <w:right w:val="single" w:sz="4" w:space="0" w:color="auto"/>
            </w:tcBorders>
            <w:shd w:val="clear" w:color="auto" w:fill="auto"/>
            <w:noWrap/>
            <w:vAlign w:val="center"/>
            <w:hideMark/>
          </w:tcPr>
          <w:p w14:paraId="6B69C073" w14:textId="77777777" w:rsidR="000D48AE" w:rsidRPr="00E62A96" w:rsidRDefault="000D48AE" w:rsidP="003926A7">
            <w:pPr>
              <w:adjustRightInd w:val="0"/>
              <w:snapToGrid w:val="0"/>
              <w:jc w:val="right"/>
              <w:rPr>
                <w:color w:val="000000"/>
                <w:sz w:val="18"/>
                <w:szCs w:val="18"/>
              </w:rPr>
            </w:pPr>
            <w:r w:rsidRPr="00E62A96">
              <w:rPr>
                <w:color w:val="000000"/>
                <w:sz w:val="18"/>
                <w:szCs w:val="18"/>
              </w:rPr>
              <w:t>40,000</w:t>
            </w:r>
          </w:p>
        </w:tc>
        <w:tc>
          <w:tcPr>
            <w:tcW w:w="529" w:type="pct"/>
            <w:tcBorders>
              <w:top w:val="nil"/>
              <w:left w:val="nil"/>
              <w:bottom w:val="single" w:sz="4" w:space="0" w:color="auto"/>
              <w:right w:val="single" w:sz="4" w:space="0" w:color="auto"/>
            </w:tcBorders>
            <w:shd w:val="clear" w:color="auto" w:fill="auto"/>
            <w:vAlign w:val="center"/>
            <w:hideMark/>
          </w:tcPr>
          <w:p w14:paraId="5308DC6F" w14:textId="77777777" w:rsidR="000D48AE" w:rsidRPr="00E62A96" w:rsidRDefault="000D48AE" w:rsidP="003926A7">
            <w:pPr>
              <w:adjustRightInd w:val="0"/>
              <w:snapToGrid w:val="0"/>
              <w:jc w:val="right"/>
              <w:rPr>
                <w:color w:val="000000"/>
                <w:sz w:val="18"/>
                <w:szCs w:val="18"/>
              </w:rPr>
            </w:pPr>
            <w:r w:rsidRPr="00E62A96">
              <w:rPr>
                <w:color w:val="000000"/>
                <w:sz w:val="18"/>
                <w:szCs w:val="18"/>
              </w:rPr>
              <w:t xml:space="preserve">      10,000 </w:t>
            </w:r>
          </w:p>
        </w:tc>
        <w:tc>
          <w:tcPr>
            <w:tcW w:w="727" w:type="pct"/>
            <w:tcBorders>
              <w:top w:val="nil"/>
              <w:left w:val="nil"/>
              <w:bottom w:val="single" w:sz="4" w:space="0" w:color="auto"/>
              <w:right w:val="single" w:sz="4" w:space="0" w:color="auto"/>
            </w:tcBorders>
            <w:shd w:val="clear" w:color="auto" w:fill="auto"/>
            <w:vAlign w:val="center"/>
            <w:hideMark/>
          </w:tcPr>
          <w:p w14:paraId="15FD7474" w14:textId="77777777" w:rsidR="000D48AE" w:rsidRPr="00E62A96" w:rsidRDefault="000D48AE" w:rsidP="003926A7">
            <w:pPr>
              <w:adjustRightInd w:val="0"/>
              <w:snapToGrid w:val="0"/>
              <w:rPr>
                <w:sz w:val="18"/>
                <w:szCs w:val="18"/>
              </w:rPr>
            </w:pPr>
            <w:r w:rsidRPr="00E62A96">
              <w:rPr>
                <w:color w:val="000000"/>
                <w:sz w:val="18"/>
                <w:szCs w:val="18"/>
              </w:rPr>
              <w:t>SPC</w:t>
            </w:r>
          </w:p>
        </w:tc>
        <w:tc>
          <w:tcPr>
            <w:tcW w:w="353" w:type="pct"/>
            <w:tcBorders>
              <w:top w:val="nil"/>
              <w:left w:val="nil"/>
              <w:bottom w:val="single" w:sz="4" w:space="0" w:color="auto"/>
              <w:right w:val="single" w:sz="4" w:space="0" w:color="auto"/>
            </w:tcBorders>
            <w:shd w:val="clear" w:color="auto" w:fill="auto"/>
            <w:vAlign w:val="center"/>
            <w:hideMark/>
          </w:tcPr>
          <w:p w14:paraId="37694FB9" w14:textId="77777777" w:rsidR="000D48AE" w:rsidRPr="00E62A96" w:rsidRDefault="000D48AE" w:rsidP="003926A7">
            <w:pPr>
              <w:adjustRightInd w:val="0"/>
              <w:snapToGrid w:val="0"/>
              <w:jc w:val="center"/>
              <w:rPr>
                <w:b/>
                <w:bCs/>
                <w:sz w:val="18"/>
                <w:szCs w:val="18"/>
              </w:rPr>
            </w:pPr>
            <w:r w:rsidRPr="00E62A96">
              <w:rPr>
                <w:b/>
                <w:bCs/>
                <w:sz w:val="18"/>
                <w:szCs w:val="18"/>
              </w:rPr>
              <w:t>5.2</w:t>
            </w:r>
          </w:p>
        </w:tc>
        <w:tc>
          <w:tcPr>
            <w:tcW w:w="410" w:type="pct"/>
            <w:tcBorders>
              <w:top w:val="nil"/>
              <w:left w:val="nil"/>
              <w:bottom w:val="single" w:sz="4" w:space="0" w:color="auto"/>
              <w:right w:val="single" w:sz="4" w:space="0" w:color="auto"/>
            </w:tcBorders>
            <w:shd w:val="clear" w:color="auto" w:fill="auto"/>
            <w:vAlign w:val="center"/>
            <w:hideMark/>
          </w:tcPr>
          <w:p w14:paraId="5E242DEB" w14:textId="77777777" w:rsidR="000D48AE" w:rsidRPr="00E62A96" w:rsidRDefault="000D48AE" w:rsidP="003926A7">
            <w:pPr>
              <w:adjustRightInd w:val="0"/>
              <w:snapToGrid w:val="0"/>
              <w:jc w:val="center"/>
              <w:rPr>
                <w:color w:val="000000"/>
                <w:sz w:val="18"/>
                <w:szCs w:val="18"/>
              </w:rPr>
            </w:pPr>
            <w:r w:rsidRPr="00E62A96">
              <w:rPr>
                <w:color w:val="000000"/>
                <w:sz w:val="18"/>
                <w:szCs w:val="18"/>
              </w:rPr>
              <w:t>20</w:t>
            </w:r>
          </w:p>
        </w:tc>
      </w:tr>
      <w:tr w:rsidR="000D48AE" w:rsidRPr="00E62A96" w14:paraId="3BCAEF55" w14:textId="77777777" w:rsidTr="005814B5">
        <w:trPr>
          <w:trHeight w:val="56"/>
        </w:trPr>
        <w:tc>
          <w:tcPr>
            <w:tcW w:w="1394" w:type="pct"/>
            <w:tcBorders>
              <w:top w:val="nil"/>
              <w:left w:val="single" w:sz="4" w:space="0" w:color="auto"/>
              <w:bottom w:val="single" w:sz="4" w:space="0" w:color="auto"/>
              <w:right w:val="single" w:sz="4" w:space="0" w:color="auto"/>
            </w:tcBorders>
            <w:shd w:val="clear" w:color="auto" w:fill="auto"/>
            <w:vAlign w:val="center"/>
            <w:hideMark/>
          </w:tcPr>
          <w:p w14:paraId="52693780" w14:textId="77777777" w:rsidR="000D48AE" w:rsidRPr="00E62A96" w:rsidRDefault="000D48AE" w:rsidP="003926A7">
            <w:pPr>
              <w:adjustRightInd w:val="0"/>
              <w:snapToGrid w:val="0"/>
              <w:rPr>
                <w:color w:val="000000"/>
                <w:sz w:val="18"/>
                <w:szCs w:val="18"/>
              </w:rPr>
            </w:pPr>
            <w:r w:rsidRPr="00E62A96">
              <w:rPr>
                <w:color w:val="000000"/>
                <w:sz w:val="18"/>
                <w:szCs w:val="18"/>
              </w:rPr>
              <w:t>P60. PS Species Composition</w:t>
            </w:r>
          </w:p>
          <w:p w14:paraId="2983188C" w14:textId="77777777" w:rsidR="000D48AE" w:rsidRPr="00E62A96" w:rsidRDefault="000D48AE" w:rsidP="003926A7">
            <w:pPr>
              <w:adjustRightInd w:val="0"/>
              <w:snapToGrid w:val="0"/>
              <w:rPr>
                <w:color w:val="000000"/>
                <w:sz w:val="16"/>
                <w:szCs w:val="16"/>
              </w:rPr>
            </w:pPr>
            <w:r w:rsidRPr="00E62A96">
              <w:rPr>
                <w:color w:val="000000"/>
                <w:sz w:val="16"/>
                <w:szCs w:val="16"/>
              </w:rPr>
              <w:t>(Carry over 2000 budget to 2022)</w:t>
            </w:r>
          </w:p>
        </w:tc>
        <w:tc>
          <w:tcPr>
            <w:tcW w:w="529" w:type="pct"/>
            <w:tcBorders>
              <w:top w:val="nil"/>
              <w:left w:val="nil"/>
              <w:bottom w:val="single" w:sz="4" w:space="0" w:color="auto"/>
              <w:right w:val="single" w:sz="4" w:space="0" w:color="auto"/>
            </w:tcBorders>
            <w:shd w:val="clear" w:color="auto" w:fill="auto"/>
            <w:vAlign w:val="center"/>
            <w:hideMark/>
          </w:tcPr>
          <w:p w14:paraId="25516DAE" w14:textId="77777777" w:rsidR="000D48AE" w:rsidRPr="00E62A96" w:rsidRDefault="000D48AE" w:rsidP="003926A7">
            <w:pPr>
              <w:adjustRightInd w:val="0"/>
              <w:snapToGrid w:val="0"/>
              <w:rPr>
                <w:color w:val="000000"/>
                <w:sz w:val="18"/>
                <w:szCs w:val="18"/>
              </w:rPr>
            </w:pPr>
            <w:r w:rsidRPr="00E62A96">
              <w:rPr>
                <w:color w:val="000000"/>
                <w:sz w:val="18"/>
                <w:szCs w:val="18"/>
              </w:rPr>
              <w:t>SC15-Att.G</w:t>
            </w:r>
          </w:p>
        </w:tc>
        <w:tc>
          <w:tcPr>
            <w:tcW w:w="529" w:type="pct"/>
            <w:tcBorders>
              <w:top w:val="nil"/>
              <w:left w:val="nil"/>
              <w:bottom w:val="single" w:sz="4" w:space="0" w:color="auto"/>
              <w:right w:val="single" w:sz="4" w:space="0" w:color="auto"/>
            </w:tcBorders>
            <w:shd w:val="clear" w:color="auto" w:fill="auto"/>
            <w:noWrap/>
            <w:vAlign w:val="center"/>
            <w:hideMark/>
          </w:tcPr>
          <w:p w14:paraId="3FE9763E"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noWrap/>
            <w:vAlign w:val="center"/>
            <w:hideMark/>
          </w:tcPr>
          <w:p w14:paraId="7A69EDAE" w14:textId="77777777" w:rsidR="000D48AE" w:rsidRPr="00E62A96" w:rsidRDefault="000D48AE" w:rsidP="003926A7">
            <w:pPr>
              <w:adjustRightInd w:val="0"/>
              <w:snapToGrid w:val="0"/>
              <w:jc w:val="right"/>
              <w:rPr>
                <w:color w:val="000000"/>
                <w:sz w:val="18"/>
                <w:szCs w:val="18"/>
              </w:rPr>
            </w:pPr>
            <w:r w:rsidRPr="00E62A96">
              <w:rPr>
                <w:color w:val="000000"/>
                <w:sz w:val="18"/>
                <w:szCs w:val="18"/>
              </w:rPr>
              <w:t> </w:t>
            </w:r>
          </w:p>
        </w:tc>
        <w:tc>
          <w:tcPr>
            <w:tcW w:w="529" w:type="pct"/>
            <w:tcBorders>
              <w:top w:val="nil"/>
              <w:left w:val="nil"/>
              <w:bottom w:val="single" w:sz="4" w:space="0" w:color="auto"/>
              <w:right w:val="single" w:sz="4" w:space="0" w:color="auto"/>
            </w:tcBorders>
            <w:shd w:val="clear" w:color="auto" w:fill="auto"/>
            <w:vAlign w:val="center"/>
            <w:hideMark/>
          </w:tcPr>
          <w:p w14:paraId="4CD01F27" w14:textId="77777777" w:rsidR="000D48AE" w:rsidRPr="00E62A96" w:rsidRDefault="000D48AE" w:rsidP="003926A7">
            <w:pPr>
              <w:adjustRightInd w:val="0"/>
              <w:snapToGrid w:val="0"/>
              <w:rPr>
                <w:color w:val="000000"/>
                <w:sz w:val="18"/>
                <w:szCs w:val="18"/>
              </w:rPr>
            </w:pPr>
            <w:r w:rsidRPr="00E62A96">
              <w:rPr>
                <w:color w:val="000000"/>
                <w:sz w:val="18"/>
                <w:szCs w:val="18"/>
              </w:rPr>
              <w:t> </w:t>
            </w:r>
          </w:p>
        </w:tc>
        <w:tc>
          <w:tcPr>
            <w:tcW w:w="727" w:type="pct"/>
            <w:tcBorders>
              <w:top w:val="nil"/>
              <w:left w:val="nil"/>
              <w:bottom w:val="single" w:sz="4" w:space="0" w:color="808080" w:themeColor="background1" w:themeShade="80"/>
              <w:right w:val="single" w:sz="4" w:space="0" w:color="auto"/>
            </w:tcBorders>
            <w:shd w:val="clear" w:color="auto" w:fill="auto"/>
            <w:vAlign w:val="center"/>
            <w:hideMark/>
          </w:tcPr>
          <w:p w14:paraId="6747E738" w14:textId="77777777" w:rsidR="000D48AE" w:rsidRPr="00E62A96" w:rsidRDefault="000D48AE" w:rsidP="003926A7">
            <w:pPr>
              <w:adjustRightInd w:val="0"/>
              <w:snapToGrid w:val="0"/>
              <w:rPr>
                <w:color w:val="000000"/>
                <w:sz w:val="18"/>
                <w:szCs w:val="18"/>
              </w:rPr>
            </w:pPr>
            <w:r w:rsidRPr="00E62A96">
              <w:rPr>
                <w:color w:val="000000"/>
                <w:sz w:val="18"/>
                <w:szCs w:val="18"/>
              </w:rPr>
              <w:t>SPC</w:t>
            </w:r>
          </w:p>
        </w:tc>
        <w:tc>
          <w:tcPr>
            <w:tcW w:w="353" w:type="pct"/>
            <w:tcBorders>
              <w:top w:val="nil"/>
              <w:left w:val="nil"/>
              <w:bottom w:val="single" w:sz="4" w:space="0" w:color="808080" w:themeColor="background1" w:themeShade="80"/>
              <w:right w:val="single" w:sz="4" w:space="0" w:color="auto"/>
            </w:tcBorders>
            <w:shd w:val="clear" w:color="auto" w:fill="auto"/>
            <w:vAlign w:val="center"/>
            <w:hideMark/>
          </w:tcPr>
          <w:p w14:paraId="4C7E3732" w14:textId="77777777" w:rsidR="000D48AE" w:rsidRPr="00E62A96" w:rsidRDefault="000D48AE" w:rsidP="003926A7">
            <w:pPr>
              <w:adjustRightInd w:val="0"/>
              <w:snapToGrid w:val="0"/>
              <w:jc w:val="center"/>
              <w:rPr>
                <w:b/>
                <w:bCs/>
                <w:color w:val="000000"/>
                <w:sz w:val="18"/>
                <w:szCs w:val="18"/>
              </w:rPr>
            </w:pPr>
            <w:r w:rsidRPr="00E62A96">
              <w:rPr>
                <w:b/>
                <w:bCs/>
                <w:color w:val="000000"/>
                <w:sz w:val="18"/>
                <w:szCs w:val="18"/>
              </w:rPr>
              <w:t>N/A</w:t>
            </w:r>
          </w:p>
        </w:tc>
        <w:tc>
          <w:tcPr>
            <w:tcW w:w="410" w:type="pct"/>
            <w:tcBorders>
              <w:top w:val="nil"/>
              <w:left w:val="nil"/>
              <w:bottom w:val="single" w:sz="4" w:space="0" w:color="808080" w:themeColor="background1" w:themeShade="80"/>
              <w:right w:val="single" w:sz="4" w:space="0" w:color="auto"/>
            </w:tcBorders>
            <w:shd w:val="clear" w:color="auto" w:fill="auto"/>
            <w:vAlign w:val="center"/>
            <w:hideMark/>
          </w:tcPr>
          <w:p w14:paraId="21184990" w14:textId="77777777" w:rsidR="000D48AE" w:rsidRPr="00E62A96" w:rsidRDefault="000D48AE" w:rsidP="003926A7">
            <w:pPr>
              <w:adjustRightInd w:val="0"/>
              <w:snapToGrid w:val="0"/>
              <w:jc w:val="center"/>
              <w:rPr>
                <w:color w:val="000000"/>
                <w:sz w:val="18"/>
                <w:szCs w:val="18"/>
              </w:rPr>
            </w:pPr>
            <w:r w:rsidRPr="00E62A96">
              <w:rPr>
                <w:color w:val="000000"/>
                <w:sz w:val="18"/>
                <w:szCs w:val="18"/>
              </w:rPr>
              <w:t> </w:t>
            </w:r>
          </w:p>
        </w:tc>
      </w:tr>
      <w:tr w:rsidR="000D48AE" w:rsidRPr="00E62A96" w14:paraId="3DB05613" w14:textId="77777777" w:rsidTr="005814B5">
        <w:trPr>
          <w:trHeight w:val="375"/>
        </w:trPr>
        <w:tc>
          <w:tcPr>
            <w:tcW w:w="1394" w:type="pct"/>
            <w:tcBorders>
              <w:top w:val="nil"/>
              <w:left w:val="single" w:sz="4" w:space="0" w:color="auto"/>
              <w:bottom w:val="single" w:sz="4" w:space="0" w:color="auto"/>
              <w:right w:val="single" w:sz="4" w:space="0" w:color="auto"/>
            </w:tcBorders>
            <w:shd w:val="clear" w:color="000000" w:fill="D9D9D9"/>
            <w:vAlign w:val="center"/>
            <w:hideMark/>
          </w:tcPr>
          <w:p w14:paraId="734C576F" w14:textId="77777777" w:rsidR="000D48AE" w:rsidRPr="00E62A96" w:rsidRDefault="000D48AE" w:rsidP="003926A7">
            <w:pPr>
              <w:adjustRightInd w:val="0"/>
              <w:snapToGrid w:val="0"/>
              <w:rPr>
                <w:b/>
                <w:bCs/>
                <w:color w:val="000000"/>
                <w:sz w:val="18"/>
                <w:szCs w:val="18"/>
              </w:rPr>
            </w:pPr>
            <w:r w:rsidRPr="00E62A96">
              <w:rPr>
                <w:b/>
                <w:bCs/>
                <w:color w:val="000000"/>
                <w:sz w:val="18"/>
                <w:szCs w:val="18"/>
              </w:rPr>
              <w:t>Total Project Budget</w:t>
            </w:r>
          </w:p>
        </w:tc>
        <w:tc>
          <w:tcPr>
            <w:tcW w:w="529" w:type="pct"/>
            <w:tcBorders>
              <w:top w:val="nil"/>
              <w:left w:val="nil"/>
              <w:bottom w:val="single" w:sz="4" w:space="0" w:color="auto"/>
              <w:right w:val="single" w:sz="4" w:space="0" w:color="auto"/>
            </w:tcBorders>
            <w:shd w:val="clear" w:color="000000" w:fill="D9D9D9"/>
            <w:vAlign w:val="center"/>
            <w:hideMark/>
          </w:tcPr>
          <w:p w14:paraId="52C32912" w14:textId="77777777" w:rsidR="000D48AE" w:rsidRPr="00E62A96" w:rsidRDefault="000D48AE" w:rsidP="003926A7">
            <w:pPr>
              <w:adjustRightInd w:val="0"/>
              <w:snapToGrid w:val="0"/>
              <w:rPr>
                <w:b/>
                <w:bCs/>
                <w:color w:val="000000"/>
                <w:sz w:val="18"/>
                <w:szCs w:val="18"/>
              </w:rPr>
            </w:pPr>
            <w:r w:rsidRPr="00E62A96">
              <w:rPr>
                <w:b/>
                <w:bCs/>
                <w:color w:val="000000"/>
                <w:sz w:val="18"/>
                <w:szCs w:val="18"/>
              </w:rPr>
              <w:t> </w:t>
            </w:r>
          </w:p>
        </w:tc>
        <w:tc>
          <w:tcPr>
            <w:tcW w:w="529" w:type="pct"/>
            <w:tcBorders>
              <w:top w:val="nil"/>
              <w:left w:val="nil"/>
              <w:bottom w:val="single" w:sz="4" w:space="0" w:color="auto"/>
              <w:right w:val="single" w:sz="4" w:space="0" w:color="auto"/>
            </w:tcBorders>
            <w:shd w:val="clear" w:color="000000" w:fill="D9D9D9"/>
            <w:noWrap/>
            <w:vAlign w:val="center"/>
            <w:hideMark/>
          </w:tcPr>
          <w:p w14:paraId="240B792C" w14:textId="77777777" w:rsidR="000D48AE" w:rsidRPr="00E62A96" w:rsidRDefault="000D48AE" w:rsidP="003926A7">
            <w:pPr>
              <w:adjustRightInd w:val="0"/>
              <w:snapToGrid w:val="0"/>
              <w:jc w:val="right"/>
              <w:rPr>
                <w:b/>
                <w:bCs/>
                <w:color w:val="000000"/>
                <w:sz w:val="18"/>
                <w:szCs w:val="18"/>
              </w:rPr>
            </w:pPr>
            <w:r w:rsidRPr="00E62A96">
              <w:rPr>
                <w:b/>
                <w:bCs/>
                <w:color w:val="000000"/>
                <w:sz w:val="18"/>
                <w:szCs w:val="18"/>
              </w:rPr>
              <w:t>1,446,410</w:t>
            </w:r>
          </w:p>
        </w:tc>
        <w:tc>
          <w:tcPr>
            <w:tcW w:w="529" w:type="pct"/>
            <w:tcBorders>
              <w:top w:val="nil"/>
              <w:left w:val="nil"/>
              <w:bottom w:val="single" w:sz="4" w:space="0" w:color="auto"/>
              <w:right w:val="single" w:sz="4" w:space="0" w:color="auto"/>
            </w:tcBorders>
            <w:shd w:val="clear" w:color="000000" w:fill="D9D9D9"/>
            <w:noWrap/>
            <w:vAlign w:val="center"/>
            <w:hideMark/>
          </w:tcPr>
          <w:p w14:paraId="67345A75" w14:textId="77777777" w:rsidR="000D48AE" w:rsidRPr="00E62A96" w:rsidRDefault="000D48AE" w:rsidP="003926A7">
            <w:pPr>
              <w:adjustRightInd w:val="0"/>
              <w:snapToGrid w:val="0"/>
              <w:jc w:val="right"/>
              <w:rPr>
                <w:b/>
                <w:bCs/>
                <w:color w:val="000000"/>
                <w:sz w:val="18"/>
                <w:szCs w:val="18"/>
              </w:rPr>
            </w:pPr>
            <w:r w:rsidRPr="00E62A96">
              <w:rPr>
                <w:b/>
                <w:bCs/>
                <w:color w:val="000000"/>
                <w:sz w:val="18"/>
                <w:szCs w:val="18"/>
              </w:rPr>
              <w:t>1,121,938</w:t>
            </w:r>
          </w:p>
        </w:tc>
        <w:tc>
          <w:tcPr>
            <w:tcW w:w="529" w:type="pct"/>
            <w:tcBorders>
              <w:top w:val="nil"/>
              <w:left w:val="nil"/>
              <w:bottom w:val="single" w:sz="4" w:space="0" w:color="auto"/>
              <w:right w:val="single" w:sz="4" w:space="0" w:color="808080" w:themeColor="background1" w:themeShade="80"/>
            </w:tcBorders>
            <w:shd w:val="clear" w:color="000000" w:fill="D9D9D9"/>
            <w:noWrap/>
            <w:vAlign w:val="center"/>
            <w:hideMark/>
          </w:tcPr>
          <w:p w14:paraId="5E7F33A9" w14:textId="77777777" w:rsidR="000D48AE" w:rsidRPr="00E62A96" w:rsidRDefault="000D48AE" w:rsidP="003926A7">
            <w:pPr>
              <w:adjustRightInd w:val="0"/>
              <w:snapToGrid w:val="0"/>
              <w:jc w:val="right"/>
              <w:rPr>
                <w:b/>
                <w:bCs/>
                <w:color w:val="000000"/>
                <w:sz w:val="18"/>
                <w:szCs w:val="18"/>
              </w:rPr>
            </w:pPr>
            <w:r w:rsidRPr="00E62A96">
              <w:rPr>
                <w:b/>
                <w:bCs/>
                <w:color w:val="000000"/>
                <w:sz w:val="18"/>
                <w:szCs w:val="18"/>
              </w:rPr>
              <w:t>1,027,577</w:t>
            </w:r>
          </w:p>
        </w:tc>
        <w:tc>
          <w:tcPr>
            <w:tcW w:w="1490" w:type="pct"/>
            <w:gridSpan w:val="3"/>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hideMark/>
          </w:tcPr>
          <w:p w14:paraId="50EDCF95" w14:textId="77777777" w:rsidR="000D48AE" w:rsidRPr="00E62A96" w:rsidRDefault="000D48AE" w:rsidP="003926A7">
            <w:pPr>
              <w:adjustRightInd w:val="0"/>
              <w:snapToGrid w:val="0"/>
              <w:rPr>
                <w:sz w:val="18"/>
                <w:szCs w:val="18"/>
              </w:rPr>
            </w:pPr>
            <w:r w:rsidRPr="00E62A96">
              <w:rPr>
                <w:b/>
                <w:bCs/>
                <w:color w:val="000000"/>
                <w:sz w:val="18"/>
                <w:szCs w:val="18"/>
              </w:rPr>
              <w:t> </w:t>
            </w:r>
          </w:p>
          <w:p w14:paraId="4E416444" w14:textId="77777777" w:rsidR="000D48AE" w:rsidRPr="00E62A96" w:rsidRDefault="000D48AE" w:rsidP="003926A7">
            <w:pPr>
              <w:adjustRightInd w:val="0"/>
              <w:snapToGrid w:val="0"/>
              <w:rPr>
                <w:sz w:val="18"/>
                <w:szCs w:val="18"/>
              </w:rPr>
            </w:pPr>
            <w:r w:rsidRPr="00E62A96">
              <w:rPr>
                <w:b/>
                <w:bCs/>
                <w:color w:val="000000"/>
                <w:sz w:val="18"/>
                <w:szCs w:val="18"/>
              </w:rPr>
              <w:t> </w:t>
            </w:r>
          </w:p>
        </w:tc>
      </w:tr>
      <w:tr w:rsidR="000D48AE" w:rsidRPr="00E62A96" w14:paraId="3D297F7F" w14:textId="77777777" w:rsidTr="005814B5">
        <w:trPr>
          <w:trHeight w:val="375"/>
        </w:trPr>
        <w:tc>
          <w:tcPr>
            <w:tcW w:w="1394" w:type="pct"/>
            <w:tcBorders>
              <w:top w:val="nil"/>
              <w:left w:val="single" w:sz="4" w:space="0" w:color="auto"/>
              <w:bottom w:val="single" w:sz="4" w:space="0" w:color="auto"/>
              <w:right w:val="single" w:sz="4" w:space="0" w:color="auto"/>
            </w:tcBorders>
            <w:shd w:val="clear" w:color="000000" w:fill="D9D9D9"/>
            <w:vAlign w:val="center"/>
            <w:hideMark/>
          </w:tcPr>
          <w:p w14:paraId="30E2FAC8" w14:textId="506C99A4" w:rsidR="000D48AE" w:rsidRPr="00E62A96" w:rsidRDefault="000D48AE" w:rsidP="003926A7">
            <w:pPr>
              <w:adjustRightInd w:val="0"/>
              <w:snapToGrid w:val="0"/>
              <w:rPr>
                <w:b/>
                <w:bCs/>
                <w:color w:val="000000"/>
                <w:sz w:val="18"/>
                <w:szCs w:val="18"/>
              </w:rPr>
            </w:pPr>
            <w:r w:rsidRPr="00E62A96">
              <w:rPr>
                <w:b/>
                <w:bCs/>
                <w:color w:val="000000"/>
                <w:sz w:val="18"/>
                <w:szCs w:val="18"/>
              </w:rPr>
              <w:t xml:space="preserve">Total Project Budget + </w:t>
            </w:r>
            <w:r w:rsidR="005814B5" w:rsidRPr="00E62A96">
              <w:rPr>
                <w:b/>
                <w:bCs/>
                <w:color w:val="000000"/>
                <w:sz w:val="18"/>
                <w:szCs w:val="18"/>
              </w:rPr>
              <w:t>(SPC-OFP)</w:t>
            </w:r>
          </w:p>
        </w:tc>
        <w:tc>
          <w:tcPr>
            <w:tcW w:w="529" w:type="pct"/>
            <w:tcBorders>
              <w:top w:val="nil"/>
              <w:left w:val="nil"/>
              <w:bottom w:val="single" w:sz="4" w:space="0" w:color="auto"/>
              <w:right w:val="single" w:sz="4" w:space="0" w:color="auto"/>
            </w:tcBorders>
            <w:shd w:val="clear" w:color="000000" w:fill="D9D9D9"/>
            <w:vAlign w:val="center"/>
            <w:hideMark/>
          </w:tcPr>
          <w:p w14:paraId="0EBBA95E" w14:textId="77777777" w:rsidR="000D48AE" w:rsidRPr="00E62A96" w:rsidRDefault="000D48AE" w:rsidP="003926A7">
            <w:pPr>
              <w:adjustRightInd w:val="0"/>
              <w:snapToGrid w:val="0"/>
              <w:rPr>
                <w:b/>
                <w:bCs/>
                <w:color w:val="000000"/>
                <w:sz w:val="18"/>
                <w:szCs w:val="18"/>
              </w:rPr>
            </w:pPr>
            <w:r w:rsidRPr="00E62A96">
              <w:rPr>
                <w:b/>
                <w:bCs/>
                <w:color w:val="000000"/>
                <w:sz w:val="18"/>
                <w:szCs w:val="18"/>
              </w:rPr>
              <w:t> </w:t>
            </w:r>
          </w:p>
        </w:tc>
        <w:tc>
          <w:tcPr>
            <w:tcW w:w="529" w:type="pct"/>
            <w:tcBorders>
              <w:top w:val="nil"/>
              <w:left w:val="nil"/>
              <w:bottom w:val="single" w:sz="4" w:space="0" w:color="auto"/>
              <w:right w:val="single" w:sz="4" w:space="0" w:color="auto"/>
            </w:tcBorders>
            <w:shd w:val="clear" w:color="000000" w:fill="D9D9D9"/>
            <w:noWrap/>
            <w:vAlign w:val="center"/>
            <w:hideMark/>
          </w:tcPr>
          <w:p w14:paraId="505D4567" w14:textId="77777777" w:rsidR="000D48AE" w:rsidRPr="00E62A96" w:rsidRDefault="000D48AE" w:rsidP="003926A7">
            <w:pPr>
              <w:adjustRightInd w:val="0"/>
              <w:snapToGrid w:val="0"/>
              <w:jc w:val="right"/>
              <w:rPr>
                <w:b/>
                <w:bCs/>
                <w:color w:val="000000"/>
                <w:sz w:val="18"/>
                <w:szCs w:val="18"/>
              </w:rPr>
            </w:pPr>
            <w:r w:rsidRPr="00E62A96">
              <w:rPr>
                <w:b/>
                <w:bCs/>
                <w:color w:val="000000"/>
                <w:sz w:val="18"/>
                <w:szCs w:val="18"/>
              </w:rPr>
              <w:t>2,408,284</w:t>
            </w:r>
          </w:p>
        </w:tc>
        <w:tc>
          <w:tcPr>
            <w:tcW w:w="529" w:type="pct"/>
            <w:tcBorders>
              <w:top w:val="nil"/>
              <w:left w:val="nil"/>
              <w:bottom w:val="single" w:sz="4" w:space="0" w:color="auto"/>
              <w:right w:val="single" w:sz="4" w:space="0" w:color="auto"/>
            </w:tcBorders>
            <w:shd w:val="clear" w:color="000000" w:fill="D9D9D9"/>
            <w:noWrap/>
            <w:vAlign w:val="center"/>
            <w:hideMark/>
          </w:tcPr>
          <w:p w14:paraId="253C5A7C" w14:textId="77777777" w:rsidR="000D48AE" w:rsidRPr="00E62A96" w:rsidRDefault="000D48AE" w:rsidP="003926A7">
            <w:pPr>
              <w:adjustRightInd w:val="0"/>
              <w:snapToGrid w:val="0"/>
              <w:jc w:val="right"/>
              <w:rPr>
                <w:b/>
                <w:bCs/>
                <w:color w:val="000000"/>
                <w:sz w:val="18"/>
                <w:szCs w:val="18"/>
              </w:rPr>
            </w:pPr>
            <w:r w:rsidRPr="00E62A96">
              <w:rPr>
                <w:b/>
                <w:bCs/>
                <w:color w:val="000000"/>
                <w:sz w:val="18"/>
                <w:szCs w:val="18"/>
              </w:rPr>
              <w:t>2,103,050</w:t>
            </w:r>
          </w:p>
        </w:tc>
        <w:tc>
          <w:tcPr>
            <w:tcW w:w="529" w:type="pct"/>
            <w:tcBorders>
              <w:top w:val="nil"/>
              <w:left w:val="nil"/>
              <w:bottom w:val="single" w:sz="4" w:space="0" w:color="auto"/>
              <w:right w:val="single" w:sz="4" w:space="0" w:color="808080" w:themeColor="background1" w:themeShade="80"/>
            </w:tcBorders>
            <w:shd w:val="clear" w:color="000000" w:fill="D9D9D9"/>
            <w:noWrap/>
            <w:vAlign w:val="center"/>
            <w:hideMark/>
          </w:tcPr>
          <w:p w14:paraId="17680743" w14:textId="77777777" w:rsidR="000D48AE" w:rsidRPr="00E62A96" w:rsidRDefault="000D48AE" w:rsidP="003926A7">
            <w:pPr>
              <w:adjustRightInd w:val="0"/>
              <w:snapToGrid w:val="0"/>
              <w:jc w:val="right"/>
              <w:rPr>
                <w:b/>
                <w:bCs/>
                <w:color w:val="000000"/>
                <w:sz w:val="18"/>
                <w:szCs w:val="18"/>
              </w:rPr>
            </w:pPr>
            <w:r w:rsidRPr="00E62A96">
              <w:rPr>
                <w:b/>
                <w:bCs/>
                <w:color w:val="000000"/>
                <w:sz w:val="18"/>
                <w:szCs w:val="18"/>
              </w:rPr>
              <w:t>2,028,311</w:t>
            </w:r>
          </w:p>
        </w:tc>
        <w:tc>
          <w:tcPr>
            <w:tcW w:w="1490" w:type="pct"/>
            <w:gridSpan w:val="3"/>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0CEB625F" w14:textId="77777777" w:rsidR="000D48AE" w:rsidRPr="00E62A96" w:rsidRDefault="000D48AE" w:rsidP="003926A7">
            <w:pPr>
              <w:adjustRightInd w:val="0"/>
              <w:snapToGrid w:val="0"/>
              <w:rPr>
                <w:sz w:val="18"/>
                <w:szCs w:val="18"/>
              </w:rPr>
            </w:pPr>
          </w:p>
        </w:tc>
      </w:tr>
    </w:tbl>
    <w:p w14:paraId="7C0D12AF" w14:textId="77777777" w:rsidR="000D48AE" w:rsidRPr="00E62A96" w:rsidRDefault="000D48AE" w:rsidP="003926A7">
      <w:pPr>
        <w:widowControl w:val="0"/>
        <w:kinsoku w:val="0"/>
        <w:overflowPunct w:val="0"/>
        <w:autoSpaceDE w:val="0"/>
        <w:autoSpaceDN w:val="0"/>
        <w:adjustRightInd w:val="0"/>
        <w:snapToGrid w:val="0"/>
        <w:jc w:val="both"/>
        <w:rPr>
          <w:rFonts w:eastAsiaTheme="minorEastAsia"/>
          <w:sz w:val="22"/>
          <w:szCs w:val="22"/>
          <w:lang w:eastAsia="ko-KR"/>
        </w:rPr>
      </w:pPr>
    </w:p>
    <w:p w14:paraId="66B87E94" w14:textId="77777777" w:rsidR="003F65A5" w:rsidRPr="00E62A96" w:rsidRDefault="003F65A5" w:rsidP="003926A7">
      <w:pPr>
        <w:adjustRightInd w:val="0"/>
        <w:snapToGrid w:val="0"/>
        <w:jc w:val="both"/>
        <w:rPr>
          <w:sz w:val="22"/>
          <w:szCs w:val="22"/>
          <w:lang w:val="en-AU"/>
        </w:rPr>
      </w:pPr>
    </w:p>
    <w:p w14:paraId="6779FEC5" w14:textId="5ECC2783" w:rsidR="009B6027" w:rsidRPr="00E62A96" w:rsidRDefault="00E651E7" w:rsidP="003926A7">
      <w:pPr>
        <w:pStyle w:val="SC2"/>
        <w:numPr>
          <w:ilvl w:val="0"/>
          <w:numId w:val="0"/>
        </w:numPr>
        <w:spacing w:after="0"/>
        <w:jc w:val="center"/>
        <w:rPr>
          <w:bCs/>
          <w:lang w:val="en-AU"/>
        </w:rPr>
      </w:pPr>
      <w:r w:rsidRPr="00E62A96">
        <w:rPr>
          <w:bCs/>
          <w:lang w:val="en-AU"/>
        </w:rPr>
        <w:t>AGENDA ITEM 7</w:t>
      </w:r>
      <w:r w:rsidR="005F569B" w:rsidRPr="00E62A96">
        <w:rPr>
          <w:bCs/>
          <w:lang w:val="en-AU"/>
        </w:rPr>
        <w:t xml:space="preserve"> </w:t>
      </w:r>
      <w:r w:rsidRPr="00E62A96">
        <w:rPr>
          <w:bCs/>
          <w:lang w:val="en-AU"/>
        </w:rPr>
        <w:t xml:space="preserve">— </w:t>
      </w:r>
      <w:r w:rsidR="009B6027" w:rsidRPr="00E62A96">
        <w:rPr>
          <w:bCs/>
          <w:lang w:val="en-AU"/>
        </w:rPr>
        <w:t xml:space="preserve">ADMINISTRATIVE MATTERS </w:t>
      </w:r>
      <w:r w:rsidR="009B6027" w:rsidRPr="00E62A96">
        <w:rPr>
          <w:bCs/>
          <w:lang w:val="en-AU"/>
        </w:rPr>
        <w:fldChar w:fldCharType="begin"/>
      </w:r>
      <w:r w:rsidR="009B6027" w:rsidRPr="00E62A96">
        <w:rPr>
          <w:bCs/>
          <w:lang w:val="en-AU"/>
        </w:rPr>
        <w:instrText xml:space="preserve"> TC "</w:instrText>
      </w:r>
      <w:bookmarkStart w:id="67" w:name="_Toc82523488"/>
      <w:r w:rsidR="009B6027" w:rsidRPr="00E62A96">
        <w:rPr>
          <w:bCs/>
          <w:lang w:val="en-AU"/>
        </w:rPr>
        <w:instrText>AGENDA ITEM 7 — ADMINISTRATIVE MATTERS</w:instrText>
      </w:r>
      <w:bookmarkEnd w:id="67"/>
      <w:r w:rsidR="009B6027" w:rsidRPr="00E62A96">
        <w:rPr>
          <w:bCs/>
          <w:lang w:val="en-AU"/>
        </w:rPr>
        <w:instrText xml:space="preserve"> " \f C \l "1" </w:instrText>
      </w:r>
      <w:r w:rsidR="009B6027" w:rsidRPr="00E62A96">
        <w:rPr>
          <w:bCs/>
          <w:lang w:val="en-AU"/>
        </w:rPr>
        <w:fldChar w:fldCharType="end"/>
      </w:r>
    </w:p>
    <w:p w14:paraId="74A86C92" w14:textId="4E2FB0A5" w:rsidR="00E651E7" w:rsidRPr="00E62A96" w:rsidRDefault="00E651E7" w:rsidP="003926A7">
      <w:pPr>
        <w:pStyle w:val="SC2"/>
        <w:numPr>
          <w:ilvl w:val="0"/>
          <w:numId w:val="0"/>
        </w:numPr>
        <w:spacing w:after="0"/>
        <w:jc w:val="center"/>
        <w:rPr>
          <w:bCs/>
          <w:lang w:val="en-AU"/>
        </w:rPr>
      </w:pPr>
    </w:p>
    <w:p w14:paraId="66D99EB0" w14:textId="77777777" w:rsidR="000F6085" w:rsidRPr="00E62A96" w:rsidRDefault="000F6085" w:rsidP="00605A8E">
      <w:pPr>
        <w:pStyle w:val="ListParagraph"/>
        <w:keepNext/>
        <w:numPr>
          <w:ilvl w:val="0"/>
          <w:numId w:val="138"/>
        </w:numPr>
        <w:suppressLineNumbers/>
        <w:adjustRightInd w:val="0"/>
        <w:snapToGrid w:val="0"/>
        <w:jc w:val="both"/>
        <w:rPr>
          <w:b/>
          <w:vanish/>
          <w:sz w:val="22"/>
          <w:szCs w:val="22"/>
          <w:lang w:val="en-AU"/>
        </w:rPr>
      </w:pPr>
    </w:p>
    <w:p w14:paraId="5E64D126" w14:textId="03A815E9" w:rsidR="00C9286B" w:rsidRPr="00E62A96" w:rsidRDefault="00C9286B" w:rsidP="00605A8E">
      <w:pPr>
        <w:pStyle w:val="SC2"/>
        <w:numPr>
          <w:ilvl w:val="1"/>
          <w:numId w:val="138"/>
        </w:numPr>
        <w:spacing w:after="0"/>
        <w:ind w:left="0" w:firstLine="0"/>
        <w:rPr>
          <w:rFonts w:eastAsiaTheme="minorEastAsia"/>
          <w:lang w:val="en-AU" w:eastAsia="ko-KR"/>
        </w:rPr>
      </w:pPr>
      <w:r w:rsidRPr="00E62A96">
        <w:rPr>
          <w:lang w:val="en-AU"/>
        </w:rPr>
        <w:t xml:space="preserve">Election of </w:t>
      </w:r>
      <w:r w:rsidR="00D5595E" w:rsidRPr="00E62A96">
        <w:rPr>
          <w:lang w:val="en-AU"/>
        </w:rPr>
        <w:t>o</w:t>
      </w:r>
      <w:r w:rsidR="00BB5AB8" w:rsidRPr="00E62A96">
        <w:rPr>
          <w:lang w:val="en-AU"/>
        </w:rPr>
        <w:t>fficers</w:t>
      </w:r>
      <w:r w:rsidRPr="00E62A96">
        <w:rPr>
          <w:lang w:val="en-AU"/>
        </w:rPr>
        <w:t xml:space="preserve"> of the Scientific Committee</w:t>
      </w:r>
      <w:r w:rsidR="00EC2690" w:rsidRPr="00E62A96">
        <w:rPr>
          <w:lang w:val="en-AU"/>
        </w:rPr>
        <w:t xml:space="preserve"> </w:t>
      </w:r>
    </w:p>
    <w:p w14:paraId="4EF1D582" w14:textId="77777777" w:rsidR="00757D74" w:rsidRPr="00E62A96" w:rsidRDefault="00757D74" w:rsidP="003926A7">
      <w:pPr>
        <w:autoSpaceDE w:val="0"/>
        <w:autoSpaceDN w:val="0"/>
        <w:adjustRightInd w:val="0"/>
        <w:snapToGrid w:val="0"/>
        <w:ind w:right="79"/>
        <w:jc w:val="both"/>
        <w:rPr>
          <w:b/>
          <w:bCs/>
          <w:color w:val="0000FF"/>
          <w:sz w:val="22"/>
          <w:szCs w:val="22"/>
          <w:u w:val="single"/>
        </w:rPr>
      </w:pPr>
    </w:p>
    <w:p w14:paraId="0A68C681" w14:textId="6A723954" w:rsidR="000D48AE" w:rsidRPr="00E62A96" w:rsidRDefault="000D48AE" w:rsidP="003926A7">
      <w:pPr>
        <w:numPr>
          <w:ilvl w:val="0"/>
          <w:numId w:val="2"/>
        </w:numPr>
        <w:autoSpaceDE w:val="0"/>
        <w:autoSpaceDN w:val="0"/>
        <w:adjustRightInd w:val="0"/>
        <w:snapToGrid w:val="0"/>
        <w:ind w:left="0" w:right="79" w:firstLine="0"/>
        <w:jc w:val="both"/>
        <w:rPr>
          <w:b/>
          <w:bCs/>
          <w:color w:val="0000FF"/>
          <w:sz w:val="22"/>
          <w:szCs w:val="22"/>
          <w:u w:val="single"/>
        </w:rPr>
      </w:pPr>
      <w:r w:rsidRPr="00E62A96">
        <w:rPr>
          <w:sz w:val="22"/>
          <w:szCs w:val="22"/>
        </w:rPr>
        <w:t xml:space="preserve">The Vice-Chair noted the discussion held at the </w:t>
      </w:r>
      <w:r w:rsidR="00AA262A" w:rsidRPr="00E62A96">
        <w:rPr>
          <w:sz w:val="22"/>
          <w:szCs w:val="22"/>
        </w:rPr>
        <w:t xml:space="preserve">Heads of Delegation </w:t>
      </w:r>
      <w:r w:rsidRPr="00E62A96">
        <w:rPr>
          <w:sz w:val="22"/>
          <w:szCs w:val="22"/>
        </w:rPr>
        <w:t xml:space="preserve">meeting prior to SC17 regarding the need for a SC Chair, Vice-Chair, and </w:t>
      </w:r>
      <w:r w:rsidR="00532239" w:rsidRPr="00E62A96">
        <w:rPr>
          <w:sz w:val="22"/>
          <w:szCs w:val="22"/>
        </w:rPr>
        <w:t>Co-Convener</w:t>
      </w:r>
      <w:r w:rsidRPr="00E62A96">
        <w:rPr>
          <w:sz w:val="22"/>
          <w:szCs w:val="22"/>
        </w:rPr>
        <w:t xml:space="preserve">s for the EB and MI themes for SC18. No nominations were made at SC17. The Executive Director advised that nominations for these positions would remain open until WCPFC18. </w:t>
      </w:r>
    </w:p>
    <w:p w14:paraId="0641A6F1" w14:textId="77777777" w:rsidR="002C4156" w:rsidRPr="00E62A96" w:rsidRDefault="002C4156" w:rsidP="003926A7">
      <w:pPr>
        <w:kinsoku w:val="0"/>
        <w:overflowPunct w:val="0"/>
        <w:autoSpaceDE w:val="0"/>
        <w:autoSpaceDN w:val="0"/>
        <w:adjustRightInd w:val="0"/>
        <w:snapToGrid w:val="0"/>
        <w:ind w:left="720"/>
        <w:jc w:val="both"/>
        <w:rPr>
          <w:sz w:val="22"/>
          <w:szCs w:val="22"/>
          <w:lang w:val="en-AU"/>
        </w:rPr>
      </w:pPr>
    </w:p>
    <w:p w14:paraId="0FA7023B" w14:textId="138A3089" w:rsidR="00F33DBA" w:rsidRPr="00E62A96" w:rsidRDefault="00F33DBA" w:rsidP="00605A8E">
      <w:pPr>
        <w:pStyle w:val="SC2"/>
        <w:numPr>
          <w:ilvl w:val="1"/>
          <w:numId w:val="138"/>
        </w:numPr>
        <w:spacing w:after="0"/>
        <w:ind w:left="0" w:firstLine="0"/>
        <w:rPr>
          <w:b w:val="0"/>
          <w:bCs/>
          <w:lang w:val="en-AU"/>
        </w:rPr>
      </w:pPr>
      <w:r w:rsidRPr="00E62A96">
        <w:rPr>
          <w:bCs/>
          <w:lang w:val="en-AU"/>
        </w:rPr>
        <w:t xml:space="preserve">Next meeting  </w:t>
      </w:r>
    </w:p>
    <w:p w14:paraId="3774C432" w14:textId="77777777" w:rsidR="00787353" w:rsidRPr="00E62A96" w:rsidRDefault="00787353" w:rsidP="003926A7">
      <w:pPr>
        <w:pStyle w:val="SC2"/>
        <w:numPr>
          <w:ilvl w:val="0"/>
          <w:numId w:val="0"/>
        </w:numPr>
        <w:spacing w:after="0"/>
        <w:ind w:left="720"/>
        <w:rPr>
          <w:b w:val="0"/>
          <w:bCs/>
          <w:lang w:val="en-AU"/>
        </w:rPr>
      </w:pPr>
    </w:p>
    <w:p w14:paraId="1DD779A3" w14:textId="01D4D2CE" w:rsidR="002D074D" w:rsidRPr="00E62A96" w:rsidRDefault="009A1C94" w:rsidP="003926A7">
      <w:pPr>
        <w:numPr>
          <w:ilvl w:val="0"/>
          <w:numId w:val="2"/>
        </w:numPr>
        <w:autoSpaceDE w:val="0"/>
        <w:autoSpaceDN w:val="0"/>
        <w:adjustRightInd w:val="0"/>
        <w:snapToGrid w:val="0"/>
        <w:ind w:left="0" w:right="79" w:firstLine="0"/>
        <w:jc w:val="both"/>
        <w:rPr>
          <w:rFonts w:eastAsiaTheme="minorEastAsia"/>
          <w:b/>
          <w:bCs/>
          <w:sz w:val="22"/>
          <w:szCs w:val="22"/>
          <w:lang w:val="en-AU" w:eastAsia="ko-KR"/>
        </w:rPr>
      </w:pPr>
      <w:bookmarkStart w:id="68" w:name="_Hlk80550856"/>
      <w:r w:rsidRPr="00E62A96">
        <w:rPr>
          <w:b/>
          <w:bCs/>
          <w:sz w:val="22"/>
          <w:szCs w:val="22"/>
          <w:lang w:val="en-AU"/>
        </w:rPr>
        <w:t>SC17 recommended to the Commission that SC18 would be held from 10–18 August 2022</w:t>
      </w:r>
      <w:r w:rsidR="005806B9" w:rsidRPr="00E62A96">
        <w:rPr>
          <w:b/>
          <w:bCs/>
          <w:sz w:val="22"/>
          <w:szCs w:val="22"/>
          <w:lang w:val="en-AU"/>
        </w:rPr>
        <w:t xml:space="preserve">, and that it had </w:t>
      </w:r>
      <w:r w:rsidRPr="00E62A96">
        <w:rPr>
          <w:b/>
          <w:bCs/>
          <w:sz w:val="22"/>
          <w:szCs w:val="22"/>
          <w:lang w:val="en-AU"/>
        </w:rPr>
        <w:t>not identif</w:t>
      </w:r>
      <w:r w:rsidR="005806B9" w:rsidRPr="00E62A96">
        <w:rPr>
          <w:b/>
          <w:bCs/>
          <w:sz w:val="22"/>
          <w:szCs w:val="22"/>
          <w:lang w:val="en-AU"/>
        </w:rPr>
        <w:t>ied</w:t>
      </w:r>
      <w:r w:rsidRPr="00E62A96">
        <w:rPr>
          <w:b/>
          <w:bCs/>
          <w:sz w:val="22"/>
          <w:szCs w:val="22"/>
          <w:lang w:val="en-AU"/>
        </w:rPr>
        <w:t xml:space="preserve"> a host country for </w:t>
      </w:r>
      <w:r w:rsidR="005806B9" w:rsidRPr="00E62A96">
        <w:rPr>
          <w:b/>
          <w:bCs/>
          <w:sz w:val="22"/>
          <w:szCs w:val="22"/>
          <w:lang w:val="en-AU"/>
        </w:rPr>
        <w:t xml:space="preserve">the </w:t>
      </w:r>
      <w:r w:rsidRPr="00E62A96">
        <w:rPr>
          <w:b/>
          <w:bCs/>
          <w:sz w:val="22"/>
          <w:szCs w:val="22"/>
          <w:lang w:val="en-AU"/>
        </w:rPr>
        <w:t>meeting</w:t>
      </w:r>
      <w:r w:rsidR="005806B9" w:rsidRPr="00E62A96">
        <w:rPr>
          <w:b/>
          <w:bCs/>
          <w:sz w:val="22"/>
          <w:szCs w:val="22"/>
          <w:lang w:val="en-AU"/>
        </w:rPr>
        <w:t xml:space="preserve"> if held in person</w:t>
      </w:r>
      <w:r w:rsidRPr="00E62A96">
        <w:rPr>
          <w:b/>
          <w:bCs/>
          <w:sz w:val="22"/>
          <w:szCs w:val="22"/>
          <w:lang w:val="en-AU"/>
        </w:rPr>
        <w:t xml:space="preserve">. Tonga offered to host SC19 in 2023. </w:t>
      </w:r>
    </w:p>
    <w:bookmarkEnd w:id="68"/>
    <w:p w14:paraId="28A6C21C" w14:textId="77777777" w:rsidR="005806B9" w:rsidRPr="00E62A96" w:rsidRDefault="005806B9" w:rsidP="003926A7">
      <w:pPr>
        <w:autoSpaceDE w:val="0"/>
        <w:autoSpaceDN w:val="0"/>
        <w:adjustRightInd w:val="0"/>
        <w:snapToGrid w:val="0"/>
        <w:ind w:right="79"/>
        <w:jc w:val="both"/>
        <w:rPr>
          <w:rFonts w:eastAsiaTheme="minorEastAsia"/>
          <w:b/>
          <w:bCs/>
          <w:sz w:val="22"/>
          <w:szCs w:val="22"/>
          <w:lang w:val="en-AU" w:eastAsia="ko-KR"/>
        </w:rPr>
      </w:pPr>
    </w:p>
    <w:p w14:paraId="3F60E025" w14:textId="77777777" w:rsidR="00757D74" w:rsidRPr="00E62A96" w:rsidRDefault="00757D74" w:rsidP="003926A7">
      <w:pPr>
        <w:pStyle w:val="Heading1"/>
        <w:numPr>
          <w:ilvl w:val="0"/>
          <w:numId w:val="0"/>
        </w:numPr>
        <w:adjustRightInd w:val="0"/>
        <w:snapToGrid w:val="0"/>
        <w:spacing w:after="0"/>
        <w:ind w:left="720"/>
        <w:rPr>
          <w:lang w:val="en-AU"/>
        </w:rPr>
      </w:pPr>
    </w:p>
    <w:p w14:paraId="6E621ED4" w14:textId="7861149E" w:rsidR="00E41D57" w:rsidRPr="00E62A96" w:rsidRDefault="0035399F" w:rsidP="003926A7">
      <w:pPr>
        <w:pStyle w:val="Heading1"/>
        <w:numPr>
          <w:ilvl w:val="0"/>
          <w:numId w:val="0"/>
        </w:numPr>
        <w:adjustRightInd w:val="0"/>
        <w:snapToGrid w:val="0"/>
        <w:spacing w:after="0"/>
        <w:ind w:left="720"/>
        <w:rPr>
          <w:lang w:val="en-AU"/>
        </w:rPr>
      </w:pPr>
      <w:r w:rsidRPr="00E62A96">
        <w:rPr>
          <w:lang w:val="en-AU"/>
        </w:rPr>
        <w:t xml:space="preserve">AGENDA ITEM </w:t>
      </w:r>
      <w:r w:rsidR="000F6085" w:rsidRPr="00E62A96">
        <w:rPr>
          <w:lang w:val="en-AU"/>
        </w:rPr>
        <w:t>8</w:t>
      </w:r>
      <w:r w:rsidRPr="00E62A96">
        <w:rPr>
          <w:lang w:val="en-AU"/>
        </w:rPr>
        <w:t xml:space="preserve"> — </w:t>
      </w:r>
      <w:r w:rsidR="00A83306" w:rsidRPr="00E62A96">
        <w:rPr>
          <w:lang w:val="en-AU"/>
        </w:rPr>
        <w:t>OTHER MATTERS</w:t>
      </w:r>
    </w:p>
    <w:p w14:paraId="4545A932" w14:textId="5C40DB60" w:rsidR="00A83306" w:rsidRPr="00E62A96" w:rsidRDefault="00472973" w:rsidP="003926A7">
      <w:pPr>
        <w:pStyle w:val="Heading1"/>
        <w:numPr>
          <w:ilvl w:val="0"/>
          <w:numId w:val="0"/>
        </w:numPr>
        <w:adjustRightInd w:val="0"/>
        <w:snapToGrid w:val="0"/>
        <w:spacing w:after="0"/>
        <w:ind w:left="720"/>
        <w:jc w:val="both"/>
        <w:rPr>
          <w:lang w:val="en-AU"/>
        </w:rPr>
      </w:pPr>
      <w:r w:rsidRPr="00E62A96">
        <w:rPr>
          <w:lang w:val="en-AU"/>
        </w:rPr>
        <w:fldChar w:fldCharType="begin"/>
      </w:r>
      <w:r w:rsidR="0035399F" w:rsidRPr="00E62A96">
        <w:rPr>
          <w:lang w:val="en-AU"/>
        </w:rPr>
        <w:instrText xml:space="preserve"> TC "</w:instrText>
      </w:r>
      <w:bookmarkStart w:id="69" w:name="_Toc522810373"/>
      <w:bookmarkStart w:id="70" w:name="_Toc82523489"/>
      <w:r w:rsidR="0035399F" w:rsidRPr="00E62A96">
        <w:rPr>
          <w:lang w:val="en-AU"/>
        </w:rPr>
        <w:instrText xml:space="preserve">AGENDA ITEM </w:instrText>
      </w:r>
      <w:r w:rsidR="000F6085" w:rsidRPr="00E62A96">
        <w:rPr>
          <w:lang w:val="en-AU"/>
        </w:rPr>
        <w:instrText>8</w:instrText>
      </w:r>
      <w:r w:rsidR="0035399F" w:rsidRPr="00E62A96">
        <w:rPr>
          <w:lang w:val="en-AU"/>
        </w:rPr>
        <w:instrText xml:space="preserve"> — OTHER MATTERS</w:instrText>
      </w:r>
      <w:bookmarkEnd w:id="69"/>
      <w:bookmarkEnd w:id="70"/>
      <w:r w:rsidR="0035399F" w:rsidRPr="00E62A96">
        <w:rPr>
          <w:lang w:val="en-AU"/>
        </w:rPr>
        <w:instrText xml:space="preserve">" \f C \l "1" </w:instrText>
      </w:r>
      <w:r w:rsidRPr="00E62A96">
        <w:rPr>
          <w:lang w:val="en-AU"/>
        </w:rPr>
        <w:fldChar w:fldCharType="end"/>
      </w:r>
    </w:p>
    <w:p w14:paraId="58E52DB4" w14:textId="08552048" w:rsidR="00CA19D4" w:rsidRPr="00E62A96" w:rsidRDefault="00CA19D4" w:rsidP="003926A7">
      <w:pPr>
        <w:pStyle w:val="ListParagraph"/>
        <w:keepNext/>
        <w:suppressLineNumbers/>
        <w:adjustRightInd w:val="0"/>
        <w:snapToGrid w:val="0"/>
        <w:ind w:left="0"/>
        <w:jc w:val="both"/>
        <w:rPr>
          <w:b/>
          <w:vanish/>
          <w:sz w:val="22"/>
          <w:szCs w:val="22"/>
          <w:lang w:val="en-AU"/>
        </w:rPr>
      </w:pPr>
    </w:p>
    <w:p w14:paraId="44C4104B" w14:textId="30B1F88B" w:rsidR="000F6085" w:rsidRPr="00E62A96" w:rsidRDefault="000F6085" w:rsidP="003926A7">
      <w:pPr>
        <w:pStyle w:val="ListParagraph"/>
        <w:keepNext/>
        <w:suppressLineNumbers/>
        <w:adjustRightInd w:val="0"/>
        <w:snapToGrid w:val="0"/>
        <w:ind w:left="0"/>
        <w:jc w:val="both"/>
        <w:rPr>
          <w:b/>
          <w:vanish/>
          <w:sz w:val="22"/>
          <w:szCs w:val="22"/>
          <w:lang w:val="en-AU"/>
        </w:rPr>
      </w:pPr>
    </w:p>
    <w:p w14:paraId="3698CA88" w14:textId="77777777" w:rsidR="000F6085" w:rsidRPr="00E62A96" w:rsidRDefault="000F6085" w:rsidP="003926A7">
      <w:pPr>
        <w:pStyle w:val="ListParagraph"/>
        <w:keepNext/>
        <w:suppressLineNumbers/>
        <w:adjustRightInd w:val="0"/>
        <w:snapToGrid w:val="0"/>
        <w:ind w:left="0"/>
        <w:jc w:val="both"/>
        <w:rPr>
          <w:b/>
          <w:vanish/>
          <w:sz w:val="22"/>
          <w:szCs w:val="22"/>
          <w:lang w:val="en-AU"/>
        </w:rPr>
      </w:pPr>
    </w:p>
    <w:p w14:paraId="25D02806" w14:textId="2569FB8C" w:rsidR="003576B6" w:rsidRPr="00E62A96" w:rsidRDefault="003576B6" w:rsidP="00605A8E">
      <w:pPr>
        <w:pStyle w:val="SC2"/>
        <w:numPr>
          <w:ilvl w:val="1"/>
          <w:numId w:val="139"/>
        </w:numPr>
        <w:spacing w:after="0"/>
        <w:ind w:left="0" w:firstLine="0"/>
        <w:rPr>
          <w:lang w:val="en-AU"/>
        </w:rPr>
      </w:pPr>
      <w:r w:rsidRPr="00E62A96">
        <w:rPr>
          <w:lang w:val="en-AU"/>
        </w:rPr>
        <w:t>Review of Online Discussion Forum outputs</w:t>
      </w:r>
    </w:p>
    <w:p w14:paraId="211F2F2B" w14:textId="0182B095" w:rsidR="000F6085" w:rsidRPr="00E62A96" w:rsidRDefault="000F6085" w:rsidP="003926A7">
      <w:pPr>
        <w:adjustRightInd w:val="0"/>
        <w:snapToGrid w:val="0"/>
        <w:ind w:left="715"/>
        <w:rPr>
          <w:sz w:val="22"/>
          <w:szCs w:val="22"/>
          <w:lang w:val="en-AU"/>
        </w:rPr>
      </w:pPr>
    </w:p>
    <w:p w14:paraId="0DBCFBBB" w14:textId="3B0E41D4" w:rsidR="006A56FA" w:rsidRPr="00E62A96" w:rsidRDefault="00410F5A" w:rsidP="003926A7">
      <w:pPr>
        <w:numPr>
          <w:ilvl w:val="0"/>
          <w:numId w:val="2"/>
        </w:numPr>
        <w:autoSpaceDE w:val="0"/>
        <w:autoSpaceDN w:val="0"/>
        <w:adjustRightInd w:val="0"/>
        <w:snapToGrid w:val="0"/>
        <w:ind w:left="0" w:right="79" w:firstLine="0"/>
        <w:jc w:val="both"/>
        <w:rPr>
          <w:sz w:val="22"/>
          <w:szCs w:val="22"/>
          <w:lang w:val="en-AU"/>
        </w:rPr>
      </w:pPr>
      <w:r w:rsidRPr="00E62A96">
        <w:rPr>
          <w:sz w:val="22"/>
          <w:szCs w:val="22"/>
        </w:rPr>
        <w:t xml:space="preserve">PNG, on behalf of PNA </w:t>
      </w:r>
      <w:r w:rsidR="00DE318D" w:rsidRPr="00E62A96">
        <w:rPr>
          <w:sz w:val="22"/>
          <w:szCs w:val="22"/>
        </w:rPr>
        <w:t xml:space="preserve">members </w:t>
      </w:r>
      <w:r w:rsidRPr="00E62A96">
        <w:rPr>
          <w:sz w:val="22"/>
          <w:szCs w:val="22"/>
        </w:rPr>
        <w:t xml:space="preserve">and Tokelau, thanked the Commission Secretariat and others engaged in the Online Discussion Forum, and stated that they have found the ODF to be an effective way to make progress on issues that are significant for the PNA but were not included in the SC17’s abbreviated plenary </w:t>
      </w:r>
      <w:r w:rsidR="00AA262A" w:rsidRPr="00E62A96">
        <w:rPr>
          <w:sz w:val="22"/>
          <w:szCs w:val="22"/>
        </w:rPr>
        <w:t>agenda</w:t>
      </w:r>
      <w:r w:rsidRPr="00E62A96">
        <w:rPr>
          <w:sz w:val="22"/>
          <w:szCs w:val="22"/>
        </w:rPr>
        <w:t xml:space="preserve">. The PNA and Tokelau additionally offered comments on Topic 26 (Assessing and addressing cetacean bycatch in tuna fisheries), noting that they were making these comments under Agenda Item 8 only because the proposal was included in the ODF at a late stage, after the initial closing date of the ODF, and there was insufficient time to prepare a post reflecting the PNA’s collective views before the ODF closed. The PNA commented as follows regarding Topic 26: they thanked those involved for the Proposal, while stating that the PNA do not support the proposal or engagement by the WCPFC in the proposed Project. They do not consider that it is appropriate to analyse cetacean-related matters in the WCPO tuna fisheries through an ABNJ lens when the WCPO purse seine fishery occurs largely in national waters. The PNA has mixed experience with the FAO/GEF Project, </w:t>
      </w:r>
      <w:proofErr w:type="gramStart"/>
      <w:r w:rsidRPr="00E62A96">
        <w:rPr>
          <w:sz w:val="22"/>
          <w:szCs w:val="22"/>
        </w:rPr>
        <w:t>and also</w:t>
      </w:r>
      <w:proofErr w:type="gramEnd"/>
      <w:r w:rsidRPr="00E62A96">
        <w:rPr>
          <w:sz w:val="22"/>
          <w:szCs w:val="22"/>
        </w:rPr>
        <w:t xml:space="preserve"> has longstanding reservations about the value of global harmonisation processes based on previous experience. The PNA also does not support the approach proposed in the document. The PNA prefers that the Commission to set its own priorities for work on cetacean data and research, which could be done </w:t>
      </w:r>
      <w:bookmarkStart w:id="71" w:name="_Hlk79934325"/>
      <w:r w:rsidRPr="00E62A96">
        <w:rPr>
          <w:sz w:val="22"/>
          <w:szCs w:val="22"/>
        </w:rPr>
        <w:t xml:space="preserve">through the Ecosystem and Bycatch Research Plan proposed in </w:t>
      </w:r>
      <w:r w:rsidR="00AA262A" w:rsidRPr="00E62A96">
        <w:rPr>
          <w:sz w:val="22"/>
          <w:szCs w:val="22"/>
        </w:rPr>
        <w:t>SC17-</w:t>
      </w:r>
      <w:r w:rsidRPr="00E62A96">
        <w:rPr>
          <w:sz w:val="22"/>
          <w:szCs w:val="22"/>
        </w:rPr>
        <w:t>SA-IP-05</w:t>
      </w:r>
      <w:bookmarkEnd w:id="71"/>
      <w:r w:rsidRPr="00E62A96">
        <w:rPr>
          <w:sz w:val="22"/>
          <w:szCs w:val="22"/>
        </w:rPr>
        <w:t>.</w:t>
      </w:r>
    </w:p>
    <w:p w14:paraId="16C63010" w14:textId="77777777" w:rsidR="006A56FA" w:rsidRPr="00E62A96" w:rsidRDefault="006A56FA" w:rsidP="003926A7">
      <w:pPr>
        <w:adjustRightInd w:val="0"/>
        <w:snapToGrid w:val="0"/>
        <w:ind w:left="715"/>
        <w:rPr>
          <w:sz w:val="22"/>
          <w:szCs w:val="22"/>
          <w:lang w:val="en-AU"/>
        </w:rPr>
      </w:pPr>
    </w:p>
    <w:p w14:paraId="746779D4" w14:textId="1B001434" w:rsidR="00615E71" w:rsidRPr="00E62A96" w:rsidRDefault="00615E71" w:rsidP="003926A7">
      <w:pPr>
        <w:numPr>
          <w:ilvl w:val="0"/>
          <w:numId w:val="2"/>
        </w:numPr>
        <w:autoSpaceDE w:val="0"/>
        <w:autoSpaceDN w:val="0"/>
        <w:adjustRightInd w:val="0"/>
        <w:snapToGrid w:val="0"/>
        <w:ind w:left="0" w:firstLine="0"/>
        <w:jc w:val="both"/>
        <w:rPr>
          <w:rFonts w:eastAsiaTheme="minorEastAsia"/>
          <w:b/>
          <w:bCs/>
          <w:sz w:val="22"/>
          <w:szCs w:val="22"/>
          <w:lang w:val="en-AU" w:eastAsia="ko-KR"/>
        </w:rPr>
      </w:pPr>
      <w:r w:rsidRPr="00E62A96">
        <w:rPr>
          <w:b/>
          <w:bCs/>
          <w:sz w:val="22"/>
          <w:szCs w:val="22"/>
          <w:lang w:val="en-AU"/>
        </w:rPr>
        <w:t>SC17</w:t>
      </w:r>
      <w:r w:rsidRPr="00E62A96">
        <w:rPr>
          <w:rFonts w:eastAsiaTheme="minorEastAsia"/>
          <w:b/>
          <w:bCs/>
          <w:sz w:val="22"/>
          <w:szCs w:val="22"/>
          <w:lang w:val="en-AU" w:eastAsia="ko-KR"/>
        </w:rPr>
        <w:t xml:space="preserve"> noted the results of the Online Discussion Forum (SC17-ODF-01, </w:t>
      </w:r>
      <w:r w:rsidRPr="00E62A96">
        <w:rPr>
          <w:rFonts w:eastAsiaTheme="minorEastAsia"/>
          <w:b/>
          <w:bCs/>
          <w:i/>
          <w:iCs/>
          <w:sz w:val="22"/>
          <w:szCs w:val="22"/>
          <w:lang w:val="en-AU" w:eastAsia="ko-KR"/>
        </w:rPr>
        <w:t>Summary of Online Discussion Forum</w:t>
      </w:r>
      <w:r w:rsidRPr="00E62A96">
        <w:rPr>
          <w:rFonts w:eastAsiaTheme="minorEastAsia"/>
          <w:b/>
          <w:bCs/>
          <w:sz w:val="22"/>
          <w:szCs w:val="22"/>
          <w:lang w:val="en-AU" w:eastAsia="ko-KR"/>
        </w:rPr>
        <w:t>)</w:t>
      </w:r>
      <w:r w:rsidR="000D48AE" w:rsidRPr="00E62A96">
        <w:rPr>
          <w:rFonts w:eastAsiaTheme="minorEastAsia"/>
          <w:b/>
          <w:bCs/>
          <w:sz w:val="22"/>
          <w:szCs w:val="22"/>
          <w:lang w:val="en-AU" w:eastAsia="ko-KR"/>
        </w:rPr>
        <w:t xml:space="preserve">. </w:t>
      </w:r>
      <w:r w:rsidR="000D48AE" w:rsidRPr="00E62A96">
        <w:rPr>
          <w:rFonts w:eastAsiaTheme="minorEastAsia"/>
          <w:sz w:val="22"/>
          <w:szCs w:val="22"/>
          <w:lang w:val="en-AU" w:eastAsia="ko-KR"/>
        </w:rPr>
        <w:t xml:space="preserve">The paper is included as </w:t>
      </w:r>
      <w:r w:rsidRPr="00E62A96">
        <w:rPr>
          <w:rFonts w:eastAsiaTheme="minorEastAsia"/>
          <w:b/>
          <w:bCs/>
          <w:sz w:val="22"/>
          <w:szCs w:val="22"/>
          <w:lang w:val="en-AU" w:eastAsia="ko-KR"/>
        </w:rPr>
        <w:t xml:space="preserve">Attachment </w:t>
      </w:r>
      <w:r w:rsidR="00B9456D" w:rsidRPr="00E62A96">
        <w:rPr>
          <w:rFonts w:eastAsiaTheme="minorEastAsia"/>
          <w:b/>
          <w:bCs/>
          <w:sz w:val="22"/>
          <w:szCs w:val="22"/>
          <w:lang w:val="en-AU" w:eastAsia="ko-KR"/>
        </w:rPr>
        <w:t>F</w:t>
      </w:r>
      <w:r w:rsidR="00C00E04" w:rsidRPr="00E62A96">
        <w:rPr>
          <w:rFonts w:eastAsiaTheme="minorEastAsia"/>
          <w:sz w:val="22"/>
          <w:szCs w:val="22"/>
          <w:lang w:val="en-AU" w:eastAsia="ko-KR"/>
        </w:rPr>
        <w:t>.</w:t>
      </w:r>
    </w:p>
    <w:p w14:paraId="167728DE" w14:textId="77777777" w:rsidR="00615E71" w:rsidRPr="00E62A96" w:rsidRDefault="00615E71" w:rsidP="003926A7">
      <w:pPr>
        <w:autoSpaceDE w:val="0"/>
        <w:autoSpaceDN w:val="0"/>
        <w:adjustRightInd w:val="0"/>
        <w:snapToGrid w:val="0"/>
        <w:jc w:val="both"/>
        <w:rPr>
          <w:rFonts w:eastAsiaTheme="minorEastAsia"/>
          <w:sz w:val="22"/>
          <w:szCs w:val="22"/>
          <w:lang w:val="en-AU" w:eastAsia="ko-KR"/>
        </w:rPr>
      </w:pPr>
    </w:p>
    <w:p w14:paraId="062DD1CA" w14:textId="678DED86" w:rsidR="002C4156" w:rsidRPr="00E62A96" w:rsidRDefault="002C4156" w:rsidP="00605A8E">
      <w:pPr>
        <w:pStyle w:val="ListParagraph"/>
        <w:numPr>
          <w:ilvl w:val="1"/>
          <w:numId w:val="139"/>
        </w:numPr>
        <w:kinsoku w:val="0"/>
        <w:overflowPunct w:val="0"/>
        <w:autoSpaceDE w:val="0"/>
        <w:autoSpaceDN w:val="0"/>
        <w:adjustRightInd w:val="0"/>
        <w:snapToGrid w:val="0"/>
        <w:ind w:left="0" w:firstLine="0"/>
        <w:jc w:val="both"/>
        <w:rPr>
          <w:b/>
          <w:bCs/>
          <w:sz w:val="22"/>
          <w:szCs w:val="22"/>
          <w:lang w:val="en-AU"/>
        </w:rPr>
      </w:pPr>
      <w:r w:rsidRPr="00E62A96">
        <w:rPr>
          <w:rFonts w:eastAsiaTheme="minorEastAsia"/>
          <w:b/>
          <w:bCs/>
          <w:sz w:val="22"/>
          <w:szCs w:val="22"/>
          <w:lang w:val="en-AU" w:eastAsia="ko-KR"/>
        </w:rPr>
        <w:t>Consideration of SC17-ST-IP-06 and SC17-ST-IP-10</w:t>
      </w:r>
    </w:p>
    <w:p w14:paraId="1BA2C6F6" w14:textId="77777777" w:rsidR="00DB45FA" w:rsidRPr="00E62A96" w:rsidRDefault="00DB45FA" w:rsidP="003926A7">
      <w:pPr>
        <w:kinsoku w:val="0"/>
        <w:overflowPunct w:val="0"/>
        <w:autoSpaceDE w:val="0"/>
        <w:autoSpaceDN w:val="0"/>
        <w:adjustRightInd w:val="0"/>
        <w:snapToGrid w:val="0"/>
        <w:rPr>
          <w:b/>
          <w:sz w:val="22"/>
          <w:szCs w:val="22"/>
          <w:lang w:val="en-AU"/>
        </w:rPr>
      </w:pPr>
    </w:p>
    <w:p w14:paraId="7A2343EA" w14:textId="60961DB1" w:rsidR="00205A77" w:rsidRPr="00E62A96" w:rsidRDefault="00B621D1" w:rsidP="003926A7">
      <w:pPr>
        <w:numPr>
          <w:ilvl w:val="0"/>
          <w:numId w:val="2"/>
        </w:numPr>
        <w:autoSpaceDE w:val="0"/>
        <w:autoSpaceDN w:val="0"/>
        <w:adjustRightInd w:val="0"/>
        <w:snapToGrid w:val="0"/>
        <w:ind w:left="0" w:right="79" w:firstLine="0"/>
        <w:jc w:val="both"/>
        <w:rPr>
          <w:bCs/>
          <w:sz w:val="22"/>
          <w:szCs w:val="22"/>
          <w:lang w:val="en-AU"/>
        </w:rPr>
      </w:pPr>
      <w:r w:rsidRPr="00E62A96">
        <w:rPr>
          <w:bCs/>
          <w:sz w:val="22"/>
          <w:szCs w:val="22"/>
          <w:lang w:val="en-AU"/>
        </w:rPr>
        <w:t>A</w:t>
      </w:r>
      <w:r w:rsidR="00353EEB" w:rsidRPr="00E62A96">
        <w:rPr>
          <w:bCs/>
          <w:sz w:val="22"/>
          <w:szCs w:val="22"/>
          <w:lang w:val="en-AU"/>
        </w:rPr>
        <w:t xml:space="preserve">ddressed under </w:t>
      </w:r>
      <w:r w:rsidR="00353EEB" w:rsidRPr="00E62A96">
        <w:rPr>
          <w:sz w:val="22"/>
          <w:szCs w:val="22"/>
          <w:lang w:val="en-AU"/>
        </w:rPr>
        <w:t>Agenda</w:t>
      </w:r>
      <w:r w:rsidR="00353EEB" w:rsidRPr="00E62A96">
        <w:rPr>
          <w:bCs/>
          <w:sz w:val="22"/>
          <w:szCs w:val="22"/>
          <w:lang w:val="en-AU"/>
        </w:rPr>
        <w:t xml:space="preserve"> Item 2.3.</w:t>
      </w:r>
    </w:p>
    <w:p w14:paraId="3D22AF40" w14:textId="3182B321" w:rsidR="00636464" w:rsidRPr="00E62A96" w:rsidRDefault="00636464" w:rsidP="003926A7">
      <w:pPr>
        <w:kinsoku w:val="0"/>
        <w:overflowPunct w:val="0"/>
        <w:autoSpaceDE w:val="0"/>
        <w:autoSpaceDN w:val="0"/>
        <w:adjustRightInd w:val="0"/>
        <w:snapToGrid w:val="0"/>
        <w:rPr>
          <w:bCs/>
          <w:sz w:val="22"/>
          <w:szCs w:val="22"/>
          <w:lang w:val="en-AU"/>
        </w:rPr>
      </w:pPr>
    </w:p>
    <w:p w14:paraId="0E5F581D" w14:textId="77777777" w:rsidR="0017312F" w:rsidRPr="00E62A96" w:rsidRDefault="0017312F" w:rsidP="003926A7">
      <w:pPr>
        <w:kinsoku w:val="0"/>
        <w:overflowPunct w:val="0"/>
        <w:autoSpaceDE w:val="0"/>
        <w:autoSpaceDN w:val="0"/>
        <w:adjustRightInd w:val="0"/>
        <w:snapToGrid w:val="0"/>
        <w:jc w:val="center"/>
        <w:rPr>
          <w:b/>
          <w:sz w:val="22"/>
          <w:szCs w:val="22"/>
          <w:lang w:val="en-AU"/>
        </w:rPr>
      </w:pPr>
    </w:p>
    <w:p w14:paraId="21327A29" w14:textId="4F97D1FB" w:rsidR="005B1AC4" w:rsidRPr="00E62A96" w:rsidRDefault="00645E8E" w:rsidP="003926A7">
      <w:pPr>
        <w:kinsoku w:val="0"/>
        <w:overflowPunct w:val="0"/>
        <w:autoSpaceDE w:val="0"/>
        <w:autoSpaceDN w:val="0"/>
        <w:adjustRightInd w:val="0"/>
        <w:snapToGrid w:val="0"/>
        <w:jc w:val="center"/>
        <w:rPr>
          <w:sz w:val="22"/>
          <w:szCs w:val="22"/>
          <w:lang w:val="en-AU"/>
        </w:rPr>
      </w:pPr>
      <w:r w:rsidRPr="00E62A96">
        <w:rPr>
          <w:b/>
          <w:sz w:val="22"/>
          <w:szCs w:val="22"/>
          <w:lang w:val="en-AU"/>
        </w:rPr>
        <w:t xml:space="preserve">AGENDA ITEM </w:t>
      </w:r>
      <w:r w:rsidR="00B2085A" w:rsidRPr="00E62A96">
        <w:rPr>
          <w:b/>
          <w:sz w:val="22"/>
          <w:szCs w:val="22"/>
          <w:lang w:val="en-AU"/>
        </w:rPr>
        <w:t>9</w:t>
      </w:r>
      <w:r w:rsidRPr="00E62A96">
        <w:rPr>
          <w:b/>
          <w:sz w:val="22"/>
          <w:szCs w:val="22"/>
          <w:lang w:val="en-AU"/>
        </w:rPr>
        <w:t xml:space="preserve"> — ADOPTION OF THE SUMMARY RE</w:t>
      </w:r>
      <w:r w:rsidRPr="00E62A96">
        <w:rPr>
          <w:rFonts w:eastAsia="Batang"/>
          <w:b/>
          <w:sz w:val="22"/>
          <w:szCs w:val="22"/>
          <w:lang w:val="en-AU" w:eastAsia="ko-KR"/>
        </w:rPr>
        <w:t>P</w:t>
      </w:r>
      <w:r w:rsidRPr="00E62A96">
        <w:rPr>
          <w:b/>
          <w:sz w:val="22"/>
          <w:szCs w:val="22"/>
          <w:lang w:val="en-AU"/>
        </w:rPr>
        <w:t xml:space="preserve">ORT OF THE </w:t>
      </w:r>
      <w:r w:rsidR="000F6085" w:rsidRPr="00E62A96">
        <w:rPr>
          <w:rFonts w:eastAsia="Batang"/>
          <w:b/>
          <w:sz w:val="22"/>
          <w:szCs w:val="22"/>
          <w:lang w:val="en-AU" w:eastAsia="ko-KR"/>
        </w:rPr>
        <w:t xml:space="preserve">SEVENTEENTH </w:t>
      </w:r>
      <w:r w:rsidRPr="00E62A96">
        <w:rPr>
          <w:rFonts w:eastAsia="Batang"/>
          <w:b/>
          <w:sz w:val="22"/>
          <w:szCs w:val="22"/>
          <w:lang w:val="en-AU" w:eastAsia="ko-KR"/>
        </w:rPr>
        <w:t>REGULAR</w:t>
      </w:r>
      <w:r w:rsidRPr="00E62A96">
        <w:rPr>
          <w:b/>
          <w:sz w:val="22"/>
          <w:szCs w:val="22"/>
          <w:lang w:val="en-AU"/>
        </w:rPr>
        <w:t xml:space="preserve"> SESSION OF THE SCIENTIFIC COMMITTEE</w:t>
      </w:r>
      <w:r w:rsidR="005B1AC4" w:rsidRPr="00E62A96">
        <w:rPr>
          <w:sz w:val="22"/>
          <w:szCs w:val="22"/>
          <w:lang w:val="en-AU"/>
        </w:rPr>
        <w:fldChar w:fldCharType="begin"/>
      </w:r>
      <w:r w:rsidR="005B1AC4" w:rsidRPr="00E62A96">
        <w:rPr>
          <w:sz w:val="22"/>
          <w:szCs w:val="22"/>
          <w:lang w:val="en-AU"/>
        </w:rPr>
        <w:instrText xml:space="preserve"> TC "</w:instrText>
      </w:r>
      <w:bookmarkStart w:id="72" w:name="_Toc82523490"/>
      <w:r w:rsidR="005B1AC4" w:rsidRPr="00E62A96">
        <w:rPr>
          <w:sz w:val="22"/>
          <w:szCs w:val="22"/>
          <w:lang w:val="en-AU"/>
        </w:rPr>
        <w:instrText xml:space="preserve">AGENDA ITEM </w:instrText>
      </w:r>
      <w:r w:rsidR="00B2085A" w:rsidRPr="00E62A96">
        <w:rPr>
          <w:sz w:val="22"/>
          <w:szCs w:val="22"/>
          <w:lang w:val="en-AU"/>
        </w:rPr>
        <w:instrText>9</w:instrText>
      </w:r>
      <w:r w:rsidR="005B1AC4" w:rsidRPr="00E62A96">
        <w:rPr>
          <w:sz w:val="22"/>
          <w:szCs w:val="22"/>
          <w:lang w:val="en-AU"/>
        </w:rPr>
        <w:instrText xml:space="preserve"> — ADOPTION OF THE SUMMARY REPORT</w:instrText>
      </w:r>
      <w:bookmarkEnd w:id="72"/>
      <w:r w:rsidR="005B1AC4" w:rsidRPr="00E62A96">
        <w:rPr>
          <w:sz w:val="22"/>
          <w:szCs w:val="22"/>
          <w:lang w:val="en-AU"/>
        </w:rPr>
        <w:instrText xml:space="preserve">" \f C \l "1" </w:instrText>
      </w:r>
      <w:r w:rsidR="005B1AC4" w:rsidRPr="00E62A96">
        <w:rPr>
          <w:sz w:val="22"/>
          <w:szCs w:val="22"/>
          <w:lang w:val="en-AU"/>
        </w:rPr>
        <w:fldChar w:fldCharType="end"/>
      </w:r>
    </w:p>
    <w:p w14:paraId="5519D79E" w14:textId="7DF6B4EA" w:rsidR="00645E8E" w:rsidRPr="00E62A96" w:rsidRDefault="00645E8E" w:rsidP="003926A7">
      <w:pPr>
        <w:pStyle w:val="ListParagraph"/>
        <w:kinsoku w:val="0"/>
        <w:overflowPunct w:val="0"/>
        <w:autoSpaceDE w:val="0"/>
        <w:autoSpaceDN w:val="0"/>
        <w:adjustRightInd w:val="0"/>
        <w:snapToGrid w:val="0"/>
        <w:ind w:left="390"/>
        <w:jc w:val="both"/>
        <w:rPr>
          <w:sz w:val="22"/>
          <w:szCs w:val="22"/>
          <w:lang w:val="en-AU"/>
        </w:rPr>
      </w:pPr>
    </w:p>
    <w:p w14:paraId="5B719D97" w14:textId="3D5AC66C" w:rsidR="00645E8E" w:rsidRPr="00E62A96" w:rsidRDefault="00645E8E" w:rsidP="003926A7">
      <w:pPr>
        <w:numPr>
          <w:ilvl w:val="0"/>
          <w:numId w:val="2"/>
        </w:numPr>
        <w:autoSpaceDE w:val="0"/>
        <w:autoSpaceDN w:val="0"/>
        <w:adjustRightInd w:val="0"/>
        <w:snapToGrid w:val="0"/>
        <w:ind w:left="0" w:firstLine="0"/>
        <w:jc w:val="both"/>
        <w:rPr>
          <w:rFonts w:eastAsiaTheme="minorEastAsia"/>
          <w:b/>
          <w:bCs/>
          <w:sz w:val="22"/>
          <w:szCs w:val="22"/>
          <w:lang w:val="en-AU" w:eastAsia="ko-KR"/>
        </w:rPr>
      </w:pPr>
      <w:bookmarkStart w:id="73" w:name="_Hlk80550996"/>
      <w:r w:rsidRPr="00E62A96">
        <w:rPr>
          <w:rFonts w:eastAsiaTheme="minorEastAsia"/>
          <w:b/>
          <w:bCs/>
          <w:sz w:val="22"/>
          <w:szCs w:val="22"/>
          <w:lang w:val="en-AU" w:eastAsia="ko-KR"/>
        </w:rPr>
        <w:t>SC1</w:t>
      </w:r>
      <w:r w:rsidR="000F6085" w:rsidRPr="00E62A96">
        <w:rPr>
          <w:rFonts w:eastAsiaTheme="minorEastAsia"/>
          <w:b/>
          <w:bCs/>
          <w:sz w:val="22"/>
          <w:szCs w:val="22"/>
          <w:lang w:val="en-AU" w:eastAsia="ko-KR"/>
        </w:rPr>
        <w:t>7</w:t>
      </w:r>
      <w:r w:rsidRPr="00E62A96">
        <w:rPr>
          <w:rFonts w:eastAsiaTheme="minorEastAsia"/>
          <w:b/>
          <w:bCs/>
          <w:sz w:val="22"/>
          <w:szCs w:val="22"/>
          <w:lang w:val="en-AU" w:eastAsia="ko-KR"/>
        </w:rPr>
        <w:t xml:space="preserve"> adopted the recommendations of the </w:t>
      </w:r>
      <w:r w:rsidR="000F6085" w:rsidRPr="00E62A96">
        <w:rPr>
          <w:rFonts w:eastAsiaTheme="minorEastAsia"/>
          <w:b/>
          <w:bCs/>
          <w:sz w:val="22"/>
          <w:szCs w:val="22"/>
          <w:lang w:val="en-AU" w:eastAsia="ko-KR"/>
        </w:rPr>
        <w:t xml:space="preserve">Seventeenth </w:t>
      </w:r>
      <w:r w:rsidRPr="00E62A96">
        <w:rPr>
          <w:rFonts w:eastAsiaTheme="minorEastAsia"/>
          <w:b/>
          <w:bCs/>
          <w:sz w:val="22"/>
          <w:szCs w:val="22"/>
          <w:lang w:val="en-AU" w:eastAsia="ko-KR"/>
        </w:rPr>
        <w:t xml:space="preserve">Regular Session of the Scientific Committee. </w:t>
      </w:r>
    </w:p>
    <w:bookmarkEnd w:id="73"/>
    <w:p w14:paraId="30B797DA" w14:textId="77777777" w:rsidR="00645E8E" w:rsidRPr="00E62A96" w:rsidRDefault="00645E8E" w:rsidP="003926A7">
      <w:pPr>
        <w:kinsoku w:val="0"/>
        <w:overflowPunct w:val="0"/>
        <w:autoSpaceDE w:val="0"/>
        <w:autoSpaceDN w:val="0"/>
        <w:adjustRightInd w:val="0"/>
        <w:snapToGrid w:val="0"/>
        <w:jc w:val="both"/>
        <w:rPr>
          <w:rFonts w:eastAsiaTheme="minorEastAsia"/>
          <w:sz w:val="22"/>
          <w:szCs w:val="22"/>
          <w:lang w:val="en-AU" w:eastAsia="ko-KR"/>
        </w:rPr>
      </w:pPr>
    </w:p>
    <w:p w14:paraId="0E49528D" w14:textId="2E7C648A" w:rsidR="00645E8E" w:rsidRPr="00E62A96" w:rsidRDefault="00245BD2" w:rsidP="003926A7">
      <w:pPr>
        <w:numPr>
          <w:ilvl w:val="0"/>
          <w:numId w:val="2"/>
        </w:numPr>
        <w:autoSpaceDE w:val="0"/>
        <w:autoSpaceDN w:val="0"/>
        <w:adjustRightInd w:val="0"/>
        <w:snapToGrid w:val="0"/>
        <w:ind w:left="0" w:firstLine="0"/>
        <w:jc w:val="both"/>
        <w:rPr>
          <w:rFonts w:eastAsiaTheme="minorEastAsia"/>
          <w:b/>
          <w:bCs/>
          <w:sz w:val="22"/>
          <w:szCs w:val="22"/>
          <w:lang w:val="en-AU" w:eastAsia="ko-KR"/>
        </w:rPr>
      </w:pPr>
      <w:bookmarkStart w:id="74" w:name="_Hlk80600089"/>
      <w:r w:rsidRPr="00E62A96">
        <w:rPr>
          <w:rFonts w:eastAsiaTheme="minorEastAsia"/>
          <w:b/>
          <w:bCs/>
          <w:sz w:val="22"/>
          <w:szCs w:val="22"/>
          <w:lang w:val="en-AU" w:eastAsia="ko-KR"/>
        </w:rPr>
        <w:t xml:space="preserve">SC agreed that the </w:t>
      </w:r>
      <w:r w:rsidR="00C164A1" w:rsidRPr="00E62A96">
        <w:rPr>
          <w:rFonts w:eastAsiaTheme="minorEastAsia"/>
          <w:b/>
          <w:bCs/>
          <w:sz w:val="22"/>
          <w:szCs w:val="22"/>
          <w:lang w:val="en-AU" w:eastAsia="ko-KR"/>
        </w:rPr>
        <w:t>SC1</w:t>
      </w:r>
      <w:r w:rsidR="000F6085" w:rsidRPr="00E62A96">
        <w:rPr>
          <w:rFonts w:eastAsiaTheme="minorEastAsia"/>
          <w:b/>
          <w:bCs/>
          <w:sz w:val="22"/>
          <w:szCs w:val="22"/>
          <w:lang w:val="en-AU" w:eastAsia="ko-KR"/>
        </w:rPr>
        <w:t>7</w:t>
      </w:r>
      <w:r w:rsidR="00C164A1" w:rsidRPr="00E62A96">
        <w:rPr>
          <w:rFonts w:eastAsiaTheme="minorEastAsia"/>
          <w:b/>
          <w:bCs/>
          <w:sz w:val="22"/>
          <w:szCs w:val="22"/>
          <w:lang w:val="en-AU" w:eastAsia="ko-KR"/>
        </w:rPr>
        <w:t xml:space="preserve"> Summary Report </w:t>
      </w:r>
      <w:r w:rsidRPr="00E62A96">
        <w:rPr>
          <w:rFonts w:eastAsiaTheme="minorEastAsia"/>
          <w:b/>
          <w:bCs/>
          <w:sz w:val="22"/>
          <w:szCs w:val="22"/>
          <w:lang w:val="en-AU" w:eastAsia="ko-KR"/>
        </w:rPr>
        <w:t xml:space="preserve">would be adopted </w:t>
      </w:r>
      <w:r w:rsidR="00C164A1" w:rsidRPr="00E62A96">
        <w:rPr>
          <w:rFonts w:eastAsiaTheme="minorEastAsia"/>
          <w:b/>
          <w:bCs/>
          <w:sz w:val="22"/>
          <w:szCs w:val="22"/>
          <w:lang w:val="en-AU" w:eastAsia="ko-KR"/>
        </w:rPr>
        <w:t>intersessionally according to the following schedule</w:t>
      </w:r>
      <w:r w:rsidR="00645E8E" w:rsidRPr="00E62A96">
        <w:rPr>
          <w:rFonts w:eastAsiaTheme="minorEastAsia"/>
          <w:b/>
          <w:bCs/>
          <w:sz w:val="22"/>
          <w:szCs w:val="22"/>
          <w:lang w:val="en-AU" w:eastAsia="ko-KR"/>
        </w:rPr>
        <w:t>:</w:t>
      </w:r>
    </w:p>
    <w:p w14:paraId="74F05535" w14:textId="77777777" w:rsidR="00645E8E" w:rsidRPr="00E62A96" w:rsidRDefault="00645E8E" w:rsidP="003926A7">
      <w:pPr>
        <w:autoSpaceDE w:val="0"/>
        <w:autoSpaceDN w:val="0"/>
        <w:adjustRightInd w:val="0"/>
        <w:snapToGrid w:val="0"/>
        <w:jc w:val="both"/>
        <w:rPr>
          <w:rFonts w:eastAsiaTheme="minorEastAsia"/>
          <w:sz w:val="22"/>
          <w:szCs w:val="22"/>
          <w:lang w:val="en-AU" w:eastAsia="ko-K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7016"/>
      </w:tblGrid>
      <w:tr w:rsidR="002C4156" w:rsidRPr="00E62A96" w14:paraId="20B502CD" w14:textId="77777777" w:rsidTr="002C4156">
        <w:trPr>
          <w:trHeight w:val="404"/>
        </w:trPr>
        <w:tc>
          <w:tcPr>
            <w:tcW w:w="1249" w:type="pct"/>
            <w:shd w:val="clear" w:color="auto" w:fill="D9D9D9" w:themeFill="background1" w:themeFillShade="D9"/>
            <w:vAlign w:val="center"/>
          </w:tcPr>
          <w:p w14:paraId="42EE6806" w14:textId="77777777" w:rsidR="002C4156" w:rsidRPr="00E62A96" w:rsidRDefault="002C4156" w:rsidP="003926A7">
            <w:pPr>
              <w:tabs>
                <w:tab w:val="left" w:pos="2977"/>
              </w:tabs>
              <w:autoSpaceDE w:val="0"/>
              <w:autoSpaceDN w:val="0"/>
              <w:adjustRightInd w:val="0"/>
              <w:snapToGrid w:val="0"/>
              <w:jc w:val="center"/>
              <w:rPr>
                <w:rFonts w:eastAsia="Malgun Gothic"/>
                <w:b/>
                <w:sz w:val="22"/>
                <w:szCs w:val="22"/>
                <w:lang w:val="en-AU" w:eastAsia="ko-KR"/>
              </w:rPr>
            </w:pPr>
            <w:r w:rsidRPr="00E62A96">
              <w:rPr>
                <w:rFonts w:eastAsia="Malgun Gothic"/>
                <w:b/>
                <w:sz w:val="22"/>
                <w:szCs w:val="22"/>
                <w:lang w:val="en-AU" w:eastAsia="ko-KR"/>
              </w:rPr>
              <w:t>Tentative Schedule</w:t>
            </w:r>
          </w:p>
        </w:tc>
        <w:tc>
          <w:tcPr>
            <w:tcW w:w="3751" w:type="pct"/>
            <w:shd w:val="clear" w:color="auto" w:fill="D9D9D9" w:themeFill="background1" w:themeFillShade="D9"/>
            <w:vAlign w:val="center"/>
          </w:tcPr>
          <w:p w14:paraId="4F1982A0" w14:textId="77777777" w:rsidR="002C4156" w:rsidRPr="00E62A96" w:rsidRDefault="002C4156" w:rsidP="003926A7">
            <w:pPr>
              <w:tabs>
                <w:tab w:val="left" w:pos="2977"/>
              </w:tabs>
              <w:autoSpaceDE w:val="0"/>
              <w:autoSpaceDN w:val="0"/>
              <w:adjustRightInd w:val="0"/>
              <w:snapToGrid w:val="0"/>
              <w:jc w:val="center"/>
              <w:rPr>
                <w:b/>
                <w:sz w:val="22"/>
                <w:szCs w:val="22"/>
                <w:lang w:val="en-AU" w:eastAsia="ko-KR"/>
              </w:rPr>
            </w:pPr>
            <w:r w:rsidRPr="00E62A96">
              <w:rPr>
                <w:b/>
                <w:sz w:val="22"/>
                <w:szCs w:val="22"/>
                <w:lang w:val="en-AU" w:eastAsia="ko-KR"/>
              </w:rPr>
              <w:t>Actions to be taken</w:t>
            </w:r>
          </w:p>
        </w:tc>
      </w:tr>
      <w:tr w:rsidR="002C4156" w:rsidRPr="00E62A96" w14:paraId="3385BC5F" w14:textId="77777777" w:rsidTr="002C4156">
        <w:tc>
          <w:tcPr>
            <w:tcW w:w="1249" w:type="pct"/>
          </w:tcPr>
          <w:p w14:paraId="5B3941AC" w14:textId="77777777" w:rsidR="002C4156" w:rsidRPr="00E62A96" w:rsidRDefault="002C4156"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19 August</w:t>
            </w:r>
          </w:p>
        </w:tc>
        <w:tc>
          <w:tcPr>
            <w:tcW w:w="3751" w:type="pct"/>
          </w:tcPr>
          <w:p w14:paraId="3E993D19" w14:textId="77777777" w:rsidR="002C4156" w:rsidRPr="00E62A96" w:rsidRDefault="002C4156"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Close of SC17.</w:t>
            </w:r>
          </w:p>
          <w:p w14:paraId="17C9CB37" w14:textId="77777777" w:rsidR="002C4156" w:rsidRPr="00E62A96" w:rsidRDefault="002C4156"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 xml:space="preserve">By 30 August, </w:t>
            </w:r>
            <w:r w:rsidRPr="00E62A96">
              <w:rPr>
                <w:b/>
                <w:bCs/>
                <w:i/>
                <w:iCs/>
                <w:sz w:val="22"/>
                <w:szCs w:val="22"/>
                <w:lang w:val="en-AU" w:eastAsia="ko-KR"/>
              </w:rPr>
              <w:t>SC17 Outcomes Document</w:t>
            </w:r>
            <w:r w:rsidRPr="00E62A96">
              <w:rPr>
                <w:sz w:val="22"/>
                <w:szCs w:val="22"/>
                <w:lang w:val="en-AU" w:eastAsia="ko-KR"/>
              </w:rPr>
              <w:t xml:space="preserve"> will be distributed to all CCMs and observers (within 7 working days, Rules of Procedure).</w:t>
            </w:r>
          </w:p>
        </w:tc>
      </w:tr>
      <w:tr w:rsidR="002C4156" w:rsidRPr="00E62A96" w14:paraId="4279E620" w14:textId="77777777" w:rsidTr="002C4156">
        <w:tc>
          <w:tcPr>
            <w:tcW w:w="1249" w:type="pct"/>
          </w:tcPr>
          <w:p w14:paraId="2C98559D" w14:textId="77777777" w:rsidR="002C4156" w:rsidRPr="00E62A96" w:rsidRDefault="002C4156"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26 Aug – 6 Sep</w:t>
            </w:r>
          </w:p>
        </w:tc>
        <w:tc>
          <w:tcPr>
            <w:tcW w:w="3751" w:type="pct"/>
          </w:tcPr>
          <w:p w14:paraId="6B193E5A" w14:textId="77777777" w:rsidR="002C4156" w:rsidRPr="00E62A96" w:rsidRDefault="002C4156"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Secretariat will receive Draft Summary Report from the lead rapporteur and review the Draft Report</w:t>
            </w:r>
          </w:p>
        </w:tc>
      </w:tr>
      <w:tr w:rsidR="002C4156" w:rsidRPr="00E62A96" w14:paraId="1C331620" w14:textId="77777777" w:rsidTr="002C4156">
        <w:tc>
          <w:tcPr>
            <w:tcW w:w="1249" w:type="pct"/>
          </w:tcPr>
          <w:p w14:paraId="597E34F6" w14:textId="77777777" w:rsidR="002C4156" w:rsidRPr="00E62A96" w:rsidRDefault="002C4156"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6-14 September</w:t>
            </w:r>
          </w:p>
        </w:tc>
        <w:tc>
          <w:tcPr>
            <w:tcW w:w="3751" w:type="pct"/>
            <w:hideMark/>
          </w:tcPr>
          <w:p w14:paraId="59C2AB51" w14:textId="7BEE3EC6" w:rsidR="002C4156" w:rsidRPr="00E62A96" w:rsidRDefault="002C4156" w:rsidP="003926A7">
            <w:pPr>
              <w:tabs>
                <w:tab w:val="left" w:pos="2977"/>
              </w:tabs>
              <w:autoSpaceDE w:val="0"/>
              <w:autoSpaceDN w:val="0"/>
              <w:adjustRightInd w:val="0"/>
              <w:snapToGrid w:val="0"/>
              <w:rPr>
                <w:sz w:val="22"/>
                <w:szCs w:val="22"/>
                <w:lang w:val="en-AU" w:eastAsia="ko-KR"/>
              </w:rPr>
            </w:pPr>
            <w:r w:rsidRPr="00E62A96">
              <w:rPr>
                <w:sz w:val="22"/>
                <w:szCs w:val="22"/>
                <w:lang w:val="en-AU" w:eastAsia="ko-KR"/>
              </w:rPr>
              <w:t xml:space="preserve">Secretariat will distribute the Report to all </w:t>
            </w:r>
            <w:r w:rsidRPr="00E62A96">
              <w:rPr>
                <w:rFonts w:eastAsia="MS Mincho"/>
                <w:sz w:val="22"/>
                <w:szCs w:val="22"/>
                <w:lang w:val="en-AU"/>
              </w:rPr>
              <w:t xml:space="preserve">Theme </w:t>
            </w:r>
            <w:r w:rsidR="00EF2158" w:rsidRPr="00E62A96">
              <w:rPr>
                <w:sz w:val="22"/>
                <w:szCs w:val="22"/>
                <w:lang w:val="en-AU" w:eastAsia="ko-KR"/>
              </w:rPr>
              <w:t>Convener</w:t>
            </w:r>
            <w:r w:rsidRPr="00E62A96">
              <w:rPr>
                <w:rFonts w:eastAsia="MS Mincho"/>
                <w:sz w:val="22"/>
                <w:szCs w:val="22"/>
                <w:lang w:val="en-AU"/>
              </w:rPr>
              <w:t>s</w:t>
            </w:r>
            <w:r w:rsidRPr="00E62A96">
              <w:rPr>
                <w:sz w:val="22"/>
                <w:szCs w:val="22"/>
                <w:lang w:val="en-AU" w:eastAsia="ko-KR"/>
              </w:rPr>
              <w:t xml:space="preserve"> for review.</w:t>
            </w:r>
          </w:p>
        </w:tc>
      </w:tr>
      <w:tr w:rsidR="002C4156" w:rsidRPr="00E62A96" w14:paraId="3EDC3860" w14:textId="77777777" w:rsidTr="002C4156">
        <w:tc>
          <w:tcPr>
            <w:tcW w:w="1249" w:type="pct"/>
          </w:tcPr>
          <w:p w14:paraId="6EE478FA" w14:textId="77777777" w:rsidR="002C4156" w:rsidRPr="00E62A96" w:rsidRDefault="002C4156"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14-21 September</w:t>
            </w:r>
          </w:p>
        </w:tc>
        <w:tc>
          <w:tcPr>
            <w:tcW w:w="3751" w:type="pct"/>
          </w:tcPr>
          <w:p w14:paraId="4E02073B" w14:textId="77777777" w:rsidR="002C4156" w:rsidRPr="00E62A96" w:rsidRDefault="002C4156" w:rsidP="003926A7">
            <w:pPr>
              <w:tabs>
                <w:tab w:val="left" w:pos="2977"/>
              </w:tabs>
              <w:autoSpaceDE w:val="0"/>
              <w:autoSpaceDN w:val="0"/>
              <w:adjustRightInd w:val="0"/>
              <w:snapToGrid w:val="0"/>
              <w:rPr>
                <w:rFonts w:eastAsia="Malgun Gothic"/>
                <w:sz w:val="22"/>
                <w:szCs w:val="22"/>
                <w:lang w:val="en-AU" w:eastAsia="ko-KR"/>
              </w:rPr>
            </w:pPr>
            <w:r w:rsidRPr="00E62A96">
              <w:rPr>
                <w:rFonts w:eastAsia="Malgun Gothic"/>
                <w:sz w:val="22"/>
                <w:szCs w:val="22"/>
                <w:lang w:val="en-AU" w:eastAsia="ko-KR"/>
              </w:rPr>
              <w:t>Secretariat will clear the Report for posting and distribution</w:t>
            </w:r>
          </w:p>
        </w:tc>
      </w:tr>
      <w:tr w:rsidR="002C4156" w:rsidRPr="00E62A96" w14:paraId="69C2CE6C" w14:textId="77777777" w:rsidTr="002C4156">
        <w:tc>
          <w:tcPr>
            <w:tcW w:w="1249" w:type="pct"/>
          </w:tcPr>
          <w:p w14:paraId="216BA1D4" w14:textId="77777777" w:rsidR="002C4156" w:rsidRPr="00E62A96" w:rsidRDefault="002C4156" w:rsidP="003926A7">
            <w:pPr>
              <w:tabs>
                <w:tab w:val="left" w:pos="2977"/>
              </w:tabs>
              <w:autoSpaceDE w:val="0"/>
              <w:autoSpaceDN w:val="0"/>
              <w:adjustRightInd w:val="0"/>
              <w:snapToGrid w:val="0"/>
              <w:rPr>
                <w:b/>
                <w:bCs/>
                <w:sz w:val="22"/>
                <w:szCs w:val="22"/>
                <w:lang w:val="en-AU" w:eastAsia="ko-KR"/>
              </w:rPr>
            </w:pPr>
            <w:r w:rsidRPr="00E62A96">
              <w:rPr>
                <w:b/>
                <w:bCs/>
                <w:sz w:val="22"/>
                <w:szCs w:val="22"/>
                <w:lang w:val="en-AU" w:eastAsia="ko-KR"/>
              </w:rPr>
              <w:t>21 Sep -30 Oct</w:t>
            </w:r>
          </w:p>
        </w:tc>
        <w:tc>
          <w:tcPr>
            <w:tcW w:w="3751" w:type="pct"/>
            <w:hideMark/>
          </w:tcPr>
          <w:p w14:paraId="392C0B85" w14:textId="77777777" w:rsidR="002C4156" w:rsidRPr="00E62A96" w:rsidRDefault="002C4156" w:rsidP="003926A7">
            <w:pPr>
              <w:tabs>
                <w:tab w:val="left" w:pos="2977"/>
              </w:tabs>
              <w:autoSpaceDE w:val="0"/>
              <w:autoSpaceDN w:val="0"/>
              <w:adjustRightInd w:val="0"/>
              <w:snapToGrid w:val="0"/>
              <w:rPr>
                <w:sz w:val="22"/>
                <w:szCs w:val="22"/>
                <w:lang w:val="en-AU" w:eastAsia="ko-KR"/>
              </w:rPr>
            </w:pPr>
            <w:r w:rsidRPr="00E62A96">
              <w:rPr>
                <w:rFonts w:eastAsia="Malgun Gothic"/>
                <w:sz w:val="22"/>
                <w:szCs w:val="22"/>
                <w:lang w:val="en-AU" w:eastAsia="ko-KR"/>
              </w:rPr>
              <w:t xml:space="preserve">The </w:t>
            </w:r>
            <w:r w:rsidRPr="00E62A96">
              <w:rPr>
                <w:rFonts w:eastAsia="MS Mincho"/>
                <w:sz w:val="22"/>
                <w:szCs w:val="22"/>
                <w:lang w:val="en-AU"/>
              </w:rPr>
              <w:t xml:space="preserve">Secretariat </w:t>
            </w:r>
            <w:r w:rsidRPr="00E62A96">
              <w:rPr>
                <w:sz w:val="22"/>
                <w:szCs w:val="22"/>
                <w:lang w:val="en-AU" w:eastAsia="ko-KR"/>
              </w:rPr>
              <w:t>will post/</w:t>
            </w:r>
            <w:r w:rsidRPr="00E62A96">
              <w:rPr>
                <w:rFonts w:eastAsia="Malgun Gothic"/>
                <w:sz w:val="22"/>
                <w:szCs w:val="22"/>
                <w:lang w:val="en-AU" w:eastAsia="ko-KR"/>
              </w:rPr>
              <w:t xml:space="preserve">distribute </w:t>
            </w:r>
            <w:r w:rsidRPr="00E62A96">
              <w:rPr>
                <w:rFonts w:eastAsia="MS Mincho"/>
                <w:sz w:val="22"/>
                <w:szCs w:val="22"/>
                <w:lang w:val="en-AU"/>
              </w:rPr>
              <w:t xml:space="preserve">the </w:t>
            </w:r>
            <w:r w:rsidRPr="00E62A96">
              <w:rPr>
                <w:rFonts w:eastAsia="Malgun Gothic"/>
                <w:sz w:val="22"/>
                <w:szCs w:val="22"/>
                <w:lang w:val="en-AU" w:eastAsia="ko-KR"/>
              </w:rPr>
              <w:t>draft Summary</w:t>
            </w:r>
            <w:r w:rsidRPr="00E62A96">
              <w:rPr>
                <w:rFonts w:eastAsia="MS Mincho"/>
                <w:sz w:val="22"/>
                <w:szCs w:val="22"/>
                <w:lang w:val="en-AU"/>
              </w:rPr>
              <w:t xml:space="preserve"> Report </w:t>
            </w:r>
            <w:r w:rsidRPr="00E62A96">
              <w:rPr>
                <w:rFonts w:eastAsia="Malgun Gothic"/>
                <w:sz w:val="22"/>
                <w:szCs w:val="22"/>
                <w:lang w:val="en-AU" w:eastAsia="ko-KR"/>
              </w:rPr>
              <w:t>to all for CCMs and Observers for their</w:t>
            </w:r>
            <w:r w:rsidRPr="00E62A96">
              <w:rPr>
                <w:sz w:val="22"/>
                <w:szCs w:val="22"/>
                <w:lang w:val="en-AU" w:eastAsia="ko-KR"/>
              </w:rPr>
              <w:t xml:space="preserve"> review. Deadline for submission of comments by 30 October</w:t>
            </w:r>
          </w:p>
        </w:tc>
      </w:tr>
      <w:tr w:rsidR="002C4156" w:rsidRPr="00E62A96" w14:paraId="5874C333" w14:textId="77777777" w:rsidTr="002C4156">
        <w:tc>
          <w:tcPr>
            <w:tcW w:w="1249" w:type="pct"/>
          </w:tcPr>
          <w:p w14:paraId="7175EEA8" w14:textId="77777777" w:rsidR="002C4156" w:rsidRPr="00E62A96" w:rsidRDefault="002C4156" w:rsidP="003926A7">
            <w:pPr>
              <w:tabs>
                <w:tab w:val="left" w:pos="2977"/>
              </w:tabs>
              <w:autoSpaceDE w:val="0"/>
              <w:autoSpaceDN w:val="0"/>
              <w:adjustRightInd w:val="0"/>
              <w:snapToGrid w:val="0"/>
              <w:rPr>
                <w:b/>
                <w:bCs/>
                <w:sz w:val="22"/>
                <w:szCs w:val="22"/>
                <w:lang w:val="en-AU"/>
              </w:rPr>
            </w:pPr>
            <w:r w:rsidRPr="00E62A96">
              <w:rPr>
                <w:b/>
                <w:bCs/>
                <w:sz w:val="22"/>
                <w:szCs w:val="22"/>
                <w:lang w:val="en-AU" w:eastAsia="ko-KR"/>
              </w:rPr>
              <w:t>Early November</w:t>
            </w:r>
          </w:p>
        </w:tc>
        <w:tc>
          <w:tcPr>
            <w:tcW w:w="3751" w:type="pct"/>
            <w:hideMark/>
          </w:tcPr>
          <w:p w14:paraId="545192AC" w14:textId="77777777" w:rsidR="002C4156" w:rsidRPr="00E62A96" w:rsidRDefault="002C4156" w:rsidP="003926A7">
            <w:pPr>
              <w:tabs>
                <w:tab w:val="left" w:pos="2977"/>
              </w:tabs>
              <w:autoSpaceDE w:val="0"/>
              <w:autoSpaceDN w:val="0"/>
              <w:adjustRightInd w:val="0"/>
              <w:snapToGrid w:val="0"/>
              <w:rPr>
                <w:rFonts w:eastAsia="MS Mincho"/>
                <w:sz w:val="22"/>
                <w:szCs w:val="22"/>
                <w:lang w:val="en-AU"/>
              </w:rPr>
            </w:pPr>
            <w:r w:rsidRPr="00E62A96">
              <w:rPr>
                <w:rFonts w:eastAsia="MS Mincho"/>
                <w:sz w:val="22"/>
                <w:szCs w:val="22"/>
                <w:lang w:val="en-AU"/>
              </w:rPr>
              <w:t xml:space="preserve">Intersessional process for the adoption of the </w:t>
            </w:r>
            <w:r w:rsidRPr="00E62A96">
              <w:rPr>
                <w:rFonts w:eastAsia="MS Mincho"/>
                <w:b/>
                <w:bCs/>
                <w:sz w:val="22"/>
                <w:szCs w:val="22"/>
                <w:lang w:val="en-AU"/>
              </w:rPr>
              <w:t>SC17 Summary Report</w:t>
            </w:r>
          </w:p>
        </w:tc>
      </w:tr>
      <w:bookmarkEnd w:id="74"/>
    </w:tbl>
    <w:p w14:paraId="3BD4D290" w14:textId="6E9EB3CE" w:rsidR="001C3FF6" w:rsidRPr="00E62A96" w:rsidRDefault="001C3FF6" w:rsidP="003926A7">
      <w:pPr>
        <w:kinsoku w:val="0"/>
        <w:overflowPunct w:val="0"/>
        <w:autoSpaceDE w:val="0"/>
        <w:autoSpaceDN w:val="0"/>
        <w:adjustRightInd w:val="0"/>
        <w:snapToGrid w:val="0"/>
        <w:jc w:val="both"/>
        <w:rPr>
          <w:rFonts w:eastAsiaTheme="minorEastAsia"/>
          <w:sz w:val="22"/>
          <w:szCs w:val="22"/>
          <w:lang w:val="en-AU" w:eastAsia="ko-KR"/>
        </w:rPr>
      </w:pPr>
    </w:p>
    <w:p w14:paraId="5964C957" w14:textId="7AC40069" w:rsidR="00787353" w:rsidRPr="00E62A96" w:rsidRDefault="00787353" w:rsidP="003926A7">
      <w:pPr>
        <w:adjustRightInd w:val="0"/>
        <w:snapToGrid w:val="0"/>
        <w:rPr>
          <w:rFonts w:eastAsiaTheme="minorEastAsia"/>
          <w:sz w:val="22"/>
          <w:szCs w:val="22"/>
          <w:lang w:val="en-AU" w:eastAsia="ko-KR"/>
        </w:rPr>
      </w:pPr>
    </w:p>
    <w:p w14:paraId="4B9C2820" w14:textId="60EF9E2B" w:rsidR="005B1AC4" w:rsidRPr="00E62A96" w:rsidRDefault="001C3FF6" w:rsidP="003926A7">
      <w:pPr>
        <w:kinsoku w:val="0"/>
        <w:overflowPunct w:val="0"/>
        <w:autoSpaceDE w:val="0"/>
        <w:autoSpaceDN w:val="0"/>
        <w:adjustRightInd w:val="0"/>
        <w:snapToGrid w:val="0"/>
        <w:jc w:val="center"/>
        <w:rPr>
          <w:b/>
          <w:bCs/>
          <w:sz w:val="22"/>
          <w:szCs w:val="22"/>
          <w:lang w:val="en-AU"/>
        </w:rPr>
      </w:pPr>
      <w:r w:rsidRPr="00E62A96">
        <w:rPr>
          <w:b/>
          <w:sz w:val="22"/>
          <w:szCs w:val="22"/>
          <w:lang w:val="en-AU"/>
        </w:rPr>
        <w:t>A</w:t>
      </w:r>
      <w:r w:rsidR="00645E8E" w:rsidRPr="00E62A96">
        <w:rPr>
          <w:b/>
          <w:sz w:val="22"/>
          <w:szCs w:val="22"/>
          <w:lang w:val="en-AU"/>
        </w:rPr>
        <w:t xml:space="preserve">GEDNA ITEM </w:t>
      </w:r>
      <w:r w:rsidR="00B2085A" w:rsidRPr="00E62A96">
        <w:rPr>
          <w:b/>
          <w:sz w:val="22"/>
          <w:szCs w:val="22"/>
          <w:lang w:val="en-AU"/>
        </w:rPr>
        <w:t>10</w:t>
      </w:r>
      <w:r w:rsidR="00645E8E" w:rsidRPr="00E62A96">
        <w:rPr>
          <w:b/>
          <w:sz w:val="22"/>
          <w:szCs w:val="22"/>
          <w:lang w:val="en-AU"/>
        </w:rPr>
        <w:t xml:space="preserve"> — CLOSE OF MEETING</w:t>
      </w:r>
    </w:p>
    <w:p w14:paraId="24E8C140" w14:textId="77777777" w:rsidR="00B8339D" w:rsidRPr="00E62A96" w:rsidRDefault="00B8339D" w:rsidP="003926A7">
      <w:pPr>
        <w:kinsoku w:val="0"/>
        <w:overflowPunct w:val="0"/>
        <w:autoSpaceDE w:val="0"/>
        <w:autoSpaceDN w:val="0"/>
        <w:adjustRightInd w:val="0"/>
        <w:snapToGrid w:val="0"/>
        <w:ind w:left="1710"/>
        <w:jc w:val="both"/>
        <w:rPr>
          <w:sz w:val="22"/>
          <w:szCs w:val="22"/>
          <w:lang w:val="en-AU"/>
        </w:rPr>
      </w:pPr>
    </w:p>
    <w:p w14:paraId="621C39CF" w14:textId="0D5012BB" w:rsidR="00AA5F04" w:rsidRPr="00E62A96" w:rsidRDefault="009856D8" w:rsidP="003926A7">
      <w:pPr>
        <w:numPr>
          <w:ilvl w:val="0"/>
          <w:numId w:val="2"/>
        </w:numPr>
        <w:autoSpaceDE w:val="0"/>
        <w:autoSpaceDN w:val="0"/>
        <w:adjustRightInd w:val="0"/>
        <w:snapToGrid w:val="0"/>
        <w:ind w:left="0" w:firstLine="0"/>
        <w:jc w:val="both"/>
        <w:rPr>
          <w:rFonts w:eastAsiaTheme="minorEastAsia"/>
          <w:sz w:val="22"/>
          <w:szCs w:val="22"/>
          <w:lang w:val="en-AU" w:eastAsia="ko-KR"/>
        </w:rPr>
      </w:pPr>
      <w:r w:rsidRPr="00E62A96">
        <w:rPr>
          <w:rFonts w:eastAsiaTheme="minorEastAsia"/>
          <w:sz w:val="22"/>
          <w:szCs w:val="22"/>
          <w:lang w:val="en-AU" w:eastAsia="ko-KR"/>
        </w:rPr>
        <w:t xml:space="preserve">The </w:t>
      </w:r>
      <w:r w:rsidR="002A3740" w:rsidRPr="00E62A96">
        <w:rPr>
          <w:rFonts w:eastAsiaTheme="minorEastAsia"/>
          <w:sz w:val="22"/>
          <w:szCs w:val="22"/>
          <w:lang w:val="en-AU" w:eastAsia="ko-KR"/>
        </w:rPr>
        <w:t xml:space="preserve">Executive Director </w:t>
      </w:r>
      <w:r w:rsidR="00B8339D" w:rsidRPr="00E62A96">
        <w:rPr>
          <w:rFonts w:eastAsiaTheme="minorEastAsia"/>
          <w:sz w:val="22"/>
          <w:szCs w:val="22"/>
          <w:lang w:val="en-AU" w:eastAsia="ko-KR"/>
        </w:rPr>
        <w:t>congratulate</w:t>
      </w:r>
      <w:r w:rsidRPr="00E62A96">
        <w:rPr>
          <w:rFonts w:eastAsiaTheme="minorEastAsia"/>
          <w:sz w:val="22"/>
          <w:szCs w:val="22"/>
          <w:lang w:val="en-AU" w:eastAsia="ko-KR"/>
        </w:rPr>
        <w:t>d</w:t>
      </w:r>
      <w:r w:rsidR="00B8339D" w:rsidRPr="00E62A96">
        <w:rPr>
          <w:rFonts w:eastAsiaTheme="minorEastAsia"/>
          <w:sz w:val="22"/>
          <w:szCs w:val="22"/>
          <w:lang w:val="en-AU" w:eastAsia="ko-KR"/>
        </w:rPr>
        <w:t xml:space="preserve"> the </w:t>
      </w:r>
      <w:r w:rsidR="008A65A8" w:rsidRPr="00E62A96">
        <w:rPr>
          <w:rFonts w:eastAsiaTheme="minorEastAsia"/>
          <w:sz w:val="22"/>
          <w:szCs w:val="22"/>
          <w:lang w:val="en-AU" w:eastAsia="ko-KR"/>
        </w:rPr>
        <w:t>Vice-Chair</w:t>
      </w:r>
      <w:r w:rsidR="00B8339D" w:rsidRPr="00E62A96">
        <w:rPr>
          <w:rFonts w:eastAsiaTheme="minorEastAsia"/>
          <w:sz w:val="22"/>
          <w:szCs w:val="22"/>
          <w:lang w:val="en-AU" w:eastAsia="ko-KR"/>
        </w:rPr>
        <w:t xml:space="preserve"> and </w:t>
      </w:r>
      <w:r w:rsidR="00C10F6F" w:rsidRPr="00E62A96">
        <w:rPr>
          <w:rFonts w:eastAsiaTheme="minorEastAsia"/>
          <w:sz w:val="22"/>
          <w:szCs w:val="22"/>
          <w:lang w:val="en-AU" w:eastAsia="ko-KR"/>
        </w:rPr>
        <w:t>T</w:t>
      </w:r>
      <w:r w:rsidR="00B8339D" w:rsidRPr="00E62A96">
        <w:rPr>
          <w:rFonts w:eastAsiaTheme="minorEastAsia"/>
          <w:sz w:val="22"/>
          <w:szCs w:val="22"/>
          <w:lang w:val="en-AU" w:eastAsia="ko-KR"/>
        </w:rPr>
        <w:t xml:space="preserve">heme </w:t>
      </w:r>
      <w:r w:rsidR="00C10F6F" w:rsidRPr="00E62A96">
        <w:rPr>
          <w:rFonts w:eastAsiaTheme="minorEastAsia"/>
          <w:sz w:val="22"/>
          <w:szCs w:val="22"/>
          <w:lang w:val="en-AU" w:eastAsia="ko-KR"/>
        </w:rPr>
        <w:t>C</w:t>
      </w:r>
      <w:r w:rsidR="00B8339D" w:rsidRPr="00E62A96">
        <w:rPr>
          <w:rFonts w:eastAsiaTheme="minorEastAsia"/>
          <w:sz w:val="22"/>
          <w:szCs w:val="22"/>
          <w:lang w:val="en-AU" w:eastAsia="ko-KR"/>
        </w:rPr>
        <w:t xml:space="preserve">onveners and the rest of the </w:t>
      </w:r>
      <w:r w:rsidR="00C10F6F" w:rsidRPr="00E62A96">
        <w:rPr>
          <w:rFonts w:eastAsiaTheme="minorEastAsia"/>
          <w:sz w:val="22"/>
          <w:szCs w:val="22"/>
          <w:lang w:val="en-AU" w:eastAsia="ko-KR"/>
        </w:rPr>
        <w:t>M</w:t>
      </w:r>
      <w:r w:rsidR="00B8339D" w:rsidRPr="00E62A96">
        <w:rPr>
          <w:rFonts w:eastAsiaTheme="minorEastAsia"/>
          <w:sz w:val="22"/>
          <w:szCs w:val="22"/>
          <w:lang w:val="en-AU" w:eastAsia="ko-KR"/>
        </w:rPr>
        <w:t xml:space="preserve">embers of the SC for successful completion of the business at hand. </w:t>
      </w:r>
      <w:r w:rsidRPr="00E62A96">
        <w:rPr>
          <w:rFonts w:eastAsiaTheme="minorEastAsia"/>
          <w:sz w:val="22"/>
          <w:szCs w:val="22"/>
          <w:lang w:val="en-AU" w:eastAsia="ko-KR"/>
        </w:rPr>
        <w:t>He noted that d</w:t>
      </w:r>
      <w:r w:rsidR="00B8339D" w:rsidRPr="00E62A96">
        <w:rPr>
          <w:rFonts w:eastAsiaTheme="minorEastAsia"/>
          <w:sz w:val="22"/>
          <w:szCs w:val="22"/>
          <w:lang w:val="en-AU" w:eastAsia="ko-KR"/>
        </w:rPr>
        <w:t>e</w:t>
      </w:r>
      <w:r w:rsidRPr="00E62A96">
        <w:rPr>
          <w:rFonts w:eastAsiaTheme="minorEastAsia"/>
          <w:sz w:val="22"/>
          <w:szCs w:val="22"/>
          <w:lang w:val="en-AU" w:eastAsia="ko-KR"/>
        </w:rPr>
        <w:t>s</w:t>
      </w:r>
      <w:r w:rsidR="00B8339D" w:rsidRPr="00E62A96">
        <w:rPr>
          <w:rFonts w:eastAsiaTheme="minorEastAsia"/>
          <w:sz w:val="22"/>
          <w:szCs w:val="22"/>
          <w:lang w:val="en-AU" w:eastAsia="ko-KR"/>
        </w:rPr>
        <w:t xml:space="preserve">pite </w:t>
      </w:r>
      <w:r w:rsidRPr="00E62A96">
        <w:rPr>
          <w:rFonts w:eastAsiaTheme="minorEastAsia"/>
          <w:sz w:val="22"/>
          <w:szCs w:val="22"/>
          <w:lang w:val="en-AU" w:eastAsia="ko-KR"/>
        </w:rPr>
        <w:t xml:space="preserve">the need </w:t>
      </w:r>
      <w:r w:rsidR="00B8339D" w:rsidRPr="00E62A96">
        <w:rPr>
          <w:rFonts w:eastAsiaTheme="minorEastAsia"/>
          <w:sz w:val="22"/>
          <w:szCs w:val="22"/>
          <w:lang w:val="en-AU" w:eastAsia="ko-KR"/>
        </w:rPr>
        <w:t>to streamline</w:t>
      </w:r>
      <w:r w:rsidRPr="00E62A96">
        <w:rPr>
          <w:rFonts w:eastAsiaTheme="minorEastAsia"/>
          <w:sz w:val="22"/>
          <w:szCs w:val="22"/>
          <w:lang w:val="en-AU" w:eastAsia="ko-KR"/>
        </w:rPr>
        <w:t xml:space="preserve"> the online meeting agenda</w:t>
      </w:r>
      <w:r w:rsidR="00B8339D" w:rsidRPr="00E62A96">
        <w:rPr>
          <w:rFonts w:eastAsiaTheme="minorEastAsia"/>
          <w:sz w:val="22"/>
          <w:szCs w:val="22"/>
          <w:lang w:val="en-AU" w:eastAsia="ko-KR"/>
        </w:rPr>
        <w:t xml:space="preserve">, </w:t>
      </w:r>
      <w:r w:rsidRPr="00E62A96">
        <w:rPr>
          <w:rFonts w:eastAsiaTheme="minorEastAsia"/>
          <w:sz w:val="22"/>
          <w:szCs w:val="22"/>
          <w:lang w:val="en-AU" w:eastAsia="ko-KR"/>
        </w:rPr>
        <w:t xml:space="preserve">SC17 held </w:t>
      </w:r>
      <w:r w:rsidR="00B8339D" w:rsidRPr="00E62A96">
        <w:rPr>
          <w:rFonts w:eastAsiaTheme="minorEastAsia"/>
          <w:sz w:val="22"/>
          <w:szCs w:val="22"/>
          <w:lang w:val="en-AU" w:eastAsia="ko-KR"/>
        </w:rPr>
        <w:t>substantial discussion</w:t>
      </w:r>
      <w:r w:rsidRPr="00E62A96">
        <w:rPr>
          <w:rFonts w:eastAsiaTheme="minorEastAsia"/>
          <w:sz w:val="22"/>
          <w:szCs w:val="22"/>
          <w:lang w:val="en-AU" w:eastAsia="ko-KR"/>
        </w:rPr>
        <w:t>s</w:t>
      </w:r>
      <w:r w:rsidR="00B8339D" w:rsidRPr="00E62A96">
        <w:rPr>
          <w:rFonts w:eastAsiaTheme="minorEastAsia"/>
          <w:sz w:val="22"/>
          <w:szCs w:val="22"/>
          <w:lang w:val="en-AU" w:eastAsia="ko-KR"/>
        </w:rPr>
        <w:t xml:space="preserve">, </w:t>
      </w:r>
      <w:r w:rsidRPr="00E62A96">
        <w:rPr>
          <w:rFonts w:eastAsiaTheme="minorEastAsia"/>
          <w:sz w:val="22"/>
          <w:szCs w:val="22"/>
          <w:lang w:val="en-AU" w:eastAsia="ko-KR"/>
        </w:rPr>
        <w:t xml:space="preserve">with high </w:t>
      </w:r>
      <w:r w:rsidR="00B8339D" w:rsidRPr="00E62A96">
        <w:rPr>
          <w:rFonts w:eastAsiaTheme="minorEastAsia"/>
          <w:sz w:val="22"/>
          <w:szCs w:val="22"/>
          <w:lang w:val="en-AU" w:eastAsia="ko-KR"/>
        </w:rPr>
        <w:t xml:space="preserve">quality presentations </w:t>
      </w:r>
      <w:r w:rsidRPr="00E62A96">
        <w:rPr>
          <w:rFonts w:eastAsiaTheme="minorEastAsia"/>
          <w:sz w:val="22"/>
          <w:szCs w:val="22"/>
          <w:lang w:val="en-AU" w:eastAsia="ko-KR"/>
        </w:rPr>
        <w:t xml:space="preserve">and interaction; he congratulated participants on the quality of the </w:t>
      </w:r>
      <w:r w:rsidR="00B8339D" w:rsidRPr="00E62A96">
        <w:rPr>
          <w:rFonts w:eastAsiaTheme="minorEastAsia"/>
          <w:sz w:val="22"/>
          <w:szCs w:val="22"/>
          <w:lang w:val="en-AU" w:eastAsia="ko-KR"/>
        </w:rPr>
        <w:t xml:space="preserve">meeting. </w:t>
      </w:r>
      <w:r w:rsidRPr="00E62A96">
        <w:rPr>
          <w:rFonts w:eastAsiaTheme="minorEastAsia"/>
          <w:sz w:val="22"/>
          <w:szCs w:val="22"/>
          <w:lang w:val="en-AU" w:eastAsia="ko-KR"/>
        </w:rPr>
        <w:t xml:space="preserve">He expressed special thanks </w:t>
      </w:r>
      <w:r w:rsidR="00B8339D" w:rsidRPr="00E62A96">
        <w:rPr>
          <w:rFonts w:eastAsiaTheme="minorEastAsia"/>
          <w:sz w:val="22"/>
          <w:szCs w:val="22"/>
          <w:lang w:val="en-AU" w:eastAsia="ko-KR"/>
        </w:rPr>
        <w:t xml:space="preserve">to SPC for </w:t>
      </w:r>
      <w:r w:rsidRPr="00E62A96">
        <w:rPr>
          <w:rFonts w:eastAsiaTheme="minorEastAsia"/>
          <w:sz w:val="22"/>
          <w:szCs w:val="22"/>
          <w:lang w:val="en-AU" w:eastAsia="ko-KR"/>
        </w:rPr>
        <w:t xml:space="preserve">the </w:t>
      </w:r>
      <w:r w:rsidR="00B8339D" w:rsidRPr="00E62A96">
        <w:rPr>
          <w:rFonts w:eastAsiaTheme="minorEastAsia"/>
          <w:sz w:val="22"/>
          <w:szCs w:val="22"/>
          <w:lang w:val="en-AU" w:eastAsia="ko-KR"/>
        </w:rPr>
        <w:t xml:space="preserve">very </w:t>
      </w:r>
      <w:r w:rsidRPr="00E62A96">
        <w:rPr>
          <w:rFonts w:eastAsiaTheme="minorEastAsia"/>
          <w:sz w:val="22"/>
          <w:szCs w:val="22"/>
          <w:lang w:val="en-AU" w:eastAsia="ko-KR"/>
        </w:rPr>
        <w:t>l</w:t>
      </w:r>
      <w:r w:rsidR="00B8339D" w:rsidRPr="00E62A96">
        <w:rPr>
          <w:rFonts w:eastAsiaTheme="minorEastAsia"/>
          <w:sz w:val="22"/>
          <w:szCs w:val="22"/>
          <w:lang w:val="en-AU" w:eastAsia="ko-KR"/>
        </w:rPr>
        <w:t xml:space="preserve">arge volume of documents and presentations that they provided. </w:t>
      </w:r>
      <w:r w:rsidRPr="00E62A96">
        <w:rPr>
          <w:rFonts w:eastAsiaTheme="minorEastAsia"/>
          <w:sz w:val="22"/>
          <w:szCs w:val="22"/>
          <w:lang w:val="en-AU" w:eastAsia="ko-KR"/>
        </w:rPr>
        <w:t xml:space="preserve">He also </w:t>
      </w:r>
      <w:r w:rsidR="00B8339D" w:rsidRPr="00E62A96">
        <w:rPr>
          <w:rFonts w:eastAsiaTheme="minorEastAsia"/>
          <w:sz w:val="22"/>
          <w:szCs w:val="22"/>
          <w:lang w:val="en-AU" w:eastAsia="ko-KR"/>
        </w:rPr>
        <w:t>thank</w:t>
      </w:r>
      <w:r w:rsidRPr="00E62A96">
        <w:rPr>
          <w:rFonts w:eastAsiaTheme="minorEastAsia"/>
          <w:sz w:val="22"/>
          <w:szCs w:val="22"/>
          <w:lang w:val="en-AU" w:eastAsia="ko-KR"/>
        </w:rPr>
        <w:t>ed</w:t>
      </w:r>
      <w:r w:rsidR="00B8339D" w:rsidRPr="00E62A96">
        <w:rPr>
          <w:rFonts w:eastAsiaTheme="minorEastAsia"/>
          <w:sz w:val="22"/>
          <w:szCs w:val="22"/>
          <w:lang w:val="en-AU" w:eastAsia="ko-KR"/>
        </w:rPr>
        <w:t xml:space="preserve"> the </w:t>
      </w:r>
      <w:r w:rsidRPr="00E62A96">
        <w:rPr>
          <w:rFonts w:eastAsiaTheme="minorEastAsia"/>
          <w:sz w:val="22"/>
          <w:szCs w:val="22"/>
          <w:lang w:val="en-AU" w:eastAsia="ko-KR"/>
        </w:rPr>
        <w:t xml:space="preserve">Secretariat’s </w:t>
      </w:r>
      <w:r w:rsidR="00B8339D" w:rsidRPr="00E62A96">
        <w:rPr>
          <w:rFonts w:eastAsiaTheme="minorEastAsia"/>
          <w:sz w:val="22"/>
          <w:szCs w:val="22"/>
          <w:lang w:val="en-AU" w:eastAsia="ko-KR"/>
        </w:rPr>
        <w:t xml:space="preserve">team and in </w:t>
      </w:r>
      <w:r w:rsidRPr="00E62A96">
        <w:rPr>
          <w:rFonts w:eastAsiaTheme="minorEastAsia"/>
          <w:sz w:val="22"/>
          <w:szCs w:val="22"/>
          <w:lang w:val="en-AU" w:eastAsia="ko-KR"/>
        </w:rPr>
        <w:t xml:space="preserve">particular the Science Manager and </w:t>
      </w:r>
      <w:r w:rsidR="002A3740" w:rsidRPr="00E62A96">
        <w:rPr>
          <w:rFonts w:eastAsiaTheme="minorEastAsia"/>
          <w:sz w:val="22"/>
          <w:szCs w:val="22"/>
          <w:lang w:val="en-AU" w:eastAsia="ko-KR"/>
        </w:rPr>
        <w:t>A</w:t>
      </w:r>
      <w:r w:rsidRPr="00E62A96">
        <w:rPr>
          <w:rFonts w:eastAsiaTheme="minorEastAsia"/>
          <w:sz w:val="22"/>
          <w:szCs w:val="22"/>
          <w:lang w:val="en-AU" w:eastAsia="ko-KR"/>
        </w:rPr>
        <w:t xml:space="preserve">ssistant Science Manager </w:t>
      </w:r>
      <w:r w:rsidR="00B8339D" w:rsidRPr="00E62A96">
        <w:rPr>
          <w:rFonts w:eastAsiaTheme="minorEastAsia"/>
          <w:sz w:val="22"/>
          <w:szCs w:val="22"/>
          <w:lang w:val="en-AU" w:eastAsia="ko-KR"/>
        </w:rPr>
        <w:t xml:space="preserve">for </w:t>
      </w:r>
      <w:r w:rsidRPr="00E62A96">
        <w:rPr>
          <w:rFonts w:eastAsiaTheme="minorEastAsia"/>
          <w:sz w:val="22"/>
          <w:szCs w:val="22"/>
          <w:lang w:val="en-AU" w:eastAsia="ko-KR"/>
        </w:rPr>
        <w:t xml:space="preserve">the </w:t>
      </w:r>
      <w:r w:rsidR="00B8339D" w:rsidRPr="00E62A96">
        <w:rPr>
          <w:rFonts w:eastAsiaTheme="minorEastAsia"/>
          <w:sz w:val="22"/>
          <w:szCs w:val="22"/>
          <w:lang w:val="en-AU" w:eastAsia="ko-KR"/>
        </w:rPr>
        <w:t xml:space="preserve">leading </w:t>
      </w:r>
      <w:r w:rsidRPr="00E62A96">
        <w:rPr>
          <w:rFonts w:eastAsiaTheme="minorEastAsia"/>
          <w:sz w:val="22"/>
          <w:szCs w:val="22"/>
          <w:lang w:val="en-AU" w:eastAsia="ko-KR"/>
        </w:rPr>
        <w:t xml:space="preserve">the meeting preparations, the </w:t>
      </w:r>
      <w:r w:rsidR="00B8339D" w:rsidRPr="00E62A96">
        <w:rPr>
          <w:rFonts w:eastAsiaTheme="minorEastAsia"/>
          <w:sz w:val="22"/>
          <w:szCs w:val="22"/>
          <w:lang w:val="en-AU" w:eastAsia="ko-KR"/>
        </w:rPr>
        <w:t xml:space="preserve">IT </w:t>
      </w:r>
      <w:r w:rsidR="002A3740" w:rsidRPr="00E62A96">
        <w:rPr>
          <w:rFonts w:eastAsiaTheme="minorEastAsia"/>
          <w:sz w:val="22"/>
          <w:szCs w:val="22"/>
          <w:lang w:val="en-AU" w:eastAsia="ko-KR"/>
        </w:rPr>
        <w:t>T</w:t>
      </w:r>
      <w:r w:rsidR="00B8339D" w:rsidRPr="00E62A96">
        <w:rPr>
          <w:rFonts w:eastAsiaTheme="minorEastAsia"/>
          <w:sz w:val="22"/>
          <w:szCs w:val="22"/>
          <w:lang w:val="en-AU" w:eastAsia="ko-KR"/>
        </w:rPr>
        <w:t xml:space="preserve">eam </w:t>
      </w:r>
      <w:r w:rsidRPr="00E62A96">
        <w:rPr>
          <w:rFonts w:eastAsiaTheme="minorEastAsia"/>
          <w:sz w:val="22"/>
          <w:szCs w:val="22"/>
          <w:lang w:val="en-AU" w:eastAsia="ko-KR"/>
        </w:rPr>
        <w:t xml:space="preserve">for ensuring the meeting’s technical aspects, and the </w:t>
      </w:r>
      <w:r w:rsidR="002A3740" w:rsidRPr="00E62A96">
        <w:rPr>
          <w:rFonts w:eastAsiaTheme="minorEastAsia"/>
          <w:sz w:val="22"/>
          <w:szCs w:val="22"/>
          <w:lang w:val="en-AU" w:eastAsia="ko-KR"/>
        </w:rPr>
        <w:t>L</w:t>
      </w:r>
      <w:r w:rsidRPr="00E62A96">
        <w:rPr>
          <w:rFonts w:eastAsiaTheme="minorEastAsia"/>
          <w:sz w:val="22"/>
          <w:szCs w:val="22"/>
          <w:lang w:val="en-AU" w:eastAsia="ko-KR"/>
        </w:rPr>
        <w:t xml:space="preserve">ead </w:t>
      </w:r>
      <w:r w:rsidR="002A3740" w:rsidRPr="00E62A96">
        <w:rPr>
          <w:rFonts w:eastAsiaTheme="minorEastAsia"/>
          <w:sz w:val="22"/>
          <w:szCs w:val="22"/>
          <w:lang w:val="en-AU" w:eastAsia="ko-KR"/>
        </w:rPr>
        <w:t>R</w:t>
      </w:r>
      <w:r w:rsidRPr="00E62A96">
        <w:rPr>
          <w:rFonts w:eastAsiaTheme="minorEastAsia"/>
          <w:sz w:val="22"/>
          <w:szCs w:val="22"/>
          <w:lang w:val="en-AU" w:eastAsia="ko-KR"/>
        </w:rPr>
        <w:t>apporteur</w:t>
      </w:r>
      <w:r w:rsidR="00B8339D" w:rsidRPr="00E62A96">
        <w:rPr>
          <w:rFonts w:eastAsiaTheme="minorEastAsia"/>
          <w:sz w:val="22"/>
          <w:szCs w:val="22"/>
          <w:lang w:val="en-AU" w:eastAsia="ko-KR"/>
        </w:rPr>
        <w:t xml:space="preserve">. </w:t>
      </w:r>
      <w:r w:rsidR="00DC6E4A" w:rsidRPr="00E62A96">
        <w:rPr>
          <w:rFonts w:eastAsiaTheme="minorEastAsia"/>
          <w:sz w:val="22"/>
          <w:szCs w:val="22"/>
          <w:lang w:val="en-AU" w:eastAsia="ko-KR"/>
        </w:rPr>
        <w:t xml:space="preserve">The </w:t>
      </w:r>
      <w:r w:rsidR="002A3740" w:rsidRPr="00E62A96">
        <w:rPr>
          <w:rFonts w:eastAsiaTheme="minorEastAsia"/>
          <w:sz w:val="22"/>
          <w:szCs w:val="22"/>
          <w:lang w:val="en-AU" w:eastAsia="ko-KR"/>
        </w:rPr>
        <w:t xml:space="preserve">Executive Director </w:t>
      </w:r>
      <w:r w:rsidR="00DC6E4A" w:rsidRPr="00E62A96">
        <w:rPr>
          <w:rFonts w:eastAsiaTheme="minorEastAsia"/>
          <w:sz w:val="22"/>
          <w:szCs w:val="22"/>
          <w:lang w:val="en-AU" w:eastAsia="ko-KR"/>
        </w:rPr>
        <w:t xml:space="preserve">noted that the </w:t>
      </w:r>
      <w:r w:rsidR="00062778" w:rsidRPr="00E62A96">
        <w:rPr>
          <w:rFonts w:eastAsiaTheme="minorEastAsia"/>
          <w:sz w:val="22"/>
          <w:szCs w:val="22"/>
          <w:lang w:val="en-AU" w:eastAsia="ko-KR"/>
        </w:rPr>
        <w:t>TTMW2</w:t>
      </w:r>
      <w:r w:rsidR="002A3740" w:rsidRPr="00E62A96">
        <w:rPr>
          <w:rFonts w:eastAsiaTheme="minorEastAsia"/>
          <w:sz w:val="22"/>
          <w:szCs w:val="22"/>
          <w:lang w:val="en-AU" w:eastAsia="ko-KR"/>
        </w:rPr>
        <w:t xml:space="preserve"> </w:t>
      </w:r>
      <w:r w:rsidR="00DC6E4A" w:rsidRPr="00E62A96">
        <w:rPr>
          <w:rFonts w:eastAsiaTheme="minorEastAsia"/>
          <w:sz w:val="22"/>
          <w:szCs w:val="22"/>
          <w:lang w:val="en-AU" w:eastAsia="ko-KR"/>
        </w:rPr>
        <w:t xml:space="preserve">would be held in just two weeks, and that a number of SC </w:t>
      </w:r>
      <w:r w:rsidR="00AA5F04" w:rsidRPr="00E62A96">
        <w:rPr>
          <w:rFonts w:eastAsiaTheme="minorEastAsia"/>
          <w:sz w:val="22"/>
          <w:szCs w:val="22"/>
          <w:lang w:val="en-AU" w:eastAsia="ko-KR"/>
        </w:rPr>
        <w:t>d</w:t>
      </w:r>
      <w:r w:rsidR="00DC6E4A" w:rsidRPr="00E62A96">
        <w:rPr>
          <w:rFonts w:eastAsiaTheme="minorEastAsia"/>
          <w:sz w:val="22"/>
          <w:szCs w:val="22"/>
          <w:lang w:val="en-AU" w:eastAsia="ko-KR"/>
        </w:rPr>
        <w:t>e</w:t>
      </w:r>
      <w:r w:rsidR="00AA5F04" w:rsidRPr="00E62A96">
        <w:rPr>
          <w:rFonts w:eastAsiaTheme="minorEastAsia"/>
          <w:sz w:val="22"/>
          <w:szCs w:val="22"/>
          <w:lang w:val="en-AU" w:eastAsia="ko-KR"/>
        </w:rPr>
        <w:t xml:space="preserve">legates </w:t>
      </w:r>
      <w:r w:rsidR="00DC6E4A" w:rsidRPr="00E62A96">
        <w:rPr>
          <w:rFonts w:eastAsiaTheme="minorEastAsia"/>
          <w:sz w:val="22"/>
          <w:szCs w:val="22"/>
          <w:lang w:val="en-AU" w:eastAsia="ko-KR"/>
        </w:rPr>
        <w:t xml:space="preserve">would also be </w:t>
      </w:r>
      <w:r w:rsidR="00AA5F04" w:rsidRPr="00E62A96">
        <w:rPr>
          <w:rFonts w:eastAsiaTheme="minorEastAsia"/>
          <w:sz w:val="22"/>
          <w:szCs w:val="22"/>
          <w:lang w:val="en-AU" w:eastAsia="ko-KR"/>
        </w:rPr>
        <w:t xml:space="preserve">involved in that meeting. </w:t>
      </w:r>
      <w:r w:rsidR="00DC6E4A" w:rsidRPr="00E62A96">
        <w:rPr>
          <w:rFonts w:eastAsiaTheme="minorEastAsia"/>
          <w:sz w:val="22"/>
          <w:szCs w:val="22"/>
          <w:lang w:val="en-AU" w:eastAsia="ko-KR"/>
        </w:rPr>
        <w:t xml:space="preserve">He offered a special thanks to the Vice-Chair for assuming the Chair’s duties at very short notice. </w:t>
      </w:r>
    </w:p>
    <w:p w14:paraId="6372A880" w14:textId="77777777" w:rsidR="00AA5F04" w:rsidRPr="00E62A96" w:rsidRDefault="00AA5F04" w:rsidP="003926A7">
      <w:pPr>
        <w:autoSpaceDE w:val="0"/>
        <w:autoSpaceDN w:val="0"/>
        <w:adjustRightInd w:val="0"/>
        <w:snapToGrid w:val="0"/>
        <w:jc w:val="both"/>
        <w:rPr>
          <w:rFonts w:eastAsiaTheme="minorEastAsia"/>
          <w:sz w:val="22"/>
          <w:szCs w:val="22"/>
          <w:lang w:val="en-AU" w:eastAsia="ko-KR"/>
        </w:rPr>
      </w:pPr>
    </w:p>
    <w:p w14:paraId="2FA12D7E" w14:textId="33E3B329" w:rsidR="00AA5F04" w:rsidRPr="00E62A96" w:rsidRDefault="00DC6E4A" w:rsidP="003926A7">
      <w:pPr>
        <w:numPr>
          <w:ilvl w:val="0"/>
          <w:numId w:val="2"/>
        </w:numPr>
        <w:autoSpaceDE w:val="0"/>
        <w:autoSpaceDN w:val="0"/>
        <w:adjustRightInd w:val="0"/>
        <w:snapToGrid w:val="0"/>
        <w:ind w:left="0" w:firstLine="0"/>
        <w:jc w:val="both"/>
        <w:rPr>
          <w:rFonts w:eastAsiaTheme="minorEastAsia"/>
          <w:sz w:val="22"/>
          <w:szCs w:val="22"/>
          <w:lang w:val="en-AU" w:eastAsia="ko-KR"/>
        </w:rPr>
      </w:pPr>
      <w:r w:rsidRPr="00E62A96">
        <w:rPr>
          <w:rFonts w:eastAsiaTheme="minorEastAsia"/>
          <w:sz w:val="22"/>
          <w:szCs w:val="22"/>
          <w:lang w:val="en-AU" w:eastAsia="ko-KR"/>
        </w:rPr>
        <w:t xml:space="preserve">New Zealand </w:t>
      </w:r>
      <w:r w:rsidR="00AA5F04" w:rsidRPr="00E62A96">
        <w:rPr>
          <w:rFonts w:eastAsiaTheme="minorEastAsia"/>
          <w:sz w:val="22"/>
          <w:szCs w:val="22"/>
          <w:lang w:val="en-AU" w:eastAsia="ko-KR"/>
        </w:rPr>
        <w:t>acknowledge</w:t>
      </w:r>
      <w:r w:rsidRPr="00E62A96">
        <w:rPr>
          <w:rFonts w:eastAsiaTheme="minorEastAsia"/>
          <w:sz w:val="22"/>
          <w:szCs w:val="22"/>
          <w:lang w:val="en-AU" w:eastAsia="ko-KR"/>
        </w:rPr>
        <w:t>d</w:t>
      </w:r>
      <w:r w:rsidR="00AA5F04" w:rsidRPr="00E62A96">
        <w:rPr>
          <w:rFonts w:eastAsiaTheme="minorEastAsia"/>
          <w:sz w:val="22"/>
          <w:szCs w:val="22"/>
          <w:lang w:val="en-AU" w:eastAsia="ko-KR"/>
        </w:rPr>
        <w:t xml:space="preserve"> the very imp</w:t>
      </w:r>
      <w:r w:rsidRPr="00E62A96">
        <w:rPr>
          <w:rFonts w:eastAsiaTheme="minorEastAsia"/>
          <w:sz w:val="22"/>
          <w:szCs w:val="22"/>
          <w:lang w:val="en-AU" w:eastAsia="ko-KR"/>
        </w:rPr>
        <w:t>ortant</w:t>
      </w:r>
      <w:r w:rsidR="00AA5F04" w:rsidRPr="00E62A96">
        <w:rPr>
          <w:rFonts w:eastAsiaTheme="minorEastAsia"/>
          <w:sz w:val="22"/>
          <w:szCs w:val="22"/>
          <w:lang w:val="en-AU" w:eastAsia="ko-KR"/>
        </w:rPr>
        <w:t xml:space="preserve"> work that Dr. John </w:t>
      </w:r>
      <w:r w:rsidRPr="00E62A96">
        <w:rPr>
          <w:rFonts w:eastAsiaTheme="minorEastAsia"/>
          <w:sz w:val="22"/>
          <w:szCs w:val="22"/>
          <w:lang w:val="en-AU" w:eastAsia="ko-KR"/>
        </w:rPr>
        <w:t>A</w:t>
      </w:r>
      <w:r w:rsidR="00AA5F04" w:rsidRPr="00E62A96">
        <w:rPr>
          <w:rFonts w:eastAsiaTheme="minorEastAsia"/>
          <w:sz w:val="22"/>
          <w:szCs w:val="22"/>
          <w:lang w:val="en-AU" w:eastAsia="ko-KR"/>
        </w:rPr>
        <w:t>n</w:t>
      </w:r>
      <w:r w:rsidRPr="00E62A96">
        <w:rPr>
          <w:rFonts w:eastAsiaTheme="minorEastAsia"/>
          <w:sz w:val="22"/>
          <w:szCs w:val="22"/>
          <w:lang w:val="en-AU" w:eastAsia="ko-KR"/>
        </w:rPr>
        <w:t>n</w:t>
      </w:r>
      <w:r w:rsidR="00AA5F04" w:rsidRPr="00E62A96">
        <w:rPr>
          <w:rFonts w:eastAsiaTheme="minorEastAsia"/>
          <w:sz w:val="22"/>
          <w:szCs w:val="22"/>
          <w:lang w:val="en-AU" w:eastAsia="ko-KR"/>
        </w:rPr>
        <w:t xml:space="preserve">ala has done </w:t>
      </w:r>
      <w:r w:rsidRPr="00E62A96">
        <w:rPr>
          <w:rFonts w:eastAsiaTheme="minorEastAsia"/>
          <w:sz w:val="22"/>
          <w:szCs w:val="22"/>
          <w:lang w:val="en-AU" w:eastAsia="ko-KR"/>
        </w:rPr>
        <w:t xml:space="preserve">in the region relating to </w:t>
      </w:r>
      <w:r w:rsidR="00AA5F04" w:rsidRPr="00E62A96">
        <w:rPr>
          <w:rFonts w:eastAsiaTheme="minorEastAsia"/>
          <w:sz w:val="22"/>
          <w:szCs w:val="22"/>
          <w:lang w:val="en-AU" w:eastAsia="ko-KR"/>
        </w:rPr>
        <w:t xml:space="preserve">tuna fisheries </w:t>
      </w:r>
      <w:r w:rsidRPr="00E62A96">
        <w:rPr>
          <w:rFonts w:eastAsiaTheme="minorEastAsia"/>
          <w:sz w:val="22"/>
          <w:szCs w:val="22"/>
          <w:lang w:val="en-AU" w:eastAsia="ko-KR"/>
        </w:rPr>
        <w:t xml:space="preserve">for many decades, including a number of years at WCPFC as the Convener for the Ecosystem and Bycatch </w:t>
      </w:r>
      <w:r w:rsidR="002A3740" w:rsidRPr="00E62A96">
        <w:rPr>
          <w:rFonts w:eastAsiaTheme="minorEastAsia"/>
          <w:sz w:val="22"/>
          <w:szCs w:val="22"/>
          <w:lang w:val="en-AU" w:eastAsia="ko-KR"/>
        </w:rPr>
        <w:t xml:space="preserve">Mitigation </w:t>
      </w:r>
      <w:r w:rsidRPr="00E62A96">
        <w:rPr>
          <w:rFonts w:eastAsiaTheme="minorEastAsia"/>
          <w:sz w:val="22"/>
          <w:szCs w:val="22"/>
          <w:lang w:val="en-AU" w:eastAsia="ko-KR"/>
        </w:rPr>
        <w:t>Theme</w:t>
      </w:r>
      <w:r w:rsidR="002A3740" w:rsidRPr="00E62A96">
        <w:rPr>
          <w:rFonts w:eastAsiaTheme="minorEastAsia"/>
          <w:sz w:val="22"/>
          <w:szCs w:val="22"/>
          <w:lang w:val="en-AU" w:eastAsia="ko-KR"/>
        </w:rPr>
        <w:t xml:space="preserve"> sessions</w:t>
      </w:r>
      <w:r w:rsidR="00AA5F04" w:rsidRPr="00E62A96">
        <w:rPr>
          <w:rFonts w:eastAsiaTheme="minorEastAsia"/>
          <w:sz w:val="22"/>
          <w:szCs w:val="22"/>
          <w:lang w:val="en-AU" w:eastAsia="ko-KR"/>
        </w:rPr>
        <w:t>. On behalf of</w:t>
      </w:r>
      <w:r w:rsidR="008A43C6" w:rsidRPr="00E62A96">
        <w:rPr>
          <w:rFonts w:eastAsiaTheme="minorEastAsia"/>
          <w:sz w:val="22"/>
          <w:szCs w:val="22"/>
          <w:lang w:val="en-AU" w:eastAsia="ko-KR"/>
        </w:rPr>
        <w:t xml:space="preserve"> New Zealand</w:t>
      </w:r>
      <w:r w:rsidR="002A3740" w:rsidRPr="00E62A96">
        <w:rPr>
          <w:rFonts w:eastAsiaTheme="minorEastAsia"/>
          <w:sz w:val="22"/>
          <w:szCs w:val="22"/>
          <w:lang w:val="en-AU" w:eastAsia="ko-KR"/>
        </w:rPr>
        <w:t>,</w:t>
      </w:r>
      <w:r w:rsidR="00AA5F04" w:rsidRPr="00E62A96">
        <w:rPr>
          <w:rFonts w:eastAsiaTheme="minorEastAsia"/>
          <w:sz w:val="22"/>
          <w:szCs w:val="22"/>
          <w:lang w:val="en-AU" w:eastAsia="ko-KR"/>
        </w:rPr>
        <w:t xml:space="preserve"> </w:t>
      </w:r>
      <w:r w:rsidRPr="00E62A96">
        <w:rPr>
          <w:rFonts w:eastAsiaTheme="minorEastAsia"/>
          <w:sz w:val="22"/>
          <w:szCs w:val="22"/>
          <w:lang w:val="en-AU" w:eastAsia="ko-KR"/>
        </w:rPr>
        <w:t xml:space="preserve">they </w:t>
      </w:r>
      <w:r w:rsidR="00AA5F04" w:rsidRPr="00E62A96">
        <w:rPr>
          <w:rFonts w:eastAsiaTheme="minorEastAsia"/>
          <w:sz w:val="22"/>
          <w:szCs w:val="22"/>
          <w:lang w:val="en-AU" w:eastAsia="ko-KR"/>
        </w:rPr>
        <w:t>ackn</w:t>
      </w:r>
      <w:r w:rsidRPr="00E62A96">
        <w:rPr>
          <w:rFonts w:eastAsiaTheme="minorEastAsia"/>
          <w:sz w:val="22"/>
          <w:szCs w:val="22"/>
          <w:lang w:val="en-AU" w:eastAsia="ko-KR"/>
        </w:rPr>
        <w:t xml:space="preserve">owledged and thanked him for his many contributions. </w:t>
      </w:r>
    </w:p>
    <w:p w14:paraId="1EB1C50F" w14:textId="77777777" w:rsidR="00AA5F04" w:rsidRPr="00E62A96" w:rsidRDefault="00AA5F04" w:rsidP="003926A7">
      <w:pPr>
        <w:autoSpaceDE w:val="0"/>
        <w:autoSpaceDN w:val="0"/>
        <w:adjustRightInd w:val="0"/>
        <w:snapToGrid w:val="0"/>
        <w:jc w:val="both"/>
        <w:rPr>
          <w:rFonts w:eastAsiaTheme="minorEastAsia"/>
          <w:sz w:val="22"/>
          <w:szCs w:val="22"/>
          <w:lang w:val="en-AU" w:eastAsia="ko-KR"/>
        </w:rPr>
      </w:pPr>
    </w:p>
    <w:p w14:paraId="40BC333C" w14:textId="7D07CC9F" w:rsidR="005B1AC4" w:rsidRPr="00E62A96" w:rsidRDefault="00B77EC4" w:rsidP="003926A7">
      <w:pPr>
        <w:numPr>
          <w:ilvl w:val="0"/>
          <w:numId w:val="2"/>
        </w:numPr>
        <w:autoSpaceDE w:val="0"/>
        <w:autoSpaceDN w:val="0"/>
        <w:adjustRightInd w:val="0"/>
        <w:snapToGrid w:val="0"/>
        <w:ind w:left="0" w:firstLine="0"/>
        <w:jc w:val="both"/>
        <w:rPr>
          <w:rFonts w:eastAsiaTheme="minorEastAsia"/>
          <w:sz w:val="22"/>
          <w:szCs w:val="22"/>
          <w:lang w:val="en-AU" w:eastAsia="ko-KR"/>
        </w:rPr>
      </w:pPr>
      <w:r w:rsidRPr="00E62A96">
        <w:rPr>
          <w:rFonts w:eastAsiaTheme="minorEastAsia"/>
          <w:sz w:val="22"/>
          <w:szCs w:val="22"/>
          <w:lang w:val="en-AU" w:eastAsia="ko-KR"/>
        </w:rPr>
        <w:t xml:space="preserve">The </w:t>
      </w:r>
      <w:r w:rsidR="00AA5F04" w:rsidRPr="00E62A96">
        <w:rPr>
          <w:rFonts w:eastAsiaTheme="minorEastAsia"/>
          <w:sz w:val="22"/>
          <w:szCs w:val="22"/>
          <w:lang w:val="en-AU" w:eastAsia="ko-KR"/>
        </w:rPr>
        <w:t>Vice</w:t>
      </w:r>
      <w:r w:rsidR="00D562AD" w:rsidRPr="00E62A96">
        <w:rPr>
          <w:rFonts w:eastAsiaTheme="minorEastAsia"/>
          <w:sz w:val="22"/>
          <w:szCs w:val="22"/>
          <w:lang w:val="en-AU" w:eastAsia="ko-KR"/>
        </w:rPr>
        <w:t>-</w:t>
      </w:r>
      <w:r w:rsidRPr="00E62A96">
        <w:rPr>
          <w:rFonts w:eastAsiaTheme="minorEastAsia"/>
          <w:sz w:val="22"/>
          <w:szCs w:val="22"/>
          <w:lang w:val="en-AU" w:eastAsia="ko-KR"/>
        </w:rPr>
        <w:t>C</w:t>
      </w:r>
      <w:r w:rsidR="00AA5F04" w:rsidRPr="00E62A96">
        <w:rPr>
          <w:rFonts w:eastAsiaTheme="minorEastAsia"/>
          <w:sz w:val="22"/>
          <w:szCs w:val="22"/>
          <w:lang w:val="en-AU" w:eastAsia="ko-KR"/>
        </w:rPr>
        <w:t>hair</w:t>
      </w:r>
      <w:r w:rsidRPr="00E62A96">
        <w:rPr>
          <w:rFonts w:eastAsiaTheme="minorEastAsia"/>
          <w:sz w:val="22"/>
          <w:szCs w:val="22"/>
          <w:lang w:val="en-AU" w:eastAsia="ko-KR"/>
        </w:rPr>
        <w:t xml:space="preserve"> </w:t>
      </w:r>
      <w:r w:rsidR="00AA5F04" w:rsidRPr="00E62A96">
        <w:rPr>
          <w:rFonts w:eastAsiaTheme="minorEastAsia"/>
          <w:sz w:val="22"/>
          <w:szCs w:val="22"/>
          <w:lang w:val="en-AU" w:eastAsia="ko-KR"/>
        </w:rPr>
        <w:t>acknowledge</w:t>
      </w:r>
      <w:r w:rsidRPr="00E62A96">
        <w:rPr>
          <w:rFonts w:eastAsiaTheme="minorEastAsia"/>
          <w:sz w:val="22"/>
          <w:szCs w:val="22"/>
          <w:lang w:val="en-AU" w:eastAsia="ko-KR"/>
        </w:rPr>
        <w:t>d</w:t>
      </w:r>
      <w:r w:rsidR="00AA5F04" w:rsidRPr="00E62A96">
        <w:rPr>
          <w:rFonts w:eastAsiaTheme="minorEastAsia"/>
          <w:sz w:val="22"/>
          <w:szCs w:val="22"/>
          <w:lang w:val="en-AU" w:eastAsia="ko-KR"/>
        </w:rPr>
        <w:t xml:space="preserve"> and commend</w:t>
      </w:r>
      <w:r w:rsidRPr="00E62A96">
        <w:rPr>
          <w:rFonts w:eastAsiaTheme="minorEastAsia"/>
          <w:sz w:val="22"/>
          <w:szCs w:val="22"/>
          <w:lang w:val="en-AU" w:eastAsia="ko-KR"/>
        </w:rPr>
        <w:t>ed</w:t>
      </w:r>
      <w:r w:rsidR="00AA5F04" w:rsidRPr="00E62A96">
        <w:rPr>
          <w:rFonts w:eastAsiaTheme="minorEastAsia"/>
          <w:sz w:val="22"/>
          <w:szCs w:val="22"/>
          <w:lang w:val="en-AU" w:eastAsia="ko-KR"/>
        </w:rPr>
        <w:t xml:space="preserve"> participants whose localities are far from the Western Pacific</w:t>
      </w:r>
      <w:r w:rsidR="002A3740" w:rsidRPr="00E62A96">
        <w:rPr>
          <w:rFonts w:eastAsiaTheme="minorEastAsia"/>
          <w:sz w:val="22"/>
          <w:szCs w:val="22"/>
          <w:lang w:val="en-AU" w:eastAsia="ko-KR"/>
        </w:rPr>
        <w:t>,</w:t>
      </w:r>
      <w:r w:rsidR="00AA5F04" w:rsidRPr="00E62A96">
        <w:rPr>
          <w:rFonts w:eastAsiaTheme="minorEastAsia"/>
          <w:sz w:val="22"/>
          <w:szCs w:val="22"/>
          <w:lang w:val="en-AU" w:eastAsia="ko-KR"/>
        </w:rPr>
        <w:t xml:space="preserve"> </w:t>
      </w:r>
      <w:r w:rsidRPr="00E62A96">
        <w:rPr>
          <w:rFonts w:eastAsiaTheme="minorEastAsia"/>
          <w:sz w:val="22"/>
          <w:szCs w:val="22"/>
          <w:lang w:val="en-AU" w:eastAsia="ko-KR"/>
        </w:rPr>
        <w:t xml:space="preserve">meaning they must work </w:t>
      </w:r>
      <w:r w:rsidR="00AA5F04" w:rsidRPr="00E62A96">
        <w:rPr>
          <w:rFonts w:eastAsiaTheme="minorEastAsia"/>
          <w:sz w:val="22"/>
          <w:szCs w:val="22"/>
          <w:lang w:val="en-AU" w:eastAsia="ko-KR"/>
        </w:rPr>
        <w:t xml:space="preserve">late </w:t>
      </w:r>
      <w:r w:rsidRPr="00E62A96">
        <w:rPr>
          <w:rFonts w:eastAsiaTheme="minorEastAsia"/>
          <w:sz w:val="22"/>
          <w:szCs w:val="22"/>
          <w:lang w:val="en-AU" w:eastAsia="ko-KR"/>
        </w:rPr>
        <w:t xml:space="preserve">at </w:t>
      </w:r>
      <w:r w:rsidR="00AA5F04" w:rsidRPr="00E62A96">
        <w:rPr>
          <w:rFonts w:eastAsiaTheme="minorEastAsia"/>
          <w:sz w:val="22"/>
          <w:szCs w:val="22"/>
          <w:lang w:val="en-AU" w:eastAsia="ko-KR"/>
        </w:rPr>
        <w:t xml:space="preserve">night or early in the morning, and </w:t>
      </w:r>
      <w:r w:rsidRPr="00E62A96">
        <w:rPr>
          <w:rFonts w:eastAsiaTheme="minorEastAsia"/>
          <w:sz w:val="22"/>
          <w:szCs w:val="22"/>
          <w:lang w:val="en-AU" w:eastAsia="ko-KR"/>
        </w:rPr>
        <w:t xml:space="preserve">yet </w:t>
      </w:r>
      <w:r w:rsidR="00AA5F04" w:rsidRPr="00E62A96">
        <w:rPr>
          <w:rFonts w:eastAsiaTheme="minorEastAsia"/>
          <w:sz w:val="22"/>
          <w:szCs w:val="22"/>
          <w:lang w:val="en-AU" w:eastAsia="ko-KR"/>
        </w:rPr>
        <w:t xml:space="preserve">continue to participate in our virtual meeting in a constructive manner. </w:t>
      </w:r>
      <w:r w:rsidRPr="00E62A96">
        <w:rPr>
          <w:rFonts w:eastAsiaTheme="minorEastAsia"/>
          <w:sz w:val="22"/>
          <w:szCs w:val="22"/>
          <w:lang w:val="en-AU" w:eastAsia="ko-KR"/>
        </w:rPr>
        <w:t>He also</w:t>
      </w:r>
      <w:r w:rsidR="00AA5F04" w:rsidRPr="00E62A96">
        <w:rPr>
          <w:rFonts w:eastAsiaTheme="minorEastAsia"/>
          <w:sz w:val="22"/>
          <w:szCs w:val="22"/>
          <w:lang w:val="en-AU" w:eastAsia="ko-KR"/>
        </w:rPr>
        <w:t xml:space="preserve"> </w:t>
      </w:r>
      <w:r w:rsidRPr="00E62A96">
        <w:rPr>
          <w:rFonts w:eastAsiaTheme="minorEastAsia"/>
          <w:sz w:val="22"/>
          <w:szCs w:val="22"/>
          <w:lang w:val="en-AU" w:eastAsia="ko-KR"/>
        </w:rPr>
        <w:t xml:space="preserve">voiced his </w:t>
      </w:r>
      <w:r w:rsidR="00AA5F04" w:rsidRPr="00E62A96">
        <w:rPr>
          <w:rFonts w:eastAsiaTheme="minorEastAsia"/>
          <w:sz w:val="22"/>
          <w:szCs w:val="22"/>
          <w:lang w:val="en-AU" w:eastAsia="ko-KR"/>
        </w:rPr>
        <w:t>appreciat</w:t>
      </w:r>
      <w:r w:rsidRPr="00E62A96">
        <w:rPr>
          <w:rFonts w:eastAsiaTheme="minorEastAsia"/>
          <w:sz w:val="22"/>
          <w:szCs w:val="22"/>
          <w:lang w:val="en-AU" w:eastAsia="ko-KR"/>
        </w:rPr>
        <w:t xml:space="preserve">ion for </w:t>
      </w:r>
      <w:r w:rsidR="00AA5F04" w:rsidRPr="00E62A96">
        <w:rPr>
          <w:rFonts w:eastAsiaTheme="minorEastAsia"/>
          <w:sz w:val="22"/>
          <w:szCs w:val="22"/>
          <w:lang w:val="en-AU" w:eastAsia="ko-KR"/>
        </w:rPr>
        <w:t xml:space="preserve">other participants who have been patient with the technical difficulties in connecting to the virtual meetings. </w:t>
      </w:r>
      <w:r w:rsidRPr="00E62A96">
        <w:rPr>
          <w:rFonts w:eastAsiaTheme="minorEastAsia"/>
          <w:sz w:val="22"/>
          <w:szCs w:val="22"/>
          <w:lang w:val="en-AU" w:eastAsia="ko-KR"/>
        </w:rPr>
        <w:t xml:space="preserve">He noted the </w:t>
      </w:r>
      <w:r w:rsidR="00AA5F04" w:rsidRPr="00E62A96">
        <w:rPr>
          <w:rFonts w:eastAsiaTheme="minorEastAsia"/>
          <w:sz w:val="22"/>
          <w:szCs w:val="22"/>
          <w:lang w:val="en-AU" w:eastAsia="ko-KR"/>
        </w:rPr>
        <w:t xml:space="preserve">challenge </w:t>
      </w:r>
      <w:r w:rsidRPr="00E62A96">
        <w:rPr>
          <w:rFonts w:eastAsiaTheme="minorEastAsia"/>
          <w:sz w:val="22"/>
          <w:szCs w:val="22"/>
          <w:lang w:val="en-AU" w:eastAsia="ko-KR"/>
        </w:rPr>
        <w:t xml:space="preserve">of </w:t>
      </w:r>
      <w:r w:rsidR="00AA5F04" w:rsidRPr="00E62A96">
        <w:rPr>
          <w:rFonts w:eastAsiaTheme="minorEastAsia"/>
          <w:sz w:val="22"/>
          <w:szCs w:val="22"/>
          <w:lang w:val="en-AU" w:eastAsia="ko-KR"/>
        </w:rPr>
        <w:t>organiz</w:t>
      </w:r>
      <w:r w:rsidRPr="00E62A96">
        <w:rPr>
          <w:rFonts w:eastAsiaTheme="minorEastAsia"/>
          <w:sz w:val="22"/>
          <w:szCs w:val="22"/>
          <w:lang w:val="en-AU" w:eastAsia="ko-KR"/>
        </w:rPr>
        <w:t>ing</w:t>
      </w:r>
      <w:r w:rsidR="00AA5F04" w:rsidRPr="00E62A96">
        <w:rPr>
          <w:rFonts w:eastAsiaTheme="minorEastAsia"/>
          <w:sz w:val="22"/>
          <w:szCs w:val="22"/>
          <w:lang w:val="en-AU" w:eastAsia="ko-KR"/>
        </w:rPr>
        <w:t xml:space="preserve"> a virtual meeting </w:t>
      </w:r>
      <w:r w:rsidRPr="00E62A96">
        <w:rPr>
          <w:rFonts w:eastAsiaTheme="minorEastAsia"/>
          <w:sz w:val="22"/>
          <w:szCs w:val="22"/>
          <w:lang w:val="en-AU" w:eastAsia="ko-KR"/>
        </w:rPr>
        <w:t xml:space="preserve">during the ongoing </w:t>
      </w:r>
      <w:r w:rsidR="00AA5F04" w:rsidRPr="00E62A96">
        <w:rPr>
          <w:rFonts w:eastAsiaTheme="minorEastAsia"/>
          <w:sz w:val="22"/>
          <w:szCs w:val="22"/>
          <w:lang w:val="en-AU" w:eastAsia="ko-KR"/>
        </w:rPr>
        <w:t>COVID-19 pandemic</w:t>
      </w:r>
      <w:r w:rsidRPr="00E62A96">
        <w:rPr>
          <w:rFonts w:eastAsiaTheme="minorEastAsia"/>
          <w:sz w:val="22"/>
          <w:szCs w:val="22"/>
          <w:lang w:val="en-AU" w:eastAsia="ko-KR"/>
        </w:rPr>
        <w:t xml:space="preserve">, and voiced </w:t>
      </w:r>
      <w:r w:rsidRPr="00E62A96">
        <w:rPr>
          <w:rFonts w:eastAsiaTheme="minorEastAsia"/>
          <w:sz w:val="22"/>
          <w:szCs w:val="22"/>
          <w:lang w:val="en-AU" w:eastAsia="ko-KR"/>
        </w:rPr>
        <w:lastRenderedPageBreak/>
        <w:t xml:space="preserve">his pride that SC was able to successfully conclude its second virtual session. He </w:t>
      </w:r>
      <w:r w:rsidR="00AA5F04" w:rsidRPr="00E62A96">
        <w:rPr>
          <w:rFonts w:eastAsiaTheme="minorEastAsia"/>
          <w:sz w:val="22"/>
          <w:szCs w:val="22"/>
          <w:lang w:val="en-AU" w:eastAsia="ko-KR"/>
        </w:rPr>
        <w:t>thank</w:t>
      </w:r>
      <w:r w:rsidRPr="00E62A96">
        <w:rPr>
          <w:rFonts w:eastAsiaTheme="minorEastAsia"/>
          <w:sz w:val="22"/>
          <w:szCs w:val="22"/>
          <w:lang w:val="en-AU" w:eastAsia="ko-KR"/>
        </w:rPr>
        <w:t>ed</w:t>
      </w:r>
      <w:r w:rsidR="00AA5F04" w:rsidRPr="00E62A96">
        <w:rPr>
          <w:rFonts w:eastAsiaTheme="minorEastAsia"/>
          <w:sz w:val="22"/>
          <w:szCs w:val="22"/>
          <w:lang w:val="en-AU" w:eastAsia="ko-KR"/>
        </w:rPr>
        <w:t xml:space="preserve"> all </w:t>
      </w:r>
      <w:r w:rsidRPr="00E62A96">
        <w:rPr>
          <w:rFonts w:eastAsiaTheme="minorEastAsia"/>
          <w:sz w:val="22"/>
          <w:szCs w:val="22"/>
          <w:lang w:val="en-AU" w:eastAsia="ko-KR"/>
        </w:rPr>
        <w:t xml:space="preserve">CCMs and </w:t>
      </w:r>
      <w:r w:rsidR="002A3740" w:rsidRPr="00E62A96">
        <w:rPr>
          <w:rFonts w:eastAsiaTheme="minorEastAsia"/>
          <w:sz w:val="22"/>
          <w:szCs w:val="22"/>
          <w:lang w:val="en-AU" w:eastAsia="ko-KR"/>
        </w:rPr>
        <w:t>O</w:t>
      </w:r>
      <w:r w:rsidR="00AA5F04" w:rsidRPr="00E62A96">
        <w:rPr>
          <w:rFonts w:eastAsiaTheme="minorEastAsia"/>
          <w:sz w:val="22"/>
          <w:szCs w:val="22"/>
          <w:lang w:val="en-AU" w:eastAsia="ko-KR"/>
        </w:rPr>
        <w:t>bserver</w:t>
      </w:r>
      <w:r w:rsidRPr="00E62A96">
        <w:rPr>
          <w:rFonts w:eastAsiaTheme="minorEastAsia"/>
          <w:sz w:val="22"/>
          <w:szCs w:val="22"/>
          <w:lang w:val="en-AU" w:eastAsia="ko-KR"/>
        </w:rPr>
        <w:t>s</w:t>
      </w:r>
      <w:r w:rsidR="00AA5F04" w:rsidRPr="00E62A96">
        <w:rPr>
          <w:rFonts w:eastAsiaTheme="minorEastAsia"/>
          <w:sz w:val="22"/>
          <w:szCs w:val="22"/>
          <w:lang w:val="en-AU" w:eastAsia="ko-KR"/>
        </w:rPr>
        <w:t xml:space="preserve"> </w:t>
      </w:r>
      <w:r w:rsidRPr="00E62A96">
        <w:rPr>
          <w:rFonts w:eastAsiaTheme="minorEastAsia"/>
          <w:sz w:val="22"/>
          <w:szCs w:val="22"/>
          <w:lang w:val="en-AU" w:eastAsia="ko-KR"/>
        </w:rPr>
        <w:t xml:space="preserve">for their </w:t>
      </w:r>
      <w:r w:rsidR="00AA5F04" w:rsidRPr="00E62A96">
        <w:rPr>
          <w:rFonts w:eastAsiaTheme="minorEastAsia"/>
          <w:sz w:val="22"/>
          <w:szCs w:val="22"/>
          <w:lang w:val="en-AU" w:eastAsia="ko-KR"/>
        </w:rPr>
        <w:t xml:space="preserve">contributions, </w:t>
      </w:r>
      <w:r w:rsidRPr="00E62A96">
        <w:rPr>
          <w:rFonts w:eastAsiaTheme="minorEastAsia"/>
          <w:sz w:val="22"/>
          <w:szCs w:val="22"/>
          <w:lang w:val="en-AU" w:eastAsia="ko-KR"/>
        </w:rPr>
        <w:t xml:space="preserve">and gave </w:t>
      </w:r>
      <w:r w:rsidR="00AA5F04" w:rsidRPr="00E62A96">
        <w:rPr>
          <w:rFonts w:eastAsiaTheme="minorEastAsia"/>
          <w:sz w:val="22"/>
          <w:szCs w:val="22"/>
          <w:lang w:val="en-AU" w:eastAsia="ko-KR"/>
        </w:rPr>
        <w:t xml:space="preserve">special appreciation to the Chair, </w:t>
      </w:r>
      <w:r w:rsidR="002A3740" w:rsidRPr="00E62A96">
        <w:rPr>
          <w:rFonts w:eastAsiaTheme="minorEastAsia"/>
          <w:sz w:val="22"/>
          <w:szCs w:val="22"/>
          <w:lang w:val="en-AU" w:eastAsia="ko-KR"/>
        </w:rPr>
        <w:t>T</w:t>
      </w:r>
      <w:r w:rsidR="00AA5F04" w:rsidRPr="00E62A96">
        <w:rPr>
          <w:rFonts w:eastAsiaTheme="minorEastAsia"/>
          <w:sz w:val="22"/>
          <w:szCs w:val="22"/>
          <w:lang w:val="en-AU" w:eastAsia="ko-KR"/>
        </w:rPr>
        <w:t xml:space="preserve">heme </w:t>
      </w:r>
      <w:r w:rsidR="00EF2158" w:rsidRPr="00E62A96">
        <w:rPr>
          <w:rFonts w:eastAsiaTheme="minorEastAsia"/>
          <w:sz w:val="22"/>
          <w:szCs w:val="22"/>
          <w:lang w:val="en-AU" w:eastAsia="ko-KR"/>
        </w:rPr>
        <w:t>Convener</w:t>
      </w:r>
      <w:r w:rsidR="00AA5F04" w:rsidRPr="00E62A96">
        <w:rPr>
          <w:rFonts w:eastAsiaTheme="minorEastAsia"/>
          <w:sz w:val="22"/>
          <w:szCs w:val="22"/>
          <w:lang w:val="en-AU" w:eastAsia="ko-KR"/>
        </w:rPr>
        <w:t xml:space="preserve">s, the </w:t>
      </w:r>
      <w:r w:rsidR="002A3740" w:rsidRPr="00E62A96">
        <w:rPr>
          <w:rFonts w:eastAsiaTheme="minorEastAsia"/>
          <w:sz w:val="22"/>
          <w:szCs w:val="22"/>
          <w:lang w:val="en-AU" w:eastAsia="ko-KR"/>
        </w:rPr>
        <w:t>L</w:t>
      </w:r>
      <w:r w:rsidR="00AA5F04" w:rsidRPr="00E62A96">
        <w:rPr>
          <w:rFonts w:eastAsiaTheme="minorEastAsia"/>
          <w:sz w:val="22"/>
          <w:szCs w:val="22"/>
          <w:lang w:val="en-AU" w:eastAsia="ko-KR"/>
        </w:rPr>
        <w:t xml:space="preserve">ead and </w:t>
      </w:r>
      <w:r w:rsidR="002A3740" w:rsidRPr="00E62A96">
        <w:rPr>
          <w:rFonts w:eastAsiaTheme="minorEastAsia"/>
          <w:sz w:val="22"/>
          <w:szCs w:val="22"/>
          <w:lang w:val="en-AU" w:eastAsia="ko-KR"/>
        </w:rPr>
        <w:t>S</w:t>
      </w:r>
      <w:r w:rsidR="00AA5F04" w:rsidRPr="00E62A96">
        <w:rPr>
          <w:rFonts w:eastAsiaTheme="minorEastAsia"/>
          <w:sz w:val="22"/>
          <w:szCs w:val="22"/>
          <w:lang w:val="en-AU" w:eastAsia="ko-KR"/>
        </w:rPr>
        <w:t xml:space="preserve">upport </w:t>
      </w:r>
      <w:r w:rsidR="002A3740" w:rsidRPr="00E62A96">
        <w:rPr>
          <w:rFonts w:eastAsiaTheme="minorEastAsia"/>
          <w:sz w:val="22"/>
          <w:szCs w:val="22"/>
          <w:lang w:val="en-AU" w:eastAsia="ko-KR"/>
        </w:rPr>
        <w:t>R</w:t>
      </w:r>
      <w:r w:rsidR="00AA5F04" w:rsidRPr="00E62A96">
        <w:rPr>
          <w:rFonts w:eastAsiaTheme="minorEastAsia"/>
          <w:sz w:val="22"/>
          <w:szCs w:val="22"/>
          <w:lang w:val="en-AU" w:eastAsia="ko-KR"/>
        </w:rPr>
        <w:t xml:space="preserve">apporteurs, </w:t>
      </w:r>
      <w:r w:rsidRPr="00E62A96">
        <w:rPr>
          <w:rFonts w:eastAsiaTheme="minorEastAsia"/>
          <w:sz w:val="22"/>
          <w:szCs w:val="22"/>
          <w:lang w:val="en-AU" w:eastAsia="ko-KR"/>
        </w:rPr>
        <w:t xml:space="preserve">and </w:t>
      </w:r>
      <w:r w:rsidR="00AA5F04" w:rsidRPr="00E62A96">
        <w:rPr>
          <w:rFonts w:eastAsiaTheme="minorEastAsia"/>
          <w:sz w:val="22"/>
          <w:szCs w:val="22"/>
          <w:lang w:val="en-AU" w:eastAsia="ko-KR"/>
        </w:rPr>
        <w:t xml:space="preserve">all staff of the </w:t>
      </w:r>
      <w:r w:rsidR="002A3740" w:rsidRPr="00E62A96">
        <w:rPr>
          <w:rFonts w:eastAsiaTheme="minorEastAsia"/>
          <w:sz w:val="22"/>
          <w:szCs w:val="22"/>
          <w:lang w:val="en-AU" w:eastAsia="ko-KR"/>
        </w:rPr>
        <w:t>S</w:t>
      </w:r>
      <w:r w:rsidR="00AA5F04" w:rsidRPr="00E62A96">
        <w:rPr>
          <w:rFonts w:eastAsiaTheme="minorEastAsia"/>
          <w:sz w:val="22"/>
          <w:szCs w:val="22"/>
          <w:lang w:val="en-AU" w:eastAsia="ko-KR"/>
        </w:rPr>
        <w:t xml:space="preserve">cientific </w:t>
      </w:r>
      <w:r w:rsidR="002A3740" w:rsidRPr="00E62A96">
        <w:rPr>
          <w:rFonts w:eastAsiaTheme="minorEastAsia"/>
          <w:sz w:val="22"/>
          <w:szCs w:val="22"/>
          <w:lang w:val="en-AU" w:eastAsia="ko-KR"/>
        </w:rPr>
        <w:t>S</w:t>
      </w:r>
      <w:r w:rsidR="00AA5F04" w:rsidRPr="00E62A96">
        <w:rPr>
          <w:rFonts w:eastAsiaTheme="minorEastAsia"/>
          <w:sz w:val="22"/>
          <w:szCs w:val="22"/>
          <w:lang w:val="en-AU" w:eastAsia="ko-KR"/>
        </w:rPr>
        <w:t xml:space="preserve">ervices </w:t>
      </w:r>
      <w:r w:rsidR="002A3740" w:rsidRPr="00E62A96">
        <w:rPr>
          <w:rFonts w:eastAsiaTheme="minorEastAsia"/>
          <w:sz w:val="22"/>
          <w:szCs w:val="22"/>
          <w:lang w:val="en-AU" w:eastAsia="ko-KR"/>
        </w:rPr>
        <w:t>P</w:t>
      </w:r>
      <w:r w:rsidR="00AA5F04" w:rsidRPr="00E62A96">
        <w:rPr>
          <w:rFonts w:eastAsiaTheme="minorEastAsia"/>
          <w:sz w:val="22"/>
          <w:szCs w:val="22"/>
          <w:lang w:val="en-AU" w:eastAsia="ko-KR"/>
        </w:rPr>
        <w:t xml:space="preserve">rovider and </w:t>
      </w:r>
      <w:r w:rsidR="002A3740" w:rsidRPr="00E62A96">
        <w:rPr>
          <w:rFonts w:eastAsiaTheme="minorEastAsia"/>
          <w:sz w:val="22"/>
          <w:szCs w:val="22"/>
          <w:lang w:val="en-AU" w:eastAsia="ko-KR"/>
        </w:rPr>
        <w:t>C</w:t>
      </w:r>
      <w:r w:rsidR="00AA5F04" w:rsidRPr="00E62A96">
        <w:rPr>
          <w:rFonts w:eastAsiaTheme="minorEastAsia"/>
          <w:sz w:val="22"/>
          <w:szCs w:val="22"/>
          <w:lang w:val="en-AU" w:eastAsia="ko-KR"/>
        </w:rPr>
        <w:t>onsultants</w:t>
      </w:r>
      <w:r w:rsidRPr="00E62A96">
        <w:rPr>
          <w:rFonts w:eastAsiaTheme="minorEastAsia"/>
          <w:sz w:val="22"/>
          <w:szCs w:val="22"/>
          <w:lang w:val="en-AU" w:eastAsia="ko-KR"/>
        </w:rPr>
        <w:t xml:space="preserve">, stating that without their </w:t>
      </w:r>
      <w:r w:rsidR="00AA5F04" w:rsidRPr="00E62A96">
        <w:rPr>
          <w:rFonts w:eastAsiaTheme="minorEastAsia"/>
          <w:sz w:val="22"/>
          <w:szCs w:val="22"/>
          <w:lang w:val="en-AU" w:eastAsia="ko-KR"/>
        </w:rPr>
        <w:t xml:space="preserve">extraordinary support and contribution, </w:t>
      </w:r>
      <w:r w:rsidRPr="00E62A96">
        <w:rPr>
          <w:rFonts w:eastAsiaTheme="minorEastAsia"/>
          <w:sz w:val="22"/>
          <w:szCs w:val="22"/>
          <w:lang w:val="en-AU" w:eastAsia="ko-KR"/>
        </w:rPr>
        <w:t>SC</w:t>
      </w:r>
      <w:r w:rsidR="002A3740" w:rsidRPr="00E62A96">
        <w:rPr>
          <w:rFonts w:eastAsiaTheme="minorEastAsia"/>
          <w:sz w:val="22"/>
          <w:szCs w:val="22"/>
          <w:lang w:val="en-AU" w:eastAsia="ko-KR"/>
        </w:rPr>
        <w:t>17</w:t>
      </w:r>
      <w:r w:rsidRPr="00E62A96">
        <w:rPr>
          <w:rFonts w:eastAsiaTheme="minorEastAsia"/>
          <w:sz w:val="22"/>
          <w:szCs w:val="22"/>
          <w:lang w:val="en-AU" w:eastAsia="ko-KR"/>
        </w:rPr>
        <w:t xml:space="preserve"> could not have held such a </w:t>
      </w:r>
      <w:r w:rsidR="00AA5F04" w:rsidRPr="00E62A96">
        <w:rPr>
          <w:rFonts w:eastAsiaTheme="minorEastAsia"/>
          <w:sz w:val="22"/>
          <w:szCs w:val="22"/>
          <w:lang w:val="en-AU" w:eastAsia="ko-KR"/>
        </w:rPr>
        <w:t xml:space="preserve">successful meeting. </w:t>
      </w:r>
      <w:r w:rsidRPr="00E62A96">
        <w:rPr>
          <w:rFonts w:eastAsiaTheme="minorEastAsia"/>
          <w:sz w:val="22"/>
          <w:szCs w:val="22"/>
          <w:lang w:val="en-AU" w:eastAsia="ko-KR"/>
        </w:rPr>
        <w:t xml:space="preserve">He also </w:t>
      </w:r>
      <w:r w:rsidR="00AA5F04" w:rsidRPr="00E62A96">
        <w:rPr>
          <w:rFonts w:eastAsiaTheme="minorEastAsia"/>
          <w:sz w:val="22"/>
          <w:szCs w:val="22"/>
          <w:lang w:val="en-AU" w:eastAsia="ko-KR"/>
        </w:rPr>
        <w:t xml:space="preserve">sincerely thanked the Executive Director and his staff and the Commission’s </w:t>
      </w:r>
      <w:r w:rsidR="002A3740" w:rsidRPr="00E62A96">
        <w:rPr>
          <w:rFonts w:eastAsiaTheme="minorEastAsia"/>
          <w:sz w:val="22"/>
          <w:szCs w:val="22"/>
          <w:lang w:val="en-AU" w:eastAsia="ko-KR"/>
        </w:rPr>
        <w:t>L</w:t>
      </w:r>
      <w:r w:rsidR="00AA5F04" w:rsidRPr="00E62A96">
        <w:rPr>
          <w:rFonts w:eastAsiaTheme="minorEastAsia"/>
          <w:sz w:val="22"/>
          <w:szCs w:val="22"/>
          <w:lang w:val="en-AU" w:eastAsia="ko-KR"/>
        </w:rPr>
        <w:t xml:space="preserve">egal </w:t>
      </w:r>
      <w:r w:rsidR="002A3740" w:rsidRPr="00E62A96">
        <w:rPr>
          <w:rFonts w:eastAsiaTheme="minorEastAsia"/>
          <w:sz w:val="22"/>
          <w:szCs w:val="22"/>
          <w:lang w:val="en-AU" w:eastAsia="ko-KR"/>
        </w:rPr>
        <w:t>A</w:t>
      </w:r>
      <w:r w:rsidR="00AA5F04" w:rsidRPr="00E62A96">
        <w:rPr>
          <w:rFonts w:eastAsiaTheme="minorEastAsia"/>
          <w:sz w:val="22"/>
          <w:szCs w:val="22"/>
          <w:lang w:val="en-AU" w:eastAsia="ko-KR"/>
        </w:rPr>
        <w:t xml:space="preserve">dvisor for their continuous support and assistance in arranging and serving </w:t>
      </w:r>
      <w:r w:rsidRPr="00E62A96">
        <w:rPr>
          <w:rFonts w:eastAsiaTheme="minorEastAsia"/>
          <w:sz w:val="22"/>
          <w:szCs w:val="22"/>
          <w:lang w:val="en-AU" w:eastAsia="ko-KR"/>
        </w:rPr>
        <w:t xml:space="preserve">the </w:t>
      </w:r>
      <w:r w:rsidR="00AA5F04" w:rsidRPr="00E62A96">
        <w:rPr>
          <w:rFonts w:eastAsiaTheme="minorEastAsia"/>
          <w:sz w:val="22"/>
          <w:szCs w:val="22"/>
          <w:lang w:val="en-AU" w:eastAsia="ko-KR"/>
        </w:rPr>
        <w:t xml:space="preserve">virtual meeting. </w:t>
      </w:r>
    </w:p>
    <w:p w14:paraId="189DD29B" w14:textId="77777777" w:rsidR="00645E8E" w:rsidRPr="00E62A96" w:rsidRDefault="00645E8E" w:rsidP="003926A7">
      <w:pPr>
        <w:kinsoku w:val="0"/>
        <w:overflowPunct w:val="0"/>
        <w:autoSpaceDE w:val="0"/>
        <w:autoSpaceDN w:val="0"/>
        <w:adjustRightInd w:val="0"/>
        <w:snapToGrid w:val="0"/>
        <w:jc w:val="both"/>
        <w:rPr>
          <w:b/>
          <w:sz w:val="22"/>
          <w:szCs w:val="22"/>
          <w:lang w:val="en-AU"/>
        </w:rPr>
      </w:pPr>
    </w:p>
    <w:p w14:paraId="70F6088C" w14:textId="24E0FCB2" w:rsidR="00C164A1" w:rsidRPr="00E62A96" w:rsidRDefault="00C164A1" w:rsidP="003926A7">
      <w:pPr>
        <w:numPr>
          <w:ilvl w:val="0"/>
          <w:numId w:val="2"/>
        </w:numPr>
        <w:autoSpaceDE w:val="0"/>
        <w:autoSpaceDN w:val="0"/>
        <w:adjustRightInd w:val="0"/>
        <w:snapToGrid w:val="0"/>
        <w:ind w:left="0" w:firstLine="0"/>
        <w:jc w:val="both"/>
        <w:rPr>
          <w:rFonts w:eastAsiaTheme="minorEastAsia"/>
          <w:sz w:val="22"/>
          <w:szCs w:val="22"/>
          <w:lang w:val="en-AU" w:eastAsia="ko-KR"/>
        </w:rPr>
      </w:pPr>
      <w:bookmarkStart w:id="75" w:name="_Hlk80551020"/>
      <w:r w:rsidRPr="00E62A96">
        <w:rPr>
          <w:rFonts w:eastAsiaTheme="minorEastAsia"/>
          <w:sz w:val="22"/>
          <w:szCs w:val="22"/>
          <w:lang w:val="en-AU" w:eastAsia="ko-KR"/>
        </w:rPr>
        <w:t xml:space="preserve">The </w:t>
      </w:r>
      <w:r w:rsidR="00B77EC4" w:rsidRPr="00E62A96">
        <w:rPr>
          <w:rFonts w:eastAsiaTheme="minorEastAsia"/>
          <w:sz w:val="22"/>
          <w:szCs w:val="22"/>
          <w:lang w:val="en-AU" w:eastAsia="ko-KR"/>
        </w:rPr>
        <w:t>Vice</w:t>
      </w:r>
      <w:r w:rsidR="00D562AD" w:rsidRPr="00E62A96">
        <w:rPr>
          <w:rFonts w:eastAsiaTheme="minorEastAsia"/>
          <w:sz w:val="22"/>
          <w:szCs w:val="22"/>
          <w:lang w:val="en-AU" w:eastAsia="ko-KR"/>
        </w:rPr>
        <w:t>-</w:t>
      </w:r>
      <w:r w:rsidRPr="00E62A96">
        <w:rPr>
          <w:rFonts w:eastAsiaTheme="minorEastAsia"/>
          <w:sz w:val="22"/>
          <w:szCs w:val="22"/>
          <w:lang w:val="en-AU" w:eastAsia="ko-KR"/>
        </w:rPr>
        <w:t>Chair closed SC1</w:t>
      </w:r>
      <w:r w:rsidR="00D756FB" w:rsidRPr="00E62A96">
        <w:rPr>
          <w:rFonts w:eastAsiaTheme="minorEastAsia"/>
          <w:sz w:val="22"/>
          <w:szCs w:val="22"/>
          <w:lang w:val="en-AU" w:eastAsia="ko-KR"/>
        </w:rPr>
        <w:t>7</w:t>
      </w:r>
      <w:r w:rsidRPr="00E62A96">
        <w:rPr>
          <w:rFonts w:eastAsiaTheme="minorEastAsia"/>
          <w:sz w:val="22"/>
          <w:szCs w:val="22"/>
          <w:lang w:val="en-AU" w:eastAsia="ko-KR"/>
        </w:rPr>
        <w:t xml:space="preserve"> at </w:t>
      </w:r>
      <w:r w:rsidR="00D756FB" w:rsidRPr="00E62A96">
        <w:rPr>
          <w:rFonts w:eastAsiaTheme="minorEastAsia"/>
          <w:sz w:val="22"/>
          <w:szCs w:val="22"/>
          <w:lang w:val="en-AU" w:eastAsia="ko-KR"/>
        </w:rPr>
        <w:t>1</w:t>
      </w:r>
      <w:r w:rsidR="00A51F23" w:rsidRPr="00E62A96">
        <w:rPr>
          <w:rFonts w:eastAsiaTheme="minorEastAsia"/>
          <w:sz w:val="22"/>
          <w:szCs w:val="22"/>
          <w:lang w:val="en-AU" w:eastAsia="ko-KR"/>
        </w:rPr>
        <w:t>2:</w:t>
      </w:r>
      <w:r w:rsidR="00D756FB" w:rsidRPr="00E62A96">
        <w:rPr>
          <w:rFonts w:eastAsiaTheme="minorEastAsia"/>
          <w:sz w:val="22"/>
          <w:szCs w:val="22"/>
          <w:lang w:val="en-AU" w:eastAsia="ko-KR"/>
        </w:rPr>
        <w:t xml:space="preserve">10 </w:t>
      </w:r>
      <w:r w:rsidRPr="00E62A96">
        <w:rPr>
          <w:rFonts w:eastAsiaTheme="minorEastAsia"/>
          <w:sz w:val="22"/>
          <w:szCs w:val="22"/>
          <w:lang w:val="en-AU" w:eastAsia="ko-KR"/>
        </w:rPr>
        <w:t xml:space="preserve">Pohnpei time on </w:t>
      </w:r>
      <w:r w:rsidR="007351F8" w:rsidRPr="00E62A96">
        <w:rPr>
          <w:rFonts w:eastAsiaTheme="minorEastAsia"/>
          <w:sz w:val="22"/>
          <w:szCs w:val="22"/>
          <w:lang w:val="en-AU" w:eastAsia="ko-KR"/>
        </w:rPr>
        <w:t xml:space="preserve">Thursday, </w:t>
      </w:r>
      <w:r w:rsidR="002A3740" w:rsidRPr="00E62A96">
        <w:rPr>
          <w:rFonts w:eastAsiaTheme="minorEastAsia"/>
          <w:sz w:val="22"/>
          <w:szCs w:val="22"/>
          <w:lang w:val="en-AU" w:eastAsia="ko-KR"/>
        </w:rPr>
        <w:t>1</w:t>
      </w:r>
      <w:r w:rsidR="004B3D0A" w:rsidRPr="00E62A96">
        <w:rPr>
          <w:rFonts w:eastAsiaTheme="minorEastAsia"/>
          <w:sz w:val="22"/>
          <w:szCs w:val="22"/>
          <w:lang w:val="en-AU" w:eastAsia="ko-KR"/>
        </w:rPr>
        <w:t>9</w:t>
      </w:r>
      <w:r w:rsidR="002A3740" w:rsidRPr="00E62A96">
        <w:rPr>
          <w:rFonts w:eastAsiaTheme="minorEastAsia"/>
          <w:sz w:val="22"/>
          <w:szCs w:val="22"/>
          <w:lang w:val="en-AU" w:eastAsia="ko-KR"/>
        </w:rPr>
        <w:t xml:space="preserve"> </w:t>
      </w:r>
      <w:r w:rsidR="00D756FB" w:rsidRPr="00E62A96">
        <w:rPr>
          <w:rFonts w:eastAsiaTheme="minorEastAsia"/>
          <w:sz w:val="22"/>
          <w:szCs w:val="22"/>
          <w:lang w:val="en-AU" w:eastAsia="ko-KR"/>
        </w:rPr>
        <w:t>August 2021</w:t>
      </w:r>
      <w:r w:rsidRPr="00E62A96">
        <w:rPr>
          <w:rFonts w:eastAsiaTheme="minorEastAsia"/>
          <w:sz w:val="22"/>
          <w:szCs w:val="22"/>
          <w:lang w:val="en-AU" w:eastAsia="ko-KR"/>
        </w:rPr>
        <w:t>.</w:t>
      </w:r>
    </w:p>
    <w:bookmarkEnd w:id="75"/>
    <w:p w14:paraId="1CE21812" w14:textId="77777777" w:rsidR="00645E8E" w:rsidRPr="00E62A96" w:rsidRDefault="00645E8E" w:rsidP="003926A7">
      <w:pPr>
        <w:autoSpaceDE w:val="0"/>
        <w:autoSpaceDN w:val="0"/>
        <w:adjustRightInd w:val="0"/>
        <w:snapToGrid w:val="0"/>
        <w:jc w:val="both"/>
        <w:rPr>
          <w:rFonts w:eastAsiaTheme="minorEastAsia"/>
          <w:sz w:val="22"/>
          <w:szCs w:val="22"/>
          <w:lang w:val="en-AU" w:eastAsia="ko-KR"/>
        </w:rPr>
      </w:pPr>
    </w:p>
    <w:p w14:paraId="1DEFC680" w14:textId="77777777" w:rsidR="00645E8E" w:rsidRPr="00E62A96" w:rsidRDefault="00645E8E" w:rsidP="003926A7">
      <w:pPr>
        <w:adjustRightInd w:val="0"/>
        <w:snapToGrid w:val="0"/>
        <w:jc w:val="both"/>
        <w:rPr>
          <w:b/>
          <w:bCs/>
          <w:sz w:val="22"/>
          <w:szCs w:val="22"/>
          <w:lang w:val="en-AU" w:eastAsia="en-NZ"/>
        </w:rPr>
      </w:pPr>
      <w:r w:rsidRPr="00E62A96">
        <w:rPr>
          <w:b/>
          <w:bCs/>
          <w:sz w:val="22"/>
          <w:szCs w:val="22"/>
          <w:lang w:val="en-AU" w:eastAsia="en-NZ"/>
        </w:rPr>
        <w:br w:type="page"/>
      </w:r>
    </w:p>
    <w:p w14:paraId="2B0E6D26" w14:textId="427BAEDA" w:rsidR="00167860" w:rsidRPr="00E62A96" w:rsidRDefault="00167860" w:rsidP="003926A7">
      <w:pPr>
        <w:autoSpaceDE w:val="0"/>
        <w:autoSpaceDN w:val="0"/>
        <w:adjustRightInd w:val="0"/>
        <w:snapToGrid w:val="0"/>
        <w:jc w:val="right"/>
        <w:rPr>
          <w:b/>
          <w:bCs/>
          <w:sz w:val="22"/>
          <w:szCs w:val="22"/>
          <w:lang w:val="en-AU" w:eastAsia="en-NZ"/>
        </w:rPr>
      </w:pPr>
      <w:bookmarkStart w:id="76" w:name="_Hlk49869385"/>
      <w:r w:rsidRPr="00E62A96">
        <w:rPr>
          <w:b/>
          <w:bCs/>
          <w:sz w:val="22"/>
          <w:szCs w:val="22"/>
          <w:lang w:val="en-AU" w:eastAsia="en-NZ"/>
        </w:rPr>
        <w:lastRenderedPageBreak/>
        <w:t>Attachment A</w:t>
      </w:r>
    </w:p>
    <w:p w14:paraId="7BE865F1" w14:textId="77777777" w:rsidR="00D91F79" w:rsidRPr="00E62A96" w:rsidRDefault="00D91F79" w:rsidP="003926A7">
      <w:pPr>
        <w:autoSpaceDE w:val="0"/>
        <w:autoSpaceDN w:val="0"/>
        <w:adjustRightInd w:val="0"/>
        <w:snapToGrid w:val="0"/>
        <w:jc w:val="center"/>
        <w:rPr>
          <w:b/>
          <w:bCs/>
          <w:sz w:val="22"/>
          <w:szCs w:val="22"/>
          <w:lang w:val="en-AU" w:eastAsia="en-NZ"/>
        </w:rPr>
        <w:sectPr w:rsidR="00D91F79" w:rsidRPr="00E62A96" w:rsidSect="00C00469">
          <w:footerReference w:type="default" r:id="rId38"/>
          <w:footerReference w:type="first" r:id="rId39"/>
          <w:type w:val="continuous"/>
          <w:pgSz w:w="12240" w:h="15840" w:code="1"/>
          <w:pgMar w:top="1440" w:right="1440" w:bottom="1440" w:left="1440" w:header="720" w:footer="720" w:gutter="0"/>
          <w:cols w:space="720"/>
          <w:docGrid w:linePitch="360"/>
        </w:sectPr>
      </w:pPr>
    </w:p>
    <w:p w14:paraId="637E1F8C" w14:textId="167AB116" w:rsidR="00167860" w:rsidRPr="00E62A96" w:rsidRDefault="00167860" w:rsidP="003926A7">
      <w:pPr>
        <w:autoSpaceDE w:val="0"/>
        <w:autoSpaceDN w:val="0"/>
        <w:adjustRightInd w:val="0"/>
        <w:snapToGrid w:val="0"/>
        <w:jc w:val="center"/>
        <w:rPr>
          <w:b/>
          <w:bCs/>
          <w:sz w:val="22"/>
          <w:szCs w:val="22"/>
          <w:lang w:val="en-AU" w:eastAsia="en-NZ"/>
        </w:rPr>
      </w:pPr>
    </w:p>
    <w:p w14:paraId="788D2867" w14:textId="77777777" w:rsidR="00167860" w:rsidRPr="00E62A96" w:rsidRDefault="00167860"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5A5402DC" w14:textId="2734BE1A" w:rsidR="00167860" w:rsidRPr="00E62A96" w:rsidRDefault="00167860"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63FE8D1C" w14:textId="310FDED8" w:rsidR="00167860" w:rsidRPr="00E62A96" w:rsidRDefault="00D91F79"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Seventeenth </w:t>
      </w:r>
      <w:r w:rsidR="00CD5E76" w:rsidRPr="00E62A96">
        <w:rPr>
          <w:b/>
          <w:bCs/>
          <w:sz w:val="22"/>
          <w:szCs w:val="22"/>
          <w:lang w:val="en-AU" w:eastAsia="en-NZ"/>
        </w:rPr>
        <w:t>Regular Session</w:t>
      </w:r>
    </w:p>
    <w:p w14:paraId="032A4D5C" w14:textId="77777777" w:rsidR="00E56EE0" w:rsidRPr="00E62A96" w:rsidRDefault="00E56EE0" w:rsidP="003926A7">
      <w:pPr>
        <w:autoSpaceDE w:val="0"/>
        <w:autoSpaceDN w:val="0"/>
        <w:adjustRightInd w:val="0"/>
        <w:snapToGrid w:val="0"/>
        <w:jc w:val="center"/>
        <w:rPr>
          <w:bCs/>
          <w:sz w:val="22"/>
          <w:szCs w:val="22"/>
          <w:lang w:val="en-AU" w:eastAsia="en-NZ"/>
        </w:rPr>
      </w:pPr>
      <w:r w:rsidRPr="00E62A96">
        <w:rPr>
          <w:bCs/>
          <w:sz w:val="22"/>
          <w:szCs w:val="22"/>
          <w:lang w:val="en-AU" w:eastAsia="en-NZ"/>
        </w:rPr>
        <w:t>Electronic Meeting</w:t>
      </w:r>
    </w:p>
    <w:p w14:paraId="21D85464" w14:textId="03130CAD" w:rsidR="00E56EE0" w:rsidRPr="00E62A96" w:rsidRDefault="00E56EE0" w:rsidP="003926A7">
      <w:pPr>
        <w:autoSpaceDE w:val="0"/>
        <w:autoSpaceDN w:val="0"/>
        <w:adjustRightInd w:val="0"/>
        <w:snapToGrid w:val="0"/>
        <w:jc w:val="center"/>
        <w:rPr>
          <w:b/>
          <w:bCs/>
          <w:sz w:val="22"/>
          <w:szCs w:val="22"/>
          <w:lang w:val="en-AU" w:eastAsia="ko-KR"/>
        </w:rPr>
      </w:pPr>
      <w:r w:rsidRPr="00E62A96">
        <w:rPr>
          <w:bCs/>
          <w:sz w:val="22"/>
          <w:szCs w:val="22"/>
          <w:lang w:val="en-AU" w:eastAsia="en-NZ"/>
        </w:rPr>
        <w:t>1</w:t>
      </w:r>
      <w:r w:rsidR="00D91F79" w:rsidRPr="00E62A96">
        <w:rPr>
          <w:bCs/>
          <w:sz w:val="22"/>
          <w:szCs w:val="22"/>
          <w:lang w:val="en-AU" w:eastAsia="en-NZ"/>
        </w:rPr>
        <w:t>1</w:t>
      </w:r>
      <w:r w:rsidRPr="00E62A96">
        <w:rPr>
          <w:bCs/>
          <w:sz w:val="22"/>
          <w:szCs w:val="22"/>
          <w:lang w:val="en-AU" w:eastAsia="en-NZ"/>
        </w:rPr>
        <w:t xml:space="preserve"> – 19 August 202</w:t>
      </w:r>
      <w:r w:rsidR="00D91F79" w:rsidRPr="00E62A96">
        <w:rPr>
          <w:bCs/>
          <w:sz w:val="22"/>
          <w:szCs w:val="22"/>
          <w:lang w:val="en-AU" w:eastAsia="en-NZ"/>
        </w:rPr>
        <w:t>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167860" w:rsidRPr="00E62A96" w14:paraId="386CF20F" w14:textId="77777777" w:rsidTr="006633A8">
        <w:tc>
          <w:tcPr>
            <w:tcW w:w="9576" w:type="dxa"/>
            <w:tcBorders>
              <w:top w:val="single" w:sz="12" w:space="0" w:color="auto"/>
              <w:left w:val="nil"/>
              <w:bottom w:val="single" w:sz="12" w:space="0" w:color="auto"/>
              <w:right w:val="nil"/>
            </w:tcBorders>
            <w:hideMark/>
          </w:tcPr>
          <w:p w14:paraId="7C767362" w14:textId="0AB35C57" w:rsidR="006C1132" w:rsidRPr="00E62A96" w:rsidRDefault="002F3B07" w:rsidP="003926A7">
            <w:pPr>
              <w:pStyle w:val="Heading1"/>
              <w:numPr>
                <w:ilvl w:val="0"/>
                <w:numId w:val="0"/>
              </w:numPr>
              <w:adjustRightInd w:val="0"/>
              <w:snapToGrid w:val="0"/>
              <w:spacing w:after="0"/>
              <w:ind w:left="720"/>
              <w:rPr>
                <w:lang w:val="en-AU"/>
              </w:rPr>
            </w:pPr>
            <w:r w:rsidRPr="00E62A96">
              <w:rPr>
                <w:rFonts w:eastAsia="Malgun Gothic"/>
                <w:lang w:val="en-AU" w:eastAsia="ko-KR"/>
              </w:rPr>
              <w:t>LIST OF PARTICIPANTS</w:t>
            </w:r>
            <w:r w:rsidR="006C1132" w:rsidRPr="00E62A96">
              <w:rPr>
                <w:lang w:val="en-AU"/>
              </w:rPr>
              <w:t xml:space="preserve"> </w:t>
            </w:r>
            <w:r w:rsidR="001365CB" w:rsidRPr="00E62A96">
              <w:rPr>
                <w:lang w:val="en-AU"/>
              </w:rPr>
              <w:fldChar w:fldCharType="begin"/>
            </w:r>
            <w:r w:rsidR="001365CB" w:rsidRPr="00E62A96">
              <w:rPr>
                <w:lang w:val="en-AU"/>
              </w:rPr>
              <w:instrText xml:space="preserve"> TC "</w:instrText>
            </w:r>
            <w:bookmarkStart w:id="77" w:name="_Toc82523491"/>
            <w:r w:rsidR="001365CB" w:rsidRPr="00E62A96">
              <w:rPr>
                <w:lang w:val="en-AU"/>
              </w:rPr>
              <w:instrText>ATTACHMENTS</w:instrText>
            </w:r>
            <w:bookmarkEnd w:id="77"/>
            <w:r w:rsidR="001365CB" w:rsidRPr="00E62A96">
              <w:rPr>
                <w:lang w:val="en-AU"/>
              </w:rPr>
              <w:instrText xml:space="preserve"> " \f C \l "1" </w:instrText>
            </w:r>
            <w:r w:rsidR="001365CB" w:rsidRPr="00E62A96">
              <w:rPr>
                <w:lang w:val="en-AU"/>
              </w:rPr>
              <w:fldChar w:fldCharType="end"/>
            </w:r>
            <w:r w:rsidR="006C1132" w:rsidRPr="00E62A96">
              <w:rPr>
                <w:lang w:val="en-AU"/>
              </w:rPr>
              <w:fldChar w:fldCharType="begin"/>
            </w:r>
            <w:r w:rsidR="006C1132" w:rsidRPr="00E62A96">
              <w:rPr>
                <w:lang w:val="en-AU"/>
              </w:rPr>
              <w:instrText xml:space="preserve"> TC "</w:instrText>
            </w:r>
            <w:bookmarkStart w:id="78" w:name="_Toc82523492"/>
            <w:r w:rsidRPr="00E62A96">
              <w:rPr>
                <w:lang w:val="en-AU"/>
              </w:rPr>
              <w:instrText xml:space="preserve">ATTACHMENT A — </w:instrText>
            </w:r>
            <w:r w:rsidR="006C1132" w:rsidRPr="00E62A96">
              <w:rPr>
                <w:lang w:val="en-AU"/>
              </w:rPr>
              <w:instrText>LIST OF PARTICIPANTS</w:instrText>
            </w:r>
            <w:bookmarkEnd w:id="78"/>
            <w:r w:rsidR="006C1132" w:rsidRPr="00E62A96">
              <w:rPr>
                <w:lang w:val="en-AU"/>
              </w:rPr>
              <w:instrText xml:space="preserve">" \f C \l "1" </w:instrText>
            </w:r>
            <w:r w:rsidR="006C1132" w:rsidRPr="00E62A96">
              <w:rPr>
                <w:lang w:val="en-AU"/>
              </w:rPr>
              <w:fldChar w:fldCharType="end"/>
            </w:r>
          </w:p>
          <w:p w14:paraId="1C4FB204" w14:textId="4F7B2C01" w:rsidR="00167860" w:rsidRPr="00E62A96" w:rsidRDefault="00167860" w:rsidP="003926A7">
            <w:pPr>
              <w:adjustRightInd w:val="0"/>
              <w:snapToGrid w:val="0"/>
              <w:jc w:val="both"/>
              <w:rPr>
                <w:rFonts w:eastAsia="Malgun Gothic"/>
                <w:b/>
                <w:sz w:val="22"/>
                <w:szCs w:val="22"/>
                <w:lang w:val="en-AU" w:eastAsia="ko-KR"/>
              </w:rPr>
            </w:pPr>
          </w:p>
        </w:tc>
      </w:tr>
    </w:tbl>
    <w:p w14:paraId="14AD6011" w14:textId="77777777" w:rsidR="008B503C" w:rsidRPr="00E62A96" w:rsidRDefault="008B503C" w:rsidP="003926A7">
      <w:pPr>
        <w:autoSpaceDE w:val="0"/>
        <w:autoSpaceDN w:val="0"/>
        <w:adjustRightInd w:val="0"/>
        <w:snapToGrid w:val="0"/>
        <w:jc w:val="both"/>
        <w:rPr>
          <w:sz w:val="22"/>
          <w:szCs w:val="22"/>
          <w:lang w:val="en-AU"/>
        </w:rPr>
      </w:pPr>
    </w:p>
    <w:p w14:paraId="35C20906" w14:textId="77777777" w:rsidR="00F070CC" w:rsidRPr="00E62A96" w:rsidRDefault="00F070CC" w:rsidP="003926A7">
      <w:pPr>
        <w:autoSpaceDE w:val="0"/>
        <w:autoSpaceDN w:val="0"/>
        <w:adjustRightInd w:val="0"/>
        <w:snapToGrid w:val="0"/>
        <w:jc w:val="both"/>
        <w:rPr>
          <w:sz w:val="22"/>
          <w:szCs w:val="22"/>
          <w:lang w:val="en-AU"/>
        </w:rPr>
      </w:pPr>
    </w:p>
    <w:p w14:paraId="2F216C70" w14:textId="77777777" w:rsidR="00F070CC" w:rsidRPr="00E62A96" w:rsidRDefault="00F070CC" w:rsidP="003926A7">
      <w:pPr>
        <w:adjustRightInd w:val="0"/>
        <w:snapToGrid w:val="0"/>
        <w:rPr>
          <w:b/>
          <w:bCs/>
          <w:i/>
          <w:iCs/>
          <w:caps/>
          <w:sz w:val="22"/>
          <w:szCs w:val="22"/>
        </w:rPr>
        <w:sectPr w:rsidR="00F070CC" w:rsidRPr="00E62A96" w:rsidSect="00C00469">
          <w:type w:val="continuous"/>
          <w:pgSz w:w="12240" w:h="15840" w:code="1"/>
          <w:pgMar w:top="1440" w:right="1440" w:bottom="1440" w:left="1440" w:header="720" w:footer="720" w:gutter="0"/>
          <w:cols w:space="720"/>
          <w:docGrid w:linePitch="360"/>
        </w:sectPr>
      </w:pPr>
    </w:p>
    <w:p w14:paraId="6FE0EC97" w14:textId="3594F901" w:rsidR="00F070CC" w:rsidRPr="00E62A96" w:rsidRDefault="00F070CC" w:rsidP="003926A7">
      <w:pPr>
        <w:adjustRightInd w:val="0"/>
        <w:snapToGrid w:val="0"/>
        <w:rPr>
          <w:b/>
          <w:bCs/>
          <w:i/>
          <w:iCs/>
          <w:caps/>
          <w:sz w:val="22"/>
          <w:szCs w:val="22"/>
        </w:rPr>
      </w:pPr>
      <w:r w:rsidRPr="00E62A96">
        <w:rPr>
          <w:b/>
          <w:bCs/>
          <w:i/>
          <w:iCs/>
          <w:caps/>
          <w:sz w:val="22"/>
          <w:szCs w:val="22"/>
        </w:rPr>
        <w:t>SC Chair</w:t>
      </w:r>
    </w:p>
    <w:p w14:paraId="22E14CA7" w14:textId="77777777" w:rsidR="00F070CC" w:rsidRPr="00E62A96" w:rsidRDefault="00F070CC" w:rsidP="003926A7">
      <w:pPr>
        <w:adjustRightInd w:val="0"/>
        <w:snapToGrid w:val="0"/>
        <w:rPr>
          <w:sz w:val="22"/>
          <w:szCs w:val="22"/>
        </w:rPr>
      </w:pPr>
    </w:p>
    <w:p w14:paraId="38465672" w14:textId="77777777" w:rsidR="00F070CC" w:rsidRPr="00E62A96" w:rsidRDefault="00F070CC" w:rsidP="003926A7">
      <w:pPr>
        <w:adjustRightInd w:val="0"/>
        <w:snapToGrid w:val="0"/>
        <w:rPr>
          <w:b/>
          <w:bCs/>
          <w:sz w:val="22"/>
          <w:szCs w:val="22"/>
        </w:rPr>
      </w:pPr>
      <w:r w:rsidRPr="00E62A96">
        <w:rPr>
          <w:b/>
          <w:bCs/>
          <w:sz w:val="22"/>
          <w:szCs w:val="22"/>
        </w:rPr>
        <w:t>Ueta Faasili Jnr</w:t>
      </w:r>
    </w:p>
    <w:p w14:paraId="7D6F1A98" w14:textId="77777777" w:rsidR="00F070CC" w:rsidRPr="00E62A96" w:rsidRDefault="00F070CC" w:rsidP="003926A7">
      <w:pPr>
        <w:adjustRightInd w:val="0"/>
        <w:snapToGrid w:val="0"/>
        <w:rPr>
          <w:sz w:val="22"/>
          <w:szCs w:val="22"/>
        </w:rPr>
      </w:pPr>
      <w:r w:rsidRPr="00E62A96">
        <w:rPr>
          <w:sz w:val="22"/>
          <w:szCs w:val="22"/>
        </w:rPr>
        <w:t>Principal Officer</w:t>
      </w:r>
    </w:p>
    <w:p w14:paraId="2A5C287D" w14:textId="77777777" w:rsidR="00F070CC" w:rsidRPr="00E62A96" w:rsidRDefault="00F070CC" w:rsidP="003926A7">
      <w:pPr>
        <w:adjustRightInd w:val="0"/>
        <w:snapToGrid w:val="0"/>
        <w:rPr>
          <w:sz w:val="22"/>
          <w:szCs w:val="22"/>
        </w:rPr>
      </w:pPr>
      <w:r w:rsidRPr="00E62A96">
        <w:rPr>
          <w:sz w:val="22"/>
          <w:szCs w:val="22"/>
        </w:rPr>
        <w:t>Fisheries Division - Ministry of Agriculture and Fisheries</w:t>
      </w:r>
    </w:p>
    <w:p w14:paraId="2C8A1336" w14:textId="77777777" w:rsidR="00F070CC" w:rsidRPr="00E62A96" w:rsidRDefault="00F070CC" w:rsidP="003926A7">
      <w:pPr>
        <w:adjustRightInd w:val="0"/>
        <w:snapToGrid w:val="0"/>
        <w:rPr>
          <w:sz w:val="22"/>
          <w:szCs w:val="22"/>
        </w:rPr>
      </w:pPr>
      <w:r w:rsidRPr="00E62A96">
        <w:rPr>
          <w:sz w:val="22"/>
          <w:szCs w:val="22"/>
        </w:rPr>
        <w:t>PO Box 1874 Apia, Samoa</w:t>
      </w:r>
    </w:p>
    <w:p w14:paraId="480FC340" w14:textId="77777777" w:rsidR="00F070CC" w:rsidRPr="00E62A96" w:rsidRDefault="00844AC4" w:rsidP="003926A7">
      <w:pPr>
        <w:adjustRightInd w:val="0"/>
        <w:snapToGrid w:val="0"/>
        <w:rPr>
          <w:sz w:val="22"/>
          <w:szCs w:val="22"/>
        </w:rPr>
      </w:pPr>
      <w:hyperlink r:id="rId40" w:history="1">
        <w:r w:rsidR="00F070CC" w:rsidRPr="00E62A96">
          <w:rPr>
            <w:rStyle w:val="Hyperlink"/>
            <w:sz w:val="22"/>
            <w:szCs w:val="22"/>
          </w:rPr>
          <w:t>ueta.faasili@maf.gov.ws</w:t>
        </w:r>
      </w:hyperlink>
      <w:r w:rsidR="00F070CC" w:rsidRPr="00E62A96">
        <w:rPr>
          <w:sz w:val="22"/>
          <w:szCs w:val="22"/>
        </w:rPr>
        <w:t xml:space="preserve"> </w:t>
      </w:r>
    </w:p>
    <w:p w14:paraId="1FC256C7" w14:textId="77777777" w:rsidR="00F070CC" w:rsidRPr="00E62A96" w:rsidRDefault="00F070CC" w:rsidP="003926A7">
      <w:pPr>
        <w:adjustRightInd w:val="0"/>
        <w:snapToGrid w:val="0"/>
        <w:rPr>
          <w:sz w:val="22"/>
          <w:szCs w:val="22"/>
        </w:rPr>
      </w:pPr>
    </w:p>
    <w:p w14:paraId="7D87D2AD" w14:textId="77777777" w:rsidR="00F070CC" w:rsidRPr="00E62A96" w:rsidRDefault="00F070CC" w:rsidP="003926A7">
      <w:pPr>
        <w:adjustRightInd w:val="0"/>
        <w:snapToGrid w:val="0"/>
        <w:rPr>
          <w:b/>
          <w:bCs/>
          <w:i/>
          <w:iCs/>
          <w:caps/>
          <w:sz w:val="22"/>
          <w:szCs w:val="22"/>
        </w:rPr>
      </w:pPr>
      <w:r w:rsidRPr="00E62A96">
        <w:rPr>
          <w:b/>
          <w:bCs/>
          <w:i/>
          <w:iCs/>
          <w:caps/>
          <w:sz w:val="22"/>
          <w:szCs w:val="22"/>
        </w:rPr>
        <w:t>SC Vice-Chair</w:t>
      </w:r>
    </w:p>
    <w:p w14:paraId="5EAA3480" w14:textId="77777777" w:rsidR="00F070CC" w:rsidRPr="00E62A96" w:rsidRDefault="00F070CC" w:rsidP="003926A7">
      <w:pPr>
        <w:adjustRightInd w:val="0"/>
        <w:snapToGrid w:val="0"/>
        <w:rPr>
          <w:sz w:val="22"/>
          <w:szCs w:val="22"/>
        </w:rPr>
      </w:pPr>
    </w:p>
    <w:p w14:paraId="42AD03DE" w14:textId="77777777" w:rsidR="00F070CC" w:rsidRPr="00E62A96" w:rsidRDefault="00F070CC" w:rsidP="003926A7">
      <w:pPr>
        <w:adjustRightInd w:val="0"/>
        <w:snapToGrid w:val="0"/>
        <w:rPr>
          <w:b/>
          <w:bCs/>
          <w:sz w:val="22"/>
          <w:szCs w:val="22"/>
        </w:rPr>
      </w:pPr>
      <w:r w:rsidRPr="00E62A96">
        <w:rPr>
          <w:b/>
          <w:bCs/>
          <w:sz w:val="22"/>
          <w:szCs w:val="22"/>
        </w:rPr>
        <w:t>Tuikolongahau Halafihi</w:t>
      </w:r>
    </w:p>
    <w:p w14:paraId="027A2EAC" w14:textId="77777777" w:rsidR="00F070CC" w:rsidRPr="00E62A96" w:rsidRDefault="00F070CC" w:rsidP="003926A7">
      <w:pPr>
        <w:adjustRightInd w:val="0"/>
        <w:snapToGrid w:val="0"/>
        <w:rPr>
          <w:sz w:val="22"/>
          <w:szCs w:val="22"/>
        </w:rPr>
      </w:pPr>
      <w:r w:rsidRPr="00E62A96">
        <w:rPr>
          <w:sz w:val="22"/>
          <w:szCs w:val="22"/>
        </w:rPr>
        <w:t>CEO</w:t>
      </w:r>
    </w:p>
    <w:p w14:paraId="245D39DA" w14:textId="77777777" w:rsidR="00F070CC" w:rsidRPr="00E62A96" w:rsidRDefault="00F070CC" w:rsidP="003926A7">
      <w:pPr>
        <w:adjustRightInd w:val="0"/>
        <w:snapToGrid w:val="0"/>
        <w:rPr>
          <w:sz w:val="22"/>
          <w:szCs w:val="22"/>
        </w:rPr>
      </w:pPr>
      <w:r w:rsidRPr="00E62A96">
        <w:rPr>
          <w:sz w:val="22"/>
          <w:szCs w:val="22"/>
        </w:rPr>
        <w:t>Ministry of Fisheries, Nuku'alofa, Tonga</w:t>
      </w:r>
    </w:p>
    <w:p w14:paraId="278130F9" w14:textId="77777777" w:rsidR="00F070CC" w:rsidRPr="00E62A96" w:rsidRDefault="00844AC4" w:rsidP="003926A7">
      <w:pPr>
        <w:adjustRightInd w:val="0"/>
        <w:snapToGrid w:val="0"/>
        <w:rPr>
          <w:sz w:val="22"/>
          <w:szCs w:val="22"/>
        </w:rPr>
      </w:pPr>
      <w:hyperlink r:id="rId41" w:history="1">
        <w:r w:rsidR="00F070CC" w:rsidRPr="00E62A96">
          <w:rPr>
            <w:rStyle w:val="Hyperlink"/>
            <w:sz w:val="22"/>
            <w:szCs w:val="22"/>
          </w:rPr>
          <w:t>supi64t@gmail.com</w:t>
        </w:r>
      </w:hyperlink>
      <w:r w:rsidR="00F070CC" w:rsidRPr="00E62A96">
        <w:rPr>
          <w:sz w:val="22"/>
          <w:szCs w:val="22"/>
        </w:rPr>
        <w:t xml:space="preserve"> </w:t>
      </w:r>
    </w:p>
    <w:p w14:paraId="22408398" w14:textId="77777777" w:rsidR="00F070CC" w:rsidRPr="00E62A96" w:rsidRDefault="00F070CC" w:rsidP="003926A7">
      <w:pPr>
        <w:adjustRightInd w:val="0"/>
        <w:snapToGrid w:val="0"/>
        <w:rPr>
          <w:b/>
          <w:bCs/>
          <w:caps/>
          <w:sz w:val="22"/>
          <w:szCs w:val="22"/>
        </w:rPr>
      </w:pPr>
    </w:p>
    <w:p w14:paraId="20052E78" w14:textId="77777777" w:rsidR="00F070CC" w:rsidRPr="00E62A96" w:rsidRDefault="00F070CC" w:rsidP="003926A7">
      <w:pPr>
        <w:adjustRightInd w:val="0"/>
        <w:snapToGrid w:val="0"/>
        <w:rPr>
          <w:b/>
          <w:bCs/>
          <w:i/>
          <w:iCs/>
          <w:caps/>
          <w:sz w:val="22"/>
          <w:szCs w:val="22"/>
        </w:rPr>
      </w:pPr>
      <w:r w:rsidRPr="00E62A96">
        <w:rPr>
          <w:b/>
          <w:bCs/>
          <w:i/>
          <w:iCs/>
          <w:caps/>
          <w:sz w:val="22"/>
          <w:szCs w:val="22"/>
        </w:rPr>
        <w:t>Australia</w:t>
      </w:r>
    </w:p>
    <w:p w14:paraId="01D479AE" w14:textId="77777777" w:rsidR="00F070CC" w:rsidRPr="00E62A96" w:rsidRDefault="00F070CC" w:rsidP="003926A7">
      <w:pPr>
        <w:adjustRightInd w:val="0"/>
        <w:snapToGrid w:val="0"/>
        <w:rPr>
          <w:b/>
          <w:bCs/>
          <w:sz w:val="22"/>
          <w:szCs w:val="22"/>
        </w:rPr>
      </w:pPr>
    </w:p>
    <w:p w14:paraId="4F4CB1A5" w14:textId="77777777" w:rsidR="00F070CC" w:rsidRPr="00E62A96" w:rsidRDefault="00F070CC" w:rsidP="003926A7">
      <w:pPr>
        <w:adjustRightInd w:val="0"/>
        <w:snapToGrid w:val="0"/>
        <w:rPr>
          <w:b/>
          <w:bCs/>
          <w:sz w:val="22"/>
          <w:szCs w:val="22"/>
        </w:rPr>
      </w:pPr>
      <w:r w:rsidRPr="00E62A96">
        <w:rPr>
          <w:b/>
          <w:bCs/>
          <w:sz w:val="22"/>
          <w:szCs w:val="22"/>
        </w:rPr>
        <w:t>James Larcombe</w:t>
      </w:r>
    </w:p>
    <w:p w14:paraId="4C47F1F1" w14:textId="77777777" w:rsidR="00F070CC" w:rsidRPr="00E62A96" w:rsidRDefault="00F070CC" w:rsidP="003926A7">
      <w:pPr>
        <w:adjustRightInd w:val="0"/>
        <w:snapToGrid w:val="0"/>
        <w:rPr>
          <w:sz w:val="22"/>
          <w:szCs w:val="22"/>
        </w:rPr>
      </w:pPr>
      <w:r w:rsidRPr="00E62A96">
        <w:rPr>
          <w:sz w:val="22"/>
          <w:szCs w:val="22"/>
        </w:rPr>
        <w:t>Principal Fisheries Scientist</w:t>
      </w:r>
    </w:p>
    <w:p w14:paraId="7F1983B6" w14:textId="77777777" w:rsidR="00F070CC" w:rsidRPr="00E62A96" w:rsidRDefault="00F070CC" w:rsidP="003926A7">
      <w:pPr>
        <w:adjustRightInd w:val="0"/>
        <w:snapToGrid w:val="0"/>
        <w:rPr>
          <w:sz w:val="22"/>
          <w:szCs w:val="22"/>
        </w:rPr>
      </w:pPr>
      <w:r w:rsidRPr="00E62A96">
        <w:rPr>
          <w:sz w:val="22"/>
          <w:szCs w:val="22"/>
        </w:rPr>
        <w:t xml:space="preserve">Australian Department of Agriculture, </w:t>
      </w:r>
      <w:proofErr w:type="gramStart"/>
      <w:r w:rsidRPr="00E62A96">
        <w:rPr>
          <w:sz w:val="22"/>
          <w:szCs w:val="22"/>
        </w:rPr>
        <w:t>Water</w:t>
      </w:r>
      <w:proofErr w:type="gramEnd"/>
      <w:r w:rsidRPr="00E62A96">
        <w:rPr>
          <w:sz w:val="22"/>
          <w:szCs w:val="22"/>
        </w:rPr>
        <w:t xml:space="preserve"> and the Environment</w:t>
      </w:r>
    </w:p>
    <w:p w14:paraId="10DEE32B" w14:textId="77777777" w:rsidR="00F070CC" w:rsidRPr="00E62A96" w:rsidRDefault="00F070CC" w:rsidP="003926A7">
      <w:pPr>
        <w:adjustRightInd w:val="0"/>
        <w:snapToGrid w:val="0"/>
        <w:rPr>
          <w:sz w:val="22"/>
          <w:szCs w:val="22"/>
        </w:rPr>
      </w:pPr>
    </w:p>
    <w:p w14:paraId="51BD9A73" w14:textId="77777777" w:rsidR="00F070CC" w:rsidRPr="00E62A96" w:rsidRDefault="00F070CC" w:rsidP="003926A7">
      <w:pPr>
        <w:adjustRightInd w:val="0"/>
        <w:snapToGrid w:val="0"/>
        <w:rPr>
          <w:b/>
          <w:bCs/>
          <w:sz w:val="22"/>
          <w:szCs w:val="22"/>
        </w:rPr>
      </w:pPr>
      <w:r w:rsidRPr="00E62A96">
        <w:rPr>
          <w:b/>
          <w:bCs/>
          <w:sz w:val="22"/>
          <w:szCs w:val="22"/>
        </w:rPr>
        <w:t>Ashley Williams</w:t>
      </w:r>
    </w:p>
    <w:p w14:paraId="71DAFF99" w14:textId="77777777" w:rsidR="00F070CC" w:rsidRPr="00E62A96" w:rsidRDefault="00F070CC" w:rsidP="003926A7">
      <w:pPr>
        <w:adjustRightInd w:val="0"/>
        <w:snapToGrid w:val="0"/>
        <w:rPr>
          <w:sz w:val="22"/>
          <w:szCs w:val="22"/>
        </w:rPr>
      </w:pPr>
      <w:r w:rsidRPr="00E62A96">
        <w:rPr>
          <w:sz w:val="22"/>
          <w:szCs w:val="22"/>
        </w:rPr>
        <w:t>Principal Research Scientist</w:t>
      </w:r>
    </w:p>
    <w:p w14:paraId="798C77E8" w14:textId="77777777" w:rsidR="00F070CC" w:rsidRPr="00E62A96" w:rsidRDefault="00F070CC" w:rsidP="003926A7">
      <w:pPr>
        <w:adjustRightInd w:val="0"/>
        <w:snapToGrid w:val="0"/>
        <w:rPr>
          <w:sz w:val="22"/>
          <w:szCs w:val="22"/>
        </w:rPr>
      </w:pPr>
      <w:r w:rsidRPr="00E62A96">
        <w:rPr>
          <w:sz w:val="22"/>
          <w:szCs w:val="22"/>
        </w:rPr>
        <w:t>CSIRO Oceans and Atmosphere</w:t>
      </w:r>
    </w:p>
    <w:p w14:paraId="1CE0EBB4" w14:textId="77777777" w:rsidR="00F070CC" w:rsidRPr="00E62A96" w:rsidRDefault="00844AC4" w:rsidP="003926A7">
      <w:pPr>
        <w:adjustRightInd w:val="0"/>
        <w:snapToGrid w:val="0"/>
        <w:rPr>
          <w:sz w:val="22"/>
          <w:szCs w:val="22"/>
        </w:rPr>
      </w:pPr>
      <w:hyperlink r:id="rId42" w:history="1">
        <w:r w:rsidR="00F070CC" w:rsidRPr="00E62A96">
          <w:rPr>
            <w:rStyle w:val="Hyperlink"/>
            <w:sz w:val="22"/>
            <w:szCs w:val="22"/>
          </w:rPr>
          <w:t>ashley.williams@csiro.au</w:t>
        </w:r>
      </w:hyperlink>
      <w:r w:rsidR="00F070CC" w:rsidRPr="00E62A96">
        <w:rPr>
          <w:sz w:val="22"/>
          <w:szCs w:val="22"/>
        </w:rPr>
        <w:t xml:space="preserve"> </w:t>
      </w:r>
    </w:p>
    <w:p w14:paraId="7BBF2BEF" w14:textId="77777777" w:rsidR="00F070CC" w:rsidRPr="00E62A96" w:rsidRDefault="00F070CC" w:rsidP="003926A7">
      <w:pPr>
        <w:adjustRightInd w:val="0"/>
        <w:snapToGrid w:val="0"/>
        <w:rPr>
          <w:sz w:val="22"/>
          <w:szCs w:val="22"/>
        </w:rPr>
      </w:pPr>
    </w:p>
    <w:p w14:paraId="70055DF7" w14:textId="77777777" w:rsidR="00F070CC" w:rsidRPr="00E62A96" w:rsidRDefault="00F070CC" w:rsidP="003926A7">
      <w:pPr>
        <w:adjustRightInd w:val="0"/>
        <w:snapToGrid w:val="0"/>
        <w:rPr>
          <w:b/>
          <w:bCs/>
          <w:sz w:val="22"/>
          <w:szCs w:val="22"/>
        </w:rPr>
      </w:pPr>
      <w:r w:rsidRPr="00E62A96">
        <w:rPr>
          <w:b/>
          <w:bCs/>
          <w:sz w:val="22"/>
          <w:szCs w:val="22"/>
        </w:rPr>
        <w:t>Don Bromhead</w:t>
      </w:r>
    </w:p>
    <w:p w14:paraId="18F2CD89" w14:textId="77777777" w:rsidR="00F070CC" w:rsidRPr="00E62A96" w:rsidRDefault="00F070CC" w:rsidP="003926A7">
      <w:pPr>
        <w:adjustRightInd w:val="0"/>
        <w:snapToGrid w:val="0"/>
        <w:rPr>
          <w:sz w:val="22"/>
          <w:szCs w:val="22"/>
        </w:rPr>
      </w:pPr>
      <w:r w:rsidRPr="00E62A96">
        <w:rPr>
          <w:sz w:val="22"/>
          <w:szCs w:val="22"/>
        </w:rPr>
        <w:t>Senior Scientist</w:t>
      </w:r>
    </w:p>
    <w:p w14:paraId="35C3BD8A" w14:textId="77777777" w:rsidR="00F070CC" w:rsidRPr="00E62A96" w:rsidRDefault="00F070CC" w:rsidP="003926A7">
      <w:pPr>
        <w:adjustRightInd w:val="0"/>
        <w:snapToGrid w:val="0"/>
        <w:rPr>
          <w:sz w:val="22"/>
          <w:szCs w:val="22"/>
        </w:rPr>
      </w:pPr>
      <w:r w:rsidRPr="00E62A96">
        <w:rPr>
          <w:sz w:val="22"/>
          <w:szCs w:val="22"/>
        </w:rPr>
        <w:t>Australian Bureau of Agricultural and Resource Economics and Sciences (ABARES)</w:t>
      </w:r>
    </w:p>
    <w:p w14:paraId="314B1686" w14:textId="77777777" w:rsidR="00F070CC" w:rsidRPr="00E62A96" w:rsidRDefault="00F070CC" w:rsidP="003926A7">
      <w:pPr>
        <w:adjustRightInd w:val="0"/>
        <w:snapToGrid w:val="0"/>
        <w:rPr>
          <w:sz w:val="22"/>
          <w:szCs w:val="22"/>
        </w:rPr>
      </w:pPr>
      <w:r w:rsidRPr="00E62A96">
        <w:rPr>
          <w:sz w:val="22"/>
          <w:szCs w:val="22"/>
        </w:rPr>
        <w:t>Department of Agriculture, Water and Environment</w:t>
      </w:r>
    </w:p>
    <w:p w14:paraId="28ABDFC8" w14:textId="77777777" w:rsidR="00F070CC" w:rsidRPr="00E62A96" w:rsidRDefault="00844AC4" w:rsidP="003926A7">
      <w:pPr>
        <w:adjustRightInd w:val="0"/>
        <w:snapToGrid w:val="0"/>
        <w:rPr>
          <w:sz w:val="22"/>
          <w:szCs w:val="22"/>
        </w:rPr>
      </w:pPr>
      <w:hyperlink r:id="rId43" w:history="1">
        <w:r w:rsidR="00F070CC" w:rsidRPr="00E62A96">
          <w:rPr>
            <w:rStyle w:val="Hyperlink"/>
            <w:sz w:val="22"/>
            <w:szCs w:val="22"/>
          </w:rPr>
          <w:t>Don.Bromhead@awe.gov.au</w:t>
        </w:r>
      </w:hyperlink>
      <w:r w:rsidR="00F070CC" w:rsidRPr="00E62A96">
        <w:rPr>
          <w:sz w:val="22"/>
          <w:szCs w:val="22"/>
        </w:rPr>
        <w:t xml:space="preserve"> </w:t>
      </w:r>
    </w:p>
    <w:p w14:paraId="64B4D1F9" w14:textId="77777777" w:rsidR="00F070CC" w:rsidRPr="00E62A96" w:rsidRDefault="00F070CC" w:rsidP="003926A7">
      <w:pPr>
        <w:adjustRightInd w:val="0"/>
        <w:snapToGrid w:val="0"/>
        <w:rPr>
          <w:sz w:val="22"/>
          <w:szCs w:val="22"/>
        </w:rPr>
      </w:pPr>
    </w:p>
    <w:p w14:paraId="07E820E4" w14:textId="77777777" w:rsidR="00F070CC" w:rsidRPr="00E62A96" w:rsidRDefault="00F070CC" w:rsidP="003926A7">
      <w:pPr>
        <w:adjustRightInd w:val="0"/>
        <w:snapToGrid w:val="0"/>
        <w:rPr>
          <w:b/>
          <w:bCs/>
          <w:sz w:val="22"/>
          <w:szCs w:val="22"/>
        </w:rPr>
      </w:pPr>
      <w:r w:rsidRPr="00E62A96">
        <w:rPr>
          <w:b/>
          <w:bCs/>
          <w:sz w:val="22"/>
          <w:szCs w:val="22"/>
        </w:rPr>
        <w:t>Rich Hillary</w:t>
      </w:r>
    </w:p>
    <w:p w14:paraId="6F427FBA" w14:textId="77777777" w:rsidR="00F070CC" w:rsidRPr="00E62A96" w:rsidRDefault="00F070CC" w:rsidP="003926A7">
      <w:pPr>
        <w:adjustRightInd w:val="0"/>
        <w:snapToGrid w:val="0"/>
        <w:rPr>
          <w:sz w:val="22"/>
          <w:szCs w:val="22"/>
        </w:rPr>
      </w:pPr>
      <w:r w:rsidRPr="00E62A96">
        <w:rPr>
          <w:sz w:val="22"/>
          <w:szCs w:val="22"/>
        </w:rPr>
        <w:t>Principal Research Scientist</w:t>
      </w:r>
    </w:p>
    <w:p w14:paraId="652AE58C" w14:textId="77777777" w:rsidR="00F070CC" w:rsidRPr="00E62A96" w:rsidRDefault="00F070CC" w:rsidP="003926A7">
      <w:pPr>
        <w:adjustRightInd w:val="0"/>
        <w:snapToGrid w:val="0"/>
        <w:rPr>
          <w:sz w:val="22"/>
          <w:szCs w:val="22"/>
        </w:rPr>
      </w:pPr>
      <w:r w:rsidRPr="00E62A96">
        <w:rPr>
          <w:sz w:val="22"/>
          <w:szCs w:val="22"/>
        </w:rPr>
        <w:t>CSIRO, Castray Esplanade, Hobart 7000, Tasmania</w:t>
      </w:r>
    </w:p>
    <w:p w14:paraId="39B52A1D" w14:textId="77777777" w:rsidR="00F070CC" w:rsidRPr="00E62A96" w:rsidRDefault="00844AC4" w:rsidP="003926A7">
      <w:pPr>
        <w:adjustRightInd w:val="0"/>
        <w:snapToGrid w:val="0"/>
        <w:rPr>
          <w:sz w:val="22"/>
          <w:szCs w:val="22"/>
        </w:rPr>
      </w:pPr>
      <w:hyperlink r:id="rId44" w:history="1">
        <w:r w:rsidR="00F070CC" w:rsidRPr="00E62A96">
          <w:rPr>
            <w:rStyle w:val="Hyperlink"/>
            <w:sz w:val="22"/>
            <w:szCs w:val="22"/>
          </w:rPr>
          <w:t>Rich.Hillary@csiro.au</w:t>
        </w:r>
      </w:hyperlink>
    </w:p>
    <w:p w14:paraId="761D76D8" w14:textId="77777777" w:rsidR="00F070CC" w:rsidRPr="00E62A96" w:rsidRDefault="00F070CC" w:rsidP="003926A7">
      <w:pPr>
        <w:adjustRightInd w:val="0"/>
        <w:snapToGrid w:val="0"/>
        <w:rPr>
          <w:sz w:val="22"/>
          <w:szCs w:val="22"/>
        </w:rPr>
      </w:pPr>
    </w:p>
    <w:p w14:paraId="63653447" w14:textId="77777777" w:rsidR="00F070CC" w:rsidRPr="00E62A96" w:rsidRDefault="00F070CC" w:rsidP="003926A7">
      <w:pPr>
        <w:adjustRightInd w:val="0"/>
        <w:snapToGrid w:val="0"/>
        <w:rPr>
          <w:b/>
          <w:bCs/>
          <w:sz w:val="22"/>
          <w:szCs w:val="22"/>
        </w:rPr>
      </w:pPr>
      <w:r w:rsidRPr="00E62A96">
        <w:rPr>
          <w:b/>
          <w:bCs/>
          <w:sz w:val="22"/>
          <w:szCs w:val="22"/>
        </w:rPr>
        <w:t>Joshua Fielding</w:t>
      </w:r>
    </w:p>
    <w:p w14:paraId="3C9372B7" w14:textId="77777777" w:rsidR="00F070CC" w:rsidRPr="00E62A96" w:rsidRDefault="00F070CC" w:rsidP="003926A7">
      <w:pPr>
        <w:adjustRightInd w:val="0"/>
        <w:snapToGrid w:val="0"/>
        <w:rPr>
          <w:sz w:val="22"/>
          <w:szCs w:val="22"/>
        </w:rPr>
      </w:pPr>
      <w:r w:rsidRPr="00E62A96">
        <w:rPr>
          <w:sz w:val="22"/>
          <w:szCs w:val="22"/>
        </w:rPr>
        <w:t>Manager Tropical Tuna Fisheries</w:t>
      </w:r>
    </w:p>
    <w:p w14:paraId="7FA4B809" w14:textId="77777777" w:rsidR="00F070CC" w:rsidRPr="00E62A96" w:rsidRDefault="00F070CC" w:rsidP="003926A7">
      <w:pPr>
        <w:adjustRightInd w:val="0"/>
        <w:snapToGrid w:val="0"/>
        <w:rPr>
          <w:sz w:val="22"/>
          <w:szCs w:val="22"/>
        </w:rPr>
      </w:pPr>
      <w:r w:rsidRPr="00E62A96">
        <w:rPr>
          <w:sz w:val="22"/>
          <w:szCs w:val="22"/>
        </w:rPr>
        <w:t>Australian Fisheries Management Authority</w:t>
      </w:r>
    </w:p>
    <w:p w14:paraId="6D351E23" w14:textId="77777777" w:rsidR="00F070CC" w:rsidRPr="00E62A96" w:rsidRDefault="00F070CC" w:rsidP="003926A7">
      <w:pPr>
        <w:adjustRightInd w:val="0"/>
        <w:snapToGrid w:val="0"/>
        <w:rPr>
          <w:sz w:val="22"/>
          <w:szCs w:val="22"/>
        </w:rPr>
      </w:pPr>
      <w:r w:rsidRPr="00E62A96">
        <w:rPr>
          <w:sz w:val="22"/>
          <w:szCs w:val="22"/>
        </w:rPr>
        <w:t>Box 7051 Canberra BC CANBERRA ACT 2610</w:t>
      </w:r>
    </w:p>
    <w:p w14:paraId="29D22212" w14:textId="77777777" w:rsidR="00F070CC" w:rsidRPr="00E62A96" w:rsidRDefault="00844AC4" w:rsidP="003926A7">
      <w:pPr>
        <w:adjustRightInd w:val="0"/>
        <w:snapToGrid w:val="0"/>
        <w:rPr>
          <w:sz w:val="22"/>
          <w:szCs w:val="22"/>
        </w:rPr>
      </w:pPr>
      <w:hyperlink r:id="rId45" w:history="1">
        <w:r w:rsidR="00F070CC" w:rsidRPr="00E62A96">
          <w:rPr>
            <w:rStyle w:val="Hyperlink"/>
            <w:sz w:val="22"/>
            <w:szCs w:val="22"/>
          </w:rPr>
          <w:t>joshua.fielding@afma.gov.au</w:t>
        </w:r>
      </w:hyperlink>
    </w:p>
    <w:p w14:paraId="7D71E207" w14:textId="77777777" w:rsidR="00F070CC" w:rsidRPr="00E62A96" w:rsidRDefault="00F070CC" w:rsidP="003926A7">
      <w:pPr>
        <w:adjustRightInd w:val="0"/>
        <w:snapToGrid w:val="0"/>
        <w:rPr>
          <w:sz w:val="22"/>
          <w:szCs w:val="22"/>
        </w:rPr>
      </w:pPr>
    </w:p>
    <w:p w14:paraId="14F9306A" w14:textId="77777777" w:rsidR="00F070CC" w:rsidRPr="00E62A96" w:rsidRDefault="00F070CC" w:rsidP="003926A7">
      <w:pPr>
        <w:adjustRightInd w:val="0"/>
        <w:snapToGrid w:val="0"/>
        <w:rPr>
          <w:b/>
          <w:bCs/>
          <w:sz w:val="22"/>
          <w:szCs w:val="22"/>
        </w:rPr>
      </w:pPr>
      <w:r w:rsidRPr="00E62A96">
        <w:rPr>
          <w:b/>
          <w:bCs/>
          <w:sz w:val="22"/>
          <w:szCs w:val="22"/>
        </w:rPr>
        <w:t>Karen Evans</w:t>
      </w:r>
    </w:p>
    <w:p w14:paraId="36C30E60" w14:textId="77777777" w:rsidR="00F070CC" w:rsidRPr="00E62A96" w:rsidRDefault="00F070CC" w:rsidP="003926A7">
      <w:pPr>
        <w:adjustRightInd w:val="0"/>
        <w:snapToGrid w:val="0"/>
        <w:rPr>
          <w:sz w:val="22"/>
          <w:szCs w:val="22"/>
        </w:rPr>
      </w:pPr>
      <w:r w:rsidRPr="00E62A96">
        <w:rPr>
          <w:sz w:val="22"/>
          <w:szCs w:val="22"/>
        </w:rPr>
        <w:t>Senior Principal Research Scientist</w:t>
      </w:r>
    </w:p>
    <w:p w14:paraId="740B57BB" w14:textId="77777777" w:rsidR="00F070CC" w:rsidRPr="00E62A96" w:rsidRDefault="00F070CC" w:rsidP="003926A7">
      <w:pPr>
        <w:adjustRightInd w:val="0"/>
        <w:snapToGrid w:val="0"/>
        <w:rPr>
          <w:sz w:val="22"/>
          <w:szCs w:val="22"/>
        </w:rPr>
      </w:pPr>
      <w:r w:rsidRPr="00E62A96">
        <w:rPr>
          <w:sz w:val="22"/>
          <w:szCs w:val="22"/>
        </w:rPr>
        <w:t>CSIRO Oceans and Atmosphere</w:t>
      </w:r>
    </w:p>
    <w:p w14:paraId="72319F7C" w14:textId="77777777" w:rsidR="00F070CC" w:rsidRPr="00E62A96" w:rsidRDefault="00F070CC" w:rsidP="003926A7">
      <w:pPr>
        <w:adjustRightInd w:val="0"/>
        <w:snapToGrid w:val="0"/>
        <w:rPr>
          <w:sz w:val="22"/>
          <w:szCs w:val="22"/>
        </w:rPr>
      </w:pPr>
      <w:r w:rsidRPr="00E62A96">
        <w:rPr>
          <w:sz w:val="22"/>
          <w:szCs w:val="22"/>
        </w:rPr>
        <w:t>GPO Box 1538, Hobart, Tasmania 7001</w:t>
      </w:r>
    </w:p>
    <w:p w14:paraId="74C0504E" w14:textId="77777777" w:rsidR="00F070CC" w:rsidRPr="00E62A96" w:rsidRDefault="00844AC4" w:rsidP="003926A7">
      <w:pPr>
        <w:adjustRightInd w:val="0"/>
        <w:snapToGrid w:val="0"/>
        <w:rPr>
          <w:sz w:val="22"/>
          <w:szCs w:val="22"/>
        </w:rPr>
      </w:pPr>
      <w:hyperlink r:id="rId46" w:history="1">
        <w:r w:rsidR="00F070CC" w:rsidRPr="00E62A96">
          <w:rPr>
            <w:rStyle w:val="Hyperlink"/>
            <w:sz w:val="22"/>
            <w:szCs w:val="22"/>
          </w:rPr>
          <w:t>karen.evans@csiro.au</w:t>
        </w:r>
      </w:hyperlink>
    </w:p>
    <w:p w14:paraId="10D5AEB5" w14:textId="77777777" w:rsidR="00F070CC" w:rsidRPr="00E62A96" w:rsidRDefault="00F070CC" w:rsidP="003926A7">
      <w:pPr>
        <w:adjustRightInd w:val="0"/>
        <w:snapToGrid w:val="0"/>
        <w:rPr>
          <w:sz w:val="22"/>
          <w:szCs w:val="22"/>
        </w:rPr>
      </w:pPr>
    </w:p>
    <w:p w14:paraId="709C1EA8" w14:textId="77777777" w:rsidR="00F070CC" w:rsidRPr="00E62A96" w:rsidRDefault="00F070CC" w:rsidP="003926A7">
      <w:pPr>
        <w:adjustRightInd w:val="0"/>
        <w:snapToGrid w:val="0"/>
        <w:rPr>
          <w:b/>
          <w:bCs/>
          <w:sz w:val="22"/>
          <w:szCs w:val="22"/>
        </w:rPr>
      </w:pPr>
      <w:r w:rsidRPr="00E62A96">
        <w:rPr>
          <w:b/>
          <w:bCs/>
          <w:sz w:val="22"/>
          <w:szCs w:val="22"/>
        </w:rPr>
        <w:t>Laura Tremblay-Boyer</w:t>
      </w:r>
    </w:p>
    <w:p w14:paraId="3051091F" w14:textId="77777777" w:rsidR="00F070CC" w:rsidRPr="00E62A96" w:rsidRDefault="00F070CC" w:rsidP="003926A7">
      <w:pPr>
        <w:adjustRightInd w:val="0"/>
        <w:snapToGrid w:val="0"/>
        <w:rPr>
          <w:sz w:val="22"/>
          <w:szCs w:val="22"/>
        </w:rPr>
      </w:pPr>
      <w:r w:rsidRPr="00E62A96">
        <w:rPr>
          <w:sz w:val="22"/>
          <w:szCs w:val="22"/>
        </w:rPr>
        <w:t>Fisheries scientist</w:t>
      </w:r>
    </w:p>
    <w:p w14:paraId="2FD7A7EE" w14:textId="77777777" w:rsidR="00F070CC" w:rsidRPr="00E62A96" w:rsidRDefault="00F070CC" w:rsidP="003926A7">
      <w:pPr>
        <w:adjustRightInd w:val="0"/>
        <w:snapToGrid w:val="0"/>
        <w:rPr>
          <w:sz w:val="22"/>
          <w:szCs w:val="22"/>
        </w:rPr>
      </w:pPr>
      <w:r w:rsidRPr="00E62A96">
        <w:rPr>
          <w:sz w:val="22"/>
          <w:szCs w:val="22"/>
        </w:rPr>
        <w:t>Dragonfly Data Science</w:t>
      </w:r>
    </w:p>
    <w:p w14:paraId="7F521BBD" w14:textId="77777777" w:rsidR="00F070CC" w:rsidRPr="00E62A96" w:rsidRDefault="00844AC4" w:rsidP="003926A7">
      <w:pPr>
        <w:adjustRightInd w:val="0"/>
        <w:snapToGrid w:val="0"/>
        <w:rPr>
          <w:sz w:val="22"/>
          <w:szCs w:val="22"/>
        </w:rPr>
      </w:pPr>
      <w:hyperlink r:id="rId47" w:history="1">
        <w:r w:rsidR="00F070CC" w:rsidRPr="00E62A96">
          <w:rPr>
            <w:rStyle w:val="Hyperlink"/>
            <w:sz w:val="22"/>
            <w:szCs w:val="22"/>
          </w:rPr>
          <w:t>laura.t.boyer@gmail.com</w:t>
        </w:r>
      </w:hyperlink>
    </w:p>
    <w:p w14:paraId="0BFF3067" w14:textId="77777777" w:rsidR="00F070CC" w:rsidRPr="00E62A96" w:rsidRDefault="00F070CC" w:rsidP="003926A7">
      <w:pPr>
        <w:adjustRightInd w:val="0"/>
        <w:snapToGrid w:val="0"/>
        <w:rPr>
          <w:sz w:val="22"/>
          <w:szCs w:val="22"/>
        </w:rPr>
      </w:pPr>
    </w:p>
    <w:p w14:paraId="57F093F1" w14:textId="77777777" w:rsidR="00F070CC" w:rsidRPr="00E62A96" w:rsidRDefault="00F070CC" w:rsidP="003926A7">
      <w:pPr>
        <w:adjustRightInd w:val="0"/>
        <w:snapToGrid w:val="0"/>
        <w:rPr>
          <w:b/>
          <w:bCs/>
          <w:sz w:val="22"/>
          <w:szCs w:val="22"/>
        </w:rPr>
      </w:pPr>
      <w:r w:rsidRPr="00E62A96">
        <w:rPr>
          <w:b/>
          <w:bCs/>
          <w:sz w:val="22"/>
          <w:szCs w:val="22"/>
        </w:rPr>
        <w:t>Robert Campbell</w:t>
      </w:r>
    </w:p>
    <w:p w14:paraId="43686B0E" w14:textId="77777777" w:rsidR="00F070CC" w:rsidRPr="00E62A96" w:rsidRDefault="00F070CC" w:rsidP="003926A7">
      <w:pPr>
        <w:adjustRightInd w:val="0"/>
        <w:snapToGrid w:val="0"/>
        <w:rPr>
          <w:sz w:val="22"/>
          <w:szCs w:val="22"/>
        </w:rPr>
      </w:pPr>
      <w:r w:rsidRPr="00E62A96">
        <w:rPr>
          <w:sz w:val="22"/>
          <w:szCs w:val="22"/>
        </w:rPr>
        <w:t>Fisheries Consultant, Goonyah Consultancy</w:t>
      </w:r>
    </w:p>
    <w:p w14:paraId="17DFBE26" w14:textId="77777777" w:rsidR="00F070CC" w:rsidRPr="00E62A96" w:rsidRDefault="00F070CC" w:rsidP="003926A7">
      <w:pPr>
        <w:adjustRightInd w:val="0"/>
        <w:snapToGrid w:val="0"/>
        <w:rPr>
          <w:sz w:val="22"/>
          <w:szCs w:val="22"/>
        </w:rPr>
      </w:pPr>
      <w:r w:rsidRPr="00E62A96">
        <w:rPr>
          <w:sz w:val="22"/>
          <w:szCs w:val="22"/>
        </w:rPr>
        <w:t>47A Clonaig Street, Brighton East Vic 3187</w:t>
      </w:r>
    </w:p>
    <w:p w14:paraId="7D8E64E8" w14:textId="77777777" w:rsidR="00F070CC" w:rsidRPr="00E62A96" w:rsidRDefault="00844AC4" w:rsidP="003926A7">
      <w:pPr>
        <w:adjustRightInd w:val="0"/>
        <w:snapToGrid w:val="0"/>
        <w:rPr>
          <w:sz w:val="22"/>
          <w:szCs w:val="22"/>
        </w:rPr>
      </w:pPr>
      <w:hyperlink r:id="rId48" w:history="1">
        <w:r w:rsidR="00F070CC" w:rsidRPr="00E62A96">
          <w:rPr>
            <w:rStyle w:val="Hyperlink"/>
            <w:sz w:val="22"/>
            <w:szCs w:val="22"/>
          </w:rPr>
          <w:t>Robert.Campbell@csiro.au</w:t>
        </w:r>
      </w:hyperlink>
    </w:p>
    <w:p w14:paraId="5AC225D2" w14:textId="77777777" w:rsidR="00F070CC" w:rsidRPr="00E62A96" w:rsidRDefault="00F070CC" w:rsidP="003926A7">
      <w:pPr>
        <w:adjustRightInd w:val="0"/>
        <w:snapToGrid w:val="0"/>
        <w:rPr>
          <w:sz w:val="22"/>
          <w:szCs w:val="22"/>
        </w:rPr>
      </w:pPr>
    </w:p>
    <w:p w14:paraId="6531C7C6" w14:textId="77777777" w:rsidR="00F070CC" w:rsidRPr="00E62A96" w:rsidRDefault="00F070CC" w:rsidP="003926A7">
      <w:pPr>
        <w:adjustRightInd w:val="0"/>
        <w:snapToGrid w:val="0"/>
        <w:rPr>
          <w:b/>
          <w:bCs/>
          <w:sz w:val="22"/>
          <w:szCs w:val="22"/>
        </w:rPr>
      </w:pPr>
      <w:r w:rsidRPr="00E62A96">
        <w:rPr>
          <w:b/>
          <w:bCs/>
          <w:sz w:val="22"/>
          <w:szCs w:val="22"/>
        </w:rPr>
        <w:t>Timothy Emery</w:t>
      </w:r>
    </w:p>
    <w:p w14:paraId="41C9D2A4" w14:textId="77777777" w:rsidR="00F070CC" w:rsidRPr="00E62A96" w:rsidRDefault="00F070CC" w:rsidP="003926A7">
      <w:pPr>
        <w:adjustRightInd w:val="0"/>
        <w:snapToGrid w:val="0"/>
        <w:rPr>
          <w:sz w:val="22"/>
          <w:szCs w:val="22"/>
        </w:rPr>
      </w:pPr>
      <w:r w:rsidRPr="00E62A96">
        <w:rPr>
          <w:sz w:val="22"/>
          <w:szCs w:val="22"/>
        </w:rPr>
        <w:t>Fisheries scientist</w:t>
      </w:r>
    </w:p>
    <w:p w14:paraId="76A2C401" w14:textId="77777777" w:rsidR="00F070CC" w:rsidRPr="00E62A96" w:rsidRDefault="00F070CC" w:rsidP="003926A7">
      <w:pPr>
        <w:adjustRightInd w:val="0"/>
        <w:snapToGrid w:val="0"/>
        <w:rPr>
          <w:sz w:val="22"/>
          <w:szCs w:val="22"/>
        </w:rPr>
      </w:pPr>
      <w:r w:rsidRPr="00E62A96">
        <w:rPr>
          <w:sz w:val="22"/>
          <w:szCs w:val="22"/>
        </w:rPr>
        <w:t xml:space="preserve">Department of Agriculture, </w:t>
      </w:r>
      <w:proofErr w:type="gramStart"/>
      <w:r w:rsidRPr="00E62A96">
        <w:rPr>
          <w:sz w:val="22"/>
          <w:szCs w:val="22"/>
        </w:rPr>
        <w:t>Water</w:t>
      </w:r>
      <w:proofErr w:type="gramEnd"/>
      <w:r w:rsidRPr="00E62A96">
        <w:rPr>
          <w:sz w:val="22"/>
          <w:szCs w:val="22"/>
        </w:rPr>
        <w:t xml:space="preserve"> and the Environment</w:t>
      </w:r>
    </w:p>
    <w:p w14:paraId="5D463FD1" w14:textId="77777777" w:rsidR="00F070CC" w:rsidRPr="00E62A96" w:rsidRDefault="00844AC4" w:rsidP="003926A7">
      <w:pPr>
        <w:adjustRightInd w:val="0"/>
        <w:snapToGrid w:val="0"/>
        <w:rPr>
          <w:sz w:val="22"/>
          <w:szCs w:val="22"/>
        </w:rPr>
      </w:pPr>
      <w:hyperlink r:id="rId49" w:history="1">
        <w:r w:rsidR="00F070CC" w:rsidRPr="00E62A96">
          <w:rPr>
            <w:rStyle w:val="Hyperlink"/>
            <w:sz w:val="22"/>
            <w:szCs w:val="22"/>
          </w:rPr>
          <w:t>timothy.emery@agriculture.gov.au</w:t>
        </w:r>
      </w:hyperlink>
    </w:p>
    <w:p w14:paraId="6B0B0CAA" w14:textId="77777777" w:rsidR="00F070CC" w:rsidRPr="00E62A96" w:rsidRDefault="00F070CC" w:rsidP="003926A7">
      <w:pPr>
        <w:adjustRightInd w:val="0"/>
        <w:snapToGrid w:val="0"/>
        <w:rPr>
          <w:sz w:val="22"/>
          <w:szCs w:val="22"/>
        </w:rPr>
      </w:pPr>
    </w:p>
    <w:p w14:paraId="21F1CA80" w14:textId="77777777" w:rsidR="00F070CC" w:rsidRPr="00E62A96" w:rsidRDefault="00F070CC" w:rsidP="003926A7">
      <w:pPr>
        <w:adjustRightInd w:val="0"/>
        <w:snapToGrid w:val="0"/>
        <w:rPr>
          <w:b/>
          <w:bCs/>
          <w:i/>
          <w:iCs/>
          <w:caps/>
          <w:sz w:val="22"/>
          <w:szCs w:val="22"/>
        </w:rPr>
      </w:pPr>
      <w:r w:rsidRPr="00E62A96">
        <w:rPr>
          <w:b/>
          <w:bCs/>
          <w:i/>
          <w:iCs/>
          <w:caps/>
          <w:sz w:val="22"/>
          <w:szCs w:val="22"/>
        </w:rPr>
        <w:t>Canada</w:t>
      </w:r>
    </w:p>
    <w:p w14:paraId="53F243FA" w14:textId="77777777" w:rsidR="00F070CC" w:rsidRPr="00E62A96" w:rsidRDefault="00F070CC" w:rsidP="003926A7">
      <w:pPr>
        <w:adjustRightInd w:val="0"/>
        <w:snapToGrid w:val="0"/>
        <w:rPr>
          <w:b/>
          <w:bCs/>
          <w:caps/>
          <w:sz w:val="22"/>
          <w:szCs w:val="22"/>
        </w:rPr>
      </w:pPr>
    </w:p>
    <w:p w14:paraId="10269F7F" w14:textId="77777777" w:rsidR="00F070CC" w:rsidRPr="00E62A96" w:rsidRDefault="00F070CC" w:rsidP="003926A7">
      <w:pPr>
        <w:adjustRightInd w:val="0"/>
        <w:snapToGrid w:val="0"/>
        <w:rPr>
          <w:b/>
          <w:bCs/>
          <w:sz w:val="22"/>
          <w:szCs w:val="22"/>
        </w:rPr>
      </w:pPr>
      <w:r w:rsidRPr="00E62A96">
        <w:rPr>
          <w:b/>
          <w:bCs/>
          <w:sz w:val="22"/>
          <w:szCs w:val="22"/>
        </w:rPr>
        <w:t>Jennifer Shaw</w:t>
      </w:r>
    </w:p>
    <w:p w14:paraId="34C17E2A" w14:textId="77777777" w:rsidR="00F070CC" w:rsidRPr="00E62A96" w:rsidRDefault="00F070CC" w:rsidP="003926A7">
      <w:pPr>
        <w:adjustRightInd w:val="0"/>
        <w:snapToGrid w:val="0"/>
        <w:rPr>
          <w:sz w:val="22"/>
          <w:szCs w:val="22"/>
        </w:rPr>
      </w:pPr>
      <w:r w:rsidRPr="00E62A96">
        <w:rPr>
          <w:sz w:val="22"/>
          <w:szCs w:val="22"/>
        </w:rPr>
        <w:t>Senior Science Advisor</w:t>
      </w:r>
    </w:p>
    <w:p w14:paraId="7E11DF7B" w14:textId="77777777" w:rsidR="00F070CC" w:rsidRPr="00E62A96" w:rsidRDefault="00F070CC" w:rsidP="003926A7">
      <w:pPr>
        <w:adjustRightInd w:val="0"/>
        <w:snapToGrid w:val="0"/>
        <w:rPr>
          <w:sz w:val="22"/>
          <w:szCs w:val="22"/>
        </w:rPr>
      </w:pPr>
      <w:r w:rsidRPr="00E62A96">
        <w:rPr>
          <w:sz w:val="22"/>
          <w:szCs w:val="22"/>
        </w:rPr>
        <w:t>Fisheries and Oceans Canada</w:t>
      </w:r>
    </w:p>
    <w:p w14:paraId="0EB763CD" w14:textId="77777777" w:rsidR="00F070CC" w:rsidRPr="00E62A96" w:rsidRDefault="00F070CC" w:rsidP="003926A7">
      <w:pPr>
        <w:adjustRightInd w:val="0"/>
        <w:snapToGrid w:val="0"/>
        <w:rPr>
          <w:sz w:val="22"/>
          <w:szCs w:val="22"/>
        </w:rPr>
      </w:pPr>
      <w:r w:rsidRPr="00E62A96">
        <w:rPr>
          <w:sz w:val="22"/>
          <w:szCs w:val="22"/>
        </w:rPr>
        <w:t>200 Kent Street, Ottawa, Ontario</w:t>
      </w:r>
    </w:p>
    <w:p w14:paraId="2C7C7B87" w14:textId="77777777" w:rsidR="00F070CC" w:rsidRPr="00E62A96" w:rsidRDefault="00844AC4" w:rsidP="003926A7">
      <w:pPr>
        <w:adjustRightInd w:val="0"/>
        <w:snapToGrid w:val="0"/>
        <w:rPr>
          <w:sz w:val="22"/>
          <w:szCs w:val="22"/>
        </w:rPr>
      </w:pPr>
      <w:hyperlink r:id="rId50" w:history="1">
        <w:r w:rsidR="00F070CC" w:rsidRPr="00E62A96">
          <w:rPr>
            <w:rStyle w:val="Hyperlink"/>
            <w:sz w:val="22"/>
            <w:szCs w:val="22"/>
          </w:rPr>
          <w:t>jennifer.shaw@dfo-mpo.gc.ca</w:t>
        </w:r>
      </w:hyperlink>
    </w:p>
    <w:p w14:paraId="3E9BAB88" w14:textId="77777777" w:rsidR="00F070CC" w:rsidRPr="00E62A96" w:rsidRDefault="00F070CC" w:rsidP="003926A7">
      <w:pPr>
        <w:adjustRightInd w:val="0"/>
        <w:snapToGrid w:val="0"/>
        <w:rPr>
          <w:sz w:val="22"/>
          <w:szCs w:val="22"/>
        </w:rPr>
      </w:pPr>
    </w:p>
    <w:p w14:paraId="751050CD" w14:textId="77777777" w:rsidR="00F070CC" w:rsidRPr="00E62A96" w:rsidRDefault="00F070CC" w:rsidP="003926A7">
      <w:pPr>
        <w:adjustRightInd w:val="0"/>
        <w:snapToGrid w:val="0"/>
        <w:rPr>
          <w:b/>
          <w:bCs/>
          <w:sz w:val="22"/>
          <w:szCs w:val="22"/>
        </w:rPr>
      </w:pPr>
      <w:r w:rsidRPr="00E62A96">
        <w:rPr>
          <w:b/>
          <w:bCs/>
          <w:sz w:val="22"/>
          <w:szCs w:val="22"/>
        </w:rPr>
        <w:t>Sarah Hawkshaw</w:t>
      </w:r>
    </w:p>
    <w:p w14:paraId="0DF8C4DB" w14:textId="77777777" w:rsidR="00F070CC" w:rsidRPr="00E62A96" w:rsidRDefault="00F070CC" w:rsidP="003926A7">
      <w:pPr>
        <w:adjustRightInd w:val="0"/>
        <w:snapToGrid w:val="0"/>
        <w:rPr>
          <w:sz w:val="22"/>
          <w:szCs w:val="22"/>
        </w:rPr>
      </w:pPr>
      <w:r w:rsidRPr="00E62A96">
        <w:rPr>
          <w:sz w:val="22"/>
          <w:szCs w:val="22"/>
        </w:rPr>
        <w:t>Biologist</w:t>
      </w:r>
    </w:p>
    <w:p w14:paraId="1BA4CD1E" w14:textId="77777777" w:rsidR="00F070CC" w:rsidRPr="00E62A96" w:rsidRDefault="00F070CC" w:rsidP="003926A7">
      <w:pPr>
        <w:adjustRightInd w:val="0"/>
        <w:snapToGrid w:val="0"/>
        <w:rPr>
          <w:sz w:val="22"/>
          <w:szCs w:val="22"/>
        </w:rPr>
      </w:pPr>
      <w:r w:rsidRPr="00E62A96">
        <w:rPr>
          <w:sz w:val="22"/>
          <w:szCs w:val="22"/>
        </w:rPr>
        <w:t>Fisheries and Oceans Canada</w:t>
      </w:r>
    </w:p>
    <w:p w14:paraId="1C5DBD49" w14:textId="77777777" w:rsidR="00F070CC" w:rsidRPr="00E62A96" w:rsidRDefault="00F070CC" w:rsidP="003926A7">
      <w:pPr>
        <w:adjustRightInd w:val="0"/>
        <w:snapToGrid w:val="0"/>
        <w:rPr>
          <w:sz w:val="22"/>
          <w:szCs w:val="22"/>
        </w:rPr>
      </w:pPr>
      <w:r w:rsidRPr="00E62A96">
        <w:rPr>
          <w:sz w:val="22"/>
          <w:szCs w:val="22"/>
        </w:rPr>
        <w:t>9860 W Saanich Rd. Sidney, BC, V8L 5T5</w:t>
      </w:r>
    </w:p>
    <w:p w14:paraId="533354A3" w14:textId="77777777" w:rsidR="00F070CC" w:rsidRPr="00E62A96" w:rsidRDefault="00844AC4" w:rsidP="003926A7">
      <w:pPr>
        <w:adjustRightInd w:val="0"/>
        <w:snapToGrid w:val="0"/>
        <w:rPr>
          <w:sz w:val="22"/>
          <w:szCs w:val="22"/>
        </w:rPr>
      </w:pPr>
      <w:hyperlink r:id="rId51" w:history="1">
        <w:r w:rsidR="00F070CC" w:rsidRPr="00E62A96">
          <w:rPr>
            <w:rStyle w:val="Hyperlink"/>
            <w:sz w:val="22"/>
            <w:szCs w:val="22"/>
          </w:rPr>
          <w:t>sarah.hawkshaw@dfo-mpo.gc.ca</w:t>
        </w:r>
      </w:hyperlink>
    </w:p>
    <w:p w14:paraId="7342D71D" w14:textId="77777777" w:rsidR="00F070CC" w:rsidRPr="00E62A96" w:rsidRDefault="00F070CC" w:rsidP="003926A7">
      <w:pPr>
        <w:adjustRightInd w:val="0"/>
        <w:snapToGrid w:val="0"/>
        <w:rPr>
          <w:sz w:val="22"/>
          <w:szCs w:val="22"/>
        </w:rPr>
      </w:pPr>
    </w:p>
    <w:p w14:paraId="664374EF" w14:textId="77777777" w:rsidR="00F070CC" w:rsidRPr="00E62A96" w:rsidRDefault="00F070CC" w:rsidP="003926A7">
      <w:pPr>
        <w:adjustRightInd w:val="0"/>
        <w:snapToGrid w:val="0"/>
        <w:rPr>
          <w:b/>
          <w:bCs/>
          <w:i/>
          <w:iCs/>
          <w:caps/>
          <w:sz w:val="22"/>
          <w:szCs w:val="22"/>
        </w:rPr>
      </w:pPr>
      <w:r w:rsidRPr="00E62A96">
        <w:rPr>
          <w:b/>
          <w:bCs/>
          <w:i/>
          <w:iCs/>
          <w:caps/>
          <w:sz w:val="22"/>
          <w:szCs w:val="22"/>
        </w:rPr>
        <w:t>China</w:t>
      </w:r>
    </w:p>
    <w:p w14:paraId="44E9E956" w14:textId="77777777" w:rsidR="00F070CC" w:rsidRPr="00E62A96" w:rsidRDefault="00F070CC" w:rsidP="003926A7">
      <w:pPr>
        <w:adjustRightInd w:val="0"/>
        <w:snapToGrid w:val="0"/>
        <w:rPr>
          <w:b/>
          <w:bCs/>
          <w:i/>
          <w:iCs/>
          <w:sz w:val="22"/>
          <w:szCs w:val="22"/>
        </w:rPr>
      </w:pPr>
    </w:p>
    <w:p w14:paraId="5CA97363" w14:textId="77777777" w:rsidR="00F070CC" w:rsidRPr="00E62A96" w:rsidRDefault="00F070CC" w:rsidP="003926A7">
      <w:pPr>
        <w:adjustRightInd w:val="0"/>
        <w:snapToGrid w:val="0"/>
        <w:rPr>
          <w:b/>
          <w:bCs/>
          <w:sz w:val="22"/>
          <w:szCs w:val="22"/>
        </w:rPr>
      </w:pPr>
      <w:r w:rsidRPr="00E62A96">
        <w:rPr>
          <w:b/>
          <w:bCs/>
          <w:sz w:val="22"/>
          <w:szCs w:val="22"/>
        </w:rPr>
        <w:t>Jiangfeng Zhu</w:t>
      </w:r>
    </w:p>
    <w:p w14:paraId="6BBC936D" w14:textId="77777777" w:rsidR="00F070CC" w:rsidRPr="00E62A96" w:rsidRDefault="00F070CC" w:rsidP="003926A7">
      <w:pPr>
        <w:adjustRightInd w:val="0"/>
        <w:snapToGrid w:val="0"/>
        <w:rPr>
          <w:sz w:val="22"/>
          <w:szCs w:val="22"/>
        </w:rPr>
      </w:pPr>
      <w:r w:rsidRPr="00E62A96">
        <w:rPr>
          <w:sz w:val="22"/>
          <w:szCs w:val="22"/>
        </w:rPr>
        <w:t>Shanghai Ocean University</w:t>
      </w:r>
    </w:p>
    <w:p w14:paraId="3C709D1B" w14:textId="77777777" w:rsidR="00F070CC" w:rsidRPr="00E62A96" w:rsidRDefault="00F070CC" w:rsidP="003926A7">
      <w:pPr>
        <w:adjustRightInd w:val="0"/>
        <w:snapToGrid w:val="0"/>
        <w:rPr>
          <w:sz w:val="22"/>
          <w:szCs w:val="22"/>
        </w:rPr>
      </w:pPr>
      <w:r w:rsidRPr="00E62A96">
        <w:rPr>
          <w:sz w:val="22"/>
          <w:szCs w:val="22"/>
        </w:rPr>
        <w:t>999 Hucheng Huan Rd., Pudong, Shanghai 201306</w:t>
      </w:r>
    </w:p>
    <w:p w14:paraId="4747ECD9" w14:textId="77777777" w:rsidR="00F070CC" w:rsidRPr="00E62A96" w:rsidRDefault="00844AC4" w:rsidP="003926A7">
      <w:pPr>
        <w:adjustRightInd w:val="0"/>
        <w:snapToGrid w:val="0"/>
        <w:rPr>
          <w:sz w:val="22"/>
          <w:szCs w:val="22"/>
        </w:rPr>
      </w:pPr>
      <w:hyperlink r:id="rId52" w:history="1">
        <w:r w:rsidR="00F070CC" w:rsidRPr="00E62A96">
          <w:rPr>
            <w:rStyle w:val="Hyperlink"/>
            <w:sz w:val="22"/>
            <w:szCs w:val="22"/>
          </w:rPr>
          <w:t>jfzhu@shou.edu.cn</w:t>
        </w:r>
      </w:hyperlink>
    </w:p>
    <w:p w14:paraId="2D562B15" w14:textId="77777777" w:rsidR="00F070CC" w:rsidRPr="00E62A96" w:rsidRDefault="00F070CC" w:rsidP="003926A7">
      <w:pPr>
        <w:adjustRightInd w:val="0"/>
        <w:snapToGrid w:val="0"/>
        <w:rPr>
          <w:sz w:val="22"/>
          <w:szCs w:val="22"/>
        </w:rPr>
      </w:pPr>
    </w:p>
    <w:p w14:paraId="5DBF8DD5" w14:textId="77777777" w:rsidR="00F070CC" w:rsidRPr="00E62A96" w:rsidRDefault="00F070CC" w:rsidP="003926A7">
      <w:pPr>
        <w:adjustRightInd w:val="0"/>
        <w:snapToGrid w:val="0"/>
        <w:rPr>
          <w:b/>
          <w:bCs/>
          <w:sz w:val="22"/>
          <w:szCs w:val="22"/>
        </w:rPr>
      </w:pPr>
      <w:r w:rsidRPr="00E62A96">
        <w:rPr>
          <w:b/>
          <w:bCs/>
          <w:sz w:val="22"/>
          <w:szCs w:val="22"/>
        </w:rPr>
        <w:t>Feng Wu</w:t>
      </w:r>
    </w:p>
    <w:p w14:paraId="18B10FFB" w14:textId="77777777" w:rsidR="00F070CC" w:rsidRPr="00E62A96" w:rsidRDefault="00F070CC" w:rsidP="003926A7">
      <w:pPr>
        <w:adjustRightInd w:val="0"/>
        <w:snapToGrid w:val="0"/>
        <w:rPr>
          <w:sz w:val="22"/>
          <w:szCs w:val="22"/>
        </w:rPr>
      </w:pPr>
      <w:r w:rsidRPr="00E62A96">
        <w:rPr>
          <w:sz w:val="22"/>
          <w:szCs w:val="22"/>
        </w:rPr>
        <w:t>Shanghai Ocean University</w:t>
      </w:r>
    </w:p>
    <w:p w14:paraId="5BBEBD5D" w14:textId="77777777" w:rsidR="00F070CC" w:rsidRPr="00E62A96" w:rsidRDefault="00844AC4" w:rsidP="003926A7">
      <w:pPr>
        <w:adjustRightInd w:val="0"/>
        <w:snapToGrid w:val="0"/>
        <w:rPr>
          <w:sz w:val="22"/>
          <w:szCs w:val="22"/>
        </w:rPr>
      </w:pPr>
      <w:hyperlink r:id="rId53" w:history="1">
        <w:r w:rsidR="00F070CC" w:rsidRPr="00E62A96">
          <w:rPr>
            <w:rStyle w:val="Hyperlink"/>
            <w:sz w:val="22"/>
            <w:szCs w:val="22"/>
          </w:rPr>
          <w:t>fwu@shou.edu.cn</w:t>
        </w:r>
      </w:hyperlink>
    </w:p>
    <w:p w14:paraId="3F7386EE" w14:textId="77777777" w:rsidR="00F070CC" w:rsidRPr="00E62A96" w:rsidRDefault="00F070CC" w:rsidP="003926A7">
      <w:pPr>
        <w:adjustRightInd w:val="0"/>
        <w:snapToGrid w:val="0"/>
        <w:rPr>
          <w:sz w:val="22"/>
          <w:szCs w:val="22"/>
        </w:rPr>
      </w:pPr>
    </w:p>
    <w:p w14:paraId="4E0C32C0" w14:textId="77777777" w:rsidR="00F070CC" w:rsidRPr="00E62A96" w:rsidRDefault="00F070CC" w:rsidP="003926A7">
      <w:pPr>
        <w:adjustRightInd w:val="0"/>
        <w:snapToGrid w:val="0"/>
        <w:rPr>
          <w:b/>
          <w:bCs/>
          <w:sz w:val="22"/>
          <w:szCs w:val="22"/>
        </w:rPr>
      </w:pPr>
      <w:r w:rsidRPr="00E62A96">
        <w:rPr>
          <w:b/>
          <w:bCs/>
          <w:sz w:val="22"/>
          <w:szCs w:val="22"/>
        </w:rPr>
        <w:t>Ji Feng</w:t>
      </w:r>
    </w:p>
    <w:p w14:paraId="4503C4DE" w14:textId="77777777" w:rsidR="00F070CC" w:rsidRPr="00E62A96" w:rsidRDefault="00F070CC" w:rsidP="003926A7">
      <w:pPr>
        <w:adjustRightInd w:val="0"/>
        <w:snapToGrid w:val="0"/>
        <w:rPr>
          <w:sz w:val="22"/>
          <w:szCs w:val="22"/>
        </w:rPr>
      </w:pPr>
      <w:r w:rsidRPr="00E62A96">
        <w:rPr>
          <w:sz w:val="22"/>
          <w:szCs w:val="22"/>
        </w:rPr>
        <w:t>Shanghai Ocean University</w:t>
      </w:r>
    </w:p>
    <w:p w14:paraId="3CA45FAD" w14:textId="77777777" w:rsidR="00F070CC" w:rsidRPr="00E62A96" w:rsidRDefault="00F070CC" w:rsidP="003926A7">
      <w:pPr>
        <w:adjustRightInd w:val="0"/>
        <w:snapToGrid w:val="0"/>
        <w:rPr>
          <w:sz w:val="22"/>
          <w:szCs w:val="22"/>
        </w:rPr>
      </w:pPr>
      <w:r w:rsidRPr="00E62A96">
        <w:rPr>
          <w:sz w:val="22"/>
          <w:szCs w:val="22"/>
        </w:rPr>
        <w:t>999 Hucheng Huan Rd</w:t>
      </w:r>
    </w:p>
    <w:p w14:paraId="08F74053" w14:textId="77777777" w:rsidR="00F070CC" w:rsidRPr="00E62A96" w:rsidRDefault="00844AC4" w:rsidP="003926A7">
      <w:pPr>
        <w:adjustRightInd w:val="0"/>
        <w:snapToGrid w:val="0"/>
        <w:rPr>
          <w:sz w:val="22"/>
          <w:szCs w:val="22"/>
        </w:rPr>
      </w:pPr>
      <w:hyperlink r:id="rId54" w:history="1">
        <w:r w:rsidR="00F070CC" w:rsidRPr="00E62A96">
          <w:rPr>
            <w:rStyle w:val="Hyperlink"/>
            <w:sz w:val="22"/>
            <w:szCs w:val="22"/>
          </w:rPr>
          <w:t>276828719@qq.com</w:t>
        </w:r>
      </w:hyperlink>
    </w:p>
    <w:p w14:paraId="106B66C7" w14:textId="77777777" w:rsidR="00F070CC" w:rsidRPr="00E62A96" w:rsidRDefault="00F070CC" w:rsidP="003926A7">
      <w:pPr>
        <w:adjustRightInd w:val="0"/>
        <w:snapToGrid w:val="0"/>
        <w:rPr>
          <w:sz w:val="22"/>
          <w:szCs w:val="22"/>
        </w:rPr>
      </w:pPr>
    </w:p>
    <w:p w14:paraId="0352A3BC" w14:textId="77777777" w:rsidR="00F070CC" w:rsidRPr="00E62A96" w:rsidRDefault="00F070CC" w:rsidP="003926A7">
      <w:pPr>
        <w:adjustRightInd w:val="0"/>
        <w:snapToGrid w:val="0"/>
        <w:rPr>
          <w:b/>
          <w:bCs/>
          <w:sz w:val="22"/>
          <w:szCs w:val="22"/>
        </w:rPr>
      </w:pPr>
      <w:r w:rsidRPr="00E62A96">
        <w:rPr>
          <w:b/>
          <w:bCs/>
          <w:sz w:val="22"/>
          <w:szCs w:val="22"/>
        </w:rPr>
        <w:t>Qinqin Lin</w:t>
      </w:r>
    </w:p>
    <w:p w14:paraId="146002B2" w14:textId="77777777" w:rsidR="00F070CC" w:rsidRPr="00E62A96" w:rsidRDefault="00F070CC" w:rsidP="003926A7">
      <w:pPr>
        <w:adjustRightInd w:val="0"/>
        <w:snapToGrid w:val="0"/>
        <w:rPr>
          <w:sz w:val="22"/>
          <w:szCs w:val="22"/>
        </w:rPr>
      </w:pPr>
      <w:r w:rsidRPr="00E62A96">
        <w:rPr>
          <w:sz w:val="22"/>
          <w:szCs w:val="22"/>
        </w:rPr>
        <w:t>Research Associate</w:t>
      </w:r>
    </w:p>
    <w:p w14:paraId="42541E43" w14:textId="77777777" w:rsidR="00F070CC" w:rsidRPr="00E62A96" w:rsidRDefault="00F070CC" w:rsidP="003926A7">
      <w:pPr>
        <w:adjustRightInd w:val="0"/>
        <w:snapToGrid w:val="0"/>
        <w:rPr>
          <w:sz w:val="22"/>
          <w:szCs w:val="22"/>
        </w:rPr>
      </w:pPr>
      <w:r w:rsidRPr="00E62A96">
        <w:rPr>
          <w:sz w:val="22"/>
          <w:szCs w:val="22"/>
        </w:rPr>
        <w:t>Shanghai Ocean University</w:t>
      </w:r>
    </w:p>
    <w:p w14:paraId="3019D8A4" w14:textId="77777777" w:rsidR="00F070CC" w:rsidRPr="00E62A96" w:rsidRDefault="00F070CC" w:rsidP="003926A7">
      <w:pPr>
        <w:adjustRightInd w:val="0"/>
        <w:snapToGrid w:val="0"/>
        <w:rPr>
          <w:sz w:val="22"/>
          <w:szCs w:val="22"/>
        </w:rPr>
      </w:pPr>
      <w:r w:rsidRPr="00E62A96">
        <w:rPr>
          <w:sz w:val="22"/>
          <w:szCs w:val="22"/>
        </w:rPr>
        <w:t>999 Hucheng Huan Rd, Pudong, Shanghai 201306</w:t>
      </w:r>
    </w:p>
    <w:p w14:paraId="6A98DF6C" w14:textId="77777777" w:rsidR="00F070CC" w:rsidRPr="00E62A96" w:rsidRDefault="00844AC4" w:rsidP="003926A7">
      <w:pPr>
        <w:adjustRightInd w:val="0"/>
        <w:snapToGrid w:val="0"/>
        <w:rPr>
          <w:sz w:val="22"/>
          <w:szCs w:val="22"/>
        </w:rPr>
      </w:pPr>
      <w:hyperlink r:id="rId55" w:history="1">
        <w:r w:rsidR="00F070CC" w:rsidRPr="00E62A96">
          <w:rPr>
            <w:rStyle w:val="Hyperlink"/>
            <w:sz w:val="22"/>
            <w:szCs w:val="22"/>
          </w:rPr>
          <w:t>qinqinlin_lucky@yeah.net</w:t>
        </w:r>
      </w:hyperlink>
    </w:p>
    <w:p w14:paraId="05C015E5" w14:textId="77777777" w:rsidR="00F070CC" w:rsidRPr="00E62A96" w:rsidRDefault="00F070CC" w:rsidP="003926A7">
      <w:pPr>
        <w:adjustRightInd w:val="0"/>
        <w:snapToGrid w:val="0"/>
        <w:rPr>
          <w:sz w:val="22"/>
          <w:szCs w:val="22"/>
        </w:rPr>
      </w:pPr>
    </w:p>
    <w:p w14:paraId="351495A2" w14:textId="77777777" w:rsidR="00F070CC" w:rsidRPr="00E62A96" w:rsidRDefault="00F070CC" w:rsidP="003926A7">
      <w:pPr>
        <w:adjustRightInd w:val="0"/>
        <w:snapToGrid w:val="0"/>
        <w:rPr>
          <w:b/>
          <w:bCs/>
          <w:sz w:val="22"/>
          <w:szCs w:val="22"/>
        </w:rPr>
      </w:pPr>
      <w:r w:rsidRPr="00E62A96">
        <w:rPr>
          <w:b/>
          <w:bCs/>
          <w:sz w:val="22"/>
          <w:szCs w:val="22"/>
        </w:rPr>
        <w:t>Xiaobing Liu</w:t>
      </w:r>
    </w:p>
    <w:p w14:paraId="71BD3E77" w14:textId="77777777" w:rsidR="00F070CC" w:rsidRPr="00E62A96" w:rsidRDefault="00F070CC" w:rsidP="003926A7">
      <w:pPr>
        <w:adjustRightInd w:val="0"/>
        <w:snapToGrid w:val="0"/>
        <w:rPr>
          <w:sz w:val="22"/>
          <w:szCs w:val="22"/>
        </w:rPr>
      </w:pPr>
      <w:r w:rsidRPr="00E62A96">
        <w:rPr>
          <w:sz w:val="22"/>
          <w:szCs w:val="22"/>
        </w:rPr>
        <w:t>Shanghai Ocean University</w:t>
      </w:r>
    </w:p>
    <w:p w14:paraId="04125A8A" w14:textId="77777777" w:rsidR="00F070CC" w:rsidRPr="00E62A96" w:rsidRDefault="00844AC4" w:rsidP="003926A7">
      <w:pPr>
        <w:adjustRightInd w:val="0"/>
        <w:snapToGrid w:val="0"/>
        <w:rPr>
          <w:sz w:val="22"/>
          <w:szCs w:val="22"/>
        </w:rPr>
      </w:pPr>
      <w:hyperlink r:id="rId56" w:history="1">
        <w:r w:rsidR="00F070CC" w:rsidRPr="00E62A96">
          <w:rPr>
            <w:rStyle w:val="Hyperlink"/>
            <w:sz w:val="22"/>
            <w:szCs w:val="22"/>
          </w:rPr>
          <w:t>xiaobing.liu@hotmail.com</w:t>
        </w:r>
      </w:hyperlink>
    </w:p>
    <w:p w14:paraId="4F28049F" w14:textId="77777777" w:rsidR="00F070CC" w:rsidRPr="00E62A96" w:rsidRDefault="00F070CC" w:rsidP="003926A7">
      <w:pPr>
        <w:adjustRightInd w:val="0"/>
        <w:snapToGrid w:val="0"/>
        <w:rPr>
          <w:sz w:val="22"/>
          <w:szCs w:val="22"/>
        </w:rPr>
      </w:pPr>
    </w:p>
    <w:p w14:paraId="4D463335" w14:textId="77777777" w:rsidR="00F070CC" w:rsidRPr="00E62A96" w:rsidRDefault="00F070CC" w:rsidP="003926A7">
      <w:pPr>
        <w:adjustRightInd w:val="0"/>
        <w:snapToGrid w:val="0"/>
        <w:rPr>
          <w:b/>
          <w:bCs/>
          <w:sz w:val="22"/>
          <w:szCs w:val="22"/>
        </w:rPr>
      </w:pPr>
      <w:r w:rsidRPr="00E62A96">
        <w:rPr>
          <w:b/>
          <w:bCs/>
          <w:sz w:val="22"/>
          <w:szCs w:val="22"/>
        </w:rPr>
        <w:t>Zhe Geng</w:t>
      </w:r>
    </w:p>
    <w:p w14:paraId="1927643A" w14:textId="77777777" w:rsidR="00F070CC" w:rsidRPr="00E62A96" w:rsidRDefault="00F070CC" w:rsidP="003926A7">
      <w:pPr>
        <w:adjustRightInd w:val="0"/>
        <w:snapToGrid w:val="0"/>
        <w:rPr>
          <w:sz w:val="22"/>
          <w:szCs w:val="22"/>
        </w:rPr>
      </w:pPr>
      <w:r w:rsidRPr="00E62A96">
        <w:rPr>
          <w:sz w:val="22"/>
          <w:szCs w:val="22"/>
        </w:rPr>
        <w:t>Shanghai Ocean University</w:t>
      </w:r>
    </w:p>
    <w:p w14:paraId="173CD519" w14:textId="5F74F4F3" w:rsidR="00F070CC" w:rsidRPr="00E62A96" w:rsidRDefault="00F070CC" w:rsidP="003926A7">
      <w:pPr>
        <w:adjustRightInd w:val="0"/>
        <w:snapToGrid w:val="0"/>
        <w:rPr>
          <w:sz w:val="22"/>
          <w:szCs w:val="22"/>
        </w:rPr>
      </w:pPr>
      <w:r w:rsidRPr="00E62A96">
        <w:rPr>
          <w:sz w:val="22"/>
          <w:szCs w:val="22"/>
        </w:rPr>
        <w:t>999 Hucheng Huan Rd,</w:t>
      </w:r>
      <w:r w:rsidR="00BA6142" w:rsidRPr="00E62A96">
        <w:rPr>
          <w:sz w:val="22"/>
          <w:szCs w:val="22"/>
        </w:rPr>
        <w:t xml:space="preserve"> </w:t>
      </w:r>
      <w:r w:rsidRPr="00E62A96">
        <w:rPr>
          <w:sz w:val="22"/>
          <w:szCs w:val="22"/>
        </w:rPr>
        <w:t>Pudong, Shanghai 201306</w:t>
      </w:r>
    </w:p>
    <w:p w14:paraId="13C7D343" w14:textId="77777777" w:rsidR="00F070CC" w:rsidRPr="00E62A96" w:rsidRDefault="00844AC4" w:rsidP="003926A7">
      <w:pPr>
        <w:adjustRightInd w:val="0"/>
        <w:snapToGrid w:val="0"/>
        <w:rPr>
          <w:sz w:val="22"/>
          <w:szCs w:val="22"/>
        </w:rPr>
      </w:pPr>
      <w:hyperlink r:id="rId57" w:history="1">
        <w:r w:rsidR="00F070CC" w:rsidRPr="00E62A96">
          <w:rPr>
            <w:rStyle w:val="Hyperlink"/>
            <w:sz w:val="22"/>
            <w:szCs w:val="22"/>
          </w:rPr>
          <w:t>zhegeng1993@foxmail.com</w:t>
        </w:r>
      </w:hyperlink>
    </w:p>
    <w:p w14:paraId="74006723" w14:textId="77777777" w:rsidR="00F070CC" w:rsidRPr="00E62A96" w:rsidRDefault="00F070CC" w:rsidP="003926A7">
      <w:pPr>
        <w:adjustRightInd w:val="0"/>
        <w:snapToGrid w:val="0"/>
        <w:rPr>
          <w:sz w:val="22"/>
          <w:szCs w:val="22"/>
        </w:rPr>
      </w:pPr>
    </w:p>
    <w:p w14:paraId="4E819397" w14:textId="77777777" w:rsidR="00F070CC" w:rsidRPr="00E62A96" w:rsidRDefault="00F070CC" w:rsidP="003926A7">
      <w:pPr>
        <w:adjustRightInd w:val="0"/>
        <w:snapToGrid w:val="0"/>
        <w:rPr>
          <w:b/>
          <w:bCs/>
          <w:i/>
          <w:iCs/>
          <w:caps/>
          <w:sz w:val="22"/>
          <w:szCs w:val="22"/>
        </w:rPr>
      </w:pPr>
      <w:r w:rsidRPr="00E62A96">
        <w:rPr>
          <w:b/>
          <w:bCs/>
          <w:i/>
          <w:iCs/>
          <w:caps/>
          <w:sz w:val="22"/>
          <w:szCs w:val="22"/>
        </w:rPr>
        <w:t>Cook Islands</w:t>
      </w:r>
    </w:p>
    <w:p w14:paraId="5C07D4A8" w14:textId="77777777" w:rsidR="00F070CC" w:rsidRPr="00E62A96" w:rsidRDefault="00F070CC" w:rsidP="003926A7">
      <w:pPr>
        <w:adjustRightInd w:val="0"/>
        <w:snapToGrid w:val="0"/>
        <w:rPr>
          <w:b/>
          <w:bCs/>
          <w:caps/>
          <w:sz w:val="22"/>
          <w:szCs w:val="22"/>
        </w:rPr>
      </w:pPr>
    </w:p>
    <w:p w14:paraId="337611D7" w14:textId="77777777" w:rsidR="00F070CC" w:rsidRPr="00E62A96" w:rsidRDefault="00F070CC" w:rsidP="003926A7">
      <w:pPr>
        <w:adjustRightInd w:val="0"/>
        <w:snapToGrid w:val="0"/>
        <w:rPr>
          <w:b/>
          <w:bCs/>
          <w:sz w:val="22"/>
          <w:szCs w:val="22"/>
        </w:rPr>
      </w:pPr>
      <w:r w:rsidRPr="00E62A96">
        <w:rPr>
          <w:b/>
          <w:bCs/>
          <w:sz w:val="22"/>
          <w:szCs w:val="22"/>
        </w:rPr>
        <w:t>Chloe-Ane Wragg</w:t>
      </w:r>
    </w:p>
    <w:p w14:paraId="539732A8" w14:textId="77777777" w:rsidR="00F070CC" w:rsidRPr="00E62A96" w:rsidRDefault="00F070CC" w:rsidP="003926A7">
      <w:pPr>
        <w:adjustRightInd w:val="0"/>
        <w:snapToGrid w:val="0"/>
        <w:rPr>
          <w:sz w:val="22"/>
          <w:szCs w:val="22"/>
        </w:rPr>
      </w:pPr>
      <w:r w:rsidRPr="00E62A96">
        <w:rPr>
          <w:sz w:val="22"/>
          <w:szCs w:val="22"/>
        </w:rPr>
        <w:t>Data Analyst</w:t>
      </w:r>
    </w:p>
    <w:p w14:paraId="6A7F30CB" w14:textId="77777777" w:rsidR="00F070CC" w:rsidRPr="00E62A96" w:rsidRDefault="00F070CC" w:rsidP="003926A7">
      <w:pPr>
        <w:adjustRightInd w:val="0"/>
        <w:snapToGrid w:val="0"/>
        <w:rPr>
          <w:sz w:val="22"/>
          <w:szCs w:val="22"/>
        </w:rPr>
      </w:pPr>
      <w:r w:rsidRPr="00E62A96">
        <w:rPr>
          <w:sz w:val="22"/>
          <w:szCs w:val="22"/>
        </w:rPr>
        <w:t>Ministry of Marine Resources</w:t>
      </w:r>
    </w:p>
    <w:p w14:paraId="2C7FCCD0" w14:textId="77777777" w:rsidR="00F070CC" w:rsidRPr="00E62A96" w:rsidRDefault="00F070CC" w:rsidP="003926A7">
      <w:pPr>
        <w:adjustRightInd w:val="0"/>
        <w:snapToGrid w:val="0"/>
        <w:rPr>
          <w:sz w:val="22"/>
          <w:szCs w:val="22"/>
        </w:rPr>
      </w:pPr>
      <w:r w:rsidRPr="00E62A96">
        <w:rPr>
          <w:sz w:val="22"/>
          <w:szCs w:val="22"/>
        </w:rPr>
        <w:t>PO BOX 85, Rarotonga</w:t>
      </w:r>
    </w:p>
    <w:p w14:paraId="3DE12513" w14:textId="77777777" w:rsidR="00F070CC" w:rsidRPr="00E62A96" w:rsidRDefault="00F070CC" w:rsidP="003926A7">
      <w:pPr>
        <w:adjustRightInd w:val="0"/>
        <w:snapToGrid w:val="0"/>
        <w:rPr>
          <w:sz w:val="22"/>
          <w:szCs w:val="22"/>
        </w:rPr>
      </w:pPr>
    </w:p>
    <w:p w14:paraId="015817C2" w14:textId="77777777" w:rsidR="00F070CC" w:rsidRPr="00E62A96" w:rsidRDefault="00F070CC" w:rsidP="003926A7">
      <w:pPr>
        <w:adjustRightInd w:val="0"/>
        <w:snapToGrid w:val="0"/>
        <w:rPr>
          <w:b/>
          <w:bCs/>
          <w:sz w:val="22"/>
          <w:szCs w:val="22"/>
        </w:rPr>
      </w:pPr>
      <w:r w:rsidRPr="00E62A96">
        <w:rPr>
          <w:b/>
          <w:bCs/>
          <w:sz w:val="22"/>
          <w:szCs w:val="22"/>
        </w:rPr>
        <w:t>Alice McDonald</w:t>
      </w:r>
    </w:p>
    <w:p w14:paraId="2B941664" w14:textId="77777777" w:rsidR="00F070CC" w:rsidRPr="00E62A96" w:rsidRDefault="00F070CC" w:rsidP="003926A7">
      <w:pPr>
        <w:adjustRightInd w:val="0"/>
        <w:snapToGrid w:val="0"/>
        <w:rPr>
          <w:sz w:val="22"/>
          <w:szCs w:val="22"/>
        </w:rPr>
      </w:pPr>
      <w:r w:rsidRPr="00E62A96">
        <w:rPr>
          <w:sz w:val="22"/>
          <w:szCs w:val="22"/>
        </w:rPr>
        <w:t>Advisor</w:t>
      </w:r>
    </w:p>
    <w:p w14:paraId="6B2BB48C" w14:textId="77777777" w:rsidR="00F070CC" w:rsidRPr="00E62A96" w:rsidRDefault="00F070CC" w:rsidP="003926A7">
      <w:pPr>
        <w:adjustRightInd w:val="0"/>
        <w:snapToGrid w:val="0"/>
        <w:rPr>
          <w:sz w:val="22"/>
          <w:szCs w:val="22"/>
        </w:rPr>
      </w:pPr>
      <w:r w:rsidRPr="00E62A96">
        <w:rPr>
          <w:sz w:val="22"/>
          <w:szCs w:val="22"/>
        </w:rPr>
        <w:t>Ministry of Marine Resources</w:t>
      </w:r>
    </w:p>
    <w:p w14:paraId="06BA4960" w14:textId="77777777" w:rsidR="00F070CC" w:rsidRPr="00E62A96" w:rsidRDefault="00844AC4" w:rsidP="003926A7">
      <w:pPr>
        <w:adjustRightInd w:val="0"/>
        <w:snapToGrid w:val="0"/>
        <w:rPr>
          <w:sz w:val="22"/>
          <w:szCs w:val="22"/>
        </w:rPr>
      </w:pPr>
      <w:hyperlink r:id="rId58" w:history="1">
        <w:r w:rsidR="00F070CC" w:rsidRPr="00E62A96">
          <w:rPr>
            <w:rStyle w:val="Hyperlink"/>
            <w:sz w:val="22"/>
            <w:szCs w:val="22"/>
          </w:rPr>
          <w:t>alice@nrepeople.com.au</w:t>
        </w:r>
      </w:hyperlink>
    </w:p>
    <w:p w14:paraId="339D8FF6" w14:textId="77777777" w:rsidR="00F070CC" w:rsidRPr="00E62A96" w:rsidRDefault="00F070CC" w:rsidP="003926A7">
      <w:pPr>
        <w:adjustRightInd w:val="0"/>
        <w:snapToGrid w:val="0"/>
        <w:rPr>
          <w:sz w:val="22"/>
          <w:szCs w:val="22"/>
        </w:rPr>
      </w:pPr>
    </w:p>
    <w:p w14:paraId="3EA8B106" w14:textId="77777777" w:rsidR="00F070CC" w:rsidRPr="00E62A96" w:rsidRDefault="00F070CC" w:rsidP="003926A7">
      <w:pPr>
        <w:adjustRightInd w:val="0"/>
        <w:snapToGrid w:val="0"/>
        <w:rPr>
          <w:b/>
          <w:bCs/>
          <w:sz w:val="22"/>
          <w:szCs w:val="22"/>
        </w:rPr>
      </w:pPr>
      <w:r w:rsidRPr="00E62A96">
        <w:rPr>
          <w:b/>
          <w:bCs/>
          <w:sz w:val="22"/>
          <w:szCs w:val="22"/>
        </w:rPr>
        <w:t>Kerrie Robertson</w:t>
      </w:r>
    </w:p>
    <w:p w14:paraId="689C1928" w14:textId="77777777" w:rsidR="00F070CC" w:rsidRPr="00E62A96" w:rsidRDefault="00F070CC" w:rsidP="003926A7">
      <w:pPr>
        <w:adjustRightInd w:val="0"/>
        <w:snapToGrid w:val="0"/>
        <w:rPr>
          <w:sz w:val="22"/>
          <w:szCs w:val="22"/>
        </w:rPr>
      </w:pPr>
      <w:r w:rsidRPr="00E62A96">
        <w:rPr>
          <w:sz w:val="22"/>
          <w:szCs w:val="22"/>
        </w:rPr>
        <w:t>Adviser</w:t>
      </w:r>
    </w:p>
    <w:p w14:paraId="477DF58A" w14:textId="77777777" w:rsidR="00F070CC" w:rsidRPr="00E62A96" w:rsidRDefault="00F070CC" w:rsidP="003926A7">
      <w:pPr>
        <w:adjustRightInd w:val="0"/>
        <w:snapToGrid w:val="0"/>
        <w:rPr>
          <w:sz w:val="22"/>
          <w:szCs w:val="22"/>
        </w:rPr>
      </w:pPr>
      <w:r w:rsidRPr="00E62A96">
        <w:rPr>
          <w:sz w:val="22"/>
          <w:szCs w:val="22"/>
        </w:rPr>
        <w:t>Ministry of Marine Resources</w:t>
      </w:r>
    </w:p>
    <w:p w14:paraId="46417916" w14:textId="77777777" w:rsidR="00F070CC" w:rsidRPr="00E62A96" w:rsidRDefault="00844AC4" w:rsidP="003926A7">
      <w:pPr>
        <w:adjustRightInd w:val="0"/>
        <w:snapToGrid w:val="0"/>
        <w:rPr>
          <w:sz w:val="22"/>
          <w:szCs w:val="22"/>
        </w:rPr>
      </w:pPr>
      <w:hyperlink r:id="rId59" w:history="1">
        <w:r w:rsidR="00F070CC" w:rsidRPr="00E62A96">
          <w:rPr>
            <w:rStyle w:val="Hyperlink"/>
            <w:sz w:val="22"/>
            <w:szCs w:val="22"/>
          </w:rPr>
          <w:t>k.robertson@mmr.gov.ck</w:t>
        </w:r>
      </w:hyperlink>
    </w:p>
    <w:p w14:paraId="58CF258B" w14:textId="77777777" w:rsidR="00F070CC" w:rsidRPr="00E62A96" w:rsidRDefault="00F070CC" w:rsidP="003926A7">
      <w:pPr>
        <w:adjustRightInd w:val="0"/>
        <w:snapToGrid w:val="0"/>
        <w:rPr>
          <w:sz w:val="22"/>
          <w:szCs w:val="22"/>
        </w:rPr>
      </w:pPr>
    </w:p>
    <w:p w14:paraId="1DE03C8F" w14:textId="77777777" w:rsidR="00F070CC" w:rsidRPr="00E62A96" w:rsidRDefault="00F070CC" w:rsidP="003926A7">
      <w:pPr>
        <w:adjustRightInd w:val="0"/>
        <w:snapToGrid w:val="0"/>
        <w:rPr>
          <w:b/>
          <w:bCs/>
          <w:sz w:val="22"/>
          <w:szCs w:val="22"/>
        </w:rPr>
      </w:pPr>
      <w:r w:rsidRPr="00E62A96">
        <w:rPr>
          <w:b/>
          <w:bCs/>
          <w:sz w:val="22"/>
          <w:szCs w:val="22"/>
        </w:rPr>
        <w:t>Tiare Nicholas</w:t>
      </w:r>
    </w:p>
    <w:p w14:paraId="3E80057A" w14:textId="77777777" w:rsidR="00F070CC" w:rsidRPr="00E62A96" w:rsidRDefault="00F070CC" w:rsidP="003926A7">
      <w:pPr>
        <w:adjustRightInd w:val="0"/>
        <w:snapToGrid w:val="0"/>
        <w:rPr>
          <w:sz w:val="22"/>
          <w:szCs w:val="22"/>
        </w:rPr>
      </w:pPr>
      <w:r w:rsidRPr="00E62A96">
        <w:rPr>
          <w:sz w:val="22"/>
          <w:szCs w:val="22"/>
        </w:rPr>
        <w:t>Data Analyst</w:t>
      </w:r>
    </w:p>
    <w:p w14:paraId="505EF6C1" w14:textId="77777777" w:rsidR="00F070CC" w:rsidRPr="00E62A96" w:rsidRDefault="00F070CC" w:rsidP="003926A7">
      <w:pPr>
        <w:adjustRightInd w:val="0"/>
        <w:snapToGrid w:val="0"/>
        <w:rPr>
          <w:sz w:val="22"/>
          <w:szCs w:val="22"/>
        </w:rPr>
      </w:pPr>
      <w:r w:rsidRPr="00E62A96">
        <w:rPr>
          <w:sz w:val="22"/>
          <w:szCs w:val="22"/>
        </w:rPr>
        <w:t>Ministry of Marine Resources Cook Islands</w:t>
      </w:r>
    </w:p>
    <w:p w14:paraId="662D375B" w14:textId="77777777" w:rsidR="00F070CC" w:rsidRPr="00E62A96" w:rsidRDefault="00F070CC" w:rsidP="003926A7">
      <w:pPr>
        <w:adjustRightInd w:val="0"/>
        <w:snapToGrid w:val="0"/>
        <w:rPr>
          <w:sz w:val="22"/>
          <w:szCs w:val="22"/>
        </w:rPr>
      </w:pPr>
      <w:r w:rsidRPr="00E62A96">
        <w:rPr>
          <w:sz w:val="22"/>
          <w:szCs w:val="22"/>
        </w:rPr>
        <w:t>PO BOX 85, Rarotonga</w:t>
      </w:r>
    </w:p>
    <w:p w14:paraId="6FB197D1" w14:textId="77777777" w:rsidR="00F070CC" w:rsidRPr="00E62A96" w:rsidRDefault="00844AC4" w:rsidP="003926A7">
      <w:pPr>
        <w:adjustRightInd w:val="0"/>
        <w:snapToGrid w:val="0"/>
        <w:rPr>
          <w:sz w:val="22"/>
          <w:szCs w:val="22"/>
        </w:rPr>
      </w:pPr>
      <w:hyperlink r:id="rId60" w:history="1">
        <w:r w:rsidR="00F070CC" w:rsidRPr="00E62A96">
          <w:rPr>
            <w:rStyle w:val="Hyperlink"/>
            <w:sz w:val="22"/>
            <w:szCs w:val="22"/>
          </w:rPr>
          <w:t>t.nicholas@mmr.gov.ck</w:t>
        </w:r>
      </w:hyperlink>
    </w:p>
    <w:p w14:paraId="0B1A0D23" w14:textId="77777777" w:rsidR="00F070CC" w:rsidRPr="00E62A96" w:rsidRDefault="00F070CC" w:rsidP="003926A7">
      <w:pPr>
        <w:adjustRightInd w:val="0"/>
        <w:snapToGrid w:val="0"/>
        <w:rPr>
          <w:sz w:val="22"/>
          <w:szCs w:val="22"/>
        </w:rPr>
      </w:pPr>
    </w:p>
    <w:p w14:paraId="0176B3E3" w14:textId="77777777" w:rsidR="00F070CC" w:rsidRPr="00E62A96" w:rsidRDefault="00F070CC" w:rsidP="003926A7">
      <w:pPr>
        <w:adjustRightInd w:val="0"/>
        <w:snapToGrid w:val="0"/>
        <w:rPr>
          <w:b/>
          <w:bCs/>
          <w:i/>
          <w:iCs/>
          <w:caps/>
          <w:sz w:val="22"/>
          <w:szCs w:val="22"/>
        </w:rPr>
      </w:pPr>
      <w:r w:rsidRPr="00E62A96">
        <w:rPr>
          <w:b/>
          <w:bCs/>
          <w:i/>
          <w:iCs/>
          <w:caps/>
          <w:sz w:val="22"/>
          <w:szCs w:val="22"/>
        </w:rPr>
        <w:t>European Union</w:t>
      </w:r>
    </w:p>
    <w:p w14:paraId="41DFB979" w14:textId="77777777" w:rsidR="00F070CC" w:rsidRPr="00E62A96" w:rsidRDefault="00F070CC" w:rsidP="003926A7">
      <w:pPr>
        <w:adjustRightInd w:val="0"/>
        <w:snapToGrid w:val="0"/>
        <w:rPr>
          <w:b/>
          <w:bCs/>
          <w:caps/>
          <w:sz w:val="22"/>
          <w:szCs w:val="22"/>
        </w:rPr>
      </w:pPr>
    </w:p>
    <w:p w14:paraId="3EDB1EAA" w14:textId="77777777" w:rsidR="00F070CC" w:rsidRPr="00E62A96" w:rsidRDefault="00F070CC" w:rsidP="003926A7">
      <w:pPr>
        <w:adjustRightInd w:val="0"/>
        <w:snapToGrid w:val="0"/>
        <w:rPr>
          <w:b/>
          <w:bCs/>
          <w:sz w:val="22"/>
          <w:szCs w:val="22"/>
        </w:rPr>
      </w:pPr>
      <w:r w:rsidRPr="00E62A96">
        <w:rPr>
          <w:b/>
          <w:bCs/>
          <w:sz w:val="22"/>
          <w:szCs w:val="22"/>
        </w:rPr>
        <w:t>Francisco J. Abascal</w:t>
      </w:r>
    </w:p>
    <w:p w14:paraId="77343E8A" w14:textId="77777777" w:rsidR="00F070CC" w:rsidRPr="00E62A96" w:rsidRDefault="00F070CC" w:rsidP="003926A7">
      <w:pPr>
        <w:adjustRightInd w:val="0"/>
        <w:snapToGrid w:val="0"/>
        <w:rPr>
          <w:sz w:val="22"/>
          <w:szCs w:val="22"/>
        </w:rPr>
      </w:pPr>
      <w:r w:rsidRPr="00E62A96">
        <w:rPr>
          <w:sz w:val="22"/>
          <w:szCs w:val="22"/>
        </w:rPr>
        <w:t>Fisheries scientist</w:t>
      </w:r>
    </w:p>
    <w:p w14:paraId="2A502BB8" w14:textId="77777777" w:rsidR="00F070CC" w:rsidRPr="00E62A96" w:rsidRDefault="00F070CC" w:rsidP="003926A7">
      <w:pPr>
        <w:adjustRightInd w:val="0"/>
        <w:snapToGrid w:val="0"/>
        <w:rPr>
          <w:sz w:val="22"/>
          <w:szCs w:val="22"/>
        </w:rPr>
      </w:pPr>
      <w:r w:rsidRPr="00E62A96">
        <w:rPr>
          <w:sz w:val="22"/>
          <w:szCs w:val="22"/>
        </w:rPr>
        <w:t>Spanish Institute of Oceanography</w:t>
      </w:r>
    </w:p>
    <w:p w14:paraId="60AA07C9" w14:textId="77777777" w:rsidR="00F070CC" w:rsidRPr="00E62A96" w:rsidRDefault="00F070CC" w:rsidP="003926A7">
      <w:pPr>
        <w:adjustRightInd w:val="0"/>
        <w:snapToGrid w:val="0"/>
        <w:rPr>
          <w:sz w:val="22"/>
          <w:szCs w:val="22"/>
        </w:rPr>
      </w:pPr>
      <w:r w:rsidRPr="00E62A96">
        <w:rPr>
          <w:sz w:val="22"/>
          <w:szCs w:val="22"/>
        </w:rPr>
        <w:t>Centro OceanogrÃ¡fico de Canarias</w:t>
      </w:r>
    </w:p>
    <w:p w14:paraId="75F990F8" w14:textId="77777777" w:rsidR="00F070CC" w:rsidRPr="00E62A96" w:rsidRDefault="00F070CC" w:rsidP="003926A7">
      <w:pPr>
        <w:adjustRightInd w:val="0"/>
        <w:snapToGrid w:val="0"/>
        <w:rPr>
          <w:sz w:val="22"/>
          <w:szCs w:val="22"/>
        </w:rPr>
      </w:pPr>
      <w:r w:rsidRPr="00E62A96">
        <w:rPr>
          <w:sz w:val="22"/>
          <w:szCs w:val="22"/>
        </w:rPr>
        <w:t>Instituto Espanol de Oceanografia</w:t>
      </w:r>
    </w:p>
    <w:p w14:paraId="023B69F7" w14:textId="77777777" w:rsidR="00F070CC" w:rsidRPr="00E62A96" w:rsidRDefault="00F070CC" w:rsidP="003926A7">
      <w:pPr>
        <w:adjustRightInd w:val="0"/>
        <w:snapToGrid w:val="0"/>
        <w:rPr>
          <w:sz w:val="22"/>
          <w:szCs w:val="22"/>
        </w:rPr>
      </w:pPr>
      <w:r w:rsidRPr="00E62A96">
        <w:rPr>
          <w:sz w:val="22"/>
          <w:szCs w:val="22"/>
        </w:rPr>
        <w:t>38180 Santa Cruz de Tenerife</w:t>
      </w:r>
    </w:p>
    <w:p w14:paraId="3C5CE38D" w14:textId="77777777" w:rsidR="00F070CC" w:rsidRPr="00E62A96" w:rsidRDefault="00844AC4" w:rsidP="003926A7">
      <w:pPr>
        <w:adjustRightInd w:val="0"/>
        <w:snapToGrid w:val="0"/>
        <w:rPr>
          <w:sz w:val="22"/>
          <w:szCs w:val="22"/>
        </w:rPr>
      </w:pPr>
      <w:hyperlink r:id="rId61" w:history="1">
        <w:r w:rsidR="00F070CC" w:rsidRPr="00E62A96">
          <w:rPr>
            <w:rStyle w:val="Hyperlink"/>
            <w:sz w:val="22"/>
            <w:szCs w:val="22"/>
          </w:rPr>
          <w:t>francisco.abascal@ieo.es</w:t>
        </w:r>
      </w:hyperlink>
    </w:p>
    <w:p w14:paraId="52926241" w14:textId="77777777" w:rsidR="00F070CC" w:rsidRPr="00E62A96" w:rsidRDefault="00F070CC" w:rsidP="003926A7">
      <w:pPr>
        <w:adjustRightInd w:val="0"/>
        <w:snapToGrid w:val="0"/>
        <w:rPr>
          <w:sz w:val="22"/>
          <w:szCs w:val="22"/>
        </w:rPr>
      </w:pPr>
    </w:p>
    <w:p w14:paraId="54D033C6" w14:textId="77777777" w:rsidR="00F070CC" w:rsidRPr="00E62A96" w:rsidRDefault="00F070CC" w:rsidP="003926A7">
      <w:pPr>
        <w:adjustRightInd w:val="0"/>
        <w:snapToGrid w:val="0"/>
        <w:rPr>
          <w:b/>
          <w:bCs/>
          <w:sz w:val="22"/>
          <w:szCs w:val="22"/>
        </w:rPr>
      </w:pPr>
      <w:r w:rsidRPr="00E62A96">
        <w:rPr>
          <w:b/>
          <w:bCs/>
          <w:sz w:val="22"/>
          <w:szCs w:val="22"/>
        </w:rPr>
        <w:t>Gorka Merino</w:t>
      </w:r>
    </w:p>
    <w:p w14:paraId="525F1CCD" w14:textId="77777777" w:rsidR="00F070CC" w:rsidRPr="00E62A96" w:rsidRDefault="00F070CC" w:rsidP="003926A7">
      <w:pPr>
        <w:adjustRightInd w:val="0"/>
        <w:snapToGrid w:val="0"/>
        <w:rPr>
          <w:sz w:val="22"/>
          <w:szCs w:val="22"/>
        </w:rPr>
      </w:pPr>
      <w:r w:rsidRPr="00E62A96">
        <w:rPr>
          <w:sz w:val="22"/>
          <w:szCs w:val="22"/>
        </w:rPr>
        <w:t>Principal Investigator</w:t>
      </w:r>
    </w:p>
    <w:p w14:paraId="25E0D790" w14:textId="77777777" w:rsidR="00F070CC" w:rsidRPr="00E62A96" w:rsidRDefault="00F070CC" w:rsidP="003926A7">
      <w:pPr>
        <w:adjustRightInd w:val="0"/>
        <w:snapToGrid w:val="0"/>
        <w:rPr>
          <w:sz w:val="22"/>
          <w:szCs w:val="22"/>
        </w:rPr>
      </w:pPr>
      <w:r w:rsidRPr="00E62A96">
        <w:rPr>
          <w:sz w:val="22"/>
          <w:szCs w:val="22"/>
        </w:rPr>
        <w:t>AZTI</w:t>
      </w:r>
    </w:p>
    <w:p w14:paraId="3DBA8927" w14:textId="77777777" w:rsidR="00F070CC" w:rsidRPr="00E62A96" w:rsidRDefault="00F070CC" w:rsidP="003926A7">
      <w:pPr>
        <w:adjustRightInd w:val="0"/>
        <w:snapToGrid w:val="0"/>
        <w:rPr>
          <w:sz w:val="22"/>
          <w:szCs w:val="22"/>
        </w:rPr>
      </w:pPr>
      <w:r w:rsidRPr="00E62A96">
        <w:rPr>
          <w:sz w:val="22"/>
          <w:szCs w:val="22"/>
        </w:rPr>
        <w:t>Herrera kaia portualdea, zg, 20100, Pasaia. Donostia. Gipuzkoa</w:t>
      </w:r>
    </w:p>
    <w:p w14:paraId="382C6ED7" w14:textId="77777777" w:rsidR="00F070CC" w:rsidRPr="00E62A96" w:rsidRDefault="00F070CC" w:rsidP="003926A7">
      <w:pPr>
        <w:adjustRightInd w:val="0"/>
        <w:snapToGrid w:val="0"/>
        <w:rPr>
          <w:sz w:val="22"/>
          <w:szCs w:val="22"/>
        </w:rPr>
      </w:pPr>
    </w:p>
    <w:p w14:paraId="1BA5077F" w14:textId="77777777" w:rsidR="00F070CC" w:rsidRPr="00E62A96" w:rsidRDefault="00F070CC" w:rsidP="003926A7">
      <w:pPr>
        <w:adjustRightInd w:val="0"/>
        <w:snapToGrid w:val="0"/>
        <w:rPr>
          <w:b/>
          <w:bCs/>
          <w:i/>
          <w:iCs/>
          <w:caps/>
          <w:sz w:val="22"/>
          <w:szCs w:val="22"/>
        </w:rPr>
      </w:pPr>
      <w:r w:rsidRPr="00E62A96">
        <w:rPr>
          <w:b/>
          <w:bCs/>
          <w:i/>
          <w:iCs/>
          <w:caps/>
          <w:sz w:val="22"/>
          <w:szCs w:val="22"/>
        </w:rPr>
        <w:t>Federated States of Micronesia</w:t>
      </w:r>
    </w:p>
    <w:p w14:paraId="251D615D" w14:textId="77777777" w:rsidR="00F070CC" w:rsidRPr="00E62A96" w:rsidRDefault="00F070CC" w:rsidP="003926A7">
      <w:pPr>
        <w:adjustRightInd w:val="0"/>
        <w:snapToGrid w:val="0"/>
        <w:rPr>
          <w:b/>
          <w:bCs/>
          <w:caps/>
          <w:sz w:val="22"/>
          <w:szCs w:val="22"/>
        </w:rPr>
      </w:pPr>
    </w:p>
    <w:p w14:paraId="732CF889" w14:textId="77777777" w:rsidR="00F070CC" w:rsidRPr="00E62A96" w:rsidRDefault="00F070CC" w:rsidP="003926A7">
      <w:pPr>
        <w:adjustRightInd w:val="0"/>
        <w:snapToGrid w:val="0"/>
        <w:rPr>
          <w:b/>
          <w:bCs/>
          <w:sz w:val="22"/>
          <w:szCs w:val="22"/>
        </w:rPr>
      </w:pPr>
      <w:r w:rsidRPr="00E62A96">
        <w:rPr>
          <w:b/>
          <w:bCs/>
          <w:sz w:val="22"/>
          <w:szCs w:val="22"/>
        </w:rPr>
        <w:t>Naiten Bradley Phillip Jr.</w:t>
      </w:r>
    </w:p>
    <w:p w14:paraId="1F47921D" w14:textId="77777777" w:rsidR="00F070CC" w:rsidRPr="00E62A96" w:rsidRDefault="00F070CC" w:rsidP="003926A7">
      <w:pPr>
        <w:adjustRightInd w:val="0"/>
        <w:snapToGrid w:val="0"/>
        <w:rPr>
          <w:sz w:val="22"/>
          <w:szCs w:val="22"/>
        </w:rPr>
      </w:pPr>
      <w:r w:rsidRPr="00E62A96">
        <w:rPr>
          <w:sz w:val="22"/>
          <w:szCs w:val="22"/>
        </w:rPr>
        <w:t>Assistant Director, Fisheries Science Division</w:t>
      </w:r>
    </w:p>
    <w:p w14:paraId="17BD1D35" w14:textId="77777777" w:rsidR="00F070CC" w:rsidRPr="00E62A96" w:rsidRDefault="00F070CC" w:rsidP="003926A7">
      <w:pPr>
        <w:adjustRightInd w:val="0"/>
        <w:snapToGrid w:val="0"/>
        <w:rPr>
          <w:sz w:val="22"/>
          <w:szCs w:val="22"/>
        </w:rPr>
      </w:pPr>
      <w:r w:rsidRPr="00E62A96">
        <w:rPr>
          <w:sz w:val="22"/>
          <w:szCs w:val="22"/>
        </w:rPr>
        <w:t>NORMA</w:t>
      </w:r>
    </w:p>
    <w:p w14:paraId="4D163659" w14:textId="77777777" w:rsidR="00F070CC" w:rsidRPr="00E62A96" w:rsidRDefault="00F070CC" w:rsidP="003926A7">
      <w:pPr>
        <w:adjustRightInd w:val="0"/>
        <w:snapToGrid w:val="0"/>
        <w:rPr>
          <w:sz w:val="22"/>
          <w:szCs w:val="22"/>
        </w:rPr>
      </w:pPr>
      <w:r w:rsidRPr="00E62A96">
        <w:rPr>
          <w:sz w:val="22"/>
          <w:szCs w:val="22"/>
        </w:rPr>
        <w:t>PO Box PS 122 Pohnpei 96941</w:t>
      </w:r>
    </w:p>
    <w:p w14:paraId="682FC1BB" w14:textId="77777777" w:rsidR="00F070CC" w:rsidRPr="00E62A96" w:rsidRDefault="00844AC4" w:rsidP="003926A7">
      <w:pPr>
        <w:adjustRightInd w:val="0"/>
        <w:snapToGrid w:val="0"/>
        <w:rPr>
          <w:sz w:val="22"/>
          <w:szCs w:val="22"/>
        </w:rPr>
      </w:pPr>
      <w:hyperlink r:id="rId62" w:history="1">
        <w:r w:rsidR="00F070CC" w:rsidRPr="00E62A96">
          <w:rPr>
            <w:rStyle w:val="Hyperlink"/>
            <w:sz w:val="22"/>
            <w:szCs w:val="22"/>
          </w:rPr>
          <w:t>bradley.phillip@norma.fm</w:t>
        </w:r>
      </w:hyperlink>
    </w:p>
    <w:p w14:paraId="0B281521" w14:textId="77777777" w:rsidR="00F070CC" w:rsidRPr="00E62A96" w:rsidRDefault="00F070CC" w:rsidP="003926A7">
      <w:pPr>
        <w:adjustRightInd w:val="0"/>
        <w:snapToGrid w:val="0"/>
        <w:rPr>
          <w:sz w:val="22"/>
          <w:szCs w:val="22"/>
        </w:rPr>
      </w:pPr>
    </w:p>
    <w:p w14:paraId="1BBF3F93" w14:textId="77777777" w:rsidR="00F070CC" w:rsidRPr="00E62A96" w:rsidRDefault="00F070CC" w:rsidP="003926A7">
      <w:pPr>
        <w:adjustRightInd w:val="0"/>
        <w:snapToGrid w:val="0"/>
        <w:rPr>
          <w:b/>
          <w:bCs/>
          <w:sz w:val="22"/>
          <w:szCs w:val="22"/>
        </w:rPr>
      </w:pPr>
      <w:r w:rsidRPr="00E62A96">
        <w:rPr>
          <w:b/>
          <w:bCs/>
          <w:sz w:val="22"/>
          <w:szCs w:val="22"/>
        </w:rPr>
        <w:t>Dan Gilmete</w:t>
      </w:r>
    </w:p>
    <w:p w14:paraId="12F6A0CE" w14:textId="77777777" w:rsidR="00F070CC" w:rsidRPr="00E62A96" w:rsidRDefault="00F070CC" w:rsidP="003926A7">
      <w:pPr>
        <w:adjustRightInd w:val="0"/>
        <w:snapToGrid w:val="0"/>
        <w:rPr>
          <w:sz w:val="22"/>
          <w:szCs w:val="22"/>
        </w:rPr>
      </w:pPr>
      <w:r w:rsidRPr="00E62A96">
        <w:rPr>
          <w:sz w:val="22"/>
          <w:szCs w:val="22"/>
        </w:rPr>
        <w:t>Electronic Monitoring/ Electronic Reporting Coordinator</w:t>
      </w:r>
    </w:p>
    <w:p w14:paraId="1A83AD5E" w14:textId="77777777" w:rsidR="00F070CC" w:rsidRPr="00E62A96" w:rsidRDefault="00F070CC" w:rsidP="003926A7">
      <w:pPr>
        <w:adjustRightInd w:val="0"/>
        <w:snapToGrid w:val="0"/>
        <w:rPr>
          <w:sz w:val="22"/>
          <w:szCs w:val="22"/>
        </w:rPr>
      </w:pPr>
      <w:r w:rsidRPr="00E62A96">
        <w:rPr>
          <w:sz w:val="22"/>
          <w:szCs w:val="22"/>
        </w:rPr>
        <w:t>NORMA</w:t>
      </w:r>
    </w:p>
    <w:p w14:paraId="489EC145" w14:textId="77777777" w:rsidR="00F070CC" w:rsidRPr="00E62A96" w:rsidRDefault="00844AC4" w:rsidP="003926A7">
      <w:pPr>
        <w:adjustRightInd w:val="0"/>
        <w:snapToGrid w:val="0"/>
        <w:rPr>
          <w:sz w:val="22"/>
          <w:szCs w:val="22"/>
        </w:rPr>
      </w:pPr>
      <w:hyperlink r:id="rId63" w:history="1">
        <w:r w:rsidR="00F070CC" w:rsidRPr="00E62A96">
          <w:rPr>
            <w:rStyle w:val="Hyperlink"/>
            <w:sz w:val="22"/>
            <w:szCs w:val="22"/>
          </w:rPr>
          <w:t>dan.gilmete@norma.fm</w:t>
        </w:r>
      </w:hyperlink>
    </w:p>
    <w:p w14:paraId="0D6950E8" w14:textId="77777777" w:rsidR="00F070CC" w:rsidRPr="00E62A96" w:rsidRDefault="00F070CC" w:rsidP="003926A7">
      <w:pPr>
        <w:adjustRightInd w:val="0"/>
        <w:snapToGrid w:val="0"/>
        <w:rPr>
          <w:b/>
          <w:bCs/>
          <w:sz w:val="22"/>
          <w:szCs w:val="22"/>
        </w:rPr>
      </w:pPr>
    </w:p>
    <w:p w14:paraId="1C5189C8" w14:textId="77777777" w:rsidR="00F070CC" w:rsidRPr="00E62A96" w:rsidRDefault="00F070CC" w:rsidP="003926A7">
      <w:pPr>
        <w:adjustRightInd w:val="0"/>
        <w:snapToGrid w:val="0"/>
        <w:rPr>
          <w:b/>
          <w:bCs/>
          <w:sz w:val="22"/>
          <w:szCs w:val="22"/>
        </w:rPr>
      </w:pPr>
      <w:r w:rsidRPr="00E62A96">
        <w:rPr>
          <w:b/>
          <w:bCs/>
          <w:sz w:val="22"/>
          <w:szCs w:val="22"/>
        </w:rPr>
        <w:t>Jamel T James</w:t>
      </w:r>
    </w:p>
    <w:p w14:paraId="7F1F8BA7" w14:textId="77777777" w:rsidR="00F070CC" w:rsidRPr="00E62A96" w:rsidRDefault="00F070CC" w:rsidP="003926A7">
      <w:pPr>
        <w:adjustRightInd w:val="0"/>
        <w:snapToGrid w:val="0"/>
        <w:rPr>
          <w:sz w:val="22"/>
          <w:szCs w:val="22"/>
        </w:rPr>
      </w:pPr>
      <w:r w:rsidRPr="00E62A96">
        <w:rPr>
          <w:sz w:val="22"/>
          <w:szCs w:val="22"/>
        </w:rPr>
        <w:t>Assistant Biologist</w:t>
      </w:r>
    </w:p>
    <w:p w14:paraId="783D893D" w14:textId="77777777" w:rsidR="00F070CC" w:rsidRPr="00E62A96" w:rsidRDefault="00F070CC" w:rsidP="003926A7">
      <w:pPr>
        <w:adjustRightInd w:val="0"/>
        <w:snapToGrid w:val="0"/>
        <w:rPr>
          <w:sz w:val="22"/>
          <w:szCs w:val="22"/>
        </w:rPr>
      </w:pPr>
      <w:r w:rsidRPr="00E62A96">
        <w:rPr>
          <w:sz w:val="22"/>
          <w:szCs w:val="22"/>
        </w:rPr>
        <w:t>NORMA</w:t>
      </w:r>
    </w:p>
    <w:p w14:paraId="6BC6E7DD" w14:textId="77777777" w:rsidR="00F070CC" w:rsidRPr="00E62A96" w:rsidRDefault="00F070CC" w:rsidP="003926A7">
      <w:pPr>
        <w:adjustRightInd w:val="0"/>
        <w:snapToGrid w:val="0"/>
        <w:rPr>
          <w:sz w:val="22"/>
          <w:szCs w:val="22"/>
        </w:rPr>
      </w:pPr>
    </w:p>
    <w:p w14:paraId="48B9E91E" w14:textId="77777777" w:rsidR="00F070CC" w:rsidRPr="00E62A96" w:rsidRDefault="00F070CC" w:rsidP="003926A7">
      <w:pPr>
        <w:adjustRightInd w:val="0"/>
        <w:snapToGrid w:val="0"/>
        <w:rPr>
          <w:b/>
          <w:bCs/>
          <w:sz w:val="22"/>
          <w:szCs w:val="22"/>
        </w:rPr>
      </w:pPr>
      <w:r w:rsidRPr="00E62A96">
        <w:rPr>
          <w:b/>
          <w:bCs/>
          <w:sz w:val="22"/>
          <w:szCs w:val="22"/>
        </w:rPr>
        <w:t>Leontine Baje</w:t>
      </w:r>
    </w:p>
    <w:p w14:paraId="1F310A07" w14:textId="77777777" w:rsidR="00F070CC" w:rsidRPr="00E62A96" w:rsidRDefault="00F070CC" w:rsidP="003926A7">
      <w:pPr>
        <w:adjustRightInd w:val="0"/>
        <w:snapToGrid w:val="0"/>
        <w:rPr>
          <w:sz w:val="22"/>
          <w:szCs w:val="22"/>
        </w:rPr>
      </w:pPr>
      <w:r w:rsidRPr="00E62A96">
        <w:rPr>
          <w:sz w:val="22"/>
          <w:szCs w:val="22"/>
        </w:rPr>
        <w:t>Electronic Monitoring Programme Manager</w:t>
      </w:r>
    </w:p>
    <w:p w14:paraId="375A7820" w14:textId="77777777" w:rsidR="00F070CC" w:rsidRPr="00E62A96" w:rsidRDefault="00F070CC" w:rsidP="003926A7">
      <w:pPr>
        <w:adjustRightInd w:val="0"/>
        <w:snapToGrid w:val="0"/>
        <w:rPr>
          <w:sz w:val="22"/>
          <w:szCs w:val="22"/>
        </w:rPr>
      </w:pPr>
      <w:r w:rsidRPr="00E62A96">
        <w:rPr>
          <w:sz w:val="22"/>
          <w:szCs w:val="22"/>
        </w:rPr>
        <w:t>NORMA</w:t>
      </w:r>
    </w:p>
    <w:p w14:paraId="24BF2557" w14:textId="77777777" w:rsidR="00F070CC" w:rsidRPr="00E62A96" w:rsidRDefault="00844AC4" w:rsidP="003926A7">
      <w:pPr>
        <w:adjustRightInd w:val="0"/>
        <w:snapToGrid w:val="0"/>
        <w:rPr>
          <w:sz w:val="22"/>
          <w:szCs w:val="22"/>
        </w:rPr>
      </w:pPr>
      <w:hyperlink r:id="rId64" w:history="1">
        <w:r w:rsidR="00F070CC" w:rsidRPr="00E62A96">
          <w:rPr>
            <w:rStyle w:val="Hyperlink"/>
            <w:sz w:val="22"/>
            <w:szCs w:val="22"/>
          </w:rPr>
          <w:t>leontine.baje@norma.fm</w:t>
        </w:r>
      </w:hyperlink>
    </w:p>
    <w:p w14:paraId="5408398B" w14:textId="77777777" w:rsidR="00F070CC" w:rsidRPr="00E62A96" w:rsidRDefault="00F070CC" w:rsidP="003926A7">
      <w:pPr>
        <w:adjustRightInd w:val="0"/>
        <w:snapToGrid w:val="0"/>
        <w:rPr>
          <w:sz w:val="22"/>
          <w:szCs w:val="22"/>
        </w:rPr>
      </w:pPr>
    </w:p>
    <w:p w14:paraId="5A947983" w14:textId="77777777" w:rsidR="00F070CC" w:rsidRPr="00E62A96" w:rsidRDefault="00F070CC" w:rsidP="003926A7">
      <w:pPr>
        <w:adjustRightInd w:val="0"/>
        <w:snapToGrid w:val="0"/>
        <w:rPr>
          <w:b/>
          <w:bCs/>
          <w:sz w:val="22"/>
          <w:szCs w:val="22"/>
        </w:rPr>
      </w:pPr>
      <w:r w:rsidRPr="00E62A96">
        <w:rPr>
          <w:b/>
          <w:bCs/>
          <w:sz w:val="22"/>
          <w:szCs w:val="22"/>
        </w:rPr>
        <w:t>Mavrick Adolf</w:t>
      </w:r>
    </w:p>
    <w:p w14:paraId="0D0685A3" w14:textId="77777777" w:rsidR="00F070CC" w:rsidRPr="00E62A96" w:rsidRDefault="00F070CC" w:rsidP="003926A7">
      <w:pPr>
        <w:adjustRightInd w:val="0"/>
        <w:snapToGrid w:val="0"/>
        <w:rPr>
          <w:sz w:val="22"/>
          <w:szCs w:val="22"/>
        </w:rPr>
      </w:pPr>
      <w:r w:rsidRPr="00E62A96">
        <w:rPr>
          <w:sz w:val="22"/>
          <w:szCs w:val="22"/>
        </w:rPr>
        <w:t>Electronic Reporting Officer</w:t>
      </w:r>
    </w:p>
    <w:p w14:paraId="4E417908" w14:textId="77777777" w:rsidR="00F070CC" w:rsidRPr="00E62A96" w:rsidRDefault="00F070CC" w:rsidP="003926A7">
      <w:pPr>
        <w:adjustRightInd w:val="0"/>
        <w:snapToGrid w:val="0"/>
        <w:rPr>
          <w:sz w:val="22"/>
          <w:szCs w:val="22"/>
        </w:rPr>
      </w:pPr>
      <w:r w:rsidRPr="00E62A96">
        <w:rPr>
          <w:sz w:val="22"/>
          <w:szCs w:val="22"/>
        </w:rPr>
        <w:t xml:space="preserve">NORMA </w:t>
      </w:r>
    </w:p>
    <w:p w14:paraId="40CD184D" w14:textId="77777777" w:rsidR="00F070CC" w:rsidRPr="00E62A96" w:rsidRDefault="00844AC4" w:rsidP="003926A7">
      <w:pPr>
        <w:adjustRightInd w:val="0"/>
        <w:snapToGrid w:val="0"/>
        <w:rPr>
          <w:sz w:val="22"/>
          <w:szCs w:val="22"/>
        </w:rPr>
      </w:pPr>
      <w:hyperlink r:id="rId65" w:history="1">
        <w:r w:rsidR="00F070CC" w:rsidRPr="00E62A96">
          <w:rPr>
            <w:rStyle w:val="Hyperlink"/>
            <w:sz w:val="22"/>
            <w:szCs w:val="22"/>
          </w:rPr>
          <w:t>mavrick.adolf@norma.fm</w:t>
        </w:r>
      </w:hyperlink>
    </w:p>
    <w:p w14:paraId="172A0722" w14:textId="77777777" w:rsidR="00F070CC" w:rsidRPr="00E62A96" w:rsidRDefault="00F070CC" w:rsidP="003926A7">
      <w:pPr>
        <w:adjustRightInd w:val="0"/>
        <w:snapToGrid w:val="0"/>
        <w:rPr>
          <w:sz w:val="22"/>
          <w:szCs w:val="22"/>
        </w:rPr>
      </w:pPr>
    </w:p>
    <w:p w14:paraId="42606FEE" w14:textId="77777777" w:rsidR="00F070CC" w:rsidRPr="00E62A96" w:rsidRDefault="00F070CC" w:rsidP="003926A7">
      <w:pPr>
        <w:adjustRightInd w:val="0"/>
        <w:snapToGrid w:val="0"/>
        <w:rPr>
          <w:b/>
          <w:bCs/>
          <w:sz w:val="22"/>
          <w:szCs w:val="22"/>
        </w:rPr>
      </w:pPr>
      <w:r w:rsidRPr="00E62A96">
        <w:rPr>
          <w:b/>
          <w:bCs/>
          <w:sz w:val="22"/>
          <w:szCs w:val="22"/>
        </w:rPr>
        <w:t>Yvonne Falieapiy</w:t>
      </w:r>
    </w:p>
    <w:p w14:paraId="08B2C95E" w14:textId="77777777" w:rsidR="00F070CC" w:rsidRPr="00E62A96" w:rsidRDefault="00F070CC" w:rsidP="003926A7">
      <w:pPr>
        <w:adjustRightInd w:val="0"/>
        <w:snapToGrid w:val="0"/>
        <w:rPr>
          <w:sz w:val="22"/>
          <w:szCs w:val="22"/>
        </w:rPr>
      </w:pPr>
      <w:r w:rsidRPr="00E62A96">
        <w:rPr>
          <w:sz w:val="22"/>
          <w:szCs w:val="22"/>
        </w:rPr>
        <w:t>VMS Analyst</w:t>
      </w:r>
    </w:p>
    <w:p w14:paraId="4DE3CEB3" w14:textId="77777777" w:rsidR="00F070CC" w:rsidRPr="00E62A96" w:rsidRDefault="00F070CC" w:rsidP="003926A7">
      <w:pPr>
        <w:adjustRightInd w:val="0"/>
        <w:snapToGrid w:val="0"/>
        <w:rPr>
          <w:sz w:val="22"/>
          <w:szCs w:val="22"/>
        </w:rPr>
      </w:pPr>
      <w:r w:rsidRPr="00E62A96">
        <w:rPr>
          <w:sz w:val="22"/>
          <w:szCs w:val="22"/>
        </w:rPr>
        <w:t>NORMA</w:t>
      </w:r>
    </w:p>
    <w:p w14:paraId="377D81AB" w14:textId="77777777" w:rsidR="00F070CC" w:rsidRPr="00E62A96" w:rsidRDefault="00844AC4" w:rsidP="003926A7">
      <w:pPr>
        <w:adjustRightInd w:val="0"/>
        <w:snapToGrid w:val="0"/>
        <w:rPr>
          <w:sz w:val="22"/>
          <w:szCs w:val="22"/>
        </w:rPr>
      </w:pPr>
      <w:hyperlink r:id="rId66" w:history="1">
        <w:r w:rsidR="00F070CC" w:rsidRPr="00E62A96">
          <w:rPr>
            <w:rStyle w:val="Hyperlink"/>
            <w:sz w:val="22"/>
            <w:szCs w:val="22"/>
          </w:rPr>
          <w:t>yvonne.f@norma.fm</w:t>
        </w:r>
      </w:hyperlink>
    </w:p>
    <w:p w14:paraId="64E45263" w14:textId="77777777" w:rsidR="00F070CC" w:rsidRPr="00E62A96" w:rsidRDefault="00F070CC" w:rsidP="003926A7">
      <w:pPr>
        <w:adjustRightInd w:val="0"/>
        <w:snapToGrid w:val="0"/>
        <w:rPr>
          <w:sz w:val="22"/>
          <w:szCs w:val="22"/>
        </w:rPr>
      </w:pPr>
    </w:p>
    <w:p w14:paraId="263994EE" w14:textId="77777777" w:rsidR="00F070CC" w:rsidRPr="00E62A96" w:rsidRDefault="00F070CC" w:rsidP="003926A7">
      <w:pPr>
        <w:adjustRightInd w:val="0"/>
        <w:snapToGrid w:val="0"/>
        <w:rPr>
          <w:b/>
          <w:bCs/>
          <w:i/>
          <w:iCs/>
          <w:caps/>
          <w:sz w:val="22"/>
          <w:szCs w:val="22"/>
        </w:rPr>
      </w:pPr>
      <w:r w:rsidRPr="00E62A96">
        <w:rPr>
          <w:b/>
          <w:bCs/>
          <w:i/>
          <w:iCs/>
          <w:caps/>
          <w:sz w:val="22"/>
          <w:szCs w:val="22"/>
        </w:rPr>
        <w:t>Fiji</w:t>
      </w:r>
    </w:p>
    <w:p w14:paraId="0A1336B2" w14:textId="77777777" w:rsidR="00F070CC" w:rsidRPr="00E62A96" w:rsidRDefault="00F070CC" w:rsidP="003926A7">
      <w:pPr>
        <w:adjustRightInd w:val="0"/>
        <w:snapToGrid w:val="0"/>
        <w:rPr>
          <w:b/>
          <w:bCs/>
          <w:caps/>
          <w:sz w:val="22"/>
          <w:szCs w:val="22"/>
        </w:rPr>
      </w:pPr>
    </w:p>
    <w:p w14:paraId="1E26020A" w14:textId="77777777" w:rsidR="00F070CC" w:rsidRPr="00E62A96" w:rsidRDefault="00F070CC" w:rsidP="003926A7">
      <w:pPr>
        <w:adjustRightInd w:val="0"/>
        <w:snapToGrid w:val="0"/>
        <w:rPr>
          <w:b/>
          <w:bCs/>
          <w:sz w:val="22"/>
          <w:szCs w:val="22"/>
        </w:rPr>
      </w:pPr>
      <w:r w:rsidRPr="00E62A96">
        <w:rPr>
          <w:b/>
          <w:bCs/>
          <w:sz w:val="22"/>
          <w:szCs w:val="22"/>
        </w:rPr>
        <w:t>Netani Tavaga</w:t>
      </w:r>
    </w:p>
    <w:p w14:paraId="3328F607" w14:textId="77777777" w:rsidR="00F070CC" w:rsidRPr="00E62A96" w:rsidRDefault="00F070CC" w:rsidP="003926A7">
      <w:pPr>
        <w:adjustRightInd w:val="0"/>
        <w:snapToGrid w:val="0"/>
        <w:rPr>
          <w:sz w:val="22"/>
          <w:szCs w:val="22"/>
        </w:rPr>
      </w:pPr>
      <w:r w:rsidRPr="00E62A96">
        <w:rPr>
          <w:sz w:val="22"/>
          <w:szCs w:val="22"/>
        </w:rPr>
        <w:t>Senior Fisheries Officer</w:t>
      </w:r>
    </w:p>
    <w:p w14:paraId="45732D74" w14:textId="77777777" w:rsidR="00F070CC" w:rsidRPr="00E62A96" w:rsidRDefault="00F070CC" w:rsidP="003926A7">
      <w:pPr>
        <w:adjustRightInd w:val="0"/>
        <w:snapToGrid w:val="0"/>
        <w:rPr>
          <w:sz w:val="22"/>
          <w:szCs w:val="22"/>
        </w:rPr>
      </w:pPr>
      <w:r w:rsidRPr="00E62A96">
        <w:rPr>
          <w:sz w:val="22"/>
          <w:szCs w:val="22"/>
        </w:rPr>
        <w:t>Offshore Fisheries Division</w:t>
      </w:r>
    </w:p>
    <w:p w14:paraId="6EA39CD8" w14:textId="77777777" w:rsidR="00F070CC" w:rsidRPr="00E62A96" w:rsidRDefault="00F070CC" w:rsidP="003926A7">
      <w:pPr>
        <w:adjustRightInd w:val="0"/>
        <w:snapToGrid w:val="0"/>
        <w:rPr>
          <w:sz w:val="22"/>
          <w:szCs w:val="22"/>
        </w:rPr>
      </w:pPr>
      <w:r w:rsidRPr="00E62A96">
        <w:rPr>
          <w:sz w:val="22"/>
          <w:szCs w:val="22"/>
        </w:rPr>
        <w:t>Ministry of Fisheries</w:t>
      </w:r>
    </w:p>
    <w:p w14:paraId="15C50547" w14:textId="77777777" w:rsidR="00F070CC" w:rsidRPr="00E62A96" w:rsidRDefault="00F070CC" w:rsidP="003926A7">
      <w:pPr>
        <w:adjustRightInd w:val="0"/>
        <w:snapToGrid w:val="0"/>
        <w:rPr>
          <w:sz w:val="22"/>
          <w:szCs w:val="22"/>
        </w:rPr>
      </w:pPr>
      <w:r w:rsidRPr="00E62A96">
        <w:rPr>
          <w:sz w:val="22"/>
          <w:szCs w:val="22"/>
        </w:rPr>
        <w:t>Corner of Amra Street and Freeston Road</w:t>
      </w:r>
    </w:p>
    <w:p w14:paraId="4268438B" w14:textId="77777777" w:rsidR="00F070CC" w:rsidRPr="00E62A96" w:rsidRDefault="00F070CC" w:rsidP="003926A7">
      <w:pPr>
        <w:adjustRightInd w:val="0"/>
        <w:snapToGrid w:val="0"/>
        <w:rPr>
          <w:sz w:val="22"/>
          <w:szCs w:val="22"/>
        </w:rPr>
      </w:pPr>
      <w:r w:rsidRPr="00E62A96">
        <w:rPr>
          <w:sz w:val="22"/>
          <w:szCs w:val="22"/>
        </w:rPr>
        <w:t>Walubay, Suva</w:t>
      </w:r>
    </w:p>
    <w:p w14:paraId="34F401AA" w14:textId="77777777" w:rsidR="00F070CC" w:rsidRPr="00E62A96" w:rsidRDefault="00844AC4" w:rsidP="003926A7">
      <w:pPr>
        <w:adjustRightInd w:val="0"/>
        <w:snapToGrid w:val="0"/>
        <w:rPr>
          <w:sz w:val="22"/>
          <w:szCs w:val="22"/>
        </w:rPr>
      </w:pPr>
      <w:hyperlink r:id="rId67" w:history="1">
        <w:r w:rsidR="00F070CC" w:rsidRPr="00E62A96">
          <w:rPr>
            <w:rStyle w:val="Hyperlink"/>
            <w:sz w:val="22"/>
            <w:szCs w:val="22"/>
          </w:rPr>
          <w:t>tavaga.netani@gmail.com</w:t>
        </w:r>
      </w:hyperlink>
    </w:p>
    <w:p w14:paraId="0FF0AC41" w14:textId="77777777" w:rsidR="00F070CC" w:rsidRPr="00E62A96" w:rsidRDefault="00F070CC" w:rsidP="003926A7">
      <w:pPr>
        <w:adjustRightInd w:val="0"/>
        <w:snapToGrid w:val="0"/>
        <w:rPr>
          <w:sz w:val="22"/>
          <w:szCs w:val="22"/>
        </w:rPr>
      </w:pPr>
    </w:p>
    <w:p w14:paraId="1F0CF6C2" w14:textId="77777777" w:rsidR="00F070CC" w:rsidRPr="00E62A96" w:rsidRDefault="00F070CC" w:rsidP="003926A7">
      <w:pPr>
        <w:adjustRightInd w:val="0"/>
        <w:snapToGrid w:val="0"/>
        <w:rPr>
          <w:b/>
          <w:bCs/>
          <w:sz w:val="22"/>
          <w:szCs w:val="22"/>
        </w:rPr>
      </w:pPr>
      <w:r w:rsidRPr="00E62A96">
        <w:rPr>
          <w:b/>
          <w:bCs/>
          <w:sz w:val="22"/>
          <w:szCs w:val="22"/>
        </w:rPr>
        <w:t>Anare Raiwalui</w:t>
      </w:r>
    </w:p>
    <w:p w14:paraId="4F632C58" w14:textId="77777777" w:rsidR="00F070CC" w:rsidRPr="00E62A96" w:rsidRDefault="00F070CC" w:rsidP="003926A7">
      <w:pPr>
        <w:adjustRightInd w:val="0"/>
        <w:snapToGrid w:val="0"/>
        <w:rPr>
          <w:sz w:val="22"/>
          <w:szCs w:val="22"/>
        </w:rPr>
      </w:pPr>
      <w:r w:rsidRPr="00E62A96">
        <w:rPr>
          <w:sz w:val="22"/>
          <w:szCs w:val="22"/>
        </w:rPr>
        <w:t>Executive Officer</w:t>
      </w:r>
    </w:p>
    <w:p w14:paraId="2AA90AD4" w14:textId="77777777" w:rsidR="00F070CC" w:rsidRPr="00E62A96" w:rsidRDefault="00F070CC" w:rsidP="003926A7">
      <w:pPr>
        <w:adjustRightInd w:val="0"/>
        <w:snapToGrid w:val="0"/>
        <w:rPr>
          <w:sz w:val="22"/>
          <w:szCs w:val="22"/>
        </w:rPr>
      </w:pPr>
      <w:r w:rsidRPr="00E62A96">
        <w:rPr>
          <w:sz w:val="22"/>
          <w:szCs w:val="22"/>
        </w:rPr>
        <w:t>Fiji Fishing Industry Association</w:t>
      </w:r>
    </w:p>
    <w:p w14:paraId="32113F35" w14:textId="77777777" w:rsidR="00F070CC" w:rsidRPr="00E62A96" w:rsidRDefault="00F070CC" w:rsidP="003926A7">
      <w:pPr>
        <w:adjustRightInd w:val="0"/>
        <w:snapToGrid w:val="0"/>
        <w:rPr>
          <w:sz w:val="22"/>
          <w:szCs w:val="22"/>
        </w:rPr>
      </w:pPr>
      <w:r w:rsidRPr="00E62A96">
        <w:rPr>
          <w:sz w:val="22"/>
          <w:szCs w:val="22"/>
        </w:rPr>
        <w:t>Level 1, Damodar Center</w:t>
      </w:r>
    </w:p>
    <w:p w14:paraId="5AB2A613" w14:textId="77777777" w:rsidR="00F070CC" w:rsidRPr="00E62A96" w:rsidRDefault="00F070CC" w:rsidP="003926A7">
      <w:pPr>
        <w:adjustRightInd w:val="0"/>
        <w:snapToGrid w:val="0"/>
        <w:rPr>
          <w:sz w:val="22"/>
          <w:szCs w:val="22"/>
        </w:rPr>
      </w:pPr>
      <w:r w:rsidRPr="00E62A96">
        <w:rPr>
          <w:sz w:val="22"/>
          <w:szCs w:val="22"/>
        </w:rPr>
        <w:t>46 Gordon Street, Suva</w:t>
      </w:r>
    </w:p>
    <w:p w14:paraId="129A0E3B" w14:textId="77777777" w:rsidR="00F070CC" w:rsidRPr="00E62A96" w:rsidRDefault="00844AC4" w:rsidP="003926A7">
      <w:pPr>
        <w:adjustRightInd w:val="0"/>
        <w:snapToGrid w:val="0"/>
        <w:rPr>
          <w:sz w:val="22"/>
          <w:szCs w:val="22"/>
        </w:rPr>
      </w:pPr>
      <w:hyperlink r:id="rId68" w:history="1">
        <w:r w:rsidR="00F070CC" w:rsidRPr="00E62A96">
          <w:rPr>
            <w:rStyle w:val="Hyperlink"/>
            <w:sz w:val="22"/>
            <w:szCs w:val="22"/>
          </w:rPr>
          <w:t>raiwalui.anare@gmail.com</w:t>
        </w:r>
      </w:hyperlink>
    </w:p>
    <w:p w14:paraId="3B20B36B" w14:textId="77777777" w:rsidR="00F070CC" w:rsidRPr="00E62A96" w:rsidRDefault="00F070CC" w:rsidP="003926A7">
      <w:pPr>
        <w:adjustRightInd w:val="0"/>
        <w:snapToGrid w:val="0"/>
        <w:rPr>
          <w:sz w:val="22"/>
          <w:szCs w:val="22"/>
        </w:rPr>
      </w:pPr>
    </w:p>
    <w:p w14:paraId="708FDC5F" w14:textId="77777777" w:rsidR="00F070CC" w:rsidRPr="00E62A96" w:rsidRDefault="00F070CC" w:rsidP="003926A7">
      <w:pPr>
        <w:adjustRightInd w:val="0"/>
        <w:snapToGrid w:val="0"/>
        <w:rPr>
          <w:b/>
          <w:bCs/>
          <w:sz w:val="22"/>
          <w:szCs w:val="22"/>
        </w:rPr>
      </w:pPr>
      <w:r w:rsidRPr="00E62A96">
        <w:rPr>
          <w:b/>
          <w:bCs/>
          <w:sz w:val="22"/>
          <w:szCs w:val="22"/>
        </w:rPr>
        <w:t>Jyanti Singh</w:t>
      </w:r>
    </w:p>
    <w:p w14:paraId="5A0613CF" w14:textId="77777777" w:rsidR="00F070CC" w:rsidRPr="00E62A96" w:rsidRDefault="00F070CC" w:rsidP="003926A7">
      <w:pPr>
        <w:adjustRightInd w:val="0"/>
        <w:snapToGrid w:val="0"/>
        <w:rPr>
          <w:sz w:val="22"/>
          <w:szCs w:val="22"/>
        </w:rPr>
      </w:pPr>
      <w:r w:rsidRPr="00E62A96">
        <w:rPr>
          <w:sz w:val="22"/>
          <w:szCs w:val="22"/>
        </w:rPr>
        <w:t>Fisheries Technical Officer</w:t>
      </w:r>
    </w:p>
    <w:p w14:paraId="3632CA3C" w14:textId="77777777" w:rsidR="00F070CC" w:rsidRPr="00E62A96" w:rsidRDefault="00F070CC" w:rsidP="003926A7">
      <w:pPr>
        <w:adjustRightInd w:val="0"/>
        <w:snapToGrid w:val="0"/>
        <w:rPr>
          <w:sz w:val="22"/>
          <w:szCs w:val="22"/>
        </w:rPr>
      </w:pPr>
      <w:r w:rsidRPr="00E62A96">
        <w:rPr>
          <w:sz w:val="22"/>
          <w:szCs w:val="22"/>
        </w:rPr>
        <w:t xml:space="preserve">Offshore Fisheries Division </w:t>
      </w:r>
    </w:p>
    <w:p w14:paraId="55853810" w14:textId="77777777" w:rsidR="00F070CC" w:rsidRPr="00E62A96" w:rsidRDefault="00F070CC" w:rsidP="003926A7">
      <w:pPr>
        <w:adjustRightInd w:val="0"/>
        <w:snapToGrid w:val="0"/>
        <w:rPr>
          <w:sz w:val="22"/>
          <w:szCs w:val="22"/>
        </w:rPr>
      </w:pPr>
      <w:r w:rsidRPr="00E62A96">
        <w:rPr>
          <w:sz w:val="22"/>
          <w:szCs w:val="22"/>
        </w:rPr>
        <w:t>Ministry of Fisheries</w:t>
      </w:r>
    </w:p>
    <w:p w14:paraId="72C4969A" w14:textId="77777777" w:rsidR="00F070CC" w:rsidRPr="00E62A96" w:rsidRDefault="00844AC4" w:rsidP="003926A7">
      <w:pPr>
        <w:adjustRightInd w:val="0"/>
        <w:snapToGrid w:val="0"/>
        <w:rPr>
          <w:sz w:val="22"/>
          <w:szCs w:val="22"/>
        </w:rPr>
      </w:pPr>
      <w:hyperlink r:id="rId69" w:history="1">
        <w:r w:rsidR="00F070CC" w:rsidRPr="00E62A96">
          <w:rPr>
            <w:rStyle w:val="Hyperlink"/>
            <w:sz w:val="22"/>
            <w:szCs w:val="22"/>
          </w:rPr>
          <w:t>singhjyanti13@gmail.com</w:t>
        </w:r>
      </w:hyperlink>
    </w:p>
    <w:p w14:paraId="7AD27526" w14:textId="77777777" w:rsidR="00F070CC" w:rsidRPr="00E62A96" w:rsidRDefault="00F070CC" w:rsidP="003926A7">
      <w:pPr>
        <w:adjustRightInd w:val="0"/>
        <w:snapToGrid w:val="0"/>
        <w:rPr>
          <w:sz w:val="22"/>
          <w:szCs w:val="22"/>
        </w:rPr>
      </w:pPr>
    </w:p>
    <w:p w14:paraId="76E51F86" w14:textId="77777777" w:rsidR="00F070CC" w:rsidRPr="00E62A96" w:rsidRDefault="00F070CC" w:rsidP="003926A7">
      <w:pPr>
        <w:adjustRightInd w:val="0"/>
        <w:snapToGrid w:val="0"/>
        <w:rPr>
          <w:b/>
          <w:bCs/>
          <w:sz w:val="22"/>
          <w:szCs w:val="22"/>
        </w:rPr>
      </w:pPr>
      <w:r w:rsidRPr="00E62A96">
        <w:rPr>
          <w:b/>
          <w:bCs/>
          <w:sz w:val="22"/>
          <w:szCs w:val="22"/>
        </w:rPr>
        <w:t>Raijeli Natadra</w:t>
      </w:r>
    </w:p>
    <w:p w14:paraId="4EF74719" w14:textId="77777777" w:rsidR="00F070CC" w:rsidRPr="00E62A96" w:rsidRDefault="00F070CC" w:rsidP="003926A7">
      <w:pPr>
        <w:adjustRightInd w:val="0"/>
        <w:snapToGrid w:val="0"/>
        <w:rPr>
          <w:sz w:val="22"/>
          <w:szCs w:val="22"/>
        </w:rPr>
      </w:pPr>
      <w:r w:rsidRPr="00E62A96">
        <w:rPr>
          <w:sz w:val="22"/>
          <w:szCs w:val="22"/>
        </w:rPr>
        <w:t>Fisheries Officer</w:t>
      </w:r>
    </w:p>
    <w:p w14:paraId="7F6F67D0" w14:textId="77777777" w:rsidR="00F070CC" w:rsidRPr="00E62A96" w:rsidRDefault="00F070CC" w:rsidP="003926A7">
      <w:pPr>
        <w:adjustRightInd w:val="0"/>
        <w:snapToGrid w:val="0"/>
        <w:rPr>
          <w:sz w:val="22"/>
          <w:szCs w:val="22"/>
        </w:rPr>
      </w:pPr>
      <w:r w:rsidRPr="00E62A96">
        <w:rPr>
          <w:sz w:val="22"/>
          <w:szCs w:val="22"/>
        </w:rPr>
        <w:t>Ministry of Fisheries</w:t>
      </w:r>
    </w:p>
    <w:p w14:paraId="6FEE9FAE" w14:textId="77777777" w:rsidR="00F070CC" w:rsidRPr="00E62A96" w:rsidRDefault="00844AC4" w:rsidP="003926A7">
      <w:pPr>
        <w:adjustRightInd w:val="0"/>
        <w:snapToGrid w:val="0"/>
        <w:rPr>
          <w:sz w:val="22"/>
          <w:szCs w:val="22"/>
        </w:rPr>
      </w:pPr>
      <w:hyperlink r:id="rId70" w:history="1">
        <w:r w:rsidR="00F070CC" w:rsidRPr="00E62A96">
          <w:rPr>
            <w:rStyle w:val="Hyperlink"/>
            <w:sz w:val="22"/>
            <w:szCs w:val="22"/>
          </w:rPr>
          <w:t>raijeli.natadra@govnet.gov.fj</w:t>
        </w:r>
      </w:hyperlink>
    </w:p>
    <w:p w14:paraId="3070BFA3" w14:textId="77777777" w:rsidR="00F070CC" w:rsidRPr="00E62A96" w:rsidRDefault="00F070CC" w:rsidP="003926A7">
      <w:pPr>
        <w:adjustRightInd w:val="0"/>
        <w:snapToGrid w:val="0"/>
        <w:rPr>
          <w:sz w:val="22"/>
          <w:szCs w:val="22"/>
        </w:rPr>
      </w:pPr>
    </w:p>
    <w:p w14:paraId="70749991" w14:textId="77777777" w:rsidR="00F070CC" w:rsidRPr="00E62A96" w:rsidRDefault="00F070CC" w:rsidP="003926A7">
      <w:pPr>
        <w:adjustRightInd w:val="0"/>
        <w:snapToGrid w:val="0"/>
        <w:rPr>
          <w:b/>
          <w:bCs/>
          <w:sz w:val="22"/>
          <w:szCs w:val="22"/>
        </w:rPr>
      </w:pPr>
      <w:r w:rsidRPr="00E62A96">
        <w:rPr>
          <w:b/>
          <w:bCs/>
          <w:sz w:val="22"/>
          <w:szCs w:val="22"/>
        </w:rPr>
        <w:t>Shelvin Chand</w:t>
      </w:r>
    </w:p>
    <w:p w14:paraId="44344936" w14:textId="77777777" w:rsidR="00F070CC" w:rsidRPr="00E62A96" w:rsidRDefault="00F070CC" w:rsidP="003926A7">
      <w:pPr>
        <w:adjustRightInd w:val="0"/>
        <w:snapToGrid w:val="0"/>
        <w:rPr>
          <w:sz w:val="22"/>
          <w:szCs w:val="22"/>
        </w:rPr>
      </w:pPr>
      <w:r w:rsidRPr="00E62A96">
        <w:rPr>
          <w:sz w:val="22"/>
          <w:szCs w:val="22"/>
        </w:rPr>
        <w:t>Fisheries Officer</w:t>
      </w:r>
    </w:p>
    <w:p w14:paraId="24E96812" w14:textId="77777777" w:rsidR="00F070CC" w:rsidRPr="00E62A96" w:rsidRDefault="00F070CC" w:rsidP="003926A7">
      <w:pPr>
        <w:adjustRightInd w:val="0"/>
        <w:snapToGrid w:val="0"/>
        <w:rPr>
          <w:sz w:val="22"/>
          <w:szCs w:val="22"/>
        </w:rPr>
      </w:pPr>
      <w:r w:rsidRPr="00E62A96">
        <w:rPr>
          <w:sz w:val="22"/>
          <w:szCs w:val="22"/>
        </w:rPr>
        <w:t>Offshore Fisheries Division</w:t>
      </w:r>
    </w:p>
    <w:p w14:paraId="294A5102" w14:textId="77777777" w:rsidR="00F070CC" w:rsidRPr="00E62A96" w:rsidRDefault="00F070CC" w:rsidP="003926A7">
      <w:pPr>
        <w:adjustRightInd w:val="0"/>
        <w:snapToGrid w:val="0"/>
        <w:rPr>
          <w:sz w:val="22"/>
          <w:szCs w:val="22"/>
        </w:rPr>
      </w:pPr>
      <w:r w:rsidRPr="00E62A96">
        <w:rPr>
          <w:sz w:val="22"/>
          <w:szCs w:val="22"/>
        </w:rPr>
        <w:t xml:space="preserve">Ministry of Fisheries </w:t>
      </w:r>
    </w:p>
    <w:p w14:paraId="231284BB" w14:textId="77777777" w:rsidR="00F070CC" w:rsidRPr="00E62A96" w:rsidRDefault="00844AC4" w:rsidP="003926A7">
      <w:pPr>
        <w:adjustRightInd w:val="0"/>
        <w:snapToGrid w:val="0"/>
        <w:rPr>
          <w:sz w:val="22"/>
          <w:szCs w:val="22"/>
        </w:rPr>
      </w:pPr>
      <w:hyperlink r:id="rId71" w:history="1">
        <w:r w:rsidR="00F070CC" w:rsidRPr="00E62A96">
          <w:rPr>
            <w:rStyle w:val="Hyperlink"/>
            <w:sz w:val="22"/>
            <w:szCs w:val="22"/>
          </w:rPr>
          <w:t>chand13.shelvin@gmail.com</w:t>
        </w:r>
      </w:hyperlink>
    </w:p>
    <w:p w14:paraId="187ACCF5" w14:textId="77777777" w:rsidR="00F070CC" w:rsidRPr="00E62A96" w:rsidRDefault="00F070CC" w:rsidP="003926A7">
      <w:pPr>
        <w:adjustRightInd w:val="0"/>
        <w:snapToGrid w:val="0"/>
        <w:rPr>
          <w:sz w:val="22"/>
          <w:szCs w:val="22"/>
        </w:rPr>
      </w:pPr>
    </w:p>
    <w:p w14:paraId="3A15905F" w14:textId="77777777" w:rsidR="00F070CC" w:rsidRPr="00E62A96" w:rsidRDefault="00F070CC" w:rsidP="003926A7">
      <w:pPr>
        <w:adjustRightInd w:val="0"/>
        <w:snapToGrid w:val="0"/>
        <w:rPr>
          <w:b/>
          <w:bCs/>
          <w:i/>
          <w:iCs/>
          <w:caps/>
          <w:sz w:val="22"/>
          <w:szCs w:val="22"/>
        </w:rPr>
      </w:pPr>
      <w:r w:rsidRPr="00E62A96">
        <w:rPr>
          <w:b/>
          <w:bCs/>
          <w:i/>
          <w:iCs/>
          <w:caps/>
          <w:sz w:val="22"/>
          <w:szCs w:val="22"/>
        </w:rPr>
        <w:t>Indonesia</w:t>
      </w:r>
    </w:p>
    <w:p w14:paraId="68505D48" w14:textId="77777777" w:rsidR="00F070CC" w:rsidRPr="00E62A96" w:rsidRDefault="00F070CC" w:rsidP="003926A7">
      <w:pPr>
        <w:adjustRightInd w:val="0"/>
        <w:snapToGrid w:val="0"/>
        <w:rPr>
          <w:b/>
          <w:bCs/>
          <w:caps/>
          <w:sz w:val="22"/>
          <w:szCs w:val="22"/>
        </w:rPr>
      </w:pPr>
    </w:p>
    <w:p w14:paraId="6E178C03" w14:textId="77777777" w:rsidR="00F070CC" w:rsidRPr="00E62A96" w:rsidRDefault="00F070CC" w:rsidP="003926A7">
      <w:pPr>
        <w:adjustRightInd w:val="0"/>
        <w:snapToGrid w:val="0"/>
        <w:rPr>
          <w:b/>
          <w:bCs/>
          <w:sz w:val="22"/>
          <w:szCs w:val="22"/>
        </w:rPr>
      </w:pPr>
      <w:r w:rsidRPr="00E62A96">
        <w:rPr>
          <w:b/>
          <w:bCs/>
          <w:sz w:val="22"/>
          <w:szCs w:val="22"/>
        </w:rPr>
        <w:t>Fayakun Satria</w:t>
      </w:r>
    </w:p>
    <w:p w14:paraId="18634EC5" w14:textId="77777777" w:rsidR="00F070CC" w:rsidRPr="00E62A96" w:rsidRDefault="00F070CC" w:rsidP="003926A7">
      <w:pPr>
        <w:adjustRightInd w:val="0"/>
        <w:snapToGrid w:val="0"/>
        <w:rPr>
          <w:sz w:val="22"/>
          <w:szCs w:val="22"/>
        </w:rPr>
      </w:pPr>
      <w:r w:rsidRPr="00E62A96">
        <w:rPr>
          <w:sz w:val="22"/>
          <w:szCs w:val="22"/>
        </w:rPr>
        <w:t>Senior Scientist</w:t>
      </w:r>
    </w:p>
    <w:p w14:paraId="34D1A2D3" w14:textId="77777777" w:rsidR="00F070CC" w:rsidRPr="00E62A96" w:rsidRDefault="00F070CC" w:rsidP="003926A7">
      <w:pPr>
        <w:adjustRightInd w:val="0"/>
        <w:snapToGrid w:val="0"/>
        <w:rPr>
          <w:sz w:val="22"/>
          <w:szCs w:val="22"/>
        </w:rPr>
      </w:pPr>
      <w:r w:rsidRPr="00E62A96">
        <w:rPr>
          <w:sz w:val="22"/>
          <w:szCs w:val="22"/>
        </w:rPr>
        <w:t xml:space="preserve">Research Institute for Marine Fisheries </w:t>
      </w:r>
    </w:p>
    <w:p w14:paraId="69604886" w14:textId="77777777" w:rsidR="00F070CC" w:rsidRPr="00E62A96" w:rsidRDefault="00F070CC" w:rsidP="003926A7">
      <w:pPr>
        <w:adjustRightInd w:val="0"/>
        <w:snapToGrid w:val="0"/>
        <w:rPr>
          <w:sz w:val="22"/>
          <w:szCs w:val="22"/>
        </w:rPr>
      </w:pPr>
      <w:r w:rsidRPr="00E62A96">
        <w:rPr>
          <w:sz w:val="22"/>
          <w:szCs w:val="22"/>
        </w:rPr>
        <w:t>Ministry for Marine Affairs and Fisheries</w:t>
      </w:r>
    </w:p>
    <w:p w14:paraId="2DCB2EA6" w14:textId="77777777" w:rsidR="00F070CC" w:rsidRPr="00E62A96" w:rsidRDefault="00F070CC" w:rsidP="003926A7">
      <w:pPr>
        <w:adjustRightInd w:val="0"/>
        <w:snapToGrid w:val="0"/>
        <w:rPr>
          <w:sz w:val="22"/>
          <w:szCs w:val="22"/>
        </w:rPr>
      </w:pPr>
      <w:r w:rsidRPr="00E62A96">
        <w:rPr>
          <w:sz w:val="22"/>
          <w:szCs w:val="22"/>
        </w:rPr>
        <w:t>Pasir Putih 2, Ancol Timur</w:t>
      </w:r>
    </w:p>
    <w:p w14:paraId="66C95458" w14:textId="77777777" w:rsidR="00F070CC" w:rsidRPr="00E62A96" w:rsidRDefault="00844AC4" w:rsidP="003926A7">
      <w:pPr>
        <w:adjustRightInd w:val="0"/>
        <w:snapToGrid w:val="0"/>
        <w:rPr>
          <w:sz w:val="22"/>
          <w:szCs w:val="22"/>
        </w:rPr>
      </w:pPr>
      <w:hyperlink r:id="rId72" w:history="1">
        <w:r w:rsidR="00F070CC" w:rsidRPr="00E62A96">
          <w:rPr>
            <w:rStyle w:val="Hyperlink"/>
            <w:sz w:val="22"/>
            <w:szCs w:val="22"/>
          </w:rPr>
          <w:t>fsatria70@gmail.com</w:t>
        </w:r>
      </w:hyperlink>
    </w:p>
    <w:p w14:paraId="54B59D18" w14:textId="77777777" w:rsidR="00F070CC" w:rsidRPr="00E62A96" w:rsidRDefault="00F070CC" w:rsidP="003926A7">
      <w:pPr>
        <w:adjustRightInd w:val="0"/>
        <w:snapToGrid w:val="0"/>
        <w:rPr>
          <w:sz w:val="22"/>
          <w:szCs w:val="22"/>
        </w:rPr>
      </w:pPr>
    </w:p>
    <w:p w14:paraId="5658757D" w14:textId="77777777" w:rsidR="00F070CC" w:rsidRPr="00E62A96" w:rsidRDefault="00F070CC" w:rsidP="003926A7">
      <w:pPr>
        <w:adjustRightInd w:val="0"/>
        <w:snapToGrid w:val="0"/>
        <w:rPr>
          <w:b/>
          <w:bCs/>
          <w:sz w:val="22"/>
          <w:szCs w:val="22"/>
        </w:rPr>
      </w:pPr>
      <w:r w:rsidRPr="00E62A96">
        <w:rPr>
          <w:b/>
          <w:bCs/>
          <w:sz w:val="22"/>
          <w:szCs w:val="22"/>
        </w:rPr>
        <w:t>A.P Anung Widodo</w:t>
      </w:r>
    </w:p>
    <w:p w14:paraId="1AA01919" w14:textId="77777777" w:rsidR="00F070CC" w:rsidRPr="00E62A96" w:rsidRDefault="00F070CC" w:rsidP="003926A7">
      <w:pPr>
        <w:adjustRightInd w:val="0"/>
        <w:snapToGrid w:val="0"/>
        <w:rPr>
          <w:sz w:val="22"/>
          <w:szCs w:val="22"/>
        </w:rPr>
      </w:pPr>
      <w:r w:rsidRPr="00E62A96">
        <w:rPr>
          <w:sz w:val="22"/>
          <w:szCs w:val="22"/>
        </w:rPr>
        <w:t>Researcher</w:t>
      </w:r>
    </w:p>
    <w:p w14:paraId="0AEFA203"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2626FCF9" w14:textId="77777777" w:rsidR="00F070CC" w:rsidRPr="00E62A96" w:rsidRDefault="00F070CC" w:rsidP="003926A7">
      <w:pPr>
        <w:adjustRightInd w:val="0"/>
        <w:snapToGrid w:val="0"/>
        <w:rPr>
          <w:sz w:val="22"/>
          <w:szCs w:val="22"/>
        </w:rPr>
      </w:pPr>
      <w:r w:rsidRPr="00E62A96">
        <w:rPr>
          <w:sz w:val="22"/>
          <w:szCs w:val="22"/>
        </w:rPr>
        <w:t>Gedung Balitbang KP, Ancol Timur, Jakarta Utara</w:t>
      </w:r>
    </w:p>
    <w:p w14:paraId="40C3928E" w14:textId="77777777" w:rsidR="00F070CC" w:rsidRPr="00E62A96" w:rsidRDefault="00844AC4" w:rsidP="003926A7">
      <w:pPr>
        <w:adjustRightInd w:val="0"/>
        <w:snapToGrid w:val="0"/>
        <w:rPr>
          <w:sz w:val="22"/>
          <w:szCs w:val="22"/>
        </w:rPr>
      </w:pPr>
      <w:hyperlink r:id="rId73" w:history="1">
        <w:r w:rsidR="00F070CC" w:rsidRPr="00E62A96">
          <w:rPr>
            <w:rStyle w:val="Hyperlink"/>
            <w:sz w:val="22"/>
            <w:szCs w:val="22"/>
          </w:rPr>
          <w:t>anungwd@yahoo.co.id</w:t>
        </w:r>
      </w:hyperlink>
    </w:p>
    <w:p w14:paraId="29DA30F9" w14:textId="77777777" w:rsidR="00F070CC" w:rsidRPr="00E62A96" w:rsidRDefault="00F070CC" w:rsidP="003926A7">
      <w:pPr>
        <w:adjustRightInd w:val="0"/>
        <w:snapToGrid w:val="0"/>
        <w:rPr>
          <w:sz w:val="22"/>
          <w:szCs w:val="22"/>
        </w:rPr>
      </w:pPr>
    </w:p>
    <w:p w14:paraId="32957CB3" w14:textId="77777777" w:rsidR="00F070CC" w:rsidRPr="00E62A96" w:rsidRDefault="00F070CC" w:rsidP="003926A7">
      <w:pPr>
        <w:adjustRightInd w:val="0"/>
        <w:snapToGrid w:val="0"/>
        <w:rPr>
          <w:b/>
          <w:bCs/>
          <w:sz w:val="22"/>
          <w:szCs w:val="22"/>
        </w:rPr>
      </w:pPr>
      <w:r w:rsidRPr="00E62A96">
        <w:rPr>
          <w:b/>
          <w:bCs/>
          <w:sz w:val="22"/>
          <w:szCs w:val="22"/>
        </w:rPr>
        <w:t>I Gede Bayu Sedana</w:t>
      </w:r>
    </w:p>
    <w:p w14:paraId="2BDDBA5E" w14:textId="77777777" w:rsidR="00F070CC" w:rsidRPr="00E62A96" w:rsidRDefault="00F070CC" w:rsidP="003926A7">
      <w:pPr>
        <w:adjustRightInd w:val="0"/>
        <w:snapToGrid w:val="0"/>
        <w:rPr>
          <w:sz w:val="22"/>
          <w:szCs w:val="22"/>
        </w:rPr>
      </w:pPr>
      <w:r w:rsidRPr="00E62A96">
        <w:rPr>
          <w:sz w:val="22"/>
          <w:szCs w:val="22"/>
        </w:rPr>
        <w:t>Data Analyst</w:t>
      </w:r>
    </w:p>
    <w:p w14:paraId="74436BBB"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5988DEFE" w14:textId="77777777" w:rsidR="00F070CC" w:rsidRPr="00E62A96" w:rsidRDefault="00F070CC" w:rsidP="003926A7">
      <w:pPr>
        <w:adjustRightInd w:val="0"/>
        <w:snapToGrid w:val="0"/>
        <w:rPr>
          <w:sz w:val="22"/>
          <w:szCs w:val="22"/>
        </w:rPr>
      </w:pPr>
      <w:r w:rsidRPr="00E62A96">
        <w:rPr>
          <w:sz w:val="22"/>
          <w:szCs w:val="22"/>
        </w:rPr>
        <w:t>Gedung Balitbang KP, Ancol Timur, Jakarta Utara</w:t>
      </w:r>
    </w:p>
    <w:p w14:paraId="72DF8C10" w14:textId="77777777" w:rsidR="00F070CC" w:rsidRPr="00E62A96" w:rsidRDefault="00844AC4" w:rsidP="003926A7">
      <w:pPr>
        <w:adjustRightInd w:val="0"/>
        <w:snapToGrid w:val="0"/>
        <w:rPr>
          <w:sz w:val="22"/>
          <w:szCs w:val="22"/>
        </w:rPr>
      </w:pPr>
      <w:hyperlink r:id="rId74" w:history="1">
        <w:r w:rsidR="00F070CC" w:rsidRPr="00E62A96">
          <w:rPr>
            <w:rStyle w:val="Hyperlink"/>
            <w:sz w:val="22"/>
            <w:szCs w:val="22"/>
          </w:rPr>
          <w:t>bayu.sedana@gmail.com</w:t>
        </w:r>
      </w:hyperlink>
    </w:p>
    <w:p w14:paraId="050D4132" w14:textId="77777777" w:rsidR="00F070CC" w:rsidRPr="00E62A96" w:rsidRDefault="00F070CC" w:rsidP="003926A7">
      <w:pPr>
        <w:adjustRightInd w:val="0"/>
        <w:snapToGrid w:val="0"/>
        <w:rPr>
          <w:sz w:val="22"/>
          <w:szCs w:val="22"/>
        </w:rPr>
      </w:pPr>
    </w:p>
    <w:p w14:paraId="688AC68C" w14:textId="77777777" w:rsidR="00F070CC" w:rsidRPr="00E62A96" w:rsidRDefault="00F070CC" w:rsidP="003926A7">
      <w:pPr>
        <w:adjustRightInd w:val="0"/>
        <w:snapToGrid w:val="0"/>
        <w:rPr>
          <w:b/>
          <w:bCs/>
          <w:sz w:val="22"/>
          <w:szCs w:val="22"/>
        </w:rPr>
      </w:pPr>
      <w:r w:rsidRPr="00E62A96">
        <w:rPr>
          <w:b/>
          <w:bCs/>
          <w:sz w:val="22"/>
          <w:szCs w:val="22"/>
        </w:rPr>
        <w:t>Ignatius Tri Hargiyatno</w:t>
      </w:r>
    </w:p>
    <w:p w14:paraId="2EEFC938" w14:textId="77777777" w:rsidR="00F070CC" w:rsidRPr="00E62A96" w:rsidRDefault="00F070CC" w:rsidP="003926A7">
      <w:pPr>
        <w:adjustRightInd w:val="0"/>
        <w:snapToGrid w:val="0"/>
        <w:rPr>
          <w:sz w:val="22"/>
          <w:szCs w:val="22"/>
        </w:rPr>
      </w:pPr>
      <w:r w:rsidRPr="00E62A96">
        <w:rPr>
          <w:sz w:val="22"/>
          <w:szCs w:val="22"/>
        </w:rPr>
        <w:t>Researcher</w:t>
      </w:r>
    </w:p>
    <w:p w14:paraId="40073373"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6F4D8EE7" w14:textId="77777777" w:rsidR="00F070CC" w:rsidRPr="00E62A96" w:rsidRDefault="00F070CC" w:rsidP="003926A7">
      <w:pPr>
        <w:adjustRightInd w:val="0"/>
        <w:snapToGrid w:val="0"/>
        <w:rPr>
          <w:sz w:val="22"/>
          <w:szCs w:val="22"/>
        </w:rPr>
      </w:pPr>
      <w:r w:rsidRPr="00E62A96">
        <w:rPr>
          <w:sz w:val="22"/>
          <w:szCs w:val="22"/>
        </w:rPr>
        <w:t>Gedung Balitbang KP, Ancol Timur, Jakarta Utara</w:t>
      </w:r>
    </w:p>
    <w:p w14:paraId="0D7022BE" w14:textId="77777777" w:rsidR="00F070CC" w:rsidRPr="00E62A96" w:rsidRDefault="00844AC4" w:rsidP="003926A7">
      <w:pPr>
        <w:adjustRightInd w:val="0"/>
        <w:snapToGrid w:val="0"/>
        <w:rPr>
          <w:sz w:val="22"/>
          <w:szCs w:val="22"/>
        </w:rPr>
      </w:pPr>
      <w:hyperlink r:id="rId75" w:history="1">
        <w:r w:rsidR="00F070CC" w:rsidRPr="00E62A96">
          <w:rPr>
            <w:rStyle w:val="Hyperlink"/>
            <w:sz w:val="22"/>
            <w:szCs w:val="22"/>
          </w:rPr>
          <w:t>igna.prpt@gmail.com</w:t>
        </w:r>
      </w:hyperlink>
    </w:p>
    <w:p w14:paraId="21F17904" w14:textId="77777777" w:rsidR="00F070CC" w:rsidRPr="00E62A96" w:rsidRDefault="00F070CC" w:rsidP="003926A7">
      <w:pPr>
        <w:adjustRightInd w:val="0"/>
        <w:snapToGrid w:val="0"/>
        <w:rPr>
          <w:sz w:val="22"/>
          <w:szCs w:val="22"/>
        </w:rPr>
      </w:pPr>
    </w:p>
    <w:p w14:paraId="47BC4573" w14:textId="77777777" w:rsidR="00F070CC" w:rsidRPr="00E62A96" w:rsidRDefault="00F070CC" w:rsidP="003926A7">
      <w:pPr>
        <w:adjustRightInd w:val="0"/>
        <w:snapToGrid w:val="0"/>
        <w:rPr>
          <w:b/>
          <w:bCs/>
          <w:sz w:val="22"/>
          <w:szCs w:val="22"/>
        </w:rPr>
      </w:pPr>
      <w:r w:rsidRPr="00E62A96">
        <w:rPr>
          <w:b/>
          <w:bCs/>
          <w:sz w:val="22"/>
          <w:szCs w:val="22"/>
        </w:rPr>
        <w:t>Lilis Sadiyah</w:t>
      </w:r>
    </w:p>
    <w:p w14:paraId="1CC1330F" w14:textId="77777777" w:rsidR="00F070CC" w:rsidRPr="00E62A96" w:rsidRDefault="00F070CC" w:rsidP="003926A7">
      <w:pPr>
        <w:adjustRightInd w:val="0"/>
        <w:snapToGrid w:val="0"/>
        <w:rPr>
          <w:sz w:val="22"/>
          <w:szCs w:val="22"/>
        </w:rPr>
      </w:pPr>
      <w:r w:rsidRPr="00E62A96">
        <w:rPr>
          <w:sz w:val="22"/>
          <w:szCs w:val="22"/>
        </w:rPr>
        <w:t>Scientist</w:t>
      </w:r>
    </w:p>
    <w:p w14:paraId="3AD0779A" w14:textId="77777777" w:rsidR="00F070CC" w:rsidRPr="00E62A96" w:rsidRDefault="00F070CC" w:rsidP="003926A7">
      <w:pPr>
        <w:adjustRightInd w:val="0"/>
        <w:snapToGrid w:val="0"/>
        <w:rPr>
          <w:sz w:val="22"/>
          <w:szCs w:val="22"/>
        </w:rPr>
      </w:pPr>
      <w:r w:rsidRPr="00E62A96">
        <w:rPr>
          <w:sz w:val="22"/>
          <w:szCs w:val="22"/>
        </w:rPr>
        <w:t>Center for Fisheries Research</w:t>
      </w:r>
    </w:p>
    <w:p w14:paraId="6A892EC7" w14:textId="77777777" w:rsidR="00F070CC" w:rsidRPr="00E62A96" w:rsidRDefault="00F070CC" w:rsidP="003926A7">
      <w:pPr>
        <w:adjustRightInd w:val="0"/>
        <w:snapToGrid w:val="0"/>
        <w:rPr>
          <w:sz w:val="22"/>
          <w:szCs w:val="22"/>
        </w:rPr>
      </w:pPr>
      <w:r w:rsidRPr="00E62A96">
        <w:rPr>
          <w:sz w:val="22"/>
          <w:szCs w:val="22"/>
        </w:rPr>
        <w:t>Ministry for Marine Affairs and Fisheries</w:t>
      </w:r>
    </w:p>
    <w:p w14:paraId="2BD46E59" w14:textId="77777777" w:rsidR="00F070CC" w:rsidRPr="00E62A96" w:rsidRDefault="00F070CC" w:rsidP="003926A7">
      <w:pPr>
        <w:adjustRightInd w:val="0"/>
        <w:snapToGrid w:val="0"/>
        <w:rPr>
          <w:sz w:val="22"/>
          <w:szCs w:val="22"/>
        </w:rPr>
      </w:pPr>
      <w:r w:rsidRPr="00E62A96">
        <w:rPr>
          <w:sz w:val="22"/>
          <w:szCs w:val="22"/>
        </w:rPr>
        <w:t>Pasir Putih 2, Ancol Timur, DKI Jakarta</w:t>
      </w:r>
    </w:p>
    <w:p w14:paraId="0F9A0EF2" w14:textId="77777777" w:rsidR="00F070CC" w:rsidRPr="00E62A96" w:rsidRDefault="00844AC4" w:rsidP="003926A7">
      <w:pPr>
        <w:adjustRightInd w:val="0"/>
        <w:snapToGrid w:val="0"/>
        <w:rPr>
          <w:sz w:val="22"/>
          <w:szCs w:val="22"/>
        </w:rPr>
      </w:pPr>
      <w:hyperlink r:id="rId76" w:history="1">
        <w:r w:rsidR="00F070CC" w:rsidRPr="00E62A96">
          <w:rPr>
            <w:rStyle w:val="Hyperlink"/>
            <w:sz w:val="22"/>
            <w:szCs w:val="22"/>
          </w:rPr>
          <w:t>sadiyah.lilis2@gmail.com</w:t>
        </w:r>
      </w:hyperlink>
    </w:p>
    <w:p w14:paraId="243C1FC0" w14:textId="77777777" w:rsidR="00F070CC" w:rsidRPr="00E62A96" w:rsidRDefault="00F070CC" w:rsidP="003926A7">
      <w:pPr>
        <w:adjustRightInd w:val="0"/>
        <w:snapToGrid w:val="0"/>
        <w:rPr>
          <w:b/>
          <w:bCs/>
          <w:sz w:val="22"/>
          <w:szCs w:val="22"/>
        </w:rPr>
      </w:pPr>
    </w:p>
    <w:p w14:paraId="319AC751" w14:textId="77777777" w:rsidR="00F070CC" w:rsidRPr="00E62A96" w:rsidRDefault="00F070CC" w:rsidP="003926A7">
      <w:pPr>
        <w:adjustRightInd w:val="0"/>
        <w:snapToGrid w:val="0"/>
        <w:rPr>
          <w:b/>
          <w:bCs/>
          <w:sz w:val="22"/>
          <w:szCs w:val="22"/>
        </w:rPr>
      </w:pPr>
      <w:r w:rsidRPr="00E62A96">
        <w:rPr>
          <w:b/>
          <w:bCs/>
          <w:sz w:val="22"/>
          <w:szCs w:val="22"/>
        </w:rPr>
        <w:t>Wudianto</w:t>
      </w:r>
    </w:p>
    <w:p w14:paraId="19DD3B9B" w14:textId="77777777" w:rsidR="00F070CC" w:rsidRPr="00E62A96" w:rsidRDefault="00F070CC" w:rsidP="003926A7">
      <w:pPr>
        <w:adjustRightInd w:val="0"/>
        <w:snapToGrid w:val="0"/>
        <w:rPr>
          <w:sz w:val="22"/>
          <w:szCs w:val="22"/>
        </w:rPr>
      </w:pPr>
      <w:r w:rsidRPr="00E62A96">
        <w:rPr>
          <w:sz w:val="22"/>
          <w:szCs w:val="22"/>
        </w:rPr>
        <w:t>Senior Researcher</w:t>
      </w:r>
    </w:p>
    <w:p w14:paraId="5744603B"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752C96BD" w14:textId="77777777" w:rsidR="00F070CC" w:rsidRPr="00E62A96" w:rsidRDefault="00F070CC" w:rsidP="003926A7">
      <w:pPr>
        <w:adjustRightInd w:val="0"/>
        <w:snapToGrid w:val="0"/>
        <w:rPr>
          <w:sz w:val="22"/>
          <w:szCs w:val="22"/>
        </w:rPr>
      </w:pPr>
      <w:r w:rsidRPr="00E62A96">
        <w:rPr>
          <w:sz w:val="22"/>
          <w:szCs w:val="22"/>
        </w:rPr>
        <w:t>Gedung Balitbang KP, Ancol Timur, Jakarta Utara</w:t>
      </w:r>
    </w:p>
    <w:p w14:paraId="4A9FD2A9" w14:textId="77777777" w:rsidR="00F070CC" w:rsidRPr="00E62A96" w:rsidRDefault="00844AC4" w:rsidP="003926A7">
      <w:pPr>
        <w:adjustRightInd w:val="0"/>
        <w:snapToGrid w:val="0"/>
        <w:rPr>
          <w:sz w:val="22"/>
          <w:szCs w:val="22"/>
        </w:rPr>
      </w:pPr>
      <w:hyperlink r:id="rId77" w:history="1">
        <w:r w:rsidR="00F070CC" w:rsidRPr="00E62A96">
          <w:rPr>
            <w:rStyle w:val="Hyperlink"/>
            <w:sz w:val="22"/>
            <w:szCs w:val="22"/>
          </w:rPr>
          <w:t>wudianto59@gmail.com</w:t>
        </w:r>
      </w:hyperlink>
    </w:p>
    <w:p w14:paraId="70617CED" w14:textId="77777777" w:rsidR="00F070CC" w:rsidRPr="00E62A96" w:rsidRDefault="00F070CC" w:rsidP="003926A7">
      <w:pPr>
        <w:adjustRightInd w:val="0"/>
        <w:snapToGrid w:val="0"/>
        <w:rPr>
          <w:sz w:val="22"/>
          <w:szCs w:val="22"/>
        </w:rPr>
      </w:pPr>
    </w:p>
    <w:p w14:paraId="670280A3" w14:textId="77777777" w:rsidR="00F070CC" w:rsidRPr="00E62A96" w:rsidRDefault="00F070CC" w:rsidP="003926A7">
      <w:pPr>
        <w:adjustRightInd w:val="0"/>
        <w:snapToGrid w:val="0"/>
        <w:rPr>
          <w:b/>
          <w:bCs/>
          <w:sz w:val="22"/>
          <w:szCs w:val="22"/>
        </w:rPr>
      </w:pPr>
      <w:r w:rsidRPr="00E62A96">
        <w:rPr>
          <w:b/>
          <w:bCs/>
          <w:sz w:val="22"/>
          <w:szCs w:val="22"/>
        </w:rPr>
        <w:t>Alza Rendian</w:t>
      </w:r>
    </w:p>
    <w:p w14:paraId="660DE6D2" w14:textId="77777777" w:rsidR="00F070CC" w:rsidRPr="00E62A96" w:rsidRDefault="00F070CC" w:rsidP="003926A7">
      <w:pPr>
        <w:adjustRightInd w:val="0"/>
        <w:snapToGrid w:val="0"/>
        <w:rPr>
          <w:sz w:val="22"/>
          <w:szCs w:val="22"/>
        </w:rPr>
      </w:pPr>
      <w:r w:rsidRPr="00E62A96">
        <w:rPr>
          <w:sz w:val="22"/>
          <w:szCs w:val="22"/>
        </w:rPr>
        <w:t>Cooperation Analyst</w:t>
      </w:r>
    </w:p>
    <w:p w14:paraId="3E5CFEED"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10AC8E83" w14:textId="77777777" w:rsidR="00F070CC" w:rsidRPr="00E62A96" w:rsidRDefault="00F070CC" w:rsidP="003926A7">
      <w:pPr>
        <w:adjustRightInd w:val="0"/>
        <w:snapToGrid w:val="0"/>
        <w:rPr>
          <w:sz w:val="22"/>
          <w:szCs w:val="22"/>
        </w:rPr>
      </w:pPr>
      <w:r w:rsidRPr="00E62A96">
        <w:rPr>
          <w:sz w:val="22"/>
          <w:szCs w:val="22"/>
        </w:rPr>
        <w:t>Gedung Mina Bahari 2, Jl. Medan Merdeka Timur No. 16 Jakarta</w:t>
      </w:r>
    </w:p>
    <w:p w14:paraId="46E3E4D9" w14:textId="77777777" w:rsidR="00F070CC" w:rsidRPr="00E62A96" w:rsidRDefault="00844AC4" w:rsidP="003926A7">
      <w:pPr>
        <w:adjustRightInd w:val="0"/>
        <w:snapToGrid w:val="0"/>
        <w:rPr>
          <w:sz w:val="22"/>
          <w:szCs w:val="22"/>
        </w:rPr>
      </w:pPr>
      <w:hyperlink r:id="rId78" w:history="1">
        <w:r w:rsidR="00F070CC" w:rsidRPr="00E62A96">
          <w:rPr>
            <w:rStyle w:val="Hyperlink"/>
            <w:sz w:val="22"/>
            <w:szCs w:val="22"/>
          </w:rPr>
          <w:t>alzarendian@gmail.com</w:t>
        </w:r>
      </w:hyperlink>
    </w:p>
    <w:p w14:paraId="2FCF2795" w14:textId="77777777" w:rsidR="00F070CC" w:rsidRPr="00E62A96" w:rsidRDefault="00F070CC" w:rsidP="003926A7">
      <w:pPr>
        <w:adjustRightInd w:val="0"/>
        <w:snapToGrid w:val="0"/>
        <w:rPr>
          <w:sz w:val="22"/>
          <w:szCs w:val="22"/>
        </w:rPr>
      </w:pPr>
    </w:p>
    <w:p w14:paraId="392E554C" w14:textId="77777777" w:rsidR="00F070CC" w:rsidRPr="00E62A96" w:rsidRDefault="00F070CC" w:rsidP="003926A7">
      <w:pPr>
        <w:adjustRightInd w:val="0"/>
        <w:snapToGrid w:val="0"/>
        <w:rPr>
          <w:b/>
          <w:bCs/>
          <w:sz w:val="22"/>
          <w:szCs w:val="22"/>
        </w:rPr>
      </w:pPr>
      <w:r w:rsidRPr="00E62A96">
        <w:rPr>
          <w:b/>
          <w:bCs/>
          <w:sz w:val="22"/>
          <w:szCs w:val="22"/>
        </w:rPr>
        <w:t>Edwison Setya Firmana</w:t>
      </w:r>
    </w:p>
    <w:p w14:paraId="418B1A1A" w14:textId="77777777" w:rsidR="00F070CC" w:rsidRPr="00E62A96" w:rsidRDefault="00F070CC" w:rsidP="003926A7">
      <w:pPr>
        <w:adjustRightInd w:val="0"/>
        <w:snapToGrid w:val="0"/>
        <w:rPr>
          <w:sz w:val="22"/>
          <w:szCs w:val="22"/>
        </w:rPr>
      </w:pPr>
      <w:r w:rsidRPr="00E62A96">
        <w:rPr>
          <w:sz w:val="22"/>
          <w:szCs w:val="22"/>
        </w:rPr>
        <w:t>Officer for Capture Fisheries Production</w:t>
      </w:r>
    </w:p>
    <w:p w14:paraId="10753AF4"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7C635E81" w14:textId="77777777" w:rsidR="00F070CC" w:rsidRPr="00E62A96" w:rsidRDefault="00844AC4" w:rsidP="003926A7">
      <w:pPr>
        <w:adjustRightInd w:val="0"/>
        <w:snapToGrid w:val="0"/>
        <w:rPr>
          <w:sz w:val="22"/>
          <w:szCs w:val="22"/>
        </w:rPr>
      </w:pPr>
      <w:hyperlink r:id="rId79" w:history="1">
        <w:r w:rsidR="00F070CC" w:rsidRPr="00E62A96">
          <w:rPr>
            <w:rStyle w:val="Hyperlink"/>
            <w:sz w:val="22"/>
            <w:szCs w:val="22"/>
          </w:rPr>
          <w:t>edwisonsf@gmail.com</w:t>
        </w:r>
      </w:hyperlink>
    </w:p>
    <w:p w14:paraId="0B2D8017" w14:textId="77777777" w:rsidR="00F070CC" w:rsidRPr="00E62A96" w:rsidRDefault="00F070CC" w:rsidP="003926A7">
      <w:pPr>
        <w:adjustRightInd w:val="0"/>
        <w:snapToGrid w:val="0"/>
        <w:rPr>
          <w:sz w:val="22"/>
          <w:szCs w:val="22"/>
        </w:rPr>
      </w:pPr>
    </w:p>
    <w:p w14:paraId="6B97A455" w14:textId="77777777" w:rsidR="00F070CC" w:rsidRPr="00E62A96" w:rsidRDefault="00F070CC" w:rsidP="003926A7">
      <w:pPr>
        <w:adjustRightInd w:val="0"/>
        <w:snapToGrid w:val="0"/>
        <w:rPr>
          <w:b/>
          <w:bCs/>
          <w:sz w:val="22"/>
          <w:szCs w:val="22"/>
        </w:rPr>
      </w:pPr>
      <w:r w:rsidRPr="00E62A96">
        <w:rPr>
          <w:b/>
          <w:bCs/>
          <w:sz w:val="22"/>
          <w:szCs w:val="22"/>
        </w:rPr>
        <w:t>Hary Christijanto</w:t>
      </w:r>
    </w:p>
    <w:p w14:paraId="338830A3" w14:textId="77777777" w:rsidR="00F070CC" w:rsidRPr="00E62A96" w:rsidRDefault="00F070CC" w:rsidP="003926A7">
      <w:pPr>
        <w:adjustRightInd w:val="0"/>
        <w:snapToGrid w:val="0"/>
        <w:rPr>
          <w:sz w:val="22"/>
          <w:szCs w:val="22"/>
        </w:rPr>
      </w:pPr>
      <w:r w:rsidRPr="00E62A96">
        <w:rPr>
          <w:sz w:val="22"/>
          <w:szCs w:val="22"/>
        </w:rPr>
        <w:lastRenderedPageBreak/>
        <w:t>Senior Officer for Capture Fisheries Production</w:t>
      </w:r>
    </w:p>
    <w:p w14:paraId="0ABEBC74"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52505C72" w14:textId="77777777" w:rsidR="00F070CC" w:rsidRPr="00E62A96" w:rsidRDefault="00844AC4" w:rsidP="003926A7">
      <w:pPr>
        <w:adjustRightInd w:val="0"/>
        <w:snapToGrid w:val="0"/>
        <w:rPr>
          <w:sz w:val="22"/>
          <w:szCs w:val="22"/>
        </w:rPr>
      </w:pPr>
      <w:hyperlink r:id="rId80" w:history="1">
        <w:r w:rsidR="00F070CC" w:rsidRPr="00E62A96">
          <w:rPr>
            <w:rStyle w:val="Hyperlink"/>
            <w:sz w:val="22"/>
            <w:szCs w:val="22"/>
          </w:rPr>
          <w:t>hchristijanto@yahoo.com</w:t>
        </w:r>
      </w:hyperlink>
    </w:p>
    <w:p w14:paraId="6FF764FE" w14:textId="77777777" w:rsidR="00F070CC" w:rsidRPr="00E62A96" w:rsidRDefault="00F070CC" w:rsidP="003926A7">
      <w:pPr>
        <w:adjustRightInd w:val="0"/>
        <w:snapToGrid w:val="0"/>
        <w:rPr>
          <w:sz w:val="22"/>
          <w:szCs w:val="22"/>
        </w:rPr>
      </w:pPr>
    </w:p>
    <w:p w14:paraId="00EA4D7A" w14:textId="77777777" w:rsidR="00F070CC" w:rsidRPr="00E62A96" w:rsidRDefault="00F070CC" w:rsidP="003926A7">
      <w:pPr>
        <w:adjustRightInd w:val="0"/>
        <w:snapToGrid w:val="0"/>
        <w:rPr>
          <w:b/>
          <w:bCs/>
          <w:sz w:val="22"/>
          <w:szCs w:val="22"/>
        </w:rPr>
      </w:pPr>
      <w:r w:rsidRPr="00E62A96">
        <w:rPr>
          <w:b/>
          <w:bCs/>
          <w:sz w:val="22"/>
          <w:szCs w:val="22"/>
        </w:rPr>
        <w:t>Hendri Kurniawan</w:t>
      </w:r>
    </w:p>
    <w:p w14:paraId="37AAF5B2" w14:textId="77777777" w:rsidR="00F070CC" w:rsidRPr="00E62A96" w:rsidRDefault="00F070CC" w:rsidP="003926A7">
      <w:pPr>
        <w:adjustRightInd w:val="0"/>
        <w:snapToGrid w:val="0"/>
        <w:rPr>
          <w:sz w:val="22"/>
          <w:szCs w:val="22"/>
        </w:rPr>
      </w:pPr>
      <w:r w:rsidRPr="00E62A96">
        <w:rPr>
          <w:sz w:val="22"/>
          <w:szCs w:val="22"/>
        </w:rPr>
        <w:t>Cooperation Analyst</w:t>
      </w:r>
    </w:p>
    <w:p w14:paraId="34A0863B"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0D4A5F33" w14:textId="77777777" w:rsidR="00F070CC" w:rsidRPr="00E62A96" w:rsidRDefault="00844AC4" w:rsidP="003926A7">
      <w:pPr>
        <w:adjustRightInd w:val="0"/>
        <w:snapToGrid w:val="0"/>
        <w:rPr>
          <w:sz w:val="22"/>
          <w:szCs w:val="22"/>
        </w:rPr>
      </w:pPr>
      <w:hyperlink r:id="rId81" w:history="1">
        <w:r w:rsidR="00F070CC" w:rsidRPr="00E62A96">
          <w:rPr>
            <w:rStyle w:val="Hyperlink"/>
            <w:sz w:val="22"/>
            <w:szCs w:val="22"/>
          </w:rPr>
          <w:t>hendrikur16@gmail.com</w:t>
        </w:r>
      </w:hyperlink>
    </w:p>
    <w:p w14:paraId="7932F23A" w14:textId="77777777" w:rsidR="00F070CC" w:rsidRPr="00E62A96" w:rsidRDefault="00F070CC" w:rsidP="003926A7">
      <w:pPr>
        <w:adjustRightInd w:val="0"/>
        <w:snapToGrid w:val="0"/>
        <w:rPr>
          <w:sz w:val="22"/>
          <w:szCs w:val="22"/>
        </w:rPr>
      </w:pPr>
    </w:p>
    <w:p w14:paraId="32839EF2" w14:textId="77777777" w:rsidR="00F070CC" w:rsidRPr="00E62A96" w:rsidRDefault="00F070CC" w:rsidP="003926A7">
      <w:pPr>
        <w:adjustRightInd w:val="0"/>
        <w:snapToGrid w:val="0"/>
        <w:rPr>
          <w:b/>
          <w:bCs/>
          <w:sz w:val="22"/>
          <w:szCs w:val="22"/>
        </w:rPr>
      </w:pPr>
      <w:r w:rsidRPr="00E62A96">
        <w:rPr>
          <w:b/>
          <w:bCs/>
          <w:sz w:val="22"/>
          <w:szCs w:val="22"/>
        </w:rPr>
        <w:t>Muhammad Anas</w:t>
      </w:r>
    </w:p>
    <w:p w14:paraId="7E7577C3" w14:textId="77777777" w:rsidR="00F070CC" w:rsidRPr="00E62A96" w:rsidRDefault="00F070CC" w:rsidP="003926A7">
      <w:pPr>
        <w:adjustRightInd w:val="0"/>
        <w:snapToGrid w:val="0"/>
        <w:rPr>
          <w:sz w:val="22"/>
          <w:szCs w:val="22"/>
        </w:rPr>
      </w:pPr>
      <w:r w:rsidRPr="00E62A96">
        <w:rPr>
          <w:sz w:val="22"/>
          <w:szCs w:val="22"/>
        </w:rPr>
        <w:t>Statistician</w:t>
      </w:r>
    </w:p>
    <w:p w14:paraId="7B806979" w14:textId="77777777" w:rsidR="00F070CC" w:rsidRPr="00E62A96" w:rsidRDefault="00F070CC" w:rsidP="003926A7">
      <w:pPr>
        <w:adjustRightInd w:val="0"/>
        <w:snapToGrid w:val="0"/>
        <w:rPr>
          <w:sz w:val="22"/>
          <w:szCs w:val="22"/>
        </w:rPr>
      </w:pPr>
      <w:r w:rsidRPr="00E62A96">
        <w:rPr>
          <w:sz w:val="22"/>
          <w:szCs w:val="22"/>
        </w:rPr>
        <w:t xml:space="preserve">Ministry of Marine Affairs and Fisheries </w:t>
      </w:r>
    </w:p>
    <w:p w14:paraId="085B4E0E" w14:textId="77777777" w:rsidR="00F070CC" w:rsidRPr="00E62A96" w:rsidRDefault="00844AC4" w:rsidP="003926A7">
      <w:pPr>
        <w:adjustRightInd w:val="0"/>
        <w:snapToGrid w:val="0"/>
        <w:rPr>
          <w:sz w:val="22"/>
          <w:szCs w:val="22"/>
        </w:rPr>
      </w:pPr>
      <w:hyperlink r:id="rId82" w:history="1">
        <w:r w:rsidR="00F070CC" w:rsidRPr="00E62A96">
          <w:rPr>
            <w:rStyle w:val="Hyperlink"/>
            <w:sz w:val="22"/>
            <w:szCs w:val="22"/>
          </w:rPr>
          <w:t>mykalambe@yahoo.com</w:t>
        </w:r>
      </w:hyperlink>
    </w:p>
    <w:p w14:paraId="31CE35BF" w14:textId="77777777" w:rsidR="00F070CC" w:rsidRPr="00E62A96" w:rsidRDefault="00F070CC" w:rsidP="003926A7">
      <w:pPr>
        <w:adjustRightInd w:val="0"/>
        <w:snapToGrid w:val="0"/>
        <w:rPr>
          <w:sz w:val="22"/>
          <w:szCs w:val="22"/>
        </w:rPr>
      </w:pPr>
    </w:p>
    <w:p w14:paraId="4EF09EE0" w14:textId="77777777" w:rsidR="00F070CC" w:rsidRPr="00E62A96" w:rsidRDefault="00F070CC" w:rsidP="003926A7">
      <w:pPr>
        <w:adjustRightInd w:val="0"/>
        <w:snapToGrid w:val="0"/>
        <w:rPr>
          <w:b/>
          <w:bCs/>
          <w:sz w:val="22"/>
          <w:szCs w:val="22"/>
        </w:rPr>
      </w:pPr>
      <w:r w:rsidRPr="00E62A96">
        <w:rPr>
          <w:b/>
          <w:bCs/>
          <w:sz w:val="22"/>
          <w:szCs w:val="22"/>
        </w:rPr>
        <w:t>Mumpuni Cyntia Pratiwi</w:t>
      </w:r>
    </w:p>
    <w:p w14:paraId="000BE3F3" w14:textId="77777777" w:rsidR="00F070CC" w:rsidRPr="00E62A96" w:rsidRDefault="00F070CC" w:rsidP="003926A7">
      <w:pPr>
        <w:adjustRightInd w:val="0"/>
        <w:snapToGrid w:val="0"/>
        <w:rPr>
          <w:sz w:val="22"/>
          <w:szCs w:val="22"/>
        </w:rPr>
      </w:pPr>
      <w:r w:rsidRPr="00E62A96">
        <w:rPr>
          <w:sz w:val="22"/>
          <w:szCs w:val="22"/>
        </w:rPr>
        <w:t>Officer for Capture Fisheries Production</w:t>
      </w:r>
    </w:p>
    <w:p w14:paraId="63349C52"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745DD4B9" w14:textId="77777777" w:rsidR="00F070CC" w:rsidRPr="00E62A96" w:rsidRDefault="00844AC4" w:rsidP="003926A7">
      <w:pPr>
        <w:adjustRightInd w:val="0"/>
        <w:snapToGrid w:val="0"/>
        <w:rPr>
          <w:sz w:val="22"/>
          <w:szCs w:val="22"/>
        </w:rPr>
      </w:pPr>
      <w:hyperlink r:id="rId83" w:history="1">
        <w:r w:rsidR="00F070CC" w:rsidRPr="00E62A96">
          <w:rPr>
            <w:rStyle w:val="Hyperlink"/>
            <w:sz w:val="22"/>
            <w:szCs w:val="22"/>
          </w:rPr>
          <w:t>mumpuni.cpratiwi@gmail.com</w:t>
        </w:r>
      </w:hyperlink>
    </w:p>
    <w:p w14:paraId="4EB6AA01" w14:textId="77777777" w:rsidR="00F070CC" w:rsidRPr="00E62A96" w:rsidRDefault="00F070CC" w:rsidP="003926A7">
      <w:pPr>
        <w:adjustRightInd w:val="0"/>
        <w:snapToGrid w:val="0"/>
        <w:rPr>
          <w:sz w:val="22"/>
          <w:szCs w:val="22"/>
        </w:rPr>
      </w:pPr>
    </w:p>
    <w:p w14:paraId="50A4B850" w14:textId="77777777" w:rsidR="00F070CC" w:rsidRPr="00E62A96" w:rsidRDefault="00F070CC" w:rsidP="003926A7">
      <w:pPr>
        <w:adjustRightInd w:val="0"/>
        <w:snapToGrid w:val="0"/>
        <w:rPr>
          <w:b/>
          <w:bCs/>
          <w:sz w:val="22"/>
          <w:szCs w:val="22"/>
        </w:rPr>
      </w:pPr>
      <w:r w:rsidRPr="00E62A96">
        <w:rPr>
          <w:b/>
          <w:bCs/>
          <w:sz w:val="22"/>
          <w:szCs w:val="22"/>
        </w:rPr>
        <w:t>Putuh Suadela</w:t>
      </w:r>
    </w:p>
    <w:p w14:paraId="5A3FA7A2" w14:textId="77777777" w:rsidR="00F070CC" w:rsidRPr="00E62A96" w:rsidRDefault="00F070CC" w:rsidP="003926A7">
      <w:pPr>
        <w:adjustRightInd w:val="0"/>
        <w:snapToGrid w:val="0"/>
        <w:rPr>
          <w:sz w:val="22"/>
          <w:szCs w:val="22"/>
        </w:rPr>
      </w:pPr>
      <w:r w:rsidRPr="00E62A96">
        <w:rPr>
          <w:sz w:val="22"/>
          <w:szCs w:val="22"/>
        </w:rPr>
        <w:t xml:space="preserve">Deputy Director of Fish Resources Management </w:t>
      </w:r>
    </w:p>
    <w:p w14:paraId="570ED222"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6EA04BD9" w14:textId="77777777" w:rsidR="00F070CC" w:rsidRPr="00E62A96" w:rsidRDefault="00844AC4" w:rsidP="003926A7">
      <w:pPr>
        <w:adjustRightInd w:val="0"/>
        <w:snapToGrid w:val="0"/>
        <w:rPr>
          <w:sz w:val="22"/>
          <w:szCs w:val="22"/>
        </w:rPr>
      </w:pPr>
      <w:hyperlink r:id="rId84" w:history="1">
        <w:r w:rsidR="00F070CC" w:rsidRPr="00E62A96">
          <w:rPr>
            <w:rStyle w:val="Hyperlink"/>
            <w:sz w:val="22"/>
            <w:szCs w:val="22"/>
          </w:rPr>
          <w:t>putuhsuadela@gmail.com</w:t>
        </w:r>
      </w:hyperlink>
    </w:p>
    <w:p w14:paraId="168ABA72" w14:textId="77777777" w:rsidR="00F070CC" w:rsidRPr="00E62A96" w:rsidRDefault="00F070CC" w:rsidP="003926A7">
      <w:pPr>
        <w:adjustRightInd w:val="0"/>
        <w:snapToGrid w:val="0"/>
        <w:rPr>
          <w:sz w:val="22"/>
          <w:szCs w:val="22"/>
        </w:rPr>
      </w:pPr>
    </w:p>
    <w:p w14:paraId="631F6F91" w14:textId="77777777" w:rsidR="00F070CC" w:rsidRPr="00E62A96" w:rsidRDefault="00F070CC" w:rsidP="003926A7">
      <w:pPr>
        <w:adjustRightInd w:val="0"/>
        <w:snapToGrid w:val="0"/>
        <w:rPr>
          <w:b/>
          <w:bCs/>
          <w:sz w:val="22"/>
          <w:szCs w:val="22"/>
        </w:rPr>
      </w:pPr>
      <w:r w:rsidRPr="00E62A96">
        <w:rPr>
          <w:b/>
          <w:bCs/>
          <w:sz w:val="22"/>
          <w:szCs w:val="22"/>
        </w:rPr>
        <w:t>Rennisca Ray Damanti</w:t>
      </w:r>
    </w:p>
    <w:p w14:paraId="48080ACE" w14:textId="77777777" w:rsidR="00F070CC" w:rsidRPr="00E62A96" w:rsidRDefault="00F070CC" w:rsidP="003926A7">
      <w:pPr>
        <w:adjustRightInd w:val="0"/>
        <w:snapToGrid w:val="0"/>
        <w:rPr>
          <w:sz w:val="22"/>
          <w:szCs w:val="22"/>
        </w:rPr>
      </w:pPr>
      <w:r w:rsidRPr="00E62A96">
        <w:rPr>
          <w:sz w:val="22"/>
          <w:szCs w:val="22"/>
        </w:rPr>
        <w:t>Senior Statistician</w:t>
      </w:r>
    </w:p>
    <w:p w14:paraId="779367B6" w14:textId="77777777" w:rsidR="00F070CC" w:rsidRPr="00E62A96" w:rsidRDefault="00F070CC" w:rsidP="003926A7">
      <w:pPr>
        <w:adjustRightInd w:val="0"/>
        <w:snapToGrid w:val="0"/>
        <w:rPr>
          <w:sz w:val="22"/>
          <w:szCs w:val="22"/>
        </w:rPr>
      </w:pPr>
      <w:r w:rsidRPr="00E62A96">
        <w:rPr>
          <w:sz w:val="22"/>
          <w:szCs w:val="22"/>
        </w:rPr>
        <w:t xml:space="preserve">Ministry of Marine Affairs and Fisheries </w:t>
      </w:r>
    </w:p>
    <w:p w14:paraId="6CFE9A04" w14:textId="77777777" w:rsidR="00F070CC" w:rsidRPr="00E62A96" w:rsidRDefault="00844AC4" w:rsidP="003926A7">
      <w:pPr>
        <w:adjustRightInd w:val="0"/>
        <w:snapToGrid w:val="0"/>
        <w:rPr>
          <w:sz w:val="22"/>
          <w:szCs w:val="22"/>
        </w:rPr>
      </w:pPr>
      <w:hyperlink r:id="rId85" w:history="1">
        <w:r w:rsidR="00F070CC" w:rsidRPr="00E62A96">
          <w:rPr>
            <w:rStyle w:val="Hyperlink"/>
            <w:sz w:val="22"/>
            <w:szCs w:val="22"/>
          </w:rPr>
          <w:t>rennisca@kkp.go.id</w:t>
        </w:r>
      </w:hyperlink>
    </w:p>
    <w:p w14:paraId="7E6770AE" w14:textId="77777777" w:rsidR="00F070CC" w:rsidRPr="00E62A96" w:rsidRDefault="00F070CC" w:rsidP="003926A7">
      <w:pPr>
        <w:adjustRightInd w:val="0"/>
        <w:snapToGrid w:val="0"/>
        <w:rPr>
          <w:sz w:val="22"/>
          <w:szCs w:val="22"/>
        </w:rPr>
      </w:pPr>
    </w:p>
    <w:p w14:paraId="615AAC55" w14:textId="77777777" w:rsidR="00F070CC" w:rsidRPr="00E62A96" w:rsidRDefault="00F070CC" w:rsidP="003926A7">
      <w:pPr>
        <w:adjustRightInd w:val="0"/>
        <w:snapToGrid w:val="0"/>
        <w:rPr>
          <w:b/>
          <w:bCs/>
          <w:sz w:val="22"/>
          <w:szCs w:val="22"/>
        </w:rPr>
      </w:pPr>
      <w:r w:rsidRPr="00E62A96">
        <w:rPr>
          <w:b/>
          <w:bCs/>
          <w:sz w:val="22"/>
          <w:szCs w:val="22"/>
        </w:rPr>
        <w:t>Ridho Rahmadi</w:t>
      </w:r>
    </w:p>
    <w:p w14:paraId="6E923316" w14:textId="77777777" w:rsidR="00F070CC" w:rsidRPr="00E62A96" w:rsidRDefault="00F070CC" w:rsidP="003926A7">
      <w:pPr>
        <w:adjustRightInd w:val="0"/>
        <w:snapToGrid w:val="0"/>
        <w:rPr>
          <w:sz w:val="22"/>
          <w:szCs w:val="22"/>
        </w:rPr>
      </w:pPr>
      <w:r w:rsidRPr="00E62A96">
        <w:rPr>
          <w:sz w:val="22"/>
          <w:szCs w:val="22"/>
        </w:rPr>
        <w:t>Cooperation Analyst</w:t>
      </w:r>
    </w:p>
    <w:p w14:paraId="79BEB6A5"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2471C843" w14:textId="77777777" w:rsidR="00F070CC" w:rsidRPr="00E62A96" w:rsidRDefault="00844AC4" w:rsidP="003926A7">
      <w:pPr>
        <w:adjustRightInd w:val="0"/>
        <w:snapToGrid w:val="0"/>
        <w:rPr>
          <w:sz w:val="22"/>
          <w:szCs w:val="22"/>
        </w:rPr>
      </w:pPr>
      <w:hyperlink r:id="rId86" w:history="1">
        <w:r w:rsidR="00F070CC" w:rsidRPr="00E62A96">
          <w:rPr>
            <w:rStyle w:val="Hyperlink"/>
            <w:sz w:val="22"/>
            <w:szCs w:val="22"/>
          </w:rPr>
          <w:t>ridhorahmadi94@gmail.com</w:t>
        </w:r>
      </w:hyperlink>
    </w:p>
    <w:p w14:paraId="3C1C709B" w14:textId="77777777" w:rsidR="00F070CC" w:rsidRPr="00E62A96" w:rsidRDefault="00F070CC" w:rsidP="003926A7">
      <w:pPr>
        <w:adjustRightInd w:val="0"/>
        <w:snapToGrid w:val="0"/>
        <w:rPr>
          <w:sz w:val="22"/>
          <w:szCs w:val="22"/>
        </w:rPr>
      </w:pPr>
    </w:p>
    <w:p w14:paraId="2A18C1FA" w14:textId="77777777" w:rsidR="00F070CC" w:rsidRPr="00E62A96" w:rsidRDefault="00F070CC" w:rsidP="003926A7">
      <w:pPr>
        <w:adjustRightInd w:val="0"/>
        <w:snapToGrid w:val="0"/>
        <w:rPr>
          <w:b/>
          <w:bCs/>
          <w:sz w:val="22"/>
          <w:szCs w:val="22"/>
        </w:rPr>
      </w:pPr>
      <w:r w:rsidRPr="00E62A96">
        <w:rPr>
          <w:b/>
          <w:bCs/>
          <w:sz w:val="22"/>
          <w:szCs w:val="22"/>
        </w:rPr>
        <w:t>Rikrik Rahardian</w:t>
      </w:r>
    </w:p>
    <w:p w14:paraId="12D65B3B" w14:textId="77777777" w:rsidR="00F070CC" w:rsidRPr="00E62A96" w:rsidRDefault="00F070CC" w:rsidP="003926A7">
      <w:pPr>
        <w:adjustRightInd w:val="0"/>
        <w:snapToGrid w:val="0"/>
        <w:rPr>
          <w:sz w:val="22"/>
          <w:szCs w:val="22"/>
        </w:rPr>
      </w:pPr>
      <w:r w:rsidRPr="00E62A96">
        <w:rPr>
          <w:sz w:val="22"/>
          <w:szCs w:val="22"/>
        </w:rPr>
        <w:t>Statistician</w:t>
      </w:r>
    </w:p>
    <w:p w14:paraId="44769DE1"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1593AA77" w14:textId="77777777" w:rsidR="00F070CC" w:rsidRPr="00E62A96" w:rsidRDefault="00844AC4" w:rsidP="003926A7">
      <w:pPr>
        <w:adjustRightInd w:val="0"/>
        <w:snapToGrid w:val="0"/>
        <w:rPr>
          <w:sz w:val="22"/>
          <w:szCs w:val="22"/>
        </w:rPr>
      </w:pPr>
      <w:hyperlink r:id="rId87" w:history="1">
        <w:r w:rsidR="00F070CC" w:rsidRPr="00E62A96">
          <w:rPr>
            <w:rStyle w:val="Hyperlink"/>
            <w:sz w:val="22"/>
            <w:szCs w:val="22"/>
          </w:rPr>
          <w:t>rikrik.rahadian@kkp.go.id</w:t>
        </w:r>
      </w:hyperlink>
    </w:p>
    <w:p w14:paraId="5CFF5605" w14:textId="77777777" w:rsidR="00F070CC" w:rsidRPr="00E62A96" w:rsidRDefault="00F070CC" w:rsidP="003926A7">
      <w:pPr>
        <w:adjustRightInd w:val="0"/>
        <w:snapToGrid w:val="0"/>
        <w:rPr>
          <w:sz w:val="22"/>
          <w:szCs w:val="22"/>
        </w:rPr>
      </w:pPr>
    </w:p>
    <w:p w14:paraId="4A93DFE6" w14:textId="77777777" w:rsidR="00F070CC" w:rsidRPr="00E62A96" w:rsidRDefault="00F070CC" w:rsidP="003926A7">
      <w:pPr>
        <w:adjustRightInd w:val="0"/>
        <w:snapToGrid w:val="0"/>
        <w:rPr>
          <w:b/>
          <w:bCs/>
          <w:sz w:val="22"/>
          <w:szCs w:val="22"/>
        </w:rPr>
      </w:pPr>
      <w:r w:rsidRPr="00E62A96">
        <w:rPr>
          <w:b/>
          <w:bCs/>
          <w:sz w:val="22"/>
          <w:szCs w:val="22"/>
        </w:rPr>
        <w:t>Saraswati Saraswati</w:t>
      </w:r>
    </w:p>
    <w:p w14:paraId="26014B7B" w14:textId="77777777" w:rsidR="00F070CC" w:rsidRPr="00E62A96" w:rsidRDefault="00F070CC" w:rsidP="003926A7">
      <w:pPr>
        <w:adjustRightInd w:val="0"/>
        <w:snapToGrid w:val="0"/>
        <w:rPr>
          <w:sz w:val="22"/>
          <w:szCs w:val="22"/>
        </w:rPr>
      </w:pPr>
      <w:r w:rsidRPr="00E62A96">
        <w:rPr>
          <w:sz w:val="22"/>
          <w:szCs w:val="22"/>
        </w:rPr>
        <w:t>Junior Officer for Capture Fisheries Production</w:t>
      </w:r>
    </w:p>
    <w:p w14:paraId="1AB967C1" w14:textId="77777777" w:rsidR="00F070CC" w:rsidRPr="00E62A96" w:rsidRDefault="00F070CC" w:rsidP="003926A7">
      <w:pPr>
        <w:adjustRightInd w:val="0"/>
        <w:snapToGrid w:val="0"/>
        <w:rPr>
          <w:sz w:val="22"/>
          <w:szCs w:val="22"/>
        </w:rPr>
      </w:pPr>
      <w:r w:rsidRPr="00E62A96">
        <w:rPr>
          <w:sz w:val="22"/>
          <w:szCs w:val="22"/>
        </w:rPr>
        <w:t>Directorate of Fish Resources Management</w:t>
      </w:r>
    </w:p>
    <w:p w14:paraId="55CE282F" w14:textId="77777777" w:rsidR="00F070CC" w:rsidRPr="00E62A96" w:rsidRDefault="00F070CC" w:rsidP="003926A7">
      <w:pPr>
        <w:adjustRightInd w:val="0"/>
        <w:snapToGrid w:val="0"/>
        <w:rPr>
          <w:sz w:val="22"/>
          <w:szCs w:val="22"/>
        </w:rPr>
      </w:pPr>
      <w:r w:rsidRPr="00E62A96">
        <w:rPr>
          <w:sz w:val="22"/>
          <w:szCs w:val="22"/>
        </w:rPr>
        <w:t xml:space="preserve">Ministry of Marine Affairs and Fisheries </w:t>
      </w:r>
    </w:p>
    <w:p w14:paraId="60E88171" w14:textId="77777777" w:rsidR="00F070CC" w:rsidRPr="00E62A96" w:rsidRDefault="00844AC4" w:rsidP="003926A7">
      <w:pPr>
        <w:adjustRightInd w:val="0"/>
        <w:snapToGrid w:val="0"/>
        <w:rPr>
          <w:sz w:val="22"/>
          <w:szCs w:val="22"/>
        </w:rPr>
      </w:pPr>
      <w:hyperlink r:id="rId88" w:history="1">
        <w:r w:rsidR="00F070CC" w:rsidRPr="00E62A96">
          <w:rPr>
            <w:rStyle w:val="Hyperlink"/>
            <w:sz w:val="22"/>
            <w:szCs w:val="22"/>
          </w:rPr>
          <w:t>cacasaras@gmail.com</w:t>
        </w:r>
      </w:hyperlink>
    </w:p>
    <w:p w14:paraId="52BABB3E" w14:textId="77777777" w:rsidR="00F070CC" w:rsidRPr="00E62A96" w:rsidRDefault="00F070CC" w:rsidP="003926A7">
      <w:pPr>
        <w:adjustRightInd w:val="0"/>
        <w:snapToGrid w:val="0"/>
        <w:rPr>
          <w:sz w:val="22"/>
          <w:szCs w:val="22"/>
        </w:rPr>
      </w:pPr>
    </w:p>
    <w:p w14:paraId="60AE28A4" w14:textId="77777777" w:rsidR="00F070CC" w:rsidRPr="00E62A96" w:rsidRDefault="00F070CC" w:rsidP="003926A7">
      <w:pPr>
        <w:adjustRightInd w:val="0"/>
        <w:snapToGrid w:val="0"/>
        <w:rPr>
          <w:b/>
          <w:bCs/>
          <w:sz w:val="22"/>
          <w:szCs w:val="22"/>
        </w:rPr>
      </w:pPr>
      <w:r w:rsidRPr="00E62A96">
        <w:rPr>
          <w:b/>
          <w:bCs/>
          <w:sz w:val="22"/>
          <w:szCs w:val="22"/>
        </w:rPr>
        <w:t>Sitti Hamdiyah</w:t>
      </w:r>
    </w:p>
    <w:p w14:paraId="145A03BB" w14:textId="77777777" w:rsidR="00F070CC" w:rsidRPr="00E62A96" w:rsidRDefault="00F070CC" w:rsidP="003926A7">
      <w:pPr>
        <w:adjustRightInd w:val="0"/>
        <w:snapToGrid w:val="0"/>
        <w:rPr>
          <w:sz w:val="22"/>
          <w:szCs w:val="22"/>
        </w:rPr>
      </w:pPr>
      <w:r w:rsidRPr="00E62A96">
        <w:rPr>
          <w:sz w:val="22"/>
          <w:szCs w:val="22"/>
        </w:rPr>
        <w:t>Deputy Director for Regional and Multilateral Cooperation</w:t>
      </w:r>
    </w:p>
    <w:p w14:paraId="5C4DE2D7"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33043E01" w14:textId="77777777" w:rsidR="00F070CC" w:rsidRPr="00E62A96" w:rsidRDefault="00844AC4" w:rsidP="003926A7">
      <w:pPr>
        <w:adjustRightInd w:val="0"/>
        <w:snapToGrid w:val="0"/>
        <w:rPr>
          <w:sz w:val="22"/>
          <w:szCs w:val="22"/>
        </w:rPr>
      </w:pPr>
      <w:hyperlink r:id="rId89" w:history="1">
        <w:r w:rsidR="00F070CC" w:rsidRPr="00E62A96">
          <w:rPr>
            <w:rStyle w:val="Hyperlink"/>
            <w:sz w:val="22"/>
            <w:szCs w:val="22"/>
          </w:rPr>
          <w:t>sittihamdiyah.hrp@gmail.com</w:t>
        </w:r>
      </w:hyperlink>
    </w:p>
    <w:p w14:paraId="44CB756B" w14:textId="77777777" w:rsidR="00F070CC" w:rsidRPr="00E62A96" w:rsidRDefault="00F070CC" w:rsidP="003926A7">
      <w:pPr>
        <w:adjustRightInd w:val="0"/>
        <w:snapToGrid w:val="0"/>
        <w:rPr>
          <w:sz w:val="22"/>
          <w:szCs w:val="22"/>
        </w:rPr>
      </w:pPr>
    </w:p>
    <w:p w14:paraId="4C646788" w14:textId="77777777" w:rsidR="00F070CC" w:rsidRPr="00E62A96" w:rsidRDefault="00F070CC" w:rsidP="003926A7">
      <w:pPr>
        <w:adjustRightInd w:val="0"/>
        <w:snapToGrid w:val="0"/>
        <w:rPr>
          <w:b/>
          <w:bCs/>
          <w:sz w:val="22"/>
          <w:szCs w:val="22"/>
        </w:rPr>
      </w:pPr>
      <w:r w:rsidRPr="00E62A96">
        <w:rPr>
          <w:b/>
          <w:bCs/>
          <w:sz w:val="22"/>
          <w:szCs w:val="22"/>
        </w:rPr>
        <w:t>Sri Patmiarsih</w:t>
      </w:r>
    </w:p>
    <w:p w14:paraId="42E4A832" w14:textId="77777777" w:rsidR="00F070CC" w:rsidRPr="00E62A96" w:rsidRDefault="00F070CC" w:rsidP="003926A7">
      <w:pPr>
        <w:adjustRightInd w:val="0"/>
        <w:snapToGrid w:val="0"/>
        <w:rPr>
          <w:sz w:val="22"/>
          <w:szCs w:val="22"/>
        </w:rPr>
      </w:pPr>
      <w:r w:rsidRPr="00E62A96">
        <w:rPr>
          <w:sz w:val="22"/>
          <w:szCs w:val="22"/>
        </w:rPr>
        <w:t>Officer for Capture Fisheries Production</w:t>
      </w:r>
    </w:p>
    <w:p w14:paraId="59154D32"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213F5880" w14:textId="77777777" w:rsidR="00F070CC" w:rsidRPr="00E62A96" w:rsidRDefault="00844AC4" w:rsidP="003926A7">
      <w:pPr>
        <w:adjustRightInd w:val="0"/>
        <w:snapToGrid w:val="0"/>
        <w:rPr>
          <w:sz w:val="22"/>
          <w:szCs w:val="22"/>
        </w:rPr>
      </w:pPr>
      <w:hyperlink r:id="rId90" w:history="1">
        <w:r w:rsidR="00F070CC" w:rsidRPr="00E62A96">
          <w:rPr>
            <w:rStyle w:val="Hyperlink"/>
            <w:sz w:val="22"/>
            <w:szCs w:val="22"/>
          </w:rPr>
          <w:t>sripatmiarsih@gmail.com</w:t>
        </w:r>
      </w:hyperlink>
    </w:p>
    <w:p w14:paraId="1632D81B" w14:textId="77777777" w:rsidR="00F070CC" w:rsidRPr="00E62A96" w:rsidRDefault="00F070CC" w:rsidP="003926A7">
      <w:pPr>
        <w:adjustRightInd w:val="0"/>
        <w:snapToGrid w:val="0"/>
        <w:rPr>
          <w:sz w:val="22"/>
          <w:szCs w:val="22"/>
        </w:rPr>
      </w:pPr>
    </w:p>
    <w:p w14:paraId="379940BA" w14:textId="77777777" w:rsidR="00F070CC" w:rsidRPr="00E62A96" w:rsidRDefault="00F070CC" w:rsidP="003926A7">
      <w:pPr>
        <w:adjustRightInd w:val="0"/>
        <w:snapToGrid w:val="0"/>
        <w:rPr>
          <w:b/>
          <w:bCs/>
          <w:sz w:val="22"/>
          <w:szCs w:val="22"/>
        </w:rPr>
      </w:pPr>
      <w:r w:rsidRPr="00E62A96">
        <w:rPr>
          <w:b/>
          <w:bCs/>
          <w:sz w:val="22"/>
          <w:szCs w:val="22"/>
        </w:rPr>
        <w:t>Syahril Abd. Raup</w:t>
      </w:r>
    </w:p>
    <w:p w14:paraId="0D54ECE6" w14:textId="77777777" w:rsidR="00F070CC" w:rsidRPr="00E62A96" w:rsidRDefault="00F070CC" w:rsidP="003926A7">
      <w:pPr>
        <w:adjustRightInd w:val="0"/>
        <w:snapToGrid w:val="0"/>
        <w:rPr>
          <w:sz w:val="22"/>
          <w:szCs w:val="22"/>
        </w:rPr>
      </w:pPr>
      <w:r w:rsidRPr="00E62A96">
        <w:rPr>
          <w:sz w:val="22"/>
          <w:szCs w:val="22"/>
        </w:rPr>
        <w:t>Deputy Director of Monitoring and Analysis of Fish Resources Management</w:t>
      </w:r>
    </w:p>
    <w:p w14:paraId="0E10F86B"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3C16D193" w14:textId="77777777" w:rsidR="00F070CC" w:rsidRPr="00E62A96" w:rsidRDefault="00844AC4" w:rsidP="003926A7">
      <w:pPr>
        <w:adjustRightInd w:val="0"/>
        <w:snapToGrid w:val="0"/>
        <w:rPr>
          <w:sz w:val="22"/>
          <w:szCs w:val="22"/>
        </w:rPr>
      </w:pPr>
      <w:hyperlink r:id="rId91" w:history="1">
        <w:r w:rsidR="00F070CC" w:rsidRPr="00E62A96">
          <w:rPr>
            <w:rStyle w:val="Hyperlink"/>
            <w:sz w:val="22"/>
            <w:szCs w:val="22"/>
          </w:rPr>
          <w:t>chaliarrauf@yahoo.com</w:t>
        </w:r>
      </w:hyperlink>
    </w:p>
    <w:p w14:paraId="5272D0CA" w14:textId="77777777" w:rsidR="00F070CC" w:rsidRPr="00E62A96" w:rsidRDefault="00F070CC" w:rsidP="003926A7">
      <w:pPr>
        <w:adjustRightInd w:val="0"/>
        <w:snapToGrid w:val="0"/>
        <w:rPr>
          <w:sz w:val="22"/>
          <w:szCs w:val="22"/>
        </w:rPr>
      </w:pPr>
    </w:p>
    <w:p w14:paraId="19C0ADCD" w14:textId="77777777" w:rsidR="00F070CC" w:rsidRPr="00E62A96" w:rsidRDefault="00F070CC" w:rsidP="003926A7">
      <w:pPr>
        <w:adjustRightInd w:val="0"/>
        <w:snapToGrid w:val="0"/>
        <w:rPr>
          <w:b/>
          <w:bCs/>
          <w:sz w:val="22"/>
          <w:szCs w:val="22"/>
        </w:rPr>
      </w:pPr>
      <w:r w:rsidRPr="00E62A96">
        <w:rPr>
          <w:b/>
          <w:bCs/>
          <w:sz w:val="22"/>
          <w:szCs w:val="22"/>
        </w:rPr>
        <w:t>Yayan Hernuryadin</w:t>
      </w:r>
    </w:p>
    <w:p w14:paraId="0FD851D7" w14:textId="77777777" w:rsidR="00F070CC" w:rsidRPr="00E62A96" w:rsidRDefault="00F070CC" w:rsidP="003926A7">
      <w:pPr>
        <w:adjustRightInd w:val="0"/>
        <w:snapToGrid w:val="0"/>
        <w:rPr>
          <w:sz w:val="22"/>
          <w:szCs w:val="22"/>
        </w:rPr>
      </w:pPr>
      <w:r w:rsidRPr="00E62A96">
        <w:rPr>
          <w:sz w:val="22"/>
          <w:szCs w:val="22"/>
        </w:rPr>
        <w:t>Senior Officer for Capture Fisheries Production</w:t>
      </w:r>
    </w:p>
    <w:p w14:paraId="78C859B4" w14:textId="77777777" w:rsidR="00F070CC" w:rsidRPr="00E62A96" w:rsidRDefault="00F070CC" w:rsidP="003926A7">
      <w:pPr>
        <w:adjustRightInd w:val="0"/>
        <w:snapToGrid w:val="0"/>
        <w:rPr>
          <w:sz w:val="22"/>
          <w:szCs w:val="22"/>
        </w:rPr>
      </w:pPr>
      <w:r w:rsidRPr="00E62A96">
        <w:rPr>
          <w:sz w:val="22"/>
          <w:szCs w:val="22"/>
        </w:rPr>
        <w:t>Ministry of Marine Affairs and Fisheries</w:t>
      </w:r>
    </w:p>
    <w:p w14:paraId="39263BDD" w14:textId="77777777" w:rsidR="00F070CC" w:rsidRPr="00E62A96" w:rsidRDefault="00844AC4" w:rsidP="003926A7">
      <w:pPr>
        <w:adjustRightInd w:val="0"/>
        <w:snapToGrid w:val="0"/>
        <w:rPr>
          <w:sz w:val="22"/>
          <w:szCs w:val="22"/>
        </w:rPr>
      </w:pPr>
      <w:hyperlink r:id="rId92" w:history="1">
        <w:r w:rsidR="00F070CC" w:rsidRPr="00E62A96">
          <w:rPr>
            <w:rStyle w:val="Hyperlink"/>
            <w:sz w:val="22"/>
            <w:szCs w:val="22"/>
          </w:rPr>
          <w:t>yhernuryadin@gmail.com</w:t>
        </w:r>
      </w:hyperlink>
    </w:p>
    <w:p w14:paraId="0AD34F4D" w14:textId="77777777" w:rsidR="00F070CC" w:rsidRPr="00E62A96" w:rsidRDefault="00F070CC" w:rsidP="003926A7">
      <w:pPr>
        <w:adjustRightInd w:val="0"/>
        <w:snapToGrid w:val="0"/>
        <w:rPr>
          <w:sz w:val="22"/>
          <w:szCs w:val="22"/>
        </w:rPr>
      </w:pPr>
    </w:p>
    <w:p w14:paraId="6795F16C" w14:textId="77777777" w:rsidR="00F070CC" w:rsidRPr="00E62A96" w:rsidRDefault="00F070CC" w:rsidP="003926A7">
      <w:pPr>
        <w:adjustRightInd w:val="0"/>
        <w:snapToGrid w:val="0"/>
        <w:rPr>
          <w:b/>
          <w:bCs/>
          <w:i/>
          <w:iCs/>
          <w:caps/>
          <w:sz w:val="22"/>
          <w:szCs w:val="22"/>
        </w:rPr>
      </w:pPr>
      <w:r w:rsidRPr="00E62A96">
        <w:rPr>
          <w:b/>
          <w:bCs/>
          <w:i/>
          <w:iCs/>
          <w:caps/>
          <w:sz w:val="22"/>
          <w:szCs w:val="22"/>
        </w:rPr>
        <w:t>Japan</w:t>
      </w:r>
    </w:p>
    <w:p w14:paraId="7E5B9BC4" w14:textId="77777777" w:rsidR="00F070CC" w:rsidRPr="00E62A96" w:rsidRDefault="00F070CC" w:rsidP="003926A7">
      <w:pPr>
        <w:adjustRightInd w:val="0"/>
        <w:snapToGrid w:val="0"/>
        <w:rPr>
          <w:b/>
          <w:bCs/>
          <w:caps/>
          <w:sz w:val="22"/>
          <w:szCs w:val="22"/>
        </w:rPr>
      </w:pPr>
    </w:p>
    <w:p w14:paraId="1B739EBF" w14:textId="77777777" w:rsidR="00F070CC" w:rsidRPr="00E62A96" w:rsidRDefault="00F070CC" w:rsidP="003926A7">
      <w:pPr>
        <w:adjustRightInd w:val="0"/>
        <w:snapToGrid w:val="0"/>
        <w:rPr>
          <w:b/>
          <w:bCs/>
          <w:sz w:val="22"/>
          <w:szCs w:val="22"/>
        </w:rPr>
      </w:pPr>
      <w:r w:rsidRPr="00E62A96">
        <w:rPr>
          <w:b/>
          <w:bCs/>
          <w:sz w:val="22"/>
          <w:szCs w:val="22"/>
        </w:rPr>
        <w:t>Hiroshi Minami</w:t>
      </w:r>
    </w:p>
    <w:p w14:paraId="3D9DD8A2" w14:textId="77777777" w:rsidR="00F070CC" w:rsidRPr="00E62A96" w:rsidRDefault="00F070CC" w:rsidP="003926A7">
      <w:pPr>
        <w:adjustRightInd w:val="0"/>
        <w:snapToGrid w:val="0"/>
        <w:rPr>
          <w:sz w:val="22"/>
          <w:szCs w:val="22"/>
        </w:rPr>
      </w:pPr>
      <w:r w:rsidRPr="00E62A96">
        <w:rPr>
          <w:sz w:val="22"/>
          <w:szCs w:val="22"/>
        </w:rPr>
        <w:t>Director, Highly Migratory Resources Division</w:t>
      </w:r>
    </w:p>
    <w:p w14:paraId="6B8C911F"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0AA83D0A" w14:textId="77777777" w:rsidR="00F070CC" w:rsidRPr="00E62A96" w:rsidRDefault="00F070CC" w:rsidP="003926A7">
      <w:pPr>
        <w:adjustRightInd w:val="0"/>
        <w:snapToGrid w:val="0"/>
        <w:rPr>
          <w:sz w:val="22"/>
          <w:szCs w:val="22"/>
        </w:rPr>
      </w:pPr>
      <w:r w:rsidRPr="00E62A96">
        <w:rPr>
          <w:sz w:val="22"/>
          <w:szCs w:val="22"/>
        </w:rPr>
        <w:t>Fisheries Resources Institute</w:t>
      </w:r>
    </w:p>
    <w:p w14:paraId="733A55F6" w14:textId="77777777" w:rsidR="00F070CC" w:rsidRPr="00E62A96" w:rsidRDefault="00F070CC" w:rsidP="003926A7">
      <w:pPr>
        <w:adjustRightInd w:val="0"/>
        <w:snapToGrid w:val="0"/>
        <w:rPr>
          <w:sz w:val="22"/>
          <w:szCs w:val="22"/>
        </w:rPr>
      </w:pPr>
    </w:p>
    <w:p w14:paraId="2000BA73" w14:textId="77777777" w:rsidR="00F070CC" w:rsidRPr="00E62A96" w:rsidRDefault="00F070CC" w:rsidP="003926A7">
      <w:pPr>
        <w:adjustRightInd w:val="0"/>
        <w:snapToGrid w:val="0"/>
        <w:rPr>
          <w:b/>
          <w:bCs/>
          <w:sz w:val="22"/>
          <w:szCs w:val="22"/>
        </w:rPr>
      </w:pPr>
      <w:r w:rsidRPr="00E62A96">
        <w:rPr>
          <w:b/>
          <w:bCs/>
          <w:sz w:val="22"/>
          <w:szCs w:val="22"/>
        </w:rPr>
        <w:t>Shuya Nakatsuka</w:t>
      </w:r>
    </w:p>
    <w:p w14:paraId="56FD9FD3" w14:textId="77777777" w:rsidR="00F070CC" w:rsidRPr="00E62A96" w:rsidRDefault="00F070CC" w:rsidP="003926A7">
      <w:pPr>
        <w:adjustRightInd w:val="0"/>
        <w:snapToGrid w:val="0"/>
        <w:rPr>
          <w:sz w:val="22"/>
          <w:szCs w:val="22"/>
        </w:rPr>
      </w:pPr>
      <w:r w:rsidRPr="00E62A96">
        <w:rPr>
          <w:sz w:val="22"/>
          <w:szCs w:val="22"/>
        </w:rPr>
        <w:t>Deputy Director, Highly Migratory Resources Division</w:t>
      </w:r>
    </w:p>
    <w:p w14:paraId="5AE93785" w14:textId="77777777" w:rsidR="00F070CC" w:rsidRPr="00E62A96" w:rsidRDefault="00F070CC" w:rsidP="003926A7">
      <w:pPr>
        <w:adjustRightInd w:val="0"/>
        <w:snapToGrid w:val="0"/>
        <w:rPr>
          <w:sz w:val="22"/>
          <w:szCs w:val="22"/>
        </w:rPr>
      </w:pPr>
      <w:r w:rsidRPr="00E62A96">
        <w:rPr>
          <w:sz w:val="22"/>
          <w:szCs w:val="22"/>
        </w:rPr>
        <w:t>Japan Fisheries Resources Institute</w:t>
      </w:r>
    </w:p>
    <w:p w14:paraId="4003C94D" w14:textId="77777777" w:rsidR="00F070CC" w:rsidRPr="00E62A96" w:rsidRDefault="00F070CC" w:rsidP="003926A7">
      <w:pPr>
        <w:adjustRightInd w:val="0"/>
        <w:snapToGrid w:val="0"/>
        <w:rPr>
          <w:sz w:val="22"/>
          <w:szCs w:val="22"/>
        </w:rPr>
      </w:pPr>
      <w:r w:rsidRPr="00E62A96">
        <w:rPr>
          <w:sz w:val="22"/>
          <w:szCs w:val="22"/>
        </w:rPr>
        <w:t>2-12-4, Fukuura, Kanazawa, Kanagwa</w:t>
      </w:r>
    </w:p>
    <w:p w14:paraId="6C4E5C99" w14:textId="77777777" w:rsidR="00F070CC" w:rsidRPr="00E62A96" w:rsidRDefault="00844AC4" w:rsidP="003926A7">
      <w:pPr>
        <w:adjustRightInd w:val="0"/>
        <w:snapToGrid w:val="0"/>
        <w:rPr>
          <w:sz w:val="22"/>
          <w:szCs w:val="22"/>
        </w:rPr>
      </w:pPr>
      <w:hyperlink r:id="rId93" w:history="1">
        <w:r w:rsidR="00F070CC" w:rsidRPr="00E62A96">
          <w:rPr>
            <w:rStyle w:val="Hyperlink"/>
            <w:sz w:val="22"/>
            <w:szCs w:val="22"/>
          </w:rPr>
          <w:t>snakatsuka@affrc.go.jp</w:t>
        </w:r>
      </w:hyperlink>
    </w:p>
    <w:p w14:paraId="15433A51" w14:textId="77777777" w:rsidR="00F070CC" w:rsidRPr="00E62A96" w:rsidRDefault="00F070CC" w:rsidP="003926A7">
      <w:pPr>
        <w:adjustRightInd w:val="0"/>
        <w:snapToGrid w:val="0"/>
        <w:rPr>
          <w:sz w:val="22"/>
          <w:szCs w:val="22"/>
        </w:rPr>
      </w:pPr>
    </w:p>
    <w:p w14:paraId="4F20FC15" w14:textId="77777777" w:rsidR="00F070CC" w:rsidRPr="00E62A96" w:rsidRDefault="00F070CC" w:rsidP="003926A7">
      <w:pPr>
        <w:adjustRightInd w:val="0"/>
        <w:snapToGrid w:val="0"/>
        <w:rPr>
          <w:b/>
          <w:bCs/>
          <w:sz w:val="22"/>
          <w:szCs w:val="22"/>
        </w:rPr>
      </w:pPr>
      <w:r w:rsidRPr="00E62A96">
        <w:rPr>
          <w:b/>
          <w:bCs/>
          <w:sz w:val="22"/>
          <w:szCs w:val="22"/>
        </w:rPr>
        <w:t>Akihito Fukuyama</w:t>
      </w:r>
    </w:p>
    <w:p w14:paraId="3F73967C" w14:textId="77777777" w:rsidR="00F070CC" w:rsidRPr="00E62A96" w:rsidRDefault="00F070CC" w:rsidP="003926A7">
      <w:pPr>
        <w:adjustRightInd w:val="0"/>
        <w:snapToGrid w:val="0"/>
        <w:rPr>
          <w:sz w:val="22"/>
          <w:szCs w:val="22"/>
        </w:rPr>
      </w:pPr>
      <w:r w:rsidRPr="00E62A96">
        <w:rPr>
          <w:sz w:val="22"/>
          <w:szCs w:val="22"/>
        </w:rPr>
        <w:t>Managing Director</w:t>
      </w:r>
    </w:p>
    <w:p w14:paraId="5060D941" w14:textId="77777777" w:rsidR="00F070CC" w:rsidRPr="00E62A96" w:rsidRDefault="00F070CC" w:rsidP="003926A7">
      <w:pPr>
        <w:adjustRightInd w:val="0"/>
        <w:snapToGrid w:val="0"/>
        <w:rPr>
          <w:sz w:val="22"/>
          <w:szCs w:val="22"/>
        </w:rPr>
      </w:pPr>
      <w:r w:rsidRPr="00E62A96">
        <w:rPr>
          <w:sz w:val="22"/>
          <w:szCs w:val="22"/>
        </w:rPr>
        <w:t>Japan Far Seas Purse Seine Fishing Association</w:t>
      </w:r>
    </w:p>
    <w:p w14:paraId="2E7B7405" w14:textId="77777777" w:rsidR="00F070CC" w:rsidRPr="00E62A96" w:rsidRDefault="00F070CC" w:rsidP="003926A7">
      <w:pPr>
        <w:adjustRightInd w:val="0"/>
        <w:snapToGrid w:val="0"/>
        <w:rPr>
          <w:sz w:val="22"/>
          <w:szCs w:val="22"/>
        </w:rPr>
      </w:pPr>
      <w:r w:rsidRPr="00E62A96">
        <w:rPr>
          <w:sz w:val="22"/>
          <w:szCs w:val="22"/>
        </w:rPr>
        <w:t>14-10, 1 Cohme Ginza, Chuo-ku, Tokyo</w:t>
      </w:r>
    </w:p>
    <w:p w14:paraId="511EC2C0" w14:textId="77777777" w:rsidR="00F070CC" w:rsidRPr="00E62A96" w:rsidRDefault="00844AC4" w:rsidP="003926A7">
      <w:pPr>
        <w:adjustRightInd w:val="0"/>
        <w:snapToGrid w:val="0"/>
        <w:rPr>
          <w:sz w:val="22"/>
          <w:szCs w:val="22"/>
        </w:rPr>
      </w:pPr>
      <w:hyperlink r:id="rId94" w:history="1">
        <w:r w:rsidR="00F070CC" w:rsidRPr="00E62A96">
          <w:rPr>
            <w:rStyle w:val="Hyperlink"/>
            <w:sz w:val="22"/>
            <w:szCs w:val="22"/>
          </w:rPr>
          <w:t>fukuyama@kaimaki.or.jp</w:t>
        </w:r>
      </w:hyperlink>
    </w:p>
    <w:p w14:paraId="24221EE9" w14:textId="77777777" w:rsidR="00F070CC" w:rsidRPr="00E62A96" w:rsidRDefault="00F070CC" w:rsidP="003926A7">
      <w:pPr>
        <w:adjustRightInd w:val="0"/>
        <w:snapToGrid w:val="0"/>
        <w:rPr>
          <w:sz w:val="22"/>
          <w:szCs w:val="22"/>
        </w:rPr>
      </w:pPr>
    </w:p>
    <w:p w14:paraId="4C089E58" w14:textId="77777777" w:rsidR="00F070CC" w:rsidRPr="00E62A96" w:rsidRDefault="00F070CC" w:rsidP="003926A7">
      <w:pPr>
        <w:adjustRightInd w:val="0"/>
        <w:snapToGrid w:val="0"/>
        <w:rPr>
          <w:b/>
          <w:bCs/>
          <w:sz w:val="22"/>
          <w:szCs w:val="22"/>
        </w:rPr>
      </w:pPr>
      <w:r w:rsidRPr="00E62A96">
        <w:rPr>
          <w:b/>
          <w:bCs/>
          <w:sz w:val="22"/>
          <w:szCs w:val="22"/>
        </w:rPr>
        <w:t>Daisuke Ochi</w:t>
      </w:r>
    </w:p>
    <w:p w14:paraId="01AF7DAC" w14:textId="77777777" w:rsidR="00F070CC" w:rsidRPr="00E62A96" w:rsidRDefault="00F070CC" w:rsidP="003926A7">
      <w:pPr>
        <w:adjustRightInd w:val="0"/>
        <w:snapToGrid w:val="0"/>
        <w:rPr>
          <w:sz w:val="22"/>
          <w:szCs w:val="22"/>
        </w:rPr>
      </w:pPr>
      <w:r w:rsidRPr="00E62A96">
        <w:rPr>
          <w:sz w:val="22"/>
          <w:szCs w:val="22"/>
        </w:rPr>
        <w:t>Chief Scientist, Billfish, Shark, and Bycatch Group</w:t>
      </w:r>
    </w:p>
    <w:p w14:paraId="4474F1F2"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5572AF2D"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2BB72F29" w14:textId="77777777" w:rsidR="00F070CC" w:rsidRPr="00E62A96" w:rsidRDefault="00F070CC" w:rsidP="003926A7">
      <w:pPr>
        <w:adjustRightInd w:val="0"/>
        <w:snapToGrid w:val="0"/>
        <w:rPr>
          <w:sz w:val="22"/>
          <w:szCs w:val="22"/>
        </w:rPr>
      </w:pPr>
      <w:r w:rsidRPr="00E62A96">
        <w:rPr>
          <w:sz w:val="22"/>
          <w:szCs w:val="22"/>
        </w:rPr>
        <w:t>Fisheries Resources Institute</w:t>
      </w:r>
    </w:p>
    <w:p w14:paraId="2D98FB42" w14:textId="77777777" w:rsidR="00F070CC" w:rsidRPr="00E62A96" w:rsidRDefault="00F070CC" w:rsidP="003926A7">
      <w:pPr>
        <w:adjustRightInd w:val="0"/>
        <w:snapToGrid w:val="0"/>
        <w:rPr>
          <w:sz w:val="22"/>
          <w:szCs w:val="22"/>
        </w:rPr>
      </w:pPr>
    </w:p>
    <w:p w14:paraId="60EBD1C4" w14:textId="77777777" w:rsidR="00F070CC" w:rsidRPr="00E62A96" w:rsidRDefault="00F070CC" w:rsidP="003926A7">
      <w:pPr>
        <w:adjustRightInd w:val="0"/>
        <w:snapToGrid w:val="0"/>
        <w:rPr>
          <w:b/>
          <w:bCs/>
          <w:sz w:val="22"/>
          <w:szCs w:val="22"/>
        </w:rPr>
      </w:pPr>
      <w:r w:rsidRPr="00E62A96">
        <w:rPr>
          <w:b/>
          <w:bCs/>
          <w:sz w:val="22"/>
          <w:szCs w:val="22"/>
        </w:rPr>
        <w:t>Fuyuki Hayashi</w:t>
      </w:r>
    </w:p>
    <w:p w14:paraId="51DB2E49" w14:textId="77777777" w:rsidR="00F070CC" w:rsidRPr="00E62A96" w:rsidRDefault="00F070CC" w:rsidP="003926A7">
      <w:pPr>
        <w:adjustRightInd w:val="0"/>
        <w:snapToGrid w:val="0"/>
        <w:rPr>
          <w:sz w:val="22"/>
          <w:szCs w:val="22"/>
        </w:rPr>
      </w:pPr>
      <w:r w:rsidRPr="00E62A96">
        <w:rPr>
          <w:sz w:val="22"/>
          <w:szCs w:val="22"/>
        </w:rPr>
        <w:t>Assistant Director</w:t>
      </w:r>
    </w:p>
    <w:p w14:paraId="608B7771" w14:textId="77777777" w:rsidR="00F070CC" w:rsidRPr="00E62A96" w:rsidRDefault="00F070CC" w:rsidP="003926A7">
      <w:pPr>
        <w:adjustRightInd w:val="0"/>
        <w:snapToGrid w:val="0"/>
        <w:rPr>
          <w:sz w:val="22"/>
          <w:szCs w:val="22"/>
        </w:rPr>
      </w:pPr>
      <w:r w:rsidRPr="00E62A96">
        <w:rPr>
          <w:sz w:val="22"/>
          <w:szCs w:val="22"/>
        </w:rPr>
        <w:t>Japan Tuna Fisheries Co-Operative Association</w:t>
      </w:r>
    </w:p>
    <w:p w14:paraId="61720A7B" w14:textId="77777777" w:rsidR="00F070CC" w:rsidRPr="00E62A96" w:rsidRDefault="00F070CC" w:rsidP="003926A7">
      <w:pPr>
        <w:adjustRightInd w:val="0"/>
        <w:snapToGrid w:val="0"/>
        <w:rPr>
          <w:sz w:val="22"/>
          <w:szCs w:val="22"/>
        </w:rPr>
      </w:pPr>
      <w:r w:rsidRPr="00E62A96">
        <w:rPr>
          <w:sz w:val="22"/>
          <w:szCs w:val="22"/>
        </w:rPr>
        <w:t xml:space="preserve">2-31-1 Eitai Koto-Ku Tokyo </w:t>
      </w:r>
    </w:p>
    <w:p w14:paraId="6F09081E" w14:textId="77777777" w:rsidR="00F070CC" w:rsidRPr="00E62A96" w:rsidRDefault="00F070CC" w:rsidP="003926A7">
      <w:pPr>
        <w:adjustRightInd w:val="0"/>
        <w:snapToGrid w:val="0"/>
        <w:rPr>
          <w:sz w:val="22"/>
          <w:szCs w:val="22"/>
        </w:rPr>
      </w:pPr>
    </w:p>
    <w:p w14:paraId="48895545" w14:textId="77777777" w:rsidR="00F070CC" w:rsidRPr="00E62A96" w:rsidRDefault="00F070CC" w:rsidP="003926A7">
      <w:pPr>
        <w:adjustRightInd w:val="0"/>
        <w:snapToGrid w:val="0"/>
        <w:rPr>
          <w:b/>
          <w:bCs/>
          <w:sz w:val="22"/>
          <w:szCs w:val="22"/>
        </w:rPr>
      </w:pPr>
      <w:r w:rsidRPr="00E62A96">
        <w:rPr>
          <w:b/>
          <w:bCs/>
          <w:sz w:val="22"/>
          <w:szCs w:val="22"/>
        </w:rPr>
        <w:t>Hikaru Hamaguchi</w:t>
      </w:r>
    </w:p>
    <w:p w14:paraId="579900F8" w14:textId="77777777" w:rsidR="00F070CC" w:rsidRPr="00E62A96" w:rsidRDefault="00844AC4" w:rsidP="003926A7">
      <w:pPr>
        <w:adjustRightInd w:val="0"/>
        <w:snapToGrid w:val="0"/>
        <w:rPr>
          <w:sz w:val="22"/>
          <w:szCs w:val="22"/>
        </w:rPr>
      </w:pPr>
      <w:hyperlink r:id="rId95" w:history="1">
        <w:r w:rsidR="00F070CC" w:rsidRPr="00E62A96">
          <w:rPr>
            <w:rStyle w:val="Hyperlink"/>
            <w:sz w:val="22"/>
            <w:szCs w:val="22"/>
          </w:rPr>
          <w:t>hamaguchi@ofcf.or.jp</w:t>
        </w:r>
      </w:hyperlink>
    </w:p>
    <w:p w14:paraId="23C7202F" w14:textId="77777777" w:rsidR="00F070CC" w:rsidRPr="00E62A96" w:rsidRDefault="00F070CC" w:rsidP="003926A7">
      <w:pPr>
        <w:adjustRightInd w:val="0"/>
        <w:snapToGrid w:val="0"/>
        <w:rPr>
          <w:sz w:val="22"/>
          <w:szCs w:val="22"/>
        </w:rPr>
      </w:pPr>
    </w:p>
    <w:p w14:paraId="292A68BE" w14:textId="77777777" w:rsidR="00F070CC" w:rsidRPr="00E62A96" w:rsidRDefault="00F070CC" w:rsidP="003926A7">
      <w:pPr>
        <w:adjustRightInd w:val="0"/>
        <w:snapToGrid w:val="0"/>
        <w:rPr>
          <w:b/>
          <w:bCs/>
          <w:sz w:val="22"/>
          <w:szCs w:val="22"/>
        </w:rPr>
      </w:pPr>
      <w:r w:rsidRPr="00E62A96">
        <w:rPr>
          <w:b/>
          <w:bCs/>
          <w:sz w:val="22"/>
          <w:szCs w:val="22"/>
        </w:rPr>
        <w:t>Hirohide Matsushima</w:t>
      </w:r>
    </w:p>
    <w:p w14:paraId="5B01074E" w14:textId="77777777" w:rsidR="00F070CC" w:rsidRPr="00E62A96" w:rsidRDefault="00F070CC" w:rsidP="003926A7">
      <w:pPr>
        <w:adjustRightInd w:val="0"/>
        <w:snapToGrid w:val="0"/>
        <w:rPr>
          <w:sz w:val="22"/>
          <w:szCs w:val="22"/>
        </w:rPr>
      </w:pPr>
      <w:r w:rsidRPr="00E62A96">
        <w:rPr>
          <w:sz w:val="22"/>
          <w:szCs w:val="22"/>
        </w:rPr>
        <w:t>International Affairs Division</w:t>
      </w:r>
    </w:p>
    <w:p w14:paraId="518223B6" w14:textId="77777777" w:rsidR="00F070CC" w:rsidRPr="00E62A96" w:rsidRDefault="00F070CC" w:rsidP="003926A7">
      <w:pPr>
        <w:adjustRightInd w:val="0"/>
        <w:snapToGrid w:val="0"/>
        <w:rPr>
          <w:sz w:val="22"/>
          <w:szCs w:val="22"/>
        </w:rPr>
      </w:pPr>
      <w:r w:rsidRPr="00E62A96">
        <w:rPr>
          <w:sz w:val="22"/>
          <w:szCs w:val="22"/>
        </w:rPr>
        <w:t>Fisheries Agency of Japan</w:t>
      </w:r>
    </w:p>
    <w:p w14:paraId="08A0D7EF" w14:textId="77777777" w:rsidR="00F070CC" w:rsidRPr="00E62A96" w:rsidRDefault="00F070CC" w:rsidP="003926A7">
      <w:pPr>
        <w:adjustRightInd w:val="0"/>
        <w:snapToGrid w:val="0"/>
        <w:rPr>
          <w:sz w:val="22"/>
          <w:szCs w:val="22"/>
        </w:rPr>
      </w:pPr>
      <w:r w:rsidRPr="00E62A96">
        <w:rPr>
          <w:sz w:val="22"/>
          <w:szCs w:val="22"/>
        </w:rPr>
        <w:t>1-2-1 Kasumigaseki</w:t>
      </w:r>
    </w:p>
    <w:p w14:paraId="1D88A4FF" w14:textId="49929A0E" w:rsidR="00F070CC" w:rsidRPr="00E62A96" w:rsidRDefault="00F070CC" w:rsidP="003926A7">
      <w:pPr>
        <w:adjustRightInd w:val="0"/>
        <w:snapToGrid w:val="0"/>
        <w:rPr>
          <w:sz w:val="22"/>
          <w:szCs w:val="22"/>
        </w:rPr>
      </w:pPr>
      <w:r w:rsidRPr="00E62A96">
        <w:rPr>
          <w:sz w:val="22"/>
          <w:szCs w:val="22"/>
        </w:rPr>
        <w:t>Chiyoda-ku, Tokyo, 100-8907</w:t>
      </w:r>
    </w:p>
    <w:p w14:paraId="1E2E94D1" w14:textId="77777777" w:rsidR="00F070CC" w:rsidRPr="00E62A96" w:rsidRDefault="00F070CC" w:rsidP="003926A7">
      <w:pPr>
        <w:adjustRightInd w:val="0"/>
        <w:snapToGrid w:val="0"/>
        <w:rPr>
          <w:sz w:val="22"/>
          <w:szCs w:val="22"/>
        </w:rPr>
      </w:pPr>
    </w:p>
    <w:p w14:paraId="7C0FE905" w14:textId="77777777" w:rsidR="00F070CC" w:rsidRPr="00E62A96" w:rsidRDefault="00F070CC" w:rsidP="003926A7">
      <w:pPr>
        <w:adjustRightInd w:val="0"/>
        <w:snapToGrid w:val="0"/>
        <w:rPr>
          <w:b/>
          <w:bCs/>
          <w:sz w:val="22"/>
          <w:szCs w:val="22"/>
        </w:rPr>
      </w:pPr>
      <w:r w:rsidRPr="00E62A96">
        <w:rPr>
          <w:b/>
          <w:bCs/>
          <w:sz w:val="22"/>
          <w:szCs w:val="22"/>
        </w:rPr>
        <w:t>Hiromu Fukuda</w:t>
      </w:r>
    </w:p>
    <w:p w14:paraId="096B4F85" w14:textId="77777777" w:rsidR="00F070CC" w:rsidRPr="00E62A96" w:rsidRDefault="00F070CC" w:rsidP="003926A7">
      <w:pPr>
        <w:adjustRightInd w:val="0"/>
        <w:snapToGrid w:val="0"/>
        <w:rPr>
          <w:sz w:val="22"/>
          <w:szCs w:val="22"/>
        </w:rPr>
      </w:pPr>
      <w:r w:rsidRPr="00E62A96">
        <w:rPr>
          <w:sz w:val="22"/>
          <w:szCs w:val="22"/>
        </w:rPr>
        <w:t>Head, Bluefin Tunas Group</w:t>
      </w:r>
    </w:p>
    <w:p w14:paraId="74D6479A"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5B85D82E"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38C332A8" w14:textId="77777777" w:rsidR="00F070CC" w:rsidRPr="00E62A96" w:rsidRDefault="00F070CC" w:rsidP="003926A7">
      <w:pPr>
        <w:adjustRightInd w:val="0"/>
        <w:snapToGrid w:val="0"/>
        <w:rPr>
          <w:sz w:val="22"/>
          <w:szCs w:val="22"/>
        </w:rPr>
      </w:pPr>
      <w:r w:rsidRPr="00E62A96">
        <w:rPr>
          <w:sz w:val="22"/>
          <w:szCs w:val="22"/>
        </w:rPr>
        <w:t>Fisheries Resources Institute</w:t>
      </w:r>
    </w:p>
    <w:p w14:paraId="337B179F" w14:textId="77777777" w:rsidR="00F070CC" w:rsidRPr="00E62A96" w:rsidRDefault="00F070CC" w:rsidP="003926A7">
      <w:pPr>
        <w:adjustRightInd w:val="0"/>
        <w:snapToGrid w:val="0"/>
        <w:rPr>
          <w:sz w:val="22"/>
          <w:szCs w:val="22"/>
        </w:rPr>
      </w:pPr>
    </w:p>
    <w:p w14:paraId="1445F845" w14:textId="77777777" w:rsidR="00F070CC" w:rsidRPr="00E62A96" w:rsidRDefault="00F070CC" w:rsidP="003926A7">
      <w:pPr>
        <w:adjustRightInd w:val="0"/>
        <w:snapToGrid w:val="0"/>
        <w:rPr>
          <w:b/>
          <w:bCs/>
          <w:sz w:val="22"/>
          <w:szCs w:val="22"/>
        </w:rPr>
      </w:pPr>
      <w:r w:rsidRPr="00E62A96">
        <w:rPr>
          <w:b/>
          <w:bCs/>
          <w:sz w:val="22"/>
          <w:szCs w:val="22"/>
        </w:rPr>
        <w:t>Hirotaka Ijima</w:t>
      </w:r>
    </w:p>
    <w:p w14:paraId="5B5229CF" w14:textId="77777777" w:rsidR="00F070CC" w:rsidRPr="00E62A96" w:rsidRDefault="00F070CC" w:rsidP="003926A7">
      <w:pPr>
        <w:adjustRightInd w:val="0"/>
        <w:snapToGrid w:val="0"/>
        <w:rPr>
          <w:sz w:val="22"/>
          <w:szCs w:val="22"/>
        </w:rPr>
      </w:pPr>
      <w:r w:rsidRPr="00E62A96">
        <w:rPr>
          <w:sz w:val="22"/>
          <w:szCs w:val="22"/>
        </w:rPr>
        <w:t>Senior Scientist</w:t>
      </w:r>
    </w:p>
    <w:p w14:paraId="7A1AD39F" w14:textId="77777777" w:rsidR="00F070CC" w:rsidRPr="00E62A96" w:rsidRDefault="00F070CC" w:rsidP="003926A7">
      <w:pPr>
        <w:adjustRightInd w:val="0"/>
        <w:snapToGrid w:val="0"/>
        <w:rPr>
          <w:sz w:val="22"/>
          <w:szCs w:val="22"/>
        </w:rPr>
      </w:pPr>
      <w:r w:rsidRPr="00E62A96">
        <w:rPr>
          <w:sz w:val="22"/>
          <w:szCs w:val="22"/>
        </w:rPr>
        <w:t>Fisheries Resources Institute Japan Fisheries Research and Education Agency</w:t>
      </w:r>
    </w:p>
    <w:p w14:paraId="72356A67" w14:textId="77777777" w:rsidR="00F070CC" w:rsidRPr="00E62A96" w:rsidRDefault="00F070CC" w:rsidP="003926A7">
      <w:pPr>
        <w:adjustRightInd w:val="0"/>
        <w:snapToGrid w:val="0"/>
        <w:rPr>
          <w:sz w:val="22"/>
          <w:szCs w:val="22"/>
        </w:rPr>
      </w:pPr>
      <w:r w:rsidRPr="00E62A96">
        <w:rPr>
          <w:sz w:val="22"/>
          <w:szCs w:val="22"/>
        </w:rPr>
        <w:t>2-12-4 Fukuura, Kanazawa-ku, Yokohama, Kanagawa, 236-8648</w:t>
      </w:r>
    </w:p>
    <w:p w14:paraId="063FE423" w14:textId="77777777" w:rsidR="00F070CC" w:rsidRPr="00E62A96" w:rsidRDefault="00844AC4" w:rsidP="003926A7">
      <w:pPr>
        <w:adjustRightInd w:val="0"/>
        <w:snapToGrid w:val="0"/>
        <w:rPr>
          <w:sz w:val="22"/>
          <w:szCs w:val="22"/>
        </w:rPr>
      </w:pPr>
      <w:hyperlink r:id="rId96" w:history="1">
        <w:r w:rsidR="00F070CC" w:rsidRPr="00E62A96">
          <w:rPr>
            <w:rStyle w:val="Hyperlink"/>
            <w:sz w:val="22"/>
            <w:szCs w:val="22"/>
          </w:rPr>
          <w:t>ijima@affrc.go.jp</w:t>
        </w:r>
      </w:hyperlink>
    </w:p>
    <w:p w14:paraId="5C1FC9C9" w14:textId="77777777" w:rsidR="00F070CC" w:rsidRPr="00E62A96" w:rsidRDefault="00F070CC" w:rsidP="003926A7">
      <w:pPr>
        <w:adjustRightInd w:val="0"/>
        <w:snapToGrid w:val="0"/>
        <w:rPr>
          <w:sz w:val="22"/>
          <w:szCs w:val="22"/>
        </w:rPr>
      </w:pPr>
    </w:p>
    <w:p w14:paraId="4A8D1144" w14:textId="77777777" w:rsidR="00F070CC" w:rsidRPr="00E62A96" w:rsidRDefault="00F070CC" w:rsidP="003926A7">
      <w:pPr>
        <w:adjustRightInd w:val="0"/>
        <w:snapToGrid w:val="0"/>
        <w:rPr>
          <w:b/>
          <w:bCs/>
          <w:sz w:val="22"/>
          <w:szCs w:val="22"/>
        </w:rPr>
      </w:pPr>
      <w:r w:rsidRPr="00E62A96">
        <w:rPr>
          <w:b/>
          <w:bCs/>
          <w:sz w:val="22"/>
          <w:szCs w:val="22"/>
        </w:rPr>
        <w:t>Jyun Matsubayashi</w:t>
      </w:r>
    </w:p>
    <w:p w14:paraId="20DC311A" w14:textId="77777777" w:rsidR="00F070CC" w:rsidRPr="00E62A96" w:rsidRDefault="00F070CC" w:rsidP="003926A7">
      <w:pPr>
        <w:adjustRightInd w:val="0"/>
        <w:snapToGrid w:val="0"/>
        <w:rPr>
          <w:sz w:val="22"/>
          <w:szCs w:val="22"/>
        </w:rPr>
      </w:pPr>
      <w:r w:rsidRPr="00E62A96">
        <w:rPr>
          <w:sz w:val="22"/>
          <w:szCs w:val="22"/>
        </w:rPr>
        <w:t>Scientist, Skipjack and Albacore Group</w:t>
      </w:r>
    </w:p>
    <w:p w14:paraId="3A546C4A"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53CB356A"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35CCF7E1" w14:textId="77777777" w:rsidR="00F070CC" w:rsidRPr="00E62A96" w:rsidRDefault="00F070CC" w:rsidP="003926A7">
      <w:pPr>
        <w:adjustRightInd w:val="0"/>
        <w:snapToGrid w:val="0"/>
        <w:rPr>
          <w:sz w:val="22"/>
          <w:szCs w:val="22"/>
        </w:rPr>
      </w:pPr>
      <w:r w:rsidRPr="00E62A96">
        <w:rPr>
          <w:sz w:val="22"/>
          <w:szCs w:val="22"/>
        </w:rPr>
        <w:t>Fisheries Resources Institute</w:t>
      </w:r>
    </w:p>
    <w:p w14:paraId="134E3A73" w14:textId="77777777" w:rsidR="00F070CC" w:rsidRPr="00E62A96" w:rsidRDefault="00F070CC" w:rsidP="003926A7">
      <w:pPr>
        <w:adjustRightInd w:val="0"/>
        <w:snapToGrid w:val="0"/>
        <w:rPr>
          <w:sz w:val="22"/>
          <w:szCs w:val="22"/>
        </w:rPr>
      </w:pPr>
    </w:p>
    <w:p w14:paraId="3B24FABC" w14:textId="77777777" w:rsidR="00F070CC" w:rsidRPr="00E62A96" w:rsidRDefault="00F070CC" w:rsidP="003926A7">
      <w:pPr>
        <w:adjustRightInd w:val="0"/>
        <w:snapToGrid w:val="0"/>
        <w:rPr>
          <w:b/>
          <w:bCs/>
          <w:sz w:val="22"/>
          <w:szCs w:val="22"/>
        </w:rPr>
      </w:pPr>
      <w:r w:rsidRPr="00E62A96">
        <w:rPr>
          <w:b/>
          <w:bCs/>
          <w:sz w:val="22"/>
          <w:szCs w:val="22"/>
        </w:rPr>
        <w:t>Kazushige Hazama</w:t>
      </w:r>
    </w:p>
    <w:p w14:paraId="14B3D78A" w14:textId="77777777" w:rsidR="00F070CC" w:rsidRPr="00E62A96" w:rsidRDefault="00F070CC" w:rsidP="003926A7">
      <w:pPr>
        <w:adjustRightInd w:val="0"/>
        <w:snapToGrid w:val="0"/>
        <w:rPr>
          <w:sz w:val="22"/>
          <w:szCs w:val="22"/>
        </w:rPr>
      </w:pPr>
      <w:r w:rsidRPr="00E62A96">
        <w:rPr>
          <w:sz w:val="22"/>
          <w:szCs w:val="22"/>
        </w:rPr>
        <w:t>Chief</w:t>
      </w:r>
    </w:p>
    <w:p w14:paraId="5260896C" w14:textId="77777777" w:rsidR="00F070CC" w:rsidRPr="00E62A96" w:rsidRDefault="00F070CC" w:rsidP="003926A7">
      <w:pPr>
        <w:adjustRightInd w:val="0"/>
        <w:snapToGrid w:val="0"/>
        <w:rPr>
          <w:sz w:val="22"/>
          <w:szCs w:val="22"/>
        </w:rPr>
      </w:pPr>
      <w:r w:rsidRPr="00E62A96">
        <w:rPr>
          <w:sz w:val="22"/>
          <w:szCs w:val="22"/>
        </w:rPr>
        <w:t>National Offshore Tuna Fisheries Association of Japan</w:t>
      </w:r>
    </w:p>
    <w:p w14:paraId="5C84C83A" w14:textId="77777777" w:rsidR="00F070CC" w:rsidRPr="00E62A96" w:rsidRDefault="00F070CC" w:rsidP="003926A7">
      <w:pPr>
        <w:adjustRightInd w:val="0"/>
        <w:snapToGrid w:val="0"/>
        <w:rPr>
          <w:sz w:val="22"/>
          <w:szCs w:val="22"/>
        </w:rPr>
      </w:pPr>
      <w:r w:rsidRPr="00E62A96">
        <w:rPr>
          <w:sz w:val="22"/>
          <w:szCs w:val="22"/>
        </w:rPr>
        <w:t>2-7-14, Uchikanda, Chiyoda-Ku, Tokyo</w:t>
      </w:r>
    </w:p>
    <w:p w14:paraId="6D024AA9" w14:textId="77777777" w:rsidR="00F070CC" w:rsidRPr="00E62A96" w:rsidRDefault="00F070CC" w:rsidP="003926A7">
      <w:pPr>
        <w:adjustRightInd w:val="0"/>
        <w:snapToGrid w:val="0"/>
        <w:rPr>
          <w:sz w:val="22"/>
          <w:szCs w:val="22"/>
        </w:rPr>
      </w:pPr>
    </w:p>
    <w:p w14:paraId="0BF71D53" w14:textId="77777777" w:rsidR="00F070CC" w:rsidRPr="00E62A96" w:rsidRDefault="00F070CC" w:rsidP="003926A7">
      <w:pPr>
        <w:adjustRightInd w:val="0"/>
        <w:snapToGrid w:val="0"/>
        <w:rPr>
          <w:b/>
          <w:bCs/>
          <w:sz w:val="22"/>
          <w:szCs w:val="22"/>
        </w:rPr>
      </w:pPr>
      <w:r w:rsidRPr="00E62A96">
        <w:rPr>
          <w:b/>
          <w:bCs/>
          <w:sz w:val="22"/>
          <w:szCs w:val="22"/>
        </w:rPr>
        <w:t>Kei Okamoto</w:t>
      </w:r>
    </w:p>
    <w:p w14:paraId="222CAA3C" w14:textId="77777777" w:rsidR="00F070CC" w:rsidRPr="00E62A96" w:rsidRDefault="00F070CC" w:rsidP="003926A7">
      <w:pPr>
        <w:adjustRightInd w:val="0"/>
        <w:snapToGrid w:val="0"/>
        <w:rPr>
          <w:sz w:val="22"/>
          <w:szCs w:val="22"/>
        </w:rPr>
      </w:pPr>
      <w:r w:rsidRPr="00E62A96">
        <w:rPr>
          <w:sz w:val="22"/>
          <w:szCs w:val="22"/>
        </w:rPr>
        <w:t>Scientist</w:t>
      </w:r>
    </w:p>
    <w:p w14:paraId="268B724D"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4EACB7C8" w14:textId="77777777" w:rsidR="00F070CC" w:rsidRPr="00E62A96" w:rsidRDefault="00F070CC" w:rsidP="003926A7">
      <w:pPr>
        <w:adjustRightInd w:val="0"/>
        <w:snapToGrid w:val="0"/>
        <w:rPr>
          <w:sz w:val="22"/>
          <w:szCs w:val="22"/>
        </w:rPr>
      </w:pPr>
      <w:r w:rsidRPr="00E62A96">
        <w:rPr>
          <w:sz w:val="22"/>
          <w:szCs w:val="22"/>
        </w:rPr>
        <w:t>Fisheries Resources Institute</w:t>
      </w:r>
    </w:p>
    <w:p w14:paraId="53135C41" w14:textId="77777777" w:rsidR="00F070CC" w:rsidRPr="00E62A96" w:rsidRDefault="00F070CC" w:rsidP="003926A7">
      <w:pPr>
        <w:adjustRightInd w:val="0"/>
        <w:snapToGrid w:val="0"/>
        <w:rPr>
          <w:sz w:val="22"/>
          <w:szCs w:val="22"/>
        </w:rPr>
      </w:pPr>
      <w:r w:rsidRPr="00E62A96">
        <w:rPr>
          <w:sz w:val="22"/>
          <w:szCs w:val="22"/>
        </w:rPr>
        <w:t>5-7-1, Orido, Shimizu-ku</w:t>
      </w:r>
    </w:p>
    <w:p w14:paraId="28C71955" w14:textId="77777777" w:rsidR="00F070CC" w:rsidRPr="00E62A96" w:rsidRDefault="00844AC4" w:rsidP="003926A7">
      <w:pPr>
        <w:adjustRightInd w:val="0"/>
        <w:snapToGrid w:val="0"/>
        <w:rPr>
          <w:sz w:val="22"/>
          <w:szCs w:val="22"/>
        </w:rPr>
      </w:pPr>
      <w:hyperlink r:id="rId97" w:history="1">
        <w:r w:rsidR="00F070CC" w:rsidRPr="00E62A96">
          <w:rPr>
            <w:rStyle w:val="Hyperlink"/>
            <w:sz w:val="22"/>
            <w:szCs w:val="22"/>
          </w:rPr>
          <w:t>keiokamoto@affrc.go.jp</w:t>
        </w:r>
      </w:hyperlink>
    </w:p>
    <w:p w14:paraId="7923A50C" w14:textId="77777777" w:rsidR="00F070CC" w:rsidRPr="00E62A96" w:rsidRDefault="00F070CC" w:rsidP="003926A7">
      <w:pPr>
        <w:adjustRightInd w:val="0"/>
        <w:snapToGrid w:val="0"/>
        <w:rPr>
          <w:sz w:val="22"/>
          <w:szCs w:val="22"/>
        </w:rPr>
      </w:pPr>
    </w:p>
    <w:p w14:paraId="677FAF06" w14:textId="77777777" w:rsidR="00F070CC" w:rsidRPr="00E62A96" w:rsidRDefault="00F070CC" w:rsidP="003926A7">
      <w:pPr>
        <w:adjustRightInd w:val="0"/>
        <w:snapToGrid w:val="0"/>
        <w:rPr>
          <w:b/>
          <w:bCs/>
          <w:sz w:val="22"/>
          <w:szCs w:val="22"/>
        </w:rPr>
      </w:pPr>
      <w:r w:rsidRPr="00E62A96">
        <w:rPr>
          <w:b/>
          <w:bCs/>
          <w:sz w:val="22"/>
          <w:szCs w:val="22"/>
        </w:rPr>
        <w:t>Keisuke Satoh</w:t>
      </w:r>
    </w:p>
    <w:p w14:paraId="286A6826" w14:textId="77777777" w:rsidR="00F070CC" w:rsidRPr="00E62A96" w:rsidRDefault="00F070CC" w:rsidP="003926A7">
      <w:pPr>
        <w:adjustRightInd w:val="0"/>
        <w:snapToGrid w:val="0"/>
        <w:rPr>
          <w:sz w:val="22"/>
          <w:szCs w:val="22"/>
        </w:rPr>
      </w:pPr>
      <w:r w:rsidRPr="00E62A96">
        <w:rPr>
          <w:sz w:val="22"/>
          <w:szCs w:val="22"/>
        </w:rPr>
        <w:t>Head, Bigeye and Yellowfin tunas Group</w:t>
      </w:r>
    </w:p>
    <w:p w14:paraId="152A5405"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13E611F8"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7C4C1BE0" w14:textId="77777777" w:rsidR="00F070CC" w:rsidRPr="00E62A96" w:rsidRDefault="00F070CC" w:rsidP="003926A7">
      <w:pPr>
        <w:adjustRightInd w:val="0"/>
        <w:snapToGrid w:val="0"/>
        <w:rPr>
          <w:sz w:val="22"/>
          <w:szCs w:val="22"/>
        </w:rPr>
      </w:pPr>
      <w:r w:rsidRPr="00E62A96">
        <w:rPr>
          <w:sz w:val="22"/>
          <w:szCs w:val="22"/>
        </w:rPr>
        <w:t>Fisheries Resources Institute</w:t>
      </w:r>
    </w:p>
    <w:p w14:paraId="0ED656D7" w14:textId="77777777" w:rsidR="00F070CC" w:rsidRPr="00E62A96" w:rsidRDefault="00F070CC" w:rsidP="003926A7">
      <w:pPr>
        <w:adjustRightInd w:val="0"/>
        <w:snapToGrid w:val="0"/>
        <w:rPr>
          <w:sz w:val="22"/>
          <w:szCs w:val="22"/>
        </w:rPr>
      </w:pPr>
    </w:p>
    <w:p w14:paraId="4FCE3053" w14:textId="77777777" w:rsidR="00F070CC" w:rsidRPr="00E62A96" w:rsidRDefault="00F070CC" w:rsidP="003926A7">
      <w:pPr>
        <w:adjustRightInd w:val="0"/>
        <w:snapToGrid w:val="0"/>
        <w:rPr>
          <w:b/>
          <w:bCs/>
          <w:sz w:val="22"/>
          <w:szCs w:val="22"/>
        </w:rPr>
      </w:pPr>
      <w:r w:rsidRPr="00E62A96">
        <w:rPr>
          <w:b/>
          <w:bCs/>
          <w:sz w:val="22"/>
          <w:szCs w:val="22"/>
        </w:rPr>
        <w:t>Koji Uosaki</w:t>
      </w:r>
    </w:p>
    <w:p w14:paraId="3420BF2A" w14:textId="1009640B" w:rsidR="00F070CC" w:rsidRPr="00E62A96" w:rsidRDefault="00F070CC" w:rsidP="003926A7">
      <w:pPr>
        <w:adjustRightInd w:val="0"/>
        <w:snapToGrid w:val="0"/>
        <w:rPr>
          <w:sz w:val="22"/>
          <w:szCs w:val="22"/>
        </w:rPr>
      </w:pPr>
      <w:r w:rsidRPr="00E62A96">
        <w:rPr>
          <w:sz w:val="22"/>
          <w:szCs w:val="22"/>
        </w:rPr>
        <w:t xml:space="preserve">Chief Scientist, Bigeye and Yellowfin </w:t>
      </w:r>
      <w:r w:rsidR="00630852" w:rsidRPr="00E62A96">
        <w:rPr>
          <w:sz w:val="22"/>
          <w:szCs w:val="22"/>
        </w:rPr>
        <w:t>T</w:t>
      </w:r>
      <w:r w:rsidRPr="00E62A96">
        <w:rPr>
          <w:sz w:val="22"/>
          <w:szCs w:val="22"/>
        </w:rPr>
        <w:t>unas Group</w:t>
      </w:r>
    </w:p>
    <w:p w14:paraId="67526E05"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6053A5C2"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040AEB8E" w14:textId="77777777" w:rsidR="00F070CC" w:rsidRPr="00E62A96" w:rsidRDefault="00F070CC" w:rsidP="003926A7">
      <w:pPr>
        <w:adjustRightInd w:val="0"/>
        <w:snapToGrid w:val="0"/>
        <w:rPr>
          <w:sz w:val="22"/>
          <w:szCs w:val="22"/>
        </w:rPr>
      </w:pPr>
      <w:r w:rsidRPr="00E62A96">
        <w:rPr>
          <w:sz w:val="22"/>
          <w:szCs w:val="22"/>
        </w:rPr>
        <w:t>Fisheries Resources Institute</w:t>
      </w:r>
    </w:p>
    <w:p w14:paraId="31FB6587" w14:textId="77777777" w:rsidR="00F070CC" w:rsidRPr="00E62A96" w:rsidRDefault="00F070CC" w:rsidP="003926A7">
      <w:pPr>
        <w:adjustRightInd w:val="0"/>
        <w:snapToGrid w:val="0"/>
        <w:rPr>
          <w:sz w:val="22"/>
          <w:szCs w:val="22"/>
        </w:rPr>
      </w:pPr>
    </w:p>
    <w:p w14:paraId="1472B5B3" w14:textId="77777777" w:rsidR="00F070CC" w:rsidRPr="00E62A96" w:rsidRDefault="00F070CC" w:rsidP="003926A7">
      <w:pPr>
        <w:adjustRightInd w:val="0"/>
        <w:snapToGrid w:val="0"/>
        <w:rPr>
          <w:b/>
          <w:bCs/>
          <w:sz w:val="22"/>
          <w:szCs w:val="22"/>
        </w:rPr>
      </w:pPr>
      <w:r w:rsidRPr="00E62A96">
        <w:rPr>
          <w:b/>
          <w:bCs/>
          <w:sz w:val="22"/>
          <w:szCs w:val="22"/>
        </w:rPr>
        <w:t>Muneharu Tokimura</w:t>
      </w:r>
    </w:p>
    <w:p w14:paraId="0FB15CB6" w14:textId="77777777" w:rsidR="00F070CC" w:rsidRPr="00E62A96" w:rsidRDefault="00F070CC" w:rsidP="003926A7">
      <w:pPr>
        <w:adjustRightInd w:val="0"/>
        <w:snapToGrid w:val="0"/>
        <w:rPr>
          <w:sz w:val="22"/>
          <w:szCs w:val="22"/>
        </w:rPr>
      </w:pPr>
      <w:r w:rsidRPr="00E62A96">
        <w:rPr>
          <w:sz w:val="22"/>
          <w:szCs w:val="22"/>
        </w:rPr>
        <w:t>Technical Advisor</w:t>
      </w:r>
    </w:p>
    <w:p w14:paraId="223E6CF0" w14:textId="77777777" w:rsidR="00F070CC" w:rsidRPr="00E62A96" w:rsidRDefault="00F070CC" w:rsidP="003926A7">
      <w:pPr>
        <w:adjustRightInd w:val="0"/>
        <w:snapToGrid w:val="0"/>
        <w:rPr>
          <w:sz w:val="22"/>
          <w:szCs w:val="22"/>
        </w:rPr>
      </w:pPr>
      <w:r w:rsidRPr="00E62A96">
        <w:rPr>
          <w:sz w:val="22"/>
          <w:szCs w:val="22"/>
        </w:rPr>
        <w:t>Overseas Fishery Cooperation Foundation of Japan</w:t>
      </w:r>
    </w:p>
    <w:p w14:paraId="4FE5FD37" w14:textId="77777777" w:rsidR="00F070CC" w:rsidRPr="00E62A96" w:rsidRDefault="00F070CC" w:rsidP="003926A7">
      <w:pPr>
        <w:adjustRightInd w:val="0"/>
        <w:snapToGrid w:val="0"/>
        <w:rPr>
          <w:sz w:val="22"/>
          <w:szCs w:val="22"/>
        </w:rPr>
      </w:pPr>
      <w:r w:rsidRPr="00E62A96">
        <w:rPr>
          <w:sz w:val="22"/>
          <w:szCs w:val="22"/>
        </w:rPr>
        <w:t>Toranomon 30 Mori Bldg.</w:t>
      </w:r>
    </w:p>
    <w:p w14:paraId="45301281" w14:textId="77777777" w:rsidR="00F070CC" w:rsidRPr="00E62A96" w:rsidRDefault="00F070CC" w:rsidP="003926A7">
      <w:pPr>
        <w:adjustRightInd w:val="0"/>
        <w:snapToGrid w:val="0"/>
        <w:rPr>
          <w:sz w:val="22"/>
          <w:szCs w:val="22"/>
        </w:rPr>
      </w:pPr>
      <w:r w:rsidRPr="00E62A96">
        <w:rPr>
          <w:sz w:val="22"/>
          <w:szCs w:val="22"/>
        </w:rPr>
        <w:t>2-2. Toranomon 3, Minato-ku, Tokyo 105-0001</w:t>
      </w:r>
    </w:p>
    <w:p w14:paraId="6042AB70" w14:textId="77777777" w:rsidR="00F070CC" w:rsidRPr="00E62A96" w:rsidRDefault="00F070CC" w:rsidP="003926A7">
      <w:pPr>
        <w:adjustRightInd w:val="0"/>
        <w:snapToGrid w:val="0"/>
        <w:rPr>
          <w:b/>
          <w:bCs/>
          <w:sz w:val="22"/>
          <w:szCs w:val="22"/>
        </w:rPr>
      </w:pPr>
    </w:p>
    <w:p w14:paraId="78B7D9F3" w14:textId="77777777" w:rsidR="00F070CC" w:rsidRPr="00E62A96" w:rsidRDefault="00F070CC" w:rsidP="003926A7">
      <w:pPr>
        <w:adjustRightInd w:val="0"/>
        <w:snapToGrid w:val="0"/>
        <w:rPr>
          <w:b/>
          <w:bCs/>
          <w:sz w:val="22"/>
          <w:szCs w:val="22"/>
        </w:rPr>
      </w:pPr>
      <w:r w:rsidRPr="00E62A96">
        <w:rPr>
          <w:b/>
          <w:bCs/>
          <w:sz w:val="22"/>
          <w:szCs w:val="22"/>
        </w:rPr>
        <w:t>Naoto Matsubara</w:t>
      </w:r>
    </w:p>
    <w:p w14:paraId="40313F8E" w14:textId="77777777" w:rsidR="00F070CC" w:rsidRPr="00E62A96" w:rsidRDefault="00F070CC" w:rsidP="003926A7">
      <w:pPr>
        <w:adjustRightInd w:val="0"/>
        <w:snapToGrid w:val="0"/>
        <w:rPr>
          <w:sz w:val="22"/>
          <w:szCs w:val="22"/>
        </w:rPr>
      </w:pPr>
      <w:r w:rsidRPr="00E62A96">
        <w:rPr>
          <w:sz w:val="22"/>
          <w:szCs w:val="22"/>
        </w:rPr>
        <w:t>Scientist, Skipjack and Albacore Group</w:t>
      </w:r>
    </w:p>
    <w:p w14:paraId="3C60033A"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4A689D57" w14:textId="77777777" w:rsidR="00F070CC" w:rsidRPr="00E62A96" w:rsidRDefault="00F070CC" w:rsidP="003926A7">
      <w:pPr>
        <w:adjustRightInd w:val="0"/>
        <w:snapToGrid w:val="0"/>
        <w:rPr>
          <w:sz w:val="22"/>
          <w:szCs w:val="22"/>
        </w:rPr>
      </w:pPr>
      <w:r w:rsidRPr="00E62A96">
        <w:rPr>
          <w:sz w:val="22"/>
          <w:szCs w:val="22"/>
        </w:rPr>
        <w:t>Fisheries Research and Education Agency of Japan</w:t>
      </w:r>
    </w:p>
    <w:p w14:paraId="2A68E135" w14:textId="77777777" w:rsidR="00F070CC" w:rsidRPr="00E62A96" w:rsidRDefault="00F070CC" w:rsidP="003926A7">
      <w:pPr>
        <w:adjustRightInd w:val="0"/>
        <w:snapToGrid w:val="0"/>
        <w:rPr>
          <w:sz w:val="22"/>
          <w:szCs w:val="22"/>
        </w:rPr>
      </w:pPr>
      <w:r w:rsidRPr="00E62A96">
        <w:rPr>
          <w:sz w:val="22"/>
          <w:szCs w:val="22"/>
        </w:rPr>
        <w:t>Fisheries Resources Institute</w:t>
      </w:r>
    </w:p>
    <w:p w14:paraId="1494767D" w14:textId="77777777" w:rsidR="00F070CC" w:rsidRPr="00E62A96" w:rsidRDefault="00F070CC" w:rsidP="003926A7">
      <w:pPr>
        <w:adjustRightInd w:val="0"/>
        <w:snapToGrid w:val="0"/>
        <w:rPr>
          <w:sz w:val="22"/>
          <w:szCs w:val="22"/>
        </w:rPr>
      </w:pPr>
    </w:p>
    <w:p w14:paraId="1E9250C9" w14:textId="77777777" w:rsidR="00F070CC" w:rsidRPr="00E62A96" w:rsidRDefault="00F070CC" w:rsidP="003926A7">
      <w:pPr>
        <w:adjustRightInd w:val="0"/>
        <w:snapToGrid w:val="0"/>
        <w:rPr>
          <w:b/>
          <w:bCs/>
          <w:sz w:val="22"/>
          <w:szCs w:val="22"/>
        </w:rPr>
      </w:pPr>
      <w:r w:rsidRPr="00E62A96">
        <w:rPr>
          <w:b/>
          <w:bCs/>
          <w:sz w:val="22"/>
          <w:szCs w:val="22"/>
        </w:rPr>
        <w:t>Nobuhiro Katsumata</w:t>
      </w:r>
    </w:p>
    <w:p w14:paraId="6E31EB69" w14:textId="77777777" w:rsidR="00F070CC" w:rsidRPr="00E62A96" w:rsidRDefault="00F070CC" w:rsidP="003926A7">
      <w:pPr>
        <w:adjustRightInd w:val="0"/>
        <w:snapToGrid w:val="0"/>
        <w:rPr>
          <w:sz w:val="22"/>
          <w:szCs w:val="22"/>
        </w:rPr>
      </w:pPr>
      <w:r w:rsidRPr="00E62A96">
        <w:rPr>
          <w:sz w:val="22"/>
          <w:szCs w:val="22"/>
        </w:rPr>
        <w:t>Fisheries expert</w:t>
      </w:r>
    </w:p>
    <w:p w14:paraId="0C21046C" w14:textId="77777777" w:rsidR="00F070CC" w:rsidRPr="00E62A96" w:rsidRDefault="00F070CC" w:rsidP="003926A7">
      <w:pPr>
        <w:adjustRightInd w:val="0"/>
        <w:snapToGrid w:val="0"/>
        <w:rPr>
          <w:sz w:val="22"/>
          <w:szCs w:val="22"/>
        </w:rPr>
      </w:pPr>
      <w:r w:rsidRPr="00E62A96">
        <w:rPr>
          <w:sz w:val="22"/>
          <w:szCs w:val="22"/>
        </w:rPr>
        <w:t>Overseas Fishery Cooperation Foundation of Japan</w:t>
      </w:r>
    </w:p>
    <w:p w14:paraId="69B35EA6" w14:textId="77777777" w:rsidR="00F070CC" w:rsidRPr="00E62A96" w:rsidRDefault="00844AC4" w:rsidP="003926A7">
      <w:pPr>
        <w:adjustRightInd w:val="0"/>
        <w:snapToGrid w:val="0"/>
        <w:rPr>
          <w:sz w:val="22"/>
          <w:szCs w:val="22"/>
        </w:rPr>
      </w:pPr>
      <w:hyperlink r:id="rId98" w:history="1">
        <w:r w:rsidR="00F070CC" w:rsidRPr="00E62A96">
          <w:rPr>
            <w:rStyle w:val="Hyperlink"/>
            <w:sz w:val="22"/>
            <w:szCs w:val="22"/>
          </w:rPr>
          <w:t>katsumata1004@gmail.com</w:t>
        </w:r>
      </w:hyperlink>
    </w:p>
    <w:p w14:paraId="21430815" w14:textId="77777777" w:rsidR="00F070CC" w:rsidRPr="00E62A96" w:rsidRDefault="00F070CC" w:rsidP="003926A7">
      <w:pPr>
        <w:adjustRightInd w:val="0"/>
        <w:snapToGrid w:val="0"/>
        <w:rPr>
          <w:sz w:val="22"/>
          <w:szCs w:val="22"/>
        </w:rPr>
      </w:pPr>
    </w:p>
    <w:p w14:paraId="2399D82F" w14:textId="77777777" w:rsidR="00F070CC" w:rsidRPr="00E62A96" w:rsidRDefault="00F070CC" w:rsidP="003926A7">
      <w:pPr>
        <w:adjustRightInd w:val="0"/>
        <w:snapToGrid w:val="0"/>
        <w:rPr>
          <w:b/>
          <w:bCs/>
          <w:sz w:val="22"/>
          <w:szCs w:val="22"/>
        </w:rPr>
      </w:pPr>
      <w:r w:rsidRPr="00E62A96">
        <w:rPr>
          <w:b/>
          <w:bCs/>
          <w:sz w:val="22"/>
          <w:szCs w:val="22"/>
        </w:rPr>
        <w:t>Reiko Ohashi</w:t>
      </w:r>
    </w:p>
    <w:p w14:paraId="600752A5" w14:textId="77777777" w:rsidR="00F070CC" w:rsidRPr="00E62A96" w:rsidRDefault="00F070CC" w:rsidP="003926A7">
      <w:pPr>
        <w:adjustRightInd w:val="0"/>
        <w:snapToGrid w:val="0"/>
        <w:rPr>
          <w:sz w:val="22"/>
          <w:szCs w:val="22"/>
        </w:rPr>
      </w:pPr>
      <w:r w:rsidRPr="00E62A96">
        <w:rPr>
          <w:sz w:val="22"/>
          <w:szCs w:val="22"/>
        </w:rPr>
        <w:t>Assistant Director</w:t>
      </w:r>
    </w:p>
    <w:p w14:paraId="13FA8066" w14:textId="77777777" w:rsidR="00F070CC" w:rsidRPr="00E62A96" w:rsidRDefault="00F070CC" w:rsidP="003926A7">
      <w:pPr>
        <w:adjustRightInd w:val="0"/>
        <w:snapToGrid w:val="0"/>
        <w:rPr>
          <w:sz w:val="22"/>
          <w:szCs w:val="22"/>
        </w:rPr>
      </w:pPr>
      <w:r w:rsidRPr="00E62A96">
        <w:rPr>
          <w:sz w:val="22"/>
          <w:szCs w:val="22"/>
        </w:rPr>
        <w:t>Japan Tuna Fisheries Co-operative Association</w:t>
      </w:r>
    </w:p>
    <w:p w14:paraId="0C1C9795" w14:textId="77777777" w:rsidR="00F070CC" w:rsidRPr="00E62A96" w:rsidRDefault="00F070CC" w:rsidP="003926A7">
      <w:pPr>
        <w:adjustRightInd w:val="0"/>
        <w:snapToGrid w:val="0"/>
        <w:rPr>
          <w:sz w:val="22"/>
          <w:szCs w:val="22"/>
        </w:rPr>
      </w:pPr>
      <w:r w:rsidRPr="00E62A96">
        <w:rPr>
          <w:sz w:val="22"/>
          <w:szCs w:val="22"/>
        </w:rPr>
        <w:t>2-31-1 Eitai Koto-Ku Tokyo</w:t>
      </w:r>
    </w:p>
    <w:p w14:paraId="3FEFF064" w14:textId="77777777" w:rsidR="00F070CC" w:rsidRPr="00E62A96" w:rsidRDefault="00F070CC" w:rsidP="003926A7">
      <w:pPr>
        <w:adjustRightInd w:val="0"/>
        <w:snapToGrid w:val="0"/>
        <w:rPr>
          <w:sz w:val="22"/>
          <w:szCs w:val="22"/>
        </w:rPr>
      </w:pPr>
    </w:p>
    <w:p w14:paraId="72E60E2F" w14:textId="77777777" w:rsidR="00F070CC" w:rsidRPr="00E62A96" w:rsidRDefault="00F070CC" w:rsidP="003926A7">
      <w:pPr>
        <w:adjustRightInd w:val="0"/>
        <w:snapToGrid w:val="0"/>
        <w:rPr>
          <w:b/>
          <w:bCs/>
          <w:sz w:val="22"/>
          <w:szCs w:val="22"/>
        </w:rPr>
      </w:pPr>
      <w:r w:rsidRPr="00E62A96">
        <w:rPr>
          <w:b/>
          <w:bCs/>
          <w:sz w:val="22"/>
          <w:szCs w:val="22"/>
        </w:rPr>
        <w:t>Tokimasa Kobayashi</w:t>
      </w:r>
    </w:p>
    <w:p w14:paraId="7EBB0374" w14:textId="77777777" w:rsidR="00F070CC" w:rsidRPr="00E62A96" w:rsidRDefault="00F070CC" w:rsidP="003926A7">
      <w:pPr>
        <w:adjustRightInd w:val="0"/>
        <w:snapToGrid w:val="0"/>
        <w:rPr>
          <w:sz w:val="22"/>
          <w:szCs w:val="22"/>
        </w:rPr>
      </w:pPr>
      <w:r w:rsidRPr="00E62A96">
        <w:rPr>
          <w:sz w:val="22"/>
          <w:szCs w:val="22"/>
        </w:rPr>
        <w:t>Briefer, JOP(OFCF)</w:t>
      </w:r>
    </w:p>
    <w:p w14:paraId="67806602" w14:textId="77777777" w:rsidR="00F070CC" w:rsidRPr="00E62A96" w:rsidRDefault="00F070CC" w:rsidP="003926A7">
      <w:pPr>
        <w:adjustRightInd w:val="0"/>
        <w:snapToGrid w:val="0"/>
        <w:rPr>
          <w:sz w:val="22"/>
          <w:szCs w:val="22"/>
        </w:rPr>
      </w:pPr>
      <w:r w:rsidRPr="00E62A96">
        <w:rPr>
          <w:sz w:val="22"/>
          <w:szCs w:val="22"/>
        </w:rPr>
        <w:t xml:space="preserve">Toranomon 30 Mori Bldg., 2-2, </w:t>
      </w:r>
    </w:p>
    <w:p w14:paraId="43D65815" w14:textId="77777777" w:rsidR="00F070CC" w:rsidRPr="00E62A96" w:rsidRDefault="00F070CC" w:rsidP="003926A7">
      <w:pPr>
        <w:adjustRightInd w:val="0"/>
        <w:snapToGrid w:val="0"/>
        <w:rPr>
          <w:sz w:val="22"/>
          <w:szCs w:val="22"/>
        </w:rPr>
      </w:pPr>
      <w:r w:rsidRPr="00E62A96">
        <w:rPr>
          <w:sz w:val="22"/>
          <w:szCs w:val="22"/>
        </w:rPr>
        <w:t xml:space="preserve">Toranomon 3, Minato-ku, Tokyo  </w:t>
      </w:r>
    </w:p>
    <w:p w14:paraId="10FDF30D" w14:textId="77777777" w:rsidR="00F070CC" w:rsidRPr="00E62A96" w:rsidRDefault="00F070CC" w:rsidP="003926A7">
      <w:pPr>
        <w:adjustRightInd w:val="0"/>
        <w:snapToGrid w:val="0"/>
        <w:rPr>
          <w:sz w:val="22"/>
          <w:szCs w:val="22"/>
        </w:rPr>
      </w:pPr>
      <w:r w:rsidRPr="00E62A96">
        <w:rPr>
          <w:sz w:val="22"/>
          <w:szCs w:val="22"/>
        </w:rPr>
        <w:t xml:space="preserve">105-0001 </w:t>
      </w:r>
    </w:p>
    <w:p w14:paraId="7961EFE5" w14:textId="77777777" w:rsidR="00F070CC" w:rsidRPr="00E62A96" w:rsidRDefault="00844AC4" w:rsidP="003926A7">
      <w:pPr>
        <w:adjustRightInd w:val="0"/>
        <w:snapToGrid w:val="0"/>
        <w:rPr>
          <w:sz w:val="22"/>
          <w:szCs w:val="22"/>
        </w:rPr>
      </w:pPr>
      <w:hyperlink r:id="rId99" w:history="1">
        <w:r w:rsidR="00F070CC" w:rsidRPr="00E62A96">
          <w:rPr>
            <w:rStyle w:val="Hyperlink"/>
            <w:sz w:val="22"/>
            <w:szCs w:val="22"/>
          </w:rPr>
          <w:t>tokimasa0610@yahoo.co.jp</w:t>
        </w:r>
      </w:hyperlink>
    </w:p>
    <w:p w14:paraId="3D3D0A8B" w14:textId="77777777" w:rsidR="00F070CC" w:rsidRPr="00E62A96" w:rsidRDefault="00F070CC" w:rsidP="003926A7">
      <w:pPr>
        <w:adjustRightInd w:val="0"/>
        <w:snapToGrid w:val="0"/>
        <w:rPr>
          <w:sz w:val="22"/>
          <w:szCs w:val="22"/>
        </w:rPr>
      </w:pPr>
    </w:p>
    <w:p w14:paraId="69CA5521" w14:textId="77777777" w:rsidR="00F070CC" w:rsidRPr="00E62A96" w:rsidRDefault="00F070CC" w:rsidP="003926A7">
      <w:pPr>
        <w:adjustRightInd w:val="0"/>
        <w:snapToGrid w:val="0"/>
        <w:rPr>
          <w:b/>
          <w:bCs/>
          <w:sz w:val="22"/>
          <w:szCs w:val="22"/>
        </w:rPr>
      </w:pPr>
      <w:r w:rsidRPr="00E62A96">
        <w:rPr>
          <w:b/>
          <w:bCs/>
          <w:sz w:val="22"/>
          <w:szCs w:val="22"/>
        </w:rPr>
        <w:t>Tomohide Yamada</w:t>
      </w:r>
    </w:p>
    <w:p w14:paraId="1230BCA4" w14:textId="77777777" w:rsidR="00F070CC" w:rsidRPr="00E62A96" w:rsidRDefault="00F070CC" w:rsidP="003926A7">
      <w:pPr>
        <w:adjustRightInd w:val="0"/>
        <w:snapToGrid w:val="0"/>
        <w:rPr>
          <w:sz w:val="22"/>
          <w:szCs w:val="22"/>
        </w:rPr>
      </w:pPr>
      <w:r w:rsidRPr="00E62A96">
        <w:rPr>
          <w:sz w:val="22"/>
          <w:szCs w:val="22"/>
        </w:rPr>
        <w:t>Director of Business Support Division</w:t>
      </w:r>
    </w:p>
    <w:p w14:paraId="72C19766" w14:textId="77777777" w:rsidR="00F070CC" w:rsidRPr="00E62A96" w:rsidRDefault="00F070CC" w:rsidP="003926A7">
      <w:pPr>
        <w:adjustRightInd w:val="0"/>
        <w:snapToGrid w:val="0"/>
        <w:rPr>
          <w:sz w:val="22"/>
          <w:szCs w:val="22"/>
        </w:rPr>
      </w:pPr>
      <w:r w:rsidRPr="00E62A96">
        <w:rPr>
          <w:sz w:val="22"/>
          <w:szCs w:val="22"/>
        </w:rPr>
        <w:t>Overseas Fishery Cooperation Foundation of Japan</w:t>
      </w:r>
    </w:p>
    <w:p w14:paraId="07DA0A43" w14:textId="77777777" w:rsidR="00F070CC" w:rsidRPr="00E62A96" w:rsidRDefault="00F070CC" w:rsidP="003926A7">
      <w:pPr>
        <w:adjustRightInd w:val="0"/>
        <w:snapToGrid w:val="0"/>
        <w:rPr>
          <w:sz w:val="22"/>
          <w:szCs w:val="22"/>
        </w:rPr>
      </w:pPr>
      <w:r w:rsidRPr="00E62A96">
        <w:rPr>
          <w:sz w:val="22"/>
          <w:szCs w:val="22"/>
        </w:rPr>
        <w:t>Toranomon 30 Mori Bldg., 2-2, Toranomon 3, Minato-ku, Tokyo</w:t>
      </w:r>
    </w:p>
    <w:p w14:paraId="52C85686" w14:textId="77777777" w:rsidR="00F070CC" w:rsidRPr="00E62A96" w:rsidRDefault="00844AC4" w:rsidP="003926A7">
      <w:pPr>
        <w:adjustRightInd w:val="0"/>
        <w:snapToGrid w:val="0"/>
        <w:rPr>
          <w:sz w:val="22"/>
          <w:szCs w:val="22"/>
        </w:rPr>
      </w:pPr>
      <w:hyperlink r:id="rId100" w:history="1">
        <w:r w:rsidR="00F070CC" w:rsidRPr="00E62A96">
          <w:rPr>
            <w:rStyle w:val="Hyperlink"/>
            <w:sz w:val="22"/>
            <w:szCs w:val="22"/>
          </w:rPr>
          <w:t>yamada@ofcf.or.jp</w:t>
        </w:r>
      </w:hyperlink>
    </w:p>
    <w:p w14:paraId="6AAC36A2" w14:textId="77777777" w:rsidR="00F070CC" w:rsidRPr="00E62A96" w:rsidRDefault="00F070CC" w:rsidP="003926A7">
      <w:pPr>
        <w:adjustRightInd w:val="0"/>
        <w:snapToGrid w:val="0"/>
        <w:rPr>
          <w:sz w:val="22"/>
          <w:szCs w:val="22"/>
        </w:rPr>
      </w:pPr>
    </w:p>
    <w:p w14:paraId="6BB8CA87" w14:textId="77777777" w:rsidR="00F070CC" w:rsidRPr="00E62A96" w:rsidRDefault="00F070CC" w:rsidP="003926A7">
      <w:pPr>
        <w:adjustRightInd w:val="0"/>
        <w:snapToGrid w:val="0"/>
        <w:rPr>
          <w:b/>
          <w:bCs/>
          <w:sz w:val="22"/>
          <w:szCs w:val="22"/>
        </w:rPr>
      </w:pPr>
      <w:r w:rsidRPr="00E62A96">
        <w:rPr>
          <w:b/>
          <w:bCs/>
          <w:sz w:val="22"/>
          <w:szCs w:val="22"/>
        </w:rPr>
        <w:t>Yasuko Semba</w:t>
      </w:r>
    </w:p>
    <w:p w14:paraId="2B3E898A" w14:textId="77777777" w:rsidR="00F070CC" w:rsidRPr="00E62A96" w:rsidRDefault="00F070CC" w:rsidP="003926A7">
      <w:pPr>
        <w:adjustRightInd w:val="0"/>
        <w:snapToGrid w:val="0"/>
        <w:rPr>
          <w:sz w:val="22"/>
          <w:szCs w:val="22"/>
        </w:rPr>
      </w:pPr>
      <w:r w:rsidRPr="00E62A96">
        <w:rPr>
          <w:sz w:val="22"/>
          <w:szCs w:val="22"/>
        </w:rPr>
        <w:t>Senior Scientist</w:t>
      </w:r>
    </w:p>
    <w:p w14:paraId="192F4D93" w14:textId="77777777" w:rsidR="00F070CC" w:rsidRPr="00E62A96" w:rsidRDefault="00F070CC" w:rsidP="003926A7">
      <w:pPr>
        <w:adjustRightInd w:val="0"/>
        <w:snapToGrid w:val="0"/>
        <w:rPr>
          <w:sz w:val="22"/>
          <w:szCs w:val="22"/>
        </w:rPr>
      </w:pPr>
      <w:r w:rsidRPr="00E62A96">
        <w:rPr>
          <w:sz w:val="22"/>
          <w:szCs w:val="22"/>
        </w:rPr>
        <w:t>Highly Migratory Resources Division</w:t>
      </w:r>
    </w:p>
    <w:p w14:paraId="46BFBD18" w14:textId="77777777" w:rsidR="00F070CC" w:rsidRPr="00E62A96" w:rsidRDefault="00F070CC" w:rsidP="003926A7">
      <w:pPr>
        <w:adjustRightInd w:val="0"/>
        <w:snapToGrid w:val="0"/>
        <w:rPr>
          <w:sz w:val="22"/>
          <w:szCs w:val="22"/>
        </w:rPr>
      </w:pPr>
      <w:r w:rsidRPr="00E62A96">
        <w:rPr>
          <w:sz w:val="22"/>
          <w:szCs w:val="22"/>
        </w:rPr>
        <w:t xml:space="preserve">Fisheries Resources Institute Japan </w:t>
      </w:r>
    </w:p>
    <w:p w14:paraId="44C62081" w14:textId="77777777" w:rsidR="00F070CC" w:rsidRPr="00E62A96" w:rsidRDefault="00F070CC" w:rsidP="003926A7">
      <w:pPr>
        <w:adjustRightInd w:val="0"/>
        <w:snapToGrid w:val="0"/>
        <w:rPr>
          <w:sz w:val="22"/>
          <w:szCs w:val="22"/>
        </w:rPr>
      </w:pPr>
      <w:r w:rsidRPr="00E62A96">
        <w:rPr>
          <w:sz w:val="22"/>
          <w:szCs w:val="22"/>
        </w:rPr>
        <w:lastRenderedPageBreak/>
        <w:t>Fisheries Research and Education Agency</w:t>
      </w:r>
    </w:p>
    <w:p w14:paraId="7FD9C615" w14:textId="77777777" w:rsidR="00F070CC" w:rsidRPr="00E62A96" w:rsidRDefault="00F070CC" w:rsidP="003926A7">
      <w:pPr>
        <w:adjustRightInd w:val="0"/>
        <w:snapToGrid w:val="0"/>
        <w:rPr>
          <w:sz w:val="22"/>
          <w:szCs w:val="22"/>
        </w:rPr>
      </w:pPr>
    </w:p>
    <w:p w14:paraId="60910FEF" w14:textId="77777777" w:rsidR="00F070CC" w:rsidRPr="00E62A96" w:rsidRDefault="00F070CC" w:rsidP="003926A7">
      <w:pPr>
        <w:adjustRightInd w:val="0"/>
        <w:snapToGrid w:val="0"/>
        <w:rPr>
          <w:b/>
          <w:bCs/>
          <w:sz w:val="22"/>
          <w:szCs w:val="22"/>
        </w:rPr>
      </w:pPr>
      <w:r w:rsidRPr="00E62A96">
        <w:rPr>
          <w:b/>
          <w:bCs/>
          <w:sz w:val="22"/>
          <w:szCs w:val="22"/>
        </w:rPr>
        <w:t>Yoshihiro Notomi</w:t>
      </w:r>
    </w:p>
    <w:p w14:paraId="381D2ADA" w14:textId="77777777" w:rsidR="00F070CC" w:rsidRPr="00E62A96" w:rsidRDefault="00F070CC" w:rsidP="003926A7">
      <w:pPr>
        <w:adjustRightInd w:val="0"/>
        <w:snapToGrid w:val="0"/>
        <w:rPr>
          <w:sz w:val="22"/>
          <w:szCs w:val="22"/>
        </w:rPr>
      </w:pPr>
      <w:r w:rsidRPr="00E62A96">
        <w:rPr>
          <w:sz w:val="22"/>
          <w:szCs w:val="22"/>
        </w:rPr>
        <w:t>Managing Director</w:t>
      </w:r>
    </w:p>
    <w:p w14:paraId="5201BDAB" w14:textId="77777777" w:rsidR="00F070CC" w:rsidRPr="00E62A96" w:rsidRDefault="00F070CC" w:rsidP="003926A7">
      <w:pPr>
        <w:adjustRightInd w:val="0"/>
        <w:snapToGrid w:val="0"/>
        <w:rPr>
          <w:sz w:val="22"/>
          <w:szCs w:val="22"/>
        </w:rPr>
      </w:pPr>
      <w:r w:rsidRPr="00E62A96">
        <w:rPr>
          <w:sz w:val="22"/>
          <w:szCs w:val="22"/>
        </w:rPr>
        <w:t>National Offshore Tuna Fisheries Association of Japan</w:t>
      </w:r>
    </w:p>
    <w:p w14:paraId="27D6261C" w14:textId="77777777" w:rsidR="00F070CC" w:rsidRPr="00E62A96" w:rsidRDefault="00F070CC" w:rsidP="003926A7">
      <w:pPr>
        <w:adjustRightInd w:val="0"/>
        <w:snapToGrid w:val="0"/>
        <w:rPr>
          <w:sz w:val="22"/>
          <w:szCs w:val="22"/>
        </w:rPr>
      </w:pPr>
      <w:r w:rsidRPr="00E62A96">
        <w:rPr>
          <w:sz w:val="22"/>
          <w:szCs w:val="22"/>
        </w:rPr>
        <w:t>2-7-14, Uchikanda, Chiyoda-Ku, Tokyo</w:t>
      </w:r>
    </w:p>
    <w:p w14:paraId="5D80C39B" w14:textId="77777777" w:rsidR="00F070CC" w:rsidRPr="00E62A96" w:rsidRDefault="00F070CC" w:rsidP="003926A7">
      <w:pPr>
        <w:adjustRightInd w:val="0"/>
        <w:snapToGrid w:val="0"/>
        <w:rPr>
          <w:sz w:val="22"/>
          <w:szCs w:val="22"/>
        </w:rPr>
      </w:pPr>
    </w:p>
    <w:p w14:paraId="2FDCFD6E" w14:textId="77777777" w:rsidR="00F070CC" w:rsidRPr="00E62A96" w:rsidRDefault="00F070CC" w:rsidP="003926A7">
      <w:pPr>
        <w:adjustRightInd w:val="0"/>
        <w:snapToGrid w:val="0"/>
        <w:rPr>
          <w:b/>
          <w:bCs/>
          <w:sz w:val="22"/>
          <w:szCs w:val="22"/>
        </w:rPr>
      </w:pPr>
      <w:r w:rsidRPr="00E62A96">
        <w:rPr>
          <w:b/>
          <w:bCs/>
          <w:sz w:val="22"/>
          <w:szCs w:val="22"/>
        </w:rPr>
        <w:t>Yoshinori Aoki</w:t>
      </w:r>
    </w:p>
    <w:p w14:paraId="4BF342EC" w14:textId="77777777" w:rsidR="00F070CC" w:rsidRPr="00E62A96" w:rsidRDefault="00F070CC" w:rsidP="003926A7">
      <w:pPr>
        <w:adjustRightInd w:val="0"/>
        <w:snapToGrid w:val="0"/>
        <w:rPr>
          <w:sz w:val="22"/>
          <w:szCs w:val="22"/>
        </w:rPr>
      </w:pPr>
      <w:r w:rsidRPr="00E62A96">
        <w:rPr>
          <w:sz w:val="22"/>
          <w:szCs w:val="22"/>
        </w:rPr>
        <w:t>Scientist</w:t>
      </w:r>
    </w:p>
    <w:p w14:paraId="4E5B2908" w14:textId="77777777" w:rsidR="00F070CC" w:rsidRPr="00E62A96" w:rsidRDefault="00F070CC" w:rsidP="003926A7">
      <w:pPr>
        <w:adjustRightInd w:val="0"/>
        <w:snapToGrid w:val="0"/>
        <w:rPr>
          <w:sz w:val="22"/>
          <w:szCs w:val="22"/>
        </w:rPr>
      </w:pPr>
      <w:r w:rsidRPr="00E62A96">
        <w:rPr>
          <w:sz w:val="22"/>
          <w:szCs w:val="22"/>
        </w:rPr>
        <w:t>Fisheries Research Institute, Japan Fisheries Research and Education Agency</w:t>
      </w:r>
    </w:p>
    <w:p w14:paraId="1A41F4D2" w14:textId="77777777" w:rsidR="00F070CC" w:rsidRPr="00E62A96" w:rsidRDefault="00844AC4" w:rsidP="003926A7">
      <w:pPr>
        <w:adjustRightInd w:val="0"/>
        <w:snapToGrid w:val="0"/>
        <w:rPr>
          <w:sz w:val="22"/>
          <w:szCs w:val="22"/>
        </w:rPr>
      </w:pPr>
      <w:hyperlink r:id="rId101" w:history="1">
        <w:r w:rsidR="00F070CC" w:rsidRPr="00E62A96">
          <w:rPr>
            <w:rStyle w:val="Hyperlink"/>
            <w:sz w:val="22"/>
            <w:szCs w:val="22"/>
          </w:rPr>
          <w:t>aokiyoshinori@affrc.go.jp</w:t>
        </w:r>
      </w:hyperlink>
    </w:p>
    <w:p w14:paraId="6F59D8C1" w14:textId="77777777" w:rsidR="00F070CC" w:rsidRPr="00E62A96" w:rsidRDefault="00F070CC" w:rsidP="003926A7">
      <w:pPr>
        <w:adjustRightInd w:val="0"/>
        <w:snapToGrid w:val="0"/>
        <w:rPr>
          <w:sz w:val="22"/>
          <w:szCs w:val="22"/>
        </w:rPr>
      </w:pPr>
    </w:p>
    <w:p w14:paraId="64DD545B" w14:textId="77777777" w:rsidR="00F070CC" w:rsidRPr="00E62A96" w:rsidRDefault="00F070CC" w:rsidP="003926A7">
      <w:pPr>
        <w:adjustRightInd w:val="0"/>
        <w:snapToGrid w:val="0"/>
        <w:rPr>
          <w:b/>
          <w:bCs/>
          <w:sz w:val="22"/>
          <w:szCs w:val="22"/>
        </w:rPr>
      </w:pPr>
      <w:r w:rsidRPr="00E62A96">
        <w:rPr>
          <w:b/>
          <w:bCs/>
          <w:sz w:val="22"/>
          <w:szCs w:val="22"/>
        </w:rPr>
        <w:t>Yuji Uozumi</w:t>
      </w:r>
    </w:p>
    <w:p w14:paraId="19FA04CC" w14:textId="77777777" w:rsidR="00F070CC" w:rsidRPr="00E62A96" w:rsidRDefault="00F070CC" w:rsidP="003926A7">
      <w:pPr>
        <w:adjustRightInd w:val="0"/>
        <w:snapToGrid w:val="0"/>
        <w:rPr>
          <w:sz w:val="22"/>
          <w:szCs w:val="22"/>
        </w:rPr>
      </w:pPr>
      <w:r w:rsidRPr="00E62A96">
        <w:rPr>
          <w:sz w:val="22"/>
          <w:szCs w:val="22"/>
        </w:rPr>
        <w:t>Scientific Adviser</w:t>
      </w:r>
    </w:p>
    <w:p w14:paraId="2796C281" w14:textId="77777777" w:rsidR="00F070CC" w:rsidRPr="00E62A96" w:rsidRDefault="00F070CC" w:rsidP="003926A7">
      <w:pPr>
        <w:adjustRightInd w:val="0"/>
        <w:snapToGrid w:val="0"/>
        <w:rPr>
          <w:sz w:val="22"/>
          <w:szCs w:val="22"/>
        </w:rPr>
      </w:pPr>
      <w:r w:rsidRPr="00E62A96">
        <w:rPr>
          <w:sz w:val="22"/>
          <w:szCs w:val="22"/>
        </w:rPr>
        <w:t>Japan Tuna Fisheries Co-Operative Association</w:t>
      </w:r>
    </w:p>
    <w:p w14:paraId="5DB091C6" w14:textId="77777777" w:rsidR="00F070CC" w:rsidRPr="00E62A96" w:rsidRDefault="00F070CC" w:rsidP="003926A7">
      <w:pPr>
        <w:adjustRightInd w:val="0"/>
        <w:snapToGrid w:val="0"/>
        <w:rPr>
          <w:sz w:val="22"/>
          <w:szCs w:val="22"/>
        </w:rPr>
      </w:pPr>
      <w:r w:rsidRPr="00E62A96">
        <w:rPr>
          <w:sz w:val="22"/>
          <w:szCs w:val="22"/>
        </w:rPr>
        <w:t>31-1 Eitai 2-chome Koto-ku Tokyo 135-0034</w:t>
      </w:r>
    </w:p>
    <w:p w14:paraId="59D53AA3" w14:textId="77777777" w:rsidR="00F070CC" w:rsidRPr="00E62A96" w:rsidRDefault="00F070CC" w:rsidP="003926A7">
      <w:pPr>
        <w:adjustRightInd w:val="0"/>
        <w:snapToGrid w:val="0"/>
        <w:rPr>
          <w:sz w:val="22"/>
          <w:szCs w:val="22"/>
        </w:rPr>
      </w:pPr>
    </w:p>
    <w:p w14:paraId="643753A8" w14:textId="77777777" w:rsidR="00F070CC" w:rsidRPr="00E62A96" w:rsidRDefault="00F070CC" w:rsidP="003926A7">
      <w:pPr>
        <w:adjustRightInd w:val="0"/>
        <w:snapToGrid w:val="0"/>
        <w:rPr>
          <w:b/>
          <w:bCs/>
          <w:sz w:val="22"/>
          <w:szCs w:val="22"/>
        </w:rPr>
      </w:pPr>
      <w:r w:rsidRPr="00E62A96">
        <w:rPr>
          <w:b/>
          <w:bCs/>
          <w:sz w:val="22"/>
          <w:szCs w:val="22"/>
        </w:rPr>
        <w:t>Yuka Murayama</w:t>
      </w:r>
    </w:p>
    <w:p w14:paraId="39914912" w14:textId="77777777" w:rsidR="00F070CC" w:rsidRPr="00E62A96" w:rsidRDefault="00F070CC" w:rsidP="003926A7">
      <w:pPr>
        <w:adjustRightInd w:val="0"/>
        <w:snapToGrid w:val="0"/>
        <w:rPr>
          <w:sz w:val="22"/>
          <w:szCs w:val="22"/>
        </w:rPr>
      </w:pPr>
      <w:r w:rsidRPr="00E62A96">
        <w:rPr>
          <w:sz w:val="22"/>
          <w:szCs w:val="22"/>
        </w:rPr>
        <w:t>Staff</w:t>
      </w:r>
    </w:p>
    <w:p w14:paraId="15AD06BE" w14:textId="77777777" w:rsidR="00F070CC" w:rsidRPr="00E62A96" w:rsidRDefault="00F070CC" w:rsidP="003926A7">
      <w:pPr>
        <w:adjustRightInd w:val="0"/>
        <w:snapToGrid w:val="0"/>
        <w:rPr>
          <w:sz w:val="22"/>
          <w:szCs w:val="22"/>
        </w:rPr>
      </w:pPr>
      <w:r w:rsidRPr="00E62A96">
        <w:rPr>
          <w:sz w:val="22"/>
          <w:szCs w:val="22"/>
        </w:rPr>
        <w:t>Japan NUS., LTD</w:t>
      </w:r>
    </w:p>
    <w:p w14:paraId="29E85A47" w14:textId="77777777" w:rsidR="00F070CC" w:rsidRPr="00E62A96" w:rsidRDefault="00844AC4" w:rsidP="003926A7">
      <w:pPr>
        <w:adjustRightInd w:val="0"/>
        <w:snapToGrid w:val="0"/>
        <w:rPr>
          <w:sz w:val="22"/>
          <w:szCs w:val="22"/>
        </w:rPr>
      </w:pPr>
      <w:hyperlink r:id="rId102" w:history="1">
        <w:r w:rsidR="00F070CC" w:rsidRPr="00E62A96">
          <w:rPr>
            <w:rStyle w:val="Hyperlink"/>
            <w:sz w:val="22"/>
            <w:szCs w:val="22"/>
          </w:rPr>
          <w:t>murayama-yk@janus.co.jp</w:t>
        </w:r>
      </w:hyperlink>
    </w:p>
    <w:p w14:paraId="51DC128F" w14:textId="77777777" w:rsidR="00F070CC" w:rsidRPr="00E62A96" w:rsidRDefault="00F070CC" w:rsidP="003926A7">
      <w:pPr>
        <w:adjustRightInd w:val="0"/>
        <w:snapToGrid w:val="0"/>
        <w:rPr>
          <w:sz w:val="22"/>
          <w:szCs w:val="22"/>
        </w:rPr>
      </w:pPr>
    </w:p>
    <w:p w14:paraId="02C0DDB5" w14:textId="77777777" w:rsidR="00F070CC" w:rsidRPr="00E62A96" w:rsidRDefault="00F070CC" w:rsidP="003926A7">
      <w:pPr>
        <w:adjustRightInd w:val="0"/>
        <w:snapToGrid w:val="0"/>
        <w:rPr>
          <w:b/>
          <w:bCs/>
          <w:sz w:val="22"/>
          <w:szCs w:val="22"/>
        </w:rPr>
      </w:pPr>
      <w:r w:rsidRPr="00E62A96">
        <w:rPr>
          <w:b/>
          <w:bCs/>
          <w:sz w:val="22"/>
          <w:szCs w:val="22"/>
        </w:rPr>
        <w:t>Yumi Okochi</w:t>
      </w:r>
    </w:p>
    <w:p w14:paraId="3C060F7E" w14:textId="77777777" w:rsidR="00F070CC" w:rsidRPr="00E62A96" w:rsidRDefault="00F070CC" w:rsidP="003926A7">
      <w:pPr>
        <w:adjustRightInd w:val="0"/>
        <w:snapToGrid w:val="0"/>
        <w:rPr>
          <w:sz w:val="22"/>
          <w:szCs w:val="22"/>
        </w:rPr>
      </w:pPr>
      <w:r w:rsidRPr="00E62A96">
        <w:rPr>
          <w:sz w:val="22"/>
          <w:szCs w:val="22"/>
        </w:rPr>
        <w:t>Staff</w:t>
      </w:r>
    </w:p>
    <w:p w14:paraId="4F8D2B18" w14:textId="3165DC26" w:rsidR="00F070CC" w:rsidRPr="00E62A96" w:rsidRDefault="00630852" w:rsidP="003926A7">
      <w:pPr>
        <w:adjustRightInd w:val="0"/>
        <w:snapToGrid w:val="0"/>
        <w:rPr>
          <w:sz w:val="22"/>
          <w:szCs w:val="22"/>
        </w:rPr>
      </w:pPr>
      <w:r w:rsidRPr="00E62A96">
        <w:rPr>
          <w:sz w:val="22"/>
          <w:szCs w:val="22"/>
        </w:rPr>
        <w:t>Japan Nus Co., Ltd</w:t>
      </w:r>
    </w:p>
    <w:p w14:paraId="75BB0BC9" w14:textId="77777777" w:rsidR="00F070CC" w:rsidRPr="00E62A96" w:rsidRDefault="00844AC4" w:rsidP="003926A7">
      <w:pPr>
        <w:adjustRightInd w:val="0"/>
        <w:snapToGrid w:val="0"/>
        <w:rPr>
          <w:sz w:val="22"/>
          <w:szCs w:val="22"/>
        </w:rPr>
      </w:pPr>
      <w:hyperlink r:id="rId103" w:history="1">
        <w:r w:rsidR="00F070CC" w:rsidRPr="00E62A96">
          <w:rPr>
            <w:rStyle w:val="Hyperlink"/>
            <w:sz w:val="22"/>
            <w:szCs w:val="22"/>
          </w:rPr>
          <w:t>okochi-y@janus.co.jp</w:t>
        </w:r>
      </w:hyperlink>
    </w:p>
    <w:p w14:paraId="23C01695" w14:textId="77777777" w:rsidR="00F070CC" w:rsidRPr="00E62A96" w:rsidRDefault="00F070CC" w:rsidP="003926A7">
      <w:pPr>
        <w:adjustRightInd w:val="0"/>
        <w:snapToGrid w:val="0"/>
        <w:rPr>
          <w:sz w:val="22"/>
          <w:szCs w:val="22"/>
        </w:rPr>
      </w:pPr>
    </w:p>
    <w:p w14:paraId="1B2F0FA6" w14:textId="77777777" w:rsidR="00F070CC" w:rsidRPr="00E62A96" w:rsidRDefault="00F070CC" w:rsidP="003926A7">
      <w:pPr>
        <w:adjustRightInd w:val="0"/>
        <w:snapToGrid w:val="0"/>
        <w:rPr>
          <w:b/>
          <w:bCs/>
          <w:i/>
          <w:iCs/>
          <w:caps/>
          <w:sz w:val="22"/>
          <w:szCs w:val="22"/>
        </w:rPr>
      </w:pPr>
      <w:r w:rsidRPr="00E62A96">
        <w:rPr>
          <w:b/>
          <w:bCs/>
          <w:i/>
          <w:iCs/>
          <w:caps/>
          <w:sz w:val="22"/>
          <w:szCs w:val="22"/>
        </w:rPr>
        <w:t>Kiribati</w:t>
      </w:r>
    </w:p>
    <w:p w14:paraId="77780BA6" w14:textId="77777777" w:rsidR="00F070CC" w:rsidRPr="00E62A96" w:rsidRDefault="00F070CC" w:rsidP="003926A7">
      <w:pPr>
        <w:adjustRightInd w:val="0"/>
        <w:snapToGrid w:val="0"/>
        <w:rPr>
          <w:b/>
          <w:bCs/>
          <w:caps/>
          <w:sz w:val="22"/>
          <w:szCs w:val="22"/>
        </w:rPr>
      </w:pPr>
    </w:p>
    <w:p w14:paraId="5363CFEC" w14:textId="77777777" w:rsidR="00F070CC" w:rsidRPr="00E62A96" w:rsidRDefault="00F070CC" w:rsidP="003926A7">
      <w:pPr>
        <w:adjustRightInd w:val="0"/>
        <w:snapToGrid w:val="0"/>
        <w:rPr>
          <w:b/>
          <w:bCs/>
          <w:sz w:val="22"/>
          <w:szCs w:val="22"/>
        </w:rPr>
      </w:pPr>
      <w:r w:rsidRPr="00E62A96">
        <w:rPr>
          <w:b/>
          <w:bCs/>
          <w:sz w:val="22"/>
          <w:szCs w:val="22"/>
        </w:rPr>
        <w:t>Kaon Tiamere</w:t>
      </w:r>
    </w:p>
    <w:p w14:paraId="372C6AE0" w14:textId="77777777" w:rsidR="00F070CC" w:rsidRPr="00E62A96" w:rsidRDefault="00F070CC" w:rsidP="003926A7">
      <w:pPr>
        <w:adjustRightInd w:val="0"/>
        <w:snapToGrid w:val="0"/>
        <w:rPr>
          <w:sz w:val="22"/>
          <w:szCs w:val="22"/>
        </w:rPr>
      </w:pPr>
      <w:r w:rsidRPr="00E62A96">
        <w:rPr>
          <w:sz w:val="22"/>
          <w:szCs w:val="22"/>
        </w:rPr>
        <w:t>Principal Fisheries Officer</w:t>
      </w:r>
    </w:p>
    <w:p w14:paraId="3E0CDA8F" w14:textId="2F41FA88" w:rsidR="00F070CC" w:rsidRPr="00E62A96" w:rsidRDefault="00F070CC" w:rsidP="003926A7">
      <w:pPr>
        <w:adjustRightInd w:val="0"/>
        <w:snapToGrid w:val="0"/>
        <w:rPr>
          <w:sz w:val="22"/>
          <w:szCs w:val="22"/>
        </w:rPr>
      </w:pPr>
      <w:r w:rsidRPr="00E62A96">
        <w:rPr>
          <w:sz w:val="22"/>
          <w:szCs w:val="22"/>
        </w:rPr>
        <w:t xml:space="preserve">Ministry of Fisheries </w:t>
      </w:r>
      <w:r w:rsidR="008926B1" w:rsidRPr="00E62A96">
        <w:rPr>
          <w:sz w:val="22"/>
          <w:szCs w:val="22"/>
        </w:rPr>
        <w:t>and</w:t>
      </w:r>
      <w:r w:rsidRPr="00E62A96">
        <w:rPr>
          <w:sz w:val="22"/>
          <w:szCs w:val="22"/>
        </w:rPr>
        <w:t xml:space="preserve"> Marine Resource Development</w:t>
      </w:r>
    </w:p>
    <w:p w14:paraId="0E2968DC" w14:textId="77777777" w:rsidR="00F070CC" w:rsidRPr="00E62A96" w:rsidRDefault="00F070CC" w:rsidP="003926A7">
      <w:pPr>
        <w:adjustRightInd w:val="0"/>
        <w:snapToGrid w:val="0"/>
        <w:rPr>
          <w:sz w:val="22"/>
          <w:szCs w:val="22"/>
        </w:rPr>
      </w:pPr>
      <w:r w:rsidRPr="00E62A96">
        <w:rPr>
          <w:sz w:val="22"/>
          <w:szCs w:val="22"/>
        </w:rPr>
        <w:t>P.O. Box 64 Bairiki, Tarawa</w:t>
      </w:r>
    </w:p>
    <w:p w14:paraId="65A86948" w14:textId="77777777" w:rsidR="00F070CC" w:rsidRPr="00E62A96" w:rsidRDefault="00844AC4" w:rsidP="003926A7">
      <w:pPr>
        <w:adjustRightInd w:val="0"/>
        <w:snapToGrid w:val="0"/>
        <w:rPr>
          <w:sz w:val="22"/>
          <w:szCs w:val="22"/>
        </w:rPr>
      </w:pPr>
      <w:hyperlink r:id="rId104" w:history="1">
        <w:r w:rsidR="00F070CC" w:rsidRPr="00E62A96">
          <w:rPr>
            <w:rStyle w:val="Hyperlink"/>
            <w:sz w:val="22"/>
            <w:szCs w:val="22"/>
          </w:rPr>
          <w:t>kaont@mfmrd.gov.ki</w:t>
        </w:r>
      </w:hyperlink>
    </w:p>
    <w:p w14:paraId="08DBD330" w14:textId="77777777" w:rsidR="00F070CC" w:rsidRPr="00E62A96" w:rsidRDefault="00F070CC" w:rsidP="003926A7">
      <w:pPr>
        <w:adjustRightInd w:val="0"/>
        <w:snapToGrid w:val="0"/>
        <w:rPr>
          <w:sz w:val="22"/>
          <w:szCs w:val="22"/>
        </w:rPr>
      </w:pPr>
    </w:p>
    <w:p w14:paraId="74419EB8" w14:textId="77777777" w:rsidR="00F070CC" w:rsidRPr="00E62A96" w:rsidRDefault="00F070CC" w:rsidP="003926A7">
      <w:pPr>
        <w:adjustRightInd w:val="0"/>
        <w:snapToGrid w:val="0"/>
        <w:rPr>
          <w:b/>
          <w:bCs/>
          <w:sz w:val="22"/>
          <w:szCs w:val="22"/>
        </w:rPr>
      </w:pPr>
      <w:r w:rsidRPr="00E62A96">
        <w:rPr>
          <w:b/>
          <w:bCs/>
          <w:sz w:val="22"/>
          <w:szCs w:val="22"/>
        </w:rPr>
        <w:t>Tim Adams</w:t>
      </w:r>
    </w:p>
    <w:p w14:paraId="1472E139" w14:textId="77777777" w:rsidR="00F070CC" w:rsidRPr="00E62A96" w:rsidRDefault="00F070CC" w:rsidP="003926A7">
      <w:pPr>
        <w:adjustRightInd w:val="0"/>
        <w:snapToGrid w:val="0"/>
        <w:rPr>
          <w:sz w:val="22"/>
          <w:szCs w:val="22"/>
        </w:rPr>
      </w:pPr>
      <w:r w:rsidRPr="00E62A96">
        <w:rPr>
          <w:sz w:val="22"/>
          <w:szCs w:val="22"/>
        </w:rPr>
        <w:t>Offshore Fisheries Management Adviser</w:t>
      </w:r>
    </w:p>
    <w:p w14:paraId="1636FC3C" w14:textId="1134F62C" w:rsidR="00F070CC" w:rsidRPr="00E62A96" w:rsidRDefault="00F070CC" w:rsidP="003926A7">
      <w:pPr>
        <w:adjustRightInd w:val="0"/>
        <w:snapToGrid w:val="0"/>
        <w:rPr>
          <w:sz w:val="22"/>
          <w:szCs w:val="22"/>
        </w:rPr>
      </w:pPr>
      <w:r w:rsidRPr="00E62A96">
        <w:rPr>
          <w:sz w:val="22"/>
          <w:szCs w:val="22"/>
        </w:rPr>
        <w:t xml:space="preserve">Kiribati Ministry of Fisheries </w:t>
      </w:r>
      <w:r w:rsidR="008926B1" w:rsidRPr="00E62A96">
        <w:rPr>
          <w:sz w:val="22"/>
          <w:szCs w:val="22"/>
        </w:rPr>
        <w:t>and</w:t>
      </w:r>
      <w:r w:rsidRPr="00E62A96">
        <w:rPr>
          <w:sz w:val="22"/>
          <w:szCs w:val="22"/>
        </w:rPr>
        <w:t xml:space="preserve"> Marine Resources Development</w:t>
      </w:r>
    </w:p>
    <w:p w14:paraId="567749EF" w14:textId="77777777" w:rsidR="00F070CC" w:rsidRPr="00E62A96" w:rsidRDefault="00844AC4" w:rsidP="003926A7">
      <w:pPr>
        <w:adjustRightInd w:val="0"/>
        <w:snapToGrid w:val="0"/>
        <w:rPr>
          <w:sz w:val="22"/>
          <w:szCs w:val="22"/>
        </w:rPr>
      </w:pPr>
      <w:hyperlink r:id="rId105" w:history="1">
        <w:r w:rsidR="00F070CC" w:rsidRPr="00E62A96">
          <w:rPr>
            <w:rStyle w:val="Hyperlink"/>
            <w:sz w:val="22"/>
            <w:szCs w:val="22"/>
          </w:rPr>
          <w:t>tim.adams@gonedau.com</w:t>
        </w:r>
      </w:hyperlink>
    </w:p>
    <w:p w14:paraId="395C423F" w14:textId="77777777" w:rsidR="00F070CC" w:rsidRPr="00E62A96" w:rsidRDefault="00F070CC" w:rsidP="003926A7">
      <w:pPr>
        <w:adjustRightInd w:val="0"/>
        <w:snapToGrid w:val="0"/>
        <w:rPr>
          <w:sz w:val="22"/>
          <w:szCs w:val="22"/>
        </w:rPr>
      </w:pPr>
    </w:p>
    <w:p w14:paraId="23663E5C" w14:textId="77777777" w:rsidR="00F070CC" w:rsidRPr="00E62A96" w:rsidRDefault="00F070CC" w:rsidP="003926A7">
      <w:pPr>
        <w:adjustRightInd w:val="0"/>
        <w:snapToGrid w:val="0"/>
        <w:rPr>
          <w:b/>
          <w:bCs/>
          <w:sz w:val="22"/>
          <w:szCs w:val="22"/>
        </w:rPr>
      </w:pPr>
      <w:r w:rsidRPr="00E62A96">
        <w:rPr>
          <w:b/>
          <w:bCs/>
          <w:sz w:val="22"/>
          <w:szCs w:val="22"/>
        </w:rPr>
        <w:t>Kobure Norman</w:t>
      </w:r>
    </w:p>
    <w:p w14:paraId="2473103D" w14:textId="77777777" w:rsidR="00F070CC" w:rsidRPr="00E62A96" w:rsidRDefault="00F070CC" w:rsidP="003926A7">
      <w:pPr>
        <w:adjustRightInd w:val="0"/>
        <w:snapToGrid w:val="0"/>
        <w:rPr>
          <w:sz w:val="22"/>
          <w:szCs w:val="22"/>
        </w:rPr>
      </w:pPr>
      <w:r w:rsidRPr="00E62A96">
        <w:rPr>
          <w:sz w:val="22"/>
          <w:szCs w:val="22"/>
        </w:rPr>
        <w:t>Senior License Officer</w:t>
      </w:r>
    </w:p>
    <w:p w14:paraId="6D42AC34" w14:textId="77777777" w:rsidR="00F070CC" w:rsidRPr="00E62A96" w:rsidRDefault="00F070CC" w:rsidP="003926A7">
      <w:pPr>
        <w:adjustRightInd w:val="0"/>
        <w:snapToGrid w:val="0"/>
        <w:rPr>
          <w:sz w:val="22"/>
          <w:szCs w:val="22"/>
        </w:rPr>
      </w:pPr>
      <w:r w:rsidRPr="00E62A96">
        <w:rPr>
          <w:sz w:val="22"/>
          <w:szCs w:val="22"/>
        </w:rPr>
        <w:t>Oceanic Fisheries Division</w:t>
      </w:r>
    </w:p>
    <w:p w14:paraId="31D54200" w14:textId="77777777" w:rsidR="00F070CC" w:rsidRPr="00E62A96" w:rsidRDefault="00F070CC" w:rsidP="003926A7">
      <w:pPr>
        <w:adjustRightInd w:val="0"/>
        <w:snapToGrid w:val="0"/>
        <w:rPr>
          <w:sz w:val="22"/>
          <w:szCs w:val="22"/>
        </w:rPr>
      </w:pPr>
      <w:r w:rsidRPr="00E62A96">
        <w:rPr>
          <w:sz w:val="22"/>
          <w:szCs w:val="22"/>
        </w:rPr>
        <w:t>Ministry of Fisheries and Marine Resources Development</w:t>
      </w:r>
    </w:p>
    <w:p w14:paraId="5D51BE42" w14:textId="77777777" w:rsidR="00F070CC" w:rsidRPr="00E62A96" w:rsidRDefault="00F070CC" w:rsidP="003926A7">
      <w:pPr>
        <w:adjustRightInd w:val="0"/>
        <w:snapToGrid w:val="0"/>
        <w:rPr>
          <w:sz w:val="22"/>
          <w:szCs w:val="22"/>
        </w:rPr>
      </w:pPr>
      <w:r w:rsidRPr="00E62A96">
        <w:rPr>
          <w:sz w:val="22"/>
          <w:szCs w:val="22"/>
        </w:rPr>
        <w:t>Bairiki</w:t>
      </w:r>
    </w:p>
    <w:p w14:paraId="23FCD606" w14:textId="77777777" w:rsidR="00F070CC" w:rsidRPr="00E62A96" w:rsidRDefault="00844AC4" w:rsidP="003926A7">
      <w:pPr>
        <w:adjustRightInd w:val="0"/>
        <w:snapToGrid w:val="0"/>
        <w:rPr>
          <w:sz w:val="22"/>
          <w:szCs w:val="22"/>
        </w:rPr>
      </w:pPr>
      <w:hyperlink r:id="rId106" w:history="1">
        <w:r w:rsidR="00F070CC" w:rsidRPr="00E62A96">
          <w:rPr>
            <w:rStyle w:val="Hyperlink"/>
            <w:sz w:val="22"/>
            <w:szCs w:val="22"/>
          </w:rPr>
          <w:t>koburen@mfmrd.gov.ki</w:t>
        </w:r>
      </w:hyperlink>
    </w:p>
    <w:p w14:paraId="35AB7B2C" w14:textId="77777777" w:rsidR="00F070CC" w:rsidRPr="00E62A96" w:rsidRDefault="00F070CC" w:rsidP="003926A7">
      <w:pPr>
        <w:adjustRightInd w:val="0"/>
        <w:snapToGrid w:val="0"/>
        <w:rPr>
          <w:sz w:val="22"/>
          <w:szCs w:val="22"/>
        </w:rPr>
      </w:pPr>
    </w:p>
    <w:p w14:paraId="0EA11C68" w14:textId="77777777" w:rsidR="00F070CC" w:rsidRPr="00E62A96" w:rsidRDefault="00F070CC" w:rsidP="003926A7">
      <w:pPr>
        <w:adjustRightInd w:val="0"/>
        <w:snapToGrid w:val="0"/>
        <w:rPr>
          <w:b/>
          <w:bCs/>
          <w:sz w:val="22"/>
          <w:szCs w:val="22"/>
        </w:rPr>
      </w:pPr>
      <w:r w:rsidRPr="00E62A96">
        <w:rPr>
          <w:b/>
          <w:bCs/>
          <w:sz w:val="22"/>
          <w:szCs w:val="22"/>
        </w:rPr>
        <w:t>Uati Tirikai</w:t>
      </w:r>
    </w:p>
    <w:p w14:paraId="55CB77F4" w14:textId="77777777" w:rsidR="00F070CC" w:rsidRPr="00E62A96" w:rsidRDefault="00F070CC" w:rsidP="003926A7">
      <w:pPr>
        <w:adjustRightInd w:val="0"/>
        <w:snapToGrid w:val="0"/>
        <w:rPr>
          <w:sz w:val="22"/>
          <w:szCs w:val="22"/>
        </w:rPr>
      </w:pPr>
      <w:r w:rsidRPr="00E62A96">
        <w:rPr>
          <w:sz w:val="22"/>
          <w:szCs w:val="22"/>
        </w:rPr>
        <w:t>Senior Compliance Officer, Licensing Compliance Division</w:t>
      </w:r>
    </w:p>
    <w:p w14:paraId="79C5B1FD" w14:textId="37D4A364" w:rsidR="00F070CC" w:rsidRPr="00E62A96" w:rsidRDefault="00F070CC" w:rsidP="003926A7">
      <w:pPr>
        <w:adjustRightInd w:val="0"/>
        <w:snapToGrid w:val="0"/>
        <w:rPr>
          <w:sz w:val="22"/>
          <w:szCs w:val="22"/>
        </w:rPr>
      </w:pPr>
      <w:r w:rsidRPr="00E62A96">
        <w:rPr>
          <w:sz w:val="22"/>
          <w:szCs w:val="22"/>
        </w:rPr>
        <w:t xml:space="preserve">Ministry of Fisheries </w:t>
      </w:r>
      <w:r w:rsidR="008926B1" w:rsidRPr="00E62A96">
        <w:rPr>
          <w:sz w:val="22"/>
          <w:szCs w:val="22"/>
        </w:rPr>
        <w:t>and</w:t>
      </w:r>
      <w:r w:rsidRPr="00E62A96">
        <w:rPr>
          <w:sz w:val="22"/>
          <w:szCs w:val="22"/>
        </w:rPr>
        <w:t xml:space="preserve"> Marine Resources Development</w:t>
      </w:r>
    </w:p>
    <w:p w14:paraId="304A3BC2" w14:textId="77777777" w:rsidR="00F070CC" w:rsidRPr="00E62A96" w:rsidRDefault="00F070CC" w:rsidP="003926A7">
      <w:pPr>
        <w:adjustRightInd w:val="0"/>
        <w:snapToGrid w:val="0"/>
        <w:rPr>
          <w:sz w:val="22"/>
          <w:szCs w:val="22"/>
        </w:rPr>
      </w:pPr>
      <w:r w:rsidRPr="00E62A96">
        <w:rPr>
          <w:sz w:val="22"/>
          <w:szCs w:val="22"/>
        </w:rPr>
        <w:t>PO Box 64 Bairiki, Tarawa</w:t>
      </w:r>
    </w:p>
    <w:p w14:paraId="2AE35D44" w14:textId="77777777" w:rsidR="00F070CC" w:rsidRPr="00E62A96" w:rsidRDefault="00844AC4" w:rsidP="003926A7">
      <w:pPr>
        <w:adjustRightInd w:val="0"/>
        <w:snapToGrid w:val="0"/>
        <w:rPr>
          <w:sz w:val="22"/>
          <w:szCs w:val="22"/>
        </w:rPr>
      </w:pPr>
      <w:hyperlink r:id="rId107" w:history="1">
        <w:r w:rsidR="00F070CC" w:rsidRPr="00E62A96">
          <w:rPr>
            <w:rStyle w:val="Hyperlink"/>
            <w:sz w:val="22"/>
            <w:szCs w:val="22"/>
          </w:rPr>
          <w:t>uatit@mfmrd.gov.ki</w:t>
        </w:r>
      </w:hyperlink>
    </w:p>
    <w:p w14:paraId="6F7DC0BC" w14:textId="77777777" w:rsidR="00F070CC" w:rsidRPr="00E62A96" w:rsidRDefault="00F070CC" w:rsidP="003926A7">
      <w:pPr>
        <w:adjustRightInd w:val="0"/>
        <w:snapToGrid w:val="0"/>
        <w:rPr>
          <w:sz w:val="22"/>
          <w:szCs w:val="22"/>
        </w:rPr>
      </w:pPr>
    </w:p>
    <w:p w14:paraId="4657CDA1" w14:textId="77777777" w:rsidR="00F070CC" w:rsidRPr="00E62A96" w:rsidRDefault="00F070CC" w:rsidP="003926A7">
      <w:pPr>
        <w:adjustRightInd w:val="0"/>
        <w:snapToGrid w:val="0"/>
        <w:rPr>
          <w:b/>
          <w:bCs/>
          <w:i/>
          <w:iCs/>
          <w:caps/>
          <w:sz w:val="22"/>
          <w:szCs w:val="22"/>
        </w:rPr>
      </w:pPr>
      <w:r w:rsidRPr="00E62A96">
        <w:rPr>
          <w:b/>
          <w:bCs/>
          <w:i/>
          <w:iCs/>
          <w:caps/>
          <w:sz w:val="22"/>
          <w:szCs w:val="22"/>
        </w:rPr>
        <w:t>Republic of Korea</w:t>
      </w:r>
    </w:p>
    <w:p w14:paraId="31787188" w14:textId="77777777" w:rsidR="00F070CC" w:rsidRPr="00E62A96" w:rsidRDefault="00F070CC" w:rsidP="003926A7">
      <w:pPr>
        <w:adjustRightInd w:val="0"/>
        <w:snapToGrid w:val="0"/>
        <w:rPr>
          <w:b/>
          <w:bCs/>
          <w:caps/>
          <w:sz w:val="22"/>
          <w:szCs w:val="22"/>
        </w:rPr>
      </w:pPr>
    </w:p>
    <w:p w14:paraId="74A8324A" w14:textId="77777777" w:rsidR="00F070CC" w:rsidRPr="00E62A96" w:rsidRDefault="00F070CC" w:rsidP="003926A7">
      <w:pPr>
        <w:adjustRightInd w:val="0"/>
        <w:snapToGrid w:val="0"/>
        <w:rPr>
          <w:b/>
          <w:bCs/>
          <w:sz w:val="22"/>
          <w:szCs w:val="22"/>
        </w:rPr>
      </w:pPr>
      <w:r w:rsidRPr="00E62A96">
        <w:rPr>
          <w:b/>
          <w:bCs/>
          <w:sz w:val="22"/>
          <w:szCs w:val="22"/>
        </w:rPr>
        <w:t>Sung Il Lee</w:t>
      </w:r>
    </w:p>
    <w:p w14:paraId="739E3073" w14:textId="77777777" w:rsidR="00F070CC" w:rsidRPr="00E62A96" w:rsidRDefault="00F070CC" w:rsidP="003926A7">
      <w:pPr>
        <w:adjustRightInd w:val="0"/>
        <w:snapToGrid w:val="0"/>
        <w:rPr>
          <w:sz w:val="22"/>
          <w:szCs w:val="22"/>
        </w:rPr>
      </w:pPr>
      <w:r w:rsidRPr="00E62A96">
        <w:rPr>
          <w:sz w:val="22"/>
          <w:szCs w:val="22"/>
        </w:rPr>
        <w:t>Scientist</w:t>
      </w:r>
    </w:p>
    <w:p w14:paraId="16B59774" w14:textId="77777777" w:rsidR="00F070CC" w:rsidRPr="00E62A96" w:rsidRDefault="00F070CC" w:rsidP="003926A7">
      <w:pPr>
        <w:adjustRightInd w:val="0"/>
        <w:snapToGrid w:val="0"/>
        <w:rPr>
          <w:sz w:val="22"/>
          <w:szCs w:val="22"/>
        </w:rPr>
      </w:pPr>
      <w:r w:rsidRPr="00E62A96">
        <w:rPr>
          <w:sz w:val="22"/>
          <w:szCs w:val="22"/>
        </w:rPr>
        <w:t>National Institute of Fisheries Science</w:t>
      </w:r>
    </w:p>
    <w:p w14:paraId="4F7FF15D" w14:textId="77777777" w:rsidR="00F070CC" w:rsidRPr="00E62A96" w:rsidRDefault="00F070CC" w:rsidP="003926A7">
      <w:pPr>
        <w:adjustRightInd w:val="0"/>
        <w:snapToGrid w:val="0"/>
        <w:rPr>
          <w:sz w:val="22"/>
          <w:szCs w:val="22"/>
        </w:rPr>
      </w:pPr>
      <w:r w:rsidRPr="00E62A96">
        <w:rPr>
          <w:sz w:val="22"/>
          <w:szCs w:val="22"/>
        </w:rPr>
        <w:t>216 Gijanghaean-ro, Gijang-eup, Gijang-gun, Busan 46083</w:t>
      </w:r>
    </w:p>
    <w:p w14:paraId="7A5B6DC6" w14:textId="77777777" w:rsidR="00F070CC" w:rsidRPr="00E62A96" w:rsidRDefault="00844AC4" w:rsidP="003926A7">
      <w:pPr>
        <w:adjustRightInd w:val="0"/>
        <w:snapToGrid w:val="0"/>
        <w:rPr>
          <w:sz w:val="22"/>
          <w:szCs w:val="22"/>
        </w:rPr>
      </w:pPr>
      <w:hyperlink r:id="rId108" w:history="1">
        <w:r w:rsidR="00F070CC" w:rsidRPr="00E62A96">
          <w:rPr>
            <w:rStyle w:val="Hyperlink"/>
            <w:sz w:val="22"/>
            <w:szCs w:val="22"/>
          </w:rPr>
          <w:t>k.sungillee@gmail.com</w:t>
        </w:r>
      </w:hyperlink>
    </w:p>
    <w:p w14:paraId="208F41D6" w14:textId="77777777" w:rsidR="00F070CC" w:rsidRPr="00E62A96" w:rsidRDefault="00F070CC" w:rsidP="003926A7">
      <w:pPr>
        <w:adjustRightInd w:val="0"/>
        <w:snapToGrid w:val="0"/>
        <w:rPr>
          <w:sz w:val="22"/>
          <w:szCs w:val="22"/>
        </w:rPr>
      </w:pPr>
    </w:p>
    <w:p w14:paraId="32DD80CA" w14:textId="77777777" w:rsidR="00F070CC" w:rsidRPr="00E62A96" w:rsidRDefault="00F070CC" w:rsidP="003926A7">
      <w:pPr>
        <w:adjustRightInd w:val="0"/>
        <w:snapToGrid w:val="0"/>
        <w:rPr>
          <w:b/>
          <w:bCs/>
          <w:sz w:val="22"/>
          <w:szCs w:val="22"/>
        </w:rPr>
      </w:pPr>
      <w:r w:rsidRPr="00E62A96">
        <w:rPr>
          <w:b/>
          <w:bCs/>
          <w:sz w:val="22"/>
          <w:szCs w:val="22"/>
        </w:rPr>
        <w:t>Bongjun Chi</w:t>
      </w:r>
    </w:p>
    <w:p w14:paraId="76A29B3F" w14:textId="77777777" w:rsidR="00F070CC" w:rsidRPr="00E62A96" w:rsidRDefault="00F070CC" w:rsidP="003926A7">
      <w:pPr>
        <w:adjustRightInd w:val="0"/>
        <w:snapToGrid w:val="0"/>
        <w:rPr>
          <w:sz w:val="22"/>
          <w:szCs w:val="22"/>
        </w:rPr>
      </w:pPr>
      <w:r w:rsidRPr="00E62A96">
        <w:rPr>
          <w:sz w:val="22"/>
          <w:szCs w:val="22"/>
        </w:rPr>
        <w:t>Staff Manager</w:t>
      </w:r>
    </w:p>
    <w:p w14:paraId="572AC63B" w14:textId="2331B6A2" w:rsidR="00F070CC" w:rsidRPr="00E62A96" w:rsidRDefault="00F070CC" w:rsidP="003926A7">
      <w:pPr>
        <w:adjustRightInd w:val="0"/>
        <w:snapToGrid w:val="0"/>
        <w:rPr>
          <w:sz w:val="22"/>
          <w:szCs w:val="22"/>
        </w:rPr>
      </w:pPr>
      <w:r w:rsidRPr="00E62A96">
        <w:rPr>
          <w:sz w:val="22"/>
          <w:szCs w:val="22"/>
        </w:rPr>
        <w:t>KOFA</w:t>
      </w:r>
      <w:r w:rsidR="00BA6142" w:rsidRPr="00E62A96">
        <w:rPr>
          <w:sz w:val="22"/>
          <w:szCs w:val="22"/>
        </w:rPr>
        <w:t xml:space="preserve"> </w:t>
      </w:r>
      <w:r w:rsidRPr="00E62A96">
        <w:rPr>
          <w:sz w:val="22"/>
          <w:szCs w:val="22"/>
        </w:rPr>
        <w:t>(Korea Overseas Fisheries Association)</w:t>
      </w:r>
    </w:p>
    <w:p w14:paraId="1F03B980" w14:textId="77777777" w:rsidR="00F070CC" w:rsidRPr="00E62A96" w:rsidRDefault="00F070CC" w:rsidP="003926A7">
      <w:pPr>
        <w:adjustRightInd w:val="0"/>
        <w:snapToGrid w:val="0"/>
        <w:rPr>
          <w:sz w:val="22"/>
          <w:szCs w:val="22"/>
        </w:rPr>
      </w:pPr>
      <w:r w:rsidRPr="00E62A96">
        <w:rPr>
          <w:sz w:val="22"/>
          <w:szCs w:val="22"/>
        </w:rPr>
        <w:t>6th Fl. Samho Center Bldg. "A" 83, Nonhyeon-ro, Seocho-gu, Seoul</w:t>
      </w:r>
    </w:p>
    <w:p w14:paraId="6CF024D6" w14:textId="77777777" w:rsidR="00F070CC" w:rsidRPr="00E62A96" w:rsidRDefault="00844AC4" w:rsidP="003926A7">
      <w:pPr>
        <w:adjustRightInd w:val="0"/>
        <w:snapToGrid w:val="0"/>
        <w:rPr>
          <w:sz w:val="22"/>
          <w:szCs w:val="22"/>
        </w:rPr>
      </w:pPr>
      <w:hyperlink r:id="rId109" w:history="1">
        <w:r w:rsidR="00F070CC" w:rsidRPr="00E62A96">
          <w:rPr>
            <w:rStyle w:val="Hyperlink"/>
            <w:sz w:val="22"/>
            <w:szCs w:val="22"/>
          </w:rPr>
          <w:t>bj@kosfa.org</w:t>
        </w:r>
      </w:hyperlink>
    </w:p>
    <w:p w14:paraId="53C20E91" w14:textId="77777777" w:rsidR="00F070CC" w:rsidRPr="00E62A96" w:rsidRDefault="00F070CC" w:rsidP="003926A7">
      <w:pPr>
        <w:adjustRightInd w:val="0"/>
        <w:snapToGrid w:val="0"/>
        <w:rPr>
          <w:sz w:val="22"/>
          <w:szCs w:val="22"/>
        </w:rPr>
      </w:pPr>
    </w:p>
    <w:p w14:paraId="56B5AF02" w14:textId="77777777" w:rsidR="00F070CC" w:rsidRPr="00E62A96" w:rsidRDefault="00F070CC" w:rsidP="003926A7">
      <w:pPr>
        <w:adjustRightInd w:val="0"/>
        <w:snapToGrid w:val="0"/>
        <w:rPr>
          <w:b/>
          <w:bCs/>
          <w:sz w:val="22"/>
          <w:szCs w:val="22"/>
        </w:rPr>
      </w:pPr>
      <w:r w:rsidRPr="00E62A96">
        <w:rPr>
          <w:b/>
          <w:bCs/>
          <w:sz w:val="22"/>
          <w:szCs w:val="22"/>
        </w:rPr>
        <w:t>Eui Shin</w:t>
      </w:r>
    </w:p>
    <w:p w14:paraId="1307D3DE" w14:textId="77777777" w:rsidR="00F070CC" w:rsidRPr="00E62A96" w:rsidRDefault="00F070CC" w:rsidP="003926A7">
      <w:pPr>
        <w:adjustRightInd w:val="0"/>
        <w:snapToGrid w:val="0"/>
        <w:rPr>
          <w:sz w:val="22"/>
          <w:szCs w:val="22"/>
        </w:rPr>
      </w:pPr>
      <w:r w:rsidRPr="00E62A96">
        <w:rPr>
          <w:sz w:val="22"/>
          <w:szCs w:val="22"/>
        </w:rPr>
        <w:t>Assistant Manager</w:t>
      </w:r>
    </w:p>
    <w:p w14:paraId="2E57B3F5" w14:textId="77777777" w:rsidR="00F070CC" w:rsidRPr="00E62A96" w:rsidRDefault="00F070CC" w:rsidP="003926A7">
      <w:pPr>
        <w:adjustRightInd w:val="0"/>
        <w:snapToGrid w:val="0"/>
        <w:rPr>
          <w:sz w:val="22"/>
          <w:szCs w:val="22"/>
        </w:rPr>
      </w:pPr>
      <w:r w:rsidRPr="00E62A96">
        <w:rPr>
          <w:sz w:val="22"/>
          <w:szCs w:val="22"/>
        </w:rPr>
        <w:t>Sajo Industries Co., Ltd.</w:t>
      </w:r>
    </w:p>
    <w:p w14:paraId="759F7C57" w14:textId="77777777" w:rsidR="00F070CC" w:rsidRPr="00E62A96" w:rsidRDefault="00844AC4" w:rsidP="003926A7">
      <w:pPr>
        <w:adjustRightInd w:val="0"/>
        <w:snapToGrid w:val="0"/>
        <w:rPr>
          <w:sz w:val="22"/>
          <w:szCs w:val="22"/>
        </w:rPr>
      </w:pPr>
      <w:hyperlink r:id="rId110" w:history="1">
        <w:r w:rsidR="00F070CC" w:rsidRPr="00E62A96">
          <w:rPr>
            <w:rStyle w:val="Hyperlink"/>
            <w:sz w:val="22"/>
            <w:szCs w:val="22"/>
          </w:rPr>
          <w:t>eui@sajo.co.kr</w:t>
        </w:r>
      </w:hyperlink>
    </w:p>
    <w:p w14:paraId="02721A9B" w14:textId="77777777" w:rsidR="00F070CC" w:rsidRPr="00E62A96" w:rsidRDefault="00F070CC" w:rsidP="003926A7">
      <w:pPr>
        <w:adjustRightInd w:val="0"/>
        <w:snapToGrid w:val="0"/>
        <w:rPr>
          <w:sz w:val="22"/>
          <w:szCs w:val="22"/>
        </w:rPr>
      </w:pPr>
    </w:p>
    <w:p w14:paraId="6E736FAB" w14:textId="77777777" w:rsidR="00F070CC" w:rsidRPr="00E62A96" w:rsidRDefault="00F070CC" w:rsidP="003926A7">
      <w:pPr>
        <w:adjustRightInd w:val="0"/>
        <w:snapToGrid w:val="0"/>
        <w:rPr>
          <w:b/>
          <w:bCs/>
          <w:sz w:val="22"/>
          <w:szCs w:val="22"/>
        </w:rPr>
      </w:pPr>
      <w:r w:rsidRPr="00E62A96">
        <w:rPr>
          <w:b/>
          <w:bCs/>
          <w:sz w:val="22"/>
          <w:szCs w:val="22"/>
        </w:rPr>
        <w:t>Jae Hwa Lee</w:t>
      </w:r>
    </w:p>
    <w:p w14:paraId="5D8FD846" w14:textId="77777777" w:rsidR="00F070CC" w:rsidRPr="00E62A96" w:rsidRDefault="00F070CC" w:rsidP="003926A7">
      <w:pPr>
        <w:adjustRightInd w:val="0"/>
        <w:snapToGrid w:val="0"/>
        <w:rPr>
          <w:sz w:val="22"/>
          <w:szCs w:val="22"/>
        </w:rPr>
      </w:pPr>
      <w:r w:rsidRPr="00E62A96">
        <w:rPr>
          <w:sz w:val="22"/>
          <w:szCs w:val="22"/>
        </w:rPr>
        <w:t>Sustainability Manager</w:t>
      </w:r>
    </w:p>
    <w:p w14:paraId="7268EE96" w14:textId="77777777" w:rsidR="00F070CC" w:rsidRPr="00E62A96" w:rsidRDefault="00F070CC" w:rsidP="003926A7">
      <w:pPr>
        <w:adjustRightInd w:val="0"/>
        <w:snapToGrid w:val="0"/>
        <w:rPr>
          <w:sz w:val="22"/>
          <w:szCs w:val="22"/>
        </w:rPr>
      </w:pPr>
      <w:r w:rsidRPr="00E62A96">
        <w:rPr>
          <w:sz w:val="22"/>
          <w:szCs w:val="22"/>
        </w:rPr>
        <w:t>Dongwon Industries Co., Ltd.</w:t>
      </w:r>
    </w:p>
    <w:p w14:paraId="3E95E5AE" w14:textId="77777777" w:rsidR="00F070CC" w:rsidRPr="00E62A96" w:rsidRDefault="00844AC4" w:rsidP="003926A7">
      <w:pPr>
        <w:adjustRightInd w:val="0"/>
        <w:snapToGrid w:val="0"/>
        <w:rPr>
          <w:sz w:val="22"/>
          <w:szCs w:val="22"/>
        </w:rPr>
      </w:pPr>
      <w:hyperlink r:id="rId111" w:history="1">
        <w:r w:rsidR="00F070CC" w:rsidRPr="00E62A96">
          <w:rPr>
            <w:rStyle w:val="Hyperlink"/>
            <w:sz w:val="22"/>
            <w:szCs w:val="22"/>
          </w:rPr>
          <w:t>jhlee33@dongwon.com</w:t>
        </w:r>
      </w:hyperlink>
    </w:p>
    <w:p w14:paraId="17992159" w14:textId="77777777" w:rsidR="00F070CC" w:rsidRPr="00E62A96" w:rsidRDefault="00F070CC" w:rsidP="003926A7">
      <w:pPr>
        <w:adjustRightInd w:val="0"/>
        <w:snapToGrid w:val="0"/>
        <w:rPr>
          <w:sz w:val="22"/>
          <w:szCs w:val="22"/>
        </w:rPr>
      </w:pPr>
    </w:p>
    <w:p w14:paraId="68A124B4" w14:textId="77777777" w:rsidR="00F070CC" w:rsidRPr="00E62A96" w:rsidRDefault="00F070CC" w:rsidP="003926A7">
      <w:pPr>
        <w:adjustRightInd w:val="0"/>
        <w:snapToGrid w:val="0"/>
        <w:rPr>
          <w:b/>
          <w:bCs/>
          <w:sz w:val="22"/>
          <w:szCs w:val="22"/>
        </w:rPr>
      </w:pPr>
      <w:r w:rsidRPr="00E62A96">
        <w:rPr>
          <w:b/>
          <w:bCs/>
          <w:sz w:val="22"/>
          <w:szCs w:val="22"/>
        </w:rPr>
        <w:t>Jinseok Park</w:t>
      </w:r>
    </w:p>
    <w:p w14:paraId="0909F146" w14:textId="77777777" w:rsidR="00F070CC" w:rsidRPr="00E62A96" w:rsidRDefault="00F070CC" w:rsidP="003926A7">
      <w:pPr>
        <w:adjustRightInd w:val="0"/>
        <w:snapToGrid w:val="0"/>
        <w:rPr>
          <w:sz w:val="22"/>
          <w:szCs w:val="22"/>
        </w:rPr>
      </w:pPr>
      <w:r w:rsidRPr="00E62A96">
        <w:rPr>
          <w:sz w:val="22"/>
          <w:szCs w:val="22"/>
        </w:rPr>
        <w:t>Manager</w:t>
      </w:r>
    </w:p>
    <w:p w14:paraId="5D79C2C6" w14:textId="77777777" w:rsidR="00F070CC" w:rsidRPr="00E62A96" w:rsidRDefault="00F070CC" w:rsidP="003926A7">
      <w:pPr>
        <w:adjustRightInd w:val="0"/>
        <w:snapToGrid w:val="0"/>
        <w:rPr>
          <w:sz w:val="22"/>
          <w:szCs w:val="22"/>
        </w:rPr>
      </w:pPr>
      <w:r w:rsidRPr="00E62A96">
        <w:rPr>
          <w:sz w:val="22"/>
          <w:szCs w:val="22"/>
        </w:rPr>
        <w:t>Sajo Industries Co., Ltd.</w:t>
      </w:r>
    </w:p>
    <w:p w14:paraId="2332168D" w14:textId="77777777" w:rsidR="00F070CC" w:rsidRPr="00E62A96" w:rsidRDefault="00F070CC" w:rsidP="003926A7">
      <w:pPr>
        <w:adjustRightInd w:val="0"/>
        <w:snapToGrid w:val="0"/>
        <w:rPr>
          <w:sz w:val="22"/>
          <w:szCs w:val="22"/>
        </w:rPr>
      </w:pPr>
      <w:r w:rsidRPr="00E62A96">
        <w:rPr>
          <w:sz w:val="22"/>
          <w:szCs w:val="22"/>
        </w:rPr>
        <w:t>107-39, Tongil-Ro, Seodaemungu, Seoul</w:t>
      </w:r>
    </w:p>
    <w:p w14:paraId="5397D2EC" w14:textId="77777777" w:rsidR="00F070CC" w:rsidRPr="00E62A96" w:rsidRDefault="00844AC4" w:rsidP="003926A7">
      <w:pPr>
        <w:adjustRightInd w:val="0"/>
        <w:snapToGrid w:val="0"/>
        <w:rPr>
          <w:sz w:val="22"/>
          <w:szCs w:val="22"/>
        </w:rPr>
      </w:pPr>
      <w:hyperlink r:id="rId112" w:history="1">
        <w:r w:rsidR="00F070CC" w:rsidRPr="00E62A96">
          <w:rPr>
            <w:rStyle w:val="Hyperlink"/>
            <w:sz w:val="22"/>
            <w:szCs w:val="22"/>
          </w:rPr>
          <w:t>goodtime9@sajo.co.kr</w:t>
        </w:r>
      </w:hyperlink>
    </w:p>
    <w:p w14:paraId="02838E51" w14:textId="77777777" w:rsidR="00F070CC" w:rsidRPr="00E62A96" w:rsidRDefault="00F070CC" w:rsidP="003926A7">
      <w:pPr>
        <w:adjustRightInd w:val="0"/>
        <w:snapToGrid w:val="0"/>
        <w:rPr>
          <w:sz w:val="22"/>
          <w:szCs w:val="22"/>
        </w:rPr>
      </w:pPr>
    </w:p>
    <w:p w14:paraId="0BF76018" w14:textId="77777777" w:rsidR="00F070CC" w:rsidRPr="00E62A96" w:rsidRDefault="00F070CC" w:rsidP="003926A7">
      <w:pPr>
        <w:adjustRightInd w:val="0"/>
        <w:snapToGrid w:val="0"/>
        <w:rPr>
          <w:b/>
          <w:bCs/>
          <w:sz w:val="22"/>
          <w:szCs w:val="22"/>
        </w:rPr>
      </w:pPr>
      <w:r w:rsidRPr="00E62A96">
        <w:rPr>
          <w:b/>
          <w:bCs/>
          <w:sz w:val="22"/>
          <w:szCs w:val="22"/>
        </w:rPr>
        <w:t>Jong Hyun Choi</w:t>
      </w:r>
    </w:p>
    <w:p w14:paraId="2C2E21B5" w14:textId="77777777" w:rsidR="00F070CC" w:rsidRPr="00E62A96" w:rsidRDefault="00F070CC" w:rsidP="003926A7">
      <w:pPr>
        <w:adjustRightInd w:val="0"/>
        <w:snapToGrid w:val="0"/>
        <w:rPr>
          <w:sz w:val="22"/>
          <w:szCs w:val="22"/>
        </w:rPr>
      </w:pPr>
      <w:r w:rsidRPr="00E62A96">
        <w:rPr>
          <w:sz w:val="22"/>
          <w:szCs w:val="22"/>
        </w:rPr>
        <w:t>Assistant Manager</w:t>
      </w:r>
    </w:p>
    <w:p w14:paraId="00CFF4F0" w14:textId="77777777" w:rsidR="00F070CC" w:rsidRPr="00E62A96" w:rsidRDefault="00F070CC" w:rsidP="003926A7">
      <w:pPr>
        <w:adjustRightInd w:val="0"/>
        <w:snapToGrid w:val="0"/>
        <w:rPr>
          <w:sz w:val="22"/>
          <w:szCs w:val="22"/>
        </w:rPr>
      </w:pPr>
      <w:r w:rsidRPr="00E62A96">
        <w:rPr>
          <w:sz w:val="22"/>
          <w:szCs w:val="22"/>
        </w:rPr>
        <w:t>Sajo Industries Co., Ltd.</w:t>
      </w:r>
    </w:p>
    <w:p w14:paraId="44F45DC3" w14:textId="77777777" w:rsidR="00F070CC" w:rsidRPr="00E62A96" w:rsidRDefault="00F070CC" w:rsidP="003926A7">
      <w:pPr>
        <w:adjustRightInd w:val="0"/>
        <w:snapToGrid w:val="0"/>
        <w:rPr>
          <w:sz w:val="22"/>
          <w:szCs w:val="22"/>
        </w:rPr>
      </w:pPr>
      <w:r w:rsidRPr="00E62A96">
        <w:rPr>
          <w:sz w:val="22"/>
          <w:szCs w:val="22"/>
        </w:rPr>
        <w:t>107-39, Tongil-Ro, Seodaemungu, Seoul</w:t>
      </w:r>
    </w:p>
    <w:p w14:paraId="6DBDD75F" w14:textId="77777777" w:rsidR="00F070CC" w:rsidRPr="00E62A96" w:rsidRDefault="00844AC4" w:rsidP="003926A7">
      <w:pPr>
        <w:adjustRightInd w:val="0"/>
        <w:snapToGrid w:val="0"/>
        <w:rPr>
          <w:sz w:val="22"/>
          <w:szCs w:val="22"/>
        </w:rPr>
      </w:pPr>
      <w:hyperlink r:id="rId113" w:history="1">
        <w:r w:rsidR="00F070CC" w:rsidRPr="00E62A96">
          <w:rPr>
            <w:rStyle w:val="Hyperlink"/>
            <w:sz w:val="22"/>
            <w:szCs w:val="22"/>
          </w:rPr>
          <w:t>cjh@sajo.co.kr</w:t>
        </w:r>
      </w:hyperlink>
    </w:p>
    <w:p w14:paraId="26FC36D3" w14:textId="77777777" w:rsidR="00F070CC" w:rsidRPr="00E62A96" w:rsidRDefault="00F070CC" w:rsidP="003926A7">
      <w:pPr>
        <w:adjustRightInd w:val="0"/>
        <w:snapToGrid w:val="0"/>
        <w:rPr>
          <w:sz w:val="22"/>
          <w:szCs w:val="22"/>
        </w:rPr>
      </w:pPr>
    </w:p>
    <w:p w14:paraId="34CFF1ED" w14:textId="77777777" w:rsidR="00F070CC" w:rsidRPr="00E62A96" w:rsidRDefault="00F070CC" w:rsidP="003926A7">
      <w:pPr>
        <w:adjustRightInd w:val="0"/>
        <w:snapToGrid w:val="0"/>
        <w:rPr>
          <w:b/>
          <w:bCs/>
          <w:sz w:val="22"/>
          <w:szCs w:val="22"/>
        </w:rPr>
      </w:pPr>
      <w:r w:rsidRPr="00E62A96">
        <w:rPr>
          <w:b/>
          <w:bCs/>
          <w:sz w:val="22"/>
          <w:szCs w:val="22"/>
        </w:rPr>
        <w:t>Junghyun Lim</w:t>
      </w:r>
    </w:p>
    <w:p w14:paraId="2880F08F" w14:textId="77777777" w:rsidR="00F070CC" w:rsidRPr="00E62A96" w:rsidRDefault="00F070CC" w:rsidP="003926A7">
      <w:pPr>
        <w:adjustRightInd w:val="0"/>
        <w:snapToGrid w:val="0"/>
        <w:rPr>
          <w:sz w:val="22"/>
          <w:szCs w:val="22"/>
        </w:rPr>
      </w:pPr>
      <w:r w:rsidRPr="00E62A96">
        <w:rPr>
          <w:sz w:val="22"/>
          <w:szCs w:val="22"/>
        </w:rPr>
        <w:t>Scientist</w:t>
      </w:r>
    </w:p>
    <w:p w14:paraId="75996128" w14:textId="77777777" w:rsidR="00F070CC" w:rsidRPr="00E62A96" w:rsidRDefault="00F070CC" w:rsidP="003926A7">
      <w:pPr>
        <w:adjustRightInd w:val="0"/>
        <w:snapToGrid w:val="0"/>
        <w:rPr>
          <w:sz w:val="22"/>
          <w:szCs w:val="22"/>
        </w:rPr>
      </w:pPr>
      <w:r w:rsidRPr="00E62A96">
        <w:rPr>
          <w:sz w:val="22"/>
          <w:szCs w:val="22"/>
        </w:rPr>
        <w:t>National Institute of Fisheries Science</w:t>
      </w:r>
    </w:p>
    <w:p w14:paraId="1831391D" w14:textId="77777777" w:rsidR="00F070CC" w:rsidRPr="00E62A96" w:rsidRDefault="00844AC4" w:rsidP="003926A7">
      <w:pPr>
        <w:adjustRightInd w:val="0"/>
        <w:snapToGrid w:val="0"/>
        <w:rPr>
          <w:sz w:val="22"/>
          <w:szCs w:val="22"/>
        </w:rPr>
      </w:pPr>
      <w:hyperlink r:id="rId114" w:history="1">
        <w:r w:rsidR="00F070CC" w:rsidRPr="00E62A96">
          <w:rPr>
            <w:rStyle w:val="Hyperlink"/>
            <w:sz w:val="22"/>
            <w:szCs w:val="22"/>
          </w:rPr>
          <w:t>jhlim1@korea.kr</w:t>
        </w:r>
      </w:hyperlink>
    </w:p>
    <w:p w14:paraId="3368D17F" w14:textId="77777777" w:rsidR="00F070CC" w:rsidRPr="00E62A96" w:rsidRDefault="00F070CC" w:rsidP="003926A7">
      <w:pPr>
        <w:adjustRightInd w:val="0"/>
        <w:snapToGrid w:val="0"/>
        <w:rPr>
          <w:sz w:val="22"/>
          <w:szCs w:val="22"/>
        </w:rPr>
      </w:pPr>
    </w:p>
    <w:p w14:paraId="5739C54F" w14:textId="77777777" w:rsidR="00F070CC" w:rsidRPr="00E62A96" w:rsidRDefault="00F070CC" w:rsidP="003926A7">
      <w:pPr>
        <w:adjustRightInd w:val="0"/>
        <w:snapToGrid w:val="0"/>
        <w:rPr>
          <w:b/>
          <w:bCs/>
          <w:sz w:val="22"/>
          <w:szCs w:val="22"/>
        </w:rPr>
      </w:pPr>
      <w:r w:rsidRPr="00E62A96">
        <w:rPr>
          <w:b/>
          <w:bCs/>
          <w:sz w:val="22"/>
          <w:szCs w:val="22"/>
        </w:rPr>
        <w:t>KwangHo Tae (Andrei)</w:t>
      </w:r>
    </w:p>
    <w:p w14:paraId="5E534F2C" w14:textId="77777777" w:rsidR="00F070CC" w:rsidRPr="00E62A96" w:rsidRDefault="00F070CC" w:rsidP="003926A7">
      <w:pPr>
        <w:adjustRightInd w:val="0"/>
        <w:snapToGrid w:val="0"/>
        <w:rPr>
          <w:sz w:val="22"/>
          <w:szCs w:val="22"/>
        </w:rPr>
      </w:pPr>
      <w:r w:rsidRPr="00E62A96">
        <w:rPr>
          <w:sz w:val="22"/>
          <w:szCs w:val="22"/>
        </w:rPr>
        <w:t>Manager</w:t>
      </w:r>
    </w:p>
    <w:p w14:paraId="3D114545" w14:textId="77777777" w:rsidR="00F070CC" w:rsidRPr="00E62A96" w:rsidRDefault="00F070CC" w:rsidP="003926A7">
      <w:pPr>
        <w:adjustRightInd w:val="0"/>
        <w:snapToGrid w:val="0"/>
        <w:rPr>
          <w:sz w:val="22"/>
          <w:szCs w:val="22"/>
        </w:rPr>
      </w:pPr>
      <w:r w:rsidRPr="00E62A96">
        <w:rPr>
          <w:sz w:val="22"/>
          <w:szCs w:val="22"/>
        </w:rPr>
        <w:t>Sajo Industries Co., Ltd.</w:t>
      </w:r>
    </w:p>
    <w:p w14:paraId="5A9B2C53" w14:textId="77777777" w:rsidR="00F070CC" w:rsidRPr="00E62A96" w:rsidRDefault="00844AC4" w:rsidP="003926A7">
      <w:pPr>
        <w:adjustRightInd w:val="0"/>
        <w:snapToGrid w:val="0"/>
        <w:rPr>
          <w:sz w:val="22"/>
          <w:szCs w:val="22"/>
        </w:rPr>
      </w:pPr>
      <w:hyperlink r:id="rId115" w:history="1">
        <w:r w:rsidR="00F070CC" w:rsidRPr="00E62A96">
          <w:rPr>
            <w:rStyle w:val="Hyperlink"/>
            <w:sz w:val="22"/>
            <w:szCs w:val="22"/>
          </w:rPr>
          <w:t>tkh00@sajo.co.kr</w:t>
        </w:r>
      </w:hyperlink>
    </w:p>
    <w:p w14:paraId="0E005834" w14:textId="77777777" w:rsidR="00F070CC" w:rsidRPr="00E62A96" w:rsidRDefault="00F070CC" w:rsidP="003926A7">
      <w:pPr>
        <w:adjustRightInd w:val="0"/>
        <w:snapToGrid w:val="0"/>
        <w:rPr>
          <w:sz w:val="22"/>
          <w:szCs w:val="22"/>
        </w:rPr>
      </w:pPr>
    </w:p>
    <w:p w14:paraId="3E447385" w14:textId="77777777" w:rsidR="00F070CC" w:rsidRPr="00E62A96" w:rsidRDefault="00F070CC" w:rsidP="003926A7">
      <w:pPr>
        <w:adjustRightInd w:val="0"/>
        <w:snapToGrid w:val="0"/>
        <w:rPr>
          <w:b/>
          <w:bCs/>
          <w:sz w:val="22"/>
          <w:szCs w:val="22"/>
        </w:rPr>
      </w:pPr>
      <w:r w:rsidRPr="00E62A96">
        <w:rPr>
          <w:b/>
          <w:bCs/>
          <w:sz w:val="22"/>
          <w:szCs w:val="22"/>
        </w:rPr>
        <w:t>Kyung Yung Lee</w:t>
      </w:r>
    </w:p>
    <w:p w14:paraId="63108ABC" w14:textId="77777777" w:rsidR="00F070CC" w:rsidRPr="00E62A96" w:rsidRDefault="00F070CC" w:rsidP="003926A7">
      <w:pPr>
        <w:adjustRightInd w:val="0"/>
        <w:snapToGrid w:val="0"/>
        <w:rPr>
          <w:sz w:val="22"/>
          <w:szCs w:val="22"/>
        </w:rPr>
      </w:pPr>
      <w:r w:rsidRPr="00E62A96">
        <w:rPr>
          <w:sz w:val="22"/>
          <w:szCs w:val="22"/>
        </w:rPr>
        <w:t>Deputy General Manager</w:t>
      </w:r>
    </w:p>
    <w:p w14:paraId="0CA72AD6" w14:textId="77777777" w:rsidR="00F070CC" w:rsidRPr="00E62A96" w:rsidRDefault="00F070CC" w:rsidP="003926A7">
      <w:pPr>
        <w:adjustRightInd w:val="0"/>
        <w:snapToGrid w:val="0"/>
        <w:rPr>
          <w:sz w:val="22"/>
          <w:szCs w:val="22"/>
        </w:rPr>
      </w:pPr>
      <w:r w:rsidRPr="00E62A96">
        <w:rPr>
          <w:sz w:val="22"/>
          <w:szCs w:val="22"/>
        </w:rPr>
        <w:t>Sajo Industries Co., Ltd.</w:t>
      </w:r>
    </w:p>
    <w:p w14:paraId="042313BC" w14:textId="77777777" w:rsidR="00F070CC" w:rsidRPr="00E62A96" w:rsidRDefault="00844AC4" w:rsidP="003926A7">
      <w:pPr>
        <w:adjustRightInd w:val="0"/>
        <w:snapToGrid w:val="0"/>
        <w:rPr>
          <w:sz w:val="22"/>
          <w:szCs w:val="22"/>
        </w:rPr>
      </w:pPr>
      <w:hyperlink r:id="rId116" w:history="1">
        <w:r w:rsidR="00F070CC" w:rsidRPr="00E62A96">
          <w:rPr>
            <w:rStyle w:val="Hyperlink"/>
            <w:sz w:val="22"/>
            <w:szCs w:val="22"/>
          </w:rPr>
          <w:t>dada1000@sajo.co.kr</w:t>
        </w:r>
      </w:hyperlink>
    </w:p>
    <w:p w14:paraId="50B8CB6B" w14:textId="77777777" w:rsidR="00F070CC" w:rsidRPr="00E62A96" w:rsidRDefault="00F070CC" w:rsidP="003926A7">
      <w:pPr>
        <w:adjustRightInd w:val="0"/>
        <w:snapToGrid w:val="0"/>
        <w:rPr>
          <w:sz w:val="22"/>
          <w:szCs w:val="22"/>
        </w:rPr>
      </w:pPr>
    </w:p>
    <w:p w14:paraId="5C60A395" w14:textId="77777777" w:rsidR="00F070CC" w:rsidRPr="00E62A96" w:rsidRDefault="00F070CC" w:rsidP="003926A7">
      <w:pPr>
        <w:adjustRightInd w:val="0"/>
        <w:snapToGrid w:val="0"/>
        <w:rPr>
          <w:b/>
          <w:bCs/>
          <w:sz w:val="22"/>
          <w:szCs w:val="22"/>
        </w:rPr>
      </w:pPr>
      <w:r w:rsidRPr="00E62A96">
        <w:rPr>
          <w:b/>
          <w:bCs/>
          <w:sz w:val="22"/>
          <w:szCs w:val="22"/>
        </w:rPr>
        <w:t>Mi Kyung Lee</w:t>
      </w:r>
    </w:p>
    <w:p w14:paraId="0270718F" w14:textId="77777777" w:rsidR="00F070CC" w:rsidRPr="00E62A96" w:rsidRDefault="00F070CC" w:rsidP="003926A7">
      <w:pPr>
        <w:adjustRightInd w:val="0"/>
        <w:snapToGrid w:val="0"/>
        <w:rPr>
          <w:sz w:val="22"/>
          <w:szCs w:val="22"/>
        </w:rPr>
      </w:pPr>
      <w:r w:rsidRPr="00E62A96">
        <w:rPr>
          <w:sz w:val="22"/>
          <w:szCs w:val="22"/>
        </w:rPr>
        <w:t>Researcher</w:t>
      </w:r>
    </w:p>
    <w:p w14:paraId="2EC13A0A" w14:textId="77777777" w:rsidR="00F070CC" w:rsidRPr="00E62A96" w:rsidRDefault="00F070CC" w:rsidP="003926A7">
      <w:pPr>
        <w:adjustRightInd w:val="0"/>
        <w:snapToGrid w:val="0"/>
        <w:rPr>
          <w:sz w:val="22"/>
          <w:szCs w:val="22"/>
        </w:rPr>
      </w:pPr>
      <w:r w:rsidRPr="00E62A96">
        <w:rPr>
          <w:sz w:val="22"/>
          <w:szCs w:val="22"/>
        </w:rPr>
        <w:t>National Institute of Fisheries Science</w:t>
      </w:r>
    </w:p>
    <w:p w14:paraId="45DC693A" w14:textId="77777777" w:rsidR="00F070CC" w:rsidRPr="00E62A96" w:rsidRDefault="00F070CC" w:rsidP="003926A7">
      <w:pPr>
        <w:adjustRightInd w:val="0"/>
        <w:snapToGrid w:val="0"/>
        <w:rPr>
          <w:sz w:val="22"/>
          <w:szCs w:val="22"/>
        </w:rPr>
      </w:pPr>
      <w:r w:rsidRPr="00E62A96">
        <w:rPr>
          <w:sz w:val="22"/>
          <w:szCs w:val="22"/>
        </w:rPr>
        <w:t>216, Gijanghaean-ro, Gijang-eup, Gijang-gun, Busan</w:t>
      </w:r>
    </w:p>
    <w:p w14:paraId="33BDAD83" w14:textId="77777777" w:rsidR="00F070CC" w:rsidRPr="00E62A96" w:rsidRDefault="00844AC4" w:rsidP="003926A7">
      <w:pPr>
        <w:adjustRightInd w:val="0"/>
        <w:snapToGrid w:val="0"/>
        <w:rPr>
          <w:sz w:val="22"/>
          <w:szCs w:val="22"/>
        </w:rPr>
      </w:pPr>
      <w:hyperlink r:id="rId117" w:history="1">
        <w:r w:rsidR="00F070CC" w:rsidRPr="00E62A96">
          <w:rPr>
            <w:rStyle w:val="Hyperlink"/>
            <w:sz w:val="22"/>
            <w:szCs w:val="22"/>
          </w:rPr>
          <w:t>ccmklee@korea.kr</w:t>
        </w:r>
      </w:hyperlink>
    </w:p>
    <w:p w14:paraId="0EB65375" w14:textId="77777777" w:rsidR="00F070CC" w:rsidRPr="00E62A96" w:rsidRDefault="00F070CC" w:rsidP="003926A7">
      <w:pPr>
        <w:adjustRightInd w:val="0"/>
        <w:snapToGrid w:val="0"/>
        <w:rPr>
          <w:sz w:val="22"/>
          <w:szCs w:val="22"/>
        </w:rPr>
      </w:pPr>
    </w:p>
    <w:p w14:paraId="03AC7351" w14:textId="77777777" w:rsidR="00F070CC" w:rsidRPr="00E62A96" w:rsidRDefault="00F070CC" w:rsidP="003926A7">
      <w:pPr>
        <w:adjustRightInd w:val="0"/>
        <w:snapToGrid w:val="0"/>
        <w:rPr>
          <w:b/>
          <w:bCs/>
          <w:sz w:val="22"/>
          <w:szCs w:val="22"/>
        </w:rPr>
      </w:pPr>
      <w:r w:rsidRPr="00E62A96">
        <w:rPr>
          <w:b/>
          <w:bCs/>
          <w:sz w:val="22"/>
          <w:szCs w:val="22"/>
        </w:rPr>
        <w:t>Minsung Lee</w:t>
      </w:r>
    </w:p>
    <w:p w14:paraId="09D0ACAB" w14:textId="77777777" w:rsidR="00F070CC" w:rsidRPr="00E62A96" w:rsidRDefault="00F070CC" w:rsidP="003926A7">
      <w:pPr>
        <w:adjustRightInd w:val="0"/>
        <w:snapToGrid w:val="0"/>
        <w:rPr>
          <w:sz w:val="22"/>
          <w:szCs w:val="22"/>
        </w:rPr>
      </w:pPr>
      <w:r w:rsidRPr="00E62A96">
        <w:rPr>
          <w:sz w:val="22"/>
          <w:szCs w:val="22"/>
        </w:rPr>
        <w:t>Assistant Manager</w:t>
      </w:r>
    </w:p>
    <w:p w14:paraId="257CBF1D" w14:textId="77777777" w:rsidR="00F070CC" w:rsidRPr="00E62A96" w:rsidRDefault="00F070CC" w:rsidP="003926A7">
      <w:pPr>
        <w:adjustRightInd w:val="0"/>
        <w:snapToGrid w:val="0"/>
        <w:rPr>
          <w:sz w:val="22"/>
          <w:szCs w:val="22"/>
        </w:rPr>
      </w:pPr>
      <w:r w:rsidRPr="00E62A96">
        <w:rPr>
          <w:sz w:val="22"/>
          <w:szCs w:val="22"/>
        </w:rPr>
        <w:t>Sajo Industries Co., Ltd.</w:t>
      </w:r>
    </w:p>
    <w:p w14:paraId="3DBC8EB5" w14:textId="77777777" w:rsidR="00F070CC" w:rsidRPr="00E62A96" w:rsidRDefault="00844AC4" w:rsidP="003926A7">
      <w:pPr>
        <w:adjustRightInd w:val="0"/>
        <w:snapToGrid w:val="0"/>
        <w:rPr>
          <w:sz w:val="22"/>
          <w:szCs w:val="22"/>
        </w:rPr>
      </w:pPr>
      <w:hyperlink r:id="rId118" w:history="1">
        <w:r w:rsidR="00F070CC" w:rsidRPr="00E62A96">
          <w:rPr>
            <w:rStyle w:val="Hyperlink"/>
            <w:sz w:val="22"/>
            <w:szCs w:val="22"/>
          </w:rPr>
          <w:t>ted@sajo.co.kr</w:t>
        </w:r>
      </w:hyperlink>
    </w:p>
    <w:p w14:paraId="05BB8110" w14:textId="77777777" w:rsidR="00F070CC" w:rsidRPr="00E62A96" w:rsidRDefault="00F070CC" w:rsidP="003926A7">
      <w:pPr>
        <w:adjustRightInd w:val="0"/>
        <w:snapToGrid w:val="0"/>
        <w:rPr>
          <w:sz w:val="22"/>
          <w:szCs w:val="22"/>
        </w:rPr>
      </w:pPr>
    </w:p>
    <w:p w14:paraId="0552E4FC" w14:textId="77777777" w:rsidR="00F070CC" w:rsidRPr="00E62A96" w:rsidRDefault="00F070CC" w:rsidP="003926A7">
      <w:pPr>
        <w:adjustRightInd w:val="0"/>
        <w:snapToGrid w:val="0"/>
        <w:rPr>
          <w:b/>
          <w:bCs/>
          <w:sz w:val="22"/>
          <w:szCs w:val="22"/>
        </w:rPr>
      </w:pPr>
      <w:r w:rsidRPr="00E62A96">
        <w:rPr>
          <w:b/>
          <w:bCs/>
          <w:sz w:val="22"/>
          <w:szCs w:val="22"/>
        </w:rPr>
        <w:t>Sangjin Baek</w:t>
      </w:r>
    </w:p>
    <w:p w14:paraId="5827446E" w14:textId="77777777" w:rsidR="00F070CC" w:rsidRPr="00E62A96" w:rsidRDefault="00F070CC" w:rsidP="003926A7">
      <w:pPr>
        <w:adjustRightInd w:val="0"/>
        <w:snapToGrid w:val="0"/>
        <w:rPr>
          <w:sz w:val="22"/>
          <w:szCs w:val="22"/>
        </w:rPr>
      </w:pPr>
      <w:r w:rsidRPr="00E62A96">
        <w:rPr>
          <w:sz w:val="22"/>
          <w:szCs w:val="22"/>
        </w:rPr>
        <w:t>Staff</w:t>
      </w:r>
    </w:p>
    <w:p w14:paraId="7579023B" w14:textId="77777777" w:rsidR="00F070CC" w:rsidRPr="00E62A96" w:rsidRDefault="00F070CC" w:rsidP="003926A7">
      <w:pPr>
        <w:adjustRightInd w:val="0"/>
        <w:snapToGrid w:val="0"/>
        <w:rPr>
          <w:sz w:val="22"/>
          <w:szCs w:val="22"/>
        </w:rPr>
      </w:pPr>
      <w:r w:rsidRPr="00E62A96">
        <w:rPr>
          <w:sz w:val="22"/>
          <w:szCs w:val="22"/>
        </w:rPr>
        <w:t>KOFA (Korea Overseas Fisheries Association)</w:t>
      </w:r>
    </w:p>
    <w:p w14:paraId="3E577C35" w14:textId="77777777" w:rsidR="00F070CC" w:rsidRPr="00E62A96" w:rsidRDefault="00F070CC" w:rsidP="003926A7">
      <w:pPr>
        <w:adjustRightInd w:val="0"/>
        <w:snapToGrid w:val="0"/>
        <w:rPr>
          <w:sz w:val="22"/>
          <w:szCs w:val="22"/>
        </w:rPr>
      </w:pPr>
      <w:r w:rsidRPr="00E62A96">
        <w:rPr>
          <w:sz w:val="22"/>
          <w:szCs w:val="22"/>
        </w:rPr>
        <w:t xml:space="preserve">6th Fl. Samho Center Bldg. </w:t>
      </w:r>
      <w:proofErr w:type="gramStart"/>
      <w:r w:rsidRPr="00E62A96">
        <w:rPr>
          <w:sz w:val="22"/>
          <w:szCs w:val="22"/>
        </w:rPr>
        <w:t>A</w:t>
      </w:r>
      <w:proofErr w:type="gramEnd"/>
      <w:r w:rsidRPr="00E62A96">
        <w:rPr>
          <w:sz w:val="22"/>
          <w:szCs w:val="22"/>
        </w:rPr>
        <w:t xml:space="preserve"> 83, Nonhyeon-ro</w:t>
      </w:r>
    </w:p>
    <w:p w14:paraId="3D44D0F3" w14:textId="77777777" w:rsidR="00F070CC" w:rsidRPr="00E62A96" w:rsidRDefault="00F070CC" w:rsidP="003926A7">
      <w:pPr>
        <w:adjustRightInd w:val="0"/>
        <w:snapToGrid w:val="0"/>
        <w:rPr>
          <w:sz w:val="22"/>
          <w:szCs w:val="22"/>
        </w:rPr>
      </w:pPr>
      <w:r w:rsidRPr="00E62A96">
        <w:rPr>
          <w:sz w:val="22"/>
          <w:szCs w:val="22"/>
        </w:rPr>
        <w:t>Seocho-gu, Seoul</w:t>
      </w:r>
    </w:p>
    <w:p w14:paraId="1410D000" w14:textId="77777777" w:rsidR="00F070CC" w:rsidRPr="00E62A96" w:rsidRDefault="00844AC4" w:rsidP="003926A7">
      <w:pPr>
        <w:adjustRightInd w:val="0"/>
        <w:snapToGrid w:val="0"/>
        <w:rPr>
          <w:sz w:val="22"/>
          <w:szCs w:val="22"/>
        </w:rPr>
      </w:pPr>
      <w:hyperlink r:id="rId119" w:history="1">
        <w:r w:rsidR="00F070CC" w:rsidRPr="00E62A96">
          <w:rPr>
            <w:rStyle w:val="Hyperlink"/>
            <w:sz w:val="22"/>
            <w:szCs w:val="22"/>
          </w:rPr>
          <w:t>sjbaek@kosfa.org</w:t>
        </w:r>
      </w:hyperlink>
    </w:p>
    <w:p w14:paraId="64083BAE" w14:textId="77777777" w:rsidR="00F070CC" w:rsidRPr="00E62A96" w:rsidRDefault="00F070CC" w:rsidP="003926A7">
      <w:pPr>
        <w:adjustRightInd w:val="0"/>
        <w:snapToGrid w:val="0"/>
        <w:rPr>
          <w:sz w:val="22"/>
          <w:szCs w:val="22"/>
        </w:rPr>
      </w:pPr>
    </w:p>
    <w:p w14:paraId="2AE67E72" w14:textId="77777777" w:rsidR="00F070CC" w:rsidRPr="00E62A96" w:rsidRDefault="00F070CC" w:rsidP="003926A7">
      <w:pPr>
        <w:adjustRightInd w:val="0"/>
        <w:snapToGrid w:val="0"/>
        <w:rPr>
          <w:b/>
          <w:bCs/>
          <w:sz w:val="22"/>
          <w:szCs w:val="22"/>
        </w:rPr>
      </w:pPr>
      <w:r w:rsidRPr="00E62A96">
        <w:rPr>
          <w:b/>
          <w:bCs/>
          <w:sz w:val="22"/>
          <w:szCs w:val="22"/>
        </w:rPr>
        <w:t>Seung-hyun, Choo</w:t>
      </w:r>
    </w:p>
    <w:p w14:paraId="678D9508" w14:textId="77777777" w:rsidR="00F070CC" w:rsidRPr="00E62A96" w:rsidRDefault="00F070CC" w:rsidP="003926A7">
      <w:pPr>
        <w:adjustRightInd w:val="0"/>
        <w:snapToGrid w:val="0"/>
        <w:rPr>
          <w:sz w:val="22"/>
          <w:szCs w:val="22"/>
        </w:rPr>
      </w:pPr>
      <w:r w:rsidRPr="00E62A96">
        <w:rPr>
          <w:sz w:val="22"/>
          <w:szCs w:val="22"/>
        </w:rPr>
        <w:t>Manager</w:t>
      </w:r>
    </w:p>
    <w:p w14:paraId="3D9B47E5" w14:textId="453826CA" w:rsidR="00F070CC" w:rsidRPr="00E62A96" w:rsidRDefault="00F070CC" w:rsidP="003926A7">
      <w:pPr>
        <w:adjustRightInd w:val="0"/>
        <w:snapToGrid w:val="0"/>
        <w:rPr>
          <w:sz w:val="22"/>
          <w:szCs w:val="22"/>
        </w:rPr>
      </w:pPr>
      <w:r w:rsidRPr="00E62A96">
        <w:rPr>
          <w:sz w:val="22"/>
          <w:szCs w:val="22"/>
        </w:rPr>
        <w:t>Sajo Industries Co.,</w:t>
      </w:r>
      <w:r w:rsidR="00BA6142" w:rsidRPr="00E62A96">
        <w:rPr>
          <w:sz w:val="22"/>
          <w:szCs w:val="22"/>
        </w:rPr>
        <w:t xml:space="preserve"> </w:t>
      </w:r>
      <w:r w:rsidRPr="00E62A96">
        <w:rPr>
          <w:sz w:val="22"/>
          <w:szCs w:val="22"/>
        </w:rPr>
        <w:t>Ltd</w:t>
      </w:r>
    </w:p>
    <w:p w14:paraId="0921FCED" w14:textId="77777777" w:rsidR="00F070CC" w:rsidRPr="00E62A96" w:rsidRDefault="00844AC4" w:rsidP="003926A7">
      <w:pPr>
        <w:adjustRightInd w:val="0"/>
        <w:snapToGrid w:val="0"/>
        <w:rPr>
          <w:sz w:val="22"/>
          <w:szCs w:val="22"/>
        </w:rPr>
      </w:pPr>
      <w:hyperlink r:id="rId120" w:history="1">
        <w:r w:rsidR="00F070CC" w:rsidRPr="00E62A96">
          <w:rPr>
            <w:rStyle w:val="Hyperlink"/>
            <w:sz w:val="22"/>
            <w:szCs w:val="22"/>
          </w:rPr>
          <w:t>shc1980@sajo.co.kr</w:t>
        </w:r>
      </w:hyperlink>
    </w:p>
    <w:p w14:paraId="77F0D6AD" w14:textId="77777777" w:rsidR="00F070CC" w:rsidRPr="00E62A96" w:rsidRDefault="00F070CC" w:rsidP="003926A7">
      <w:pPr>
        <w:adjustRightInd w:val="0"/>
        <w:snapToGrid w:val="0"/>
        <w:rPr>
          <w:sz w:val="22"/>
          <w:szCs w:val="22"/>
        </w:rPr>
      </w:pPr>
    </w:p>
    <w:p w14:paraId="6D68AF18" w14:textId="77777777" w:rsidR="00F070CC" w:rsidRPr="00E62A96" w:rsidRDefault="00F070CC" w:rsidP="003926A7">
      <w:pPr>
        <w:adjustRightInd w:val="0"/>
        <w:snapToGrid w:val="0"/>
        <w:rPr>
          <w:b/>
          <w:bCs/>
          <w:sz w:val="22"/>
          <w:szCs w:val="22"/>
        </w:rPr>
      </w:pPr>
      <w:r w:rsidRPr="00E62A96">
        <w:rPr>
          <w:b/>
          <w:bCs/>
          <w:sz w:val="22"/>
          <w:szCs w:val="22"/>
        </w:rPr>
        <w:t>Soomin Kim</w:t>
      </w:r>
    </w:p>
    <w:p w14:paraId="64121C7C" w14:textId="77777777" w:rsidR="00F070CC" w:rsidRPr="00E62A96" w:rsidRDefault="00F070CC" w:rsidP="003926A7">
      <w:pPr>
        <w:adjustRightInd w:val="0"/>
        <w:snapToGrid w:val="0"/>
        <w:rPr>
          <w:sz w:val="22"/>
          <w:szCs w:val="22"/>
        </w:rPr>
      </w:pPr>
      <w:r w:rsidRPr="00E62A96">
        <w:rPr>
          <w:sz w:val="22"/>
          <w:szCs w:val="22"/>
        </w:rPr>
        <w:t>Policy Analyst</w:t>
      </w:r>
    </w:p>
    <w:p w14:paraId="25DBA920" w14:textId="77777777" w:rsidR="00F070CC" w:rsidRPr="00E62A96" w:rsidRDefault="00F070CC" w:rsidP="003926A7">
      <w:pPr>
        <w:adjustRightInd w:val="0"/>
        <w:snapToGrid w:val="0"/>
        <w:rPr>
          <w:sz w:val="22"/>
          <w:szCs w:val="22"/>
        </w:rPr>
      </w:pPr>
      <w:r w:rsidRPr="00E62A96">
        <w:rPr>
          <w:sz w:val="22"/>
          <w:szCs w:val="22"/>
        </w:rPr>
        <w:t>Korea Overseas Fisheries Cooperation Center</w:t>
      </w:r>
    </w:p>
    <w:p w14:paraId="76F3EF90" w14:textId="77777777" w:rsidR="00F070CC" w:rsidRPr="00E62A96" w:rsidRDefault="00F070CC" w:rsidP="003926A7">
      <w:pPr>
        <w:adjustRightInd w:val="0"/>
        <w:snapToGrid w:val="0"/>
        <w:rPr>
          <w:sz w:val="22"/>
          <w:szCs w:val="22"/>
        </w:rPr>
      </w:pPr>
      <w:r w:rsidRPr="00E62A96">
        <w:rPr>
          <w:sz w:val="22"/>
          <w:szCs w:val="22"/>
        </w:rPr>
        <w:t>S Building, 253, Hannuri-daero</w:t>
      </w:r>
    </w:p>
    <w:p w14:paraId="073A5756" w14:textId="77777777" w:rsidR="00F070CC" w:rsidRPr="00E62A96" w:rsidRDefault="00844AC4" w:rsidP="003926A7">
      <w:pPr>
        <w:adjustRightInd w:val="0"/>
        <w:snapToGrid w:val="0"/>
        <w:rPr>
          <w:sz w:val="22"/>
          <w:szCs w:val="22"/>
        </w:rPr>
      </w:pPr>
      <w:hyperlink r:id="rId121" w:history="1">
        <w:r w:rsidR="00F070CC" w:rsidRPr="00E62A96">
          <w:rPr>
            <w:rStyle w:val="Hyperlink"/>
            <w:sz w:val="22"/>
            <w:szCs w:val="22"/>
          </w:rPr>
          <w:t>soominkim@kofci.org</w:t>
        </w:r>
      </w:hyperlink>
    </w:p>
    <w:p w14:paraId="643520A2" w14:textId="77777777" w:rsidR="00F070CC" w:rsidRPr="00E62A96" w:rsidRDefault="00F070CC" w:rsidP="003926A7">
      <w:pPr>
        <w:adjustRightInd w:val="0"/>
        <w:snapToGrid w:val="0"/>
        <w:rPr>
          <w:sz w:val="22"/>
          <w:szCs w:val="22"/>
        </w:rPr>
      </w:pPr>
    </w:p>
    <w:p w14:paraId="6531CF00" w14:textId="77777777" w:rsidR="00F070CC" w:rsidRPr="00E62A96" w:rsidRDefault="00F070CC" w:rsidP="003926A7">
      <w:pPr>
        <w:adjustRightInd w:val="0"/>
        <w:snapToGrid w:val="0"/>
        <w:rPr>
          <w:b/>
          <w:bCs/>
          <w:sz w:val="22"/>
          <w:szCs w:val="22"/>
        </w:rPr>
      </w:pPr>
      <w:r w:rsidRPr="00E62A96">
        <w:rPr>
          <w:b/>
          <w:bCs/>
          <w:sz w:val="22"/>
          <w:szCs w:val="22"/>
        </w:rPr>
        <w:t>Taeho Kim</w:t>
      </w:r>
    </w:p>
    <w:p w14:paraId="42DF1F46" w14:textId="77777777" w:rsidR="00F070CC" w:rsidRPr="00E62A96" w:rsidRDefault="00F070CC" w:rsidP="003926A7">
      <w:pPr>
        <w:adjustRightInd w:val="0"/>
        <w:snapToGrid w:val="0"/>
        <w:rPr>
          <w:sz w:val="22"/>
          <w:szCs w:val="22"/>
        </w:rPr>
      </w:pPr>
      <w:r w:rsidRPr="00E62A96">
        <w:rPr>
          <w:sz w:val="22"/>
          <w:szCs w:val="22"/>
        </w:rPr>
        <w:t>Staff</w:t>
      </w:r>
    </w:p>
    <w:p w14:paraId="04BF85F8" w14:textId="77777777" w:rsidR="00F070CC" w:rsidRPr="00E62A96" w:rsidRDefault="00F070CC" w:rsidP="003926A7">
      <w:pPr>
        <w:adjustRightInd w:val="0"/>
        <w:snapToGrid w:val="0"/>
        <w:rPr>
          <w:sz w:val="22"/>
          <w:szCs w:val="22"/>
        </w:rPr>
      </w:pPr>
      <w:r w:rsidRPr="00E62A96">
        <w:rPr>
          <w:sz w:val="22"/>
          <w:szCs w:val="22"/>
        </w:rPr>
        <w:t>KOFA (Korea Overseas Fisheries Association)</w:t>
      </w:r>
    </w:p>
    <w:p w14:paraId="42831DC9" w14:textId="77777777" w:rsidR="00F070CC" w:rsidRPr="00E62A96" w:rsidRDefault="00F070CC" w:rsidP="003926A7">
      <w:pPr>
        <w:adjustRightInd w:val="0"/>
        <w:snapToGrid w:val="0"/>
        <w:rPr>
          <w:sz w:val="22"/>
          <w:szCs w:val="22"/>
        </w:rPr>
      </w:pPr>
      <w:r w:rsidRPr="00E62A96">
        <w:rPr>
          <w:sz w:val="22"/>
          <w:szCs w:val="22"/>
        </w:rPr>
        <w:t xml:space="preserve">6th Fl. Samho Center Bldg. </w:t>
      </w:r>
      <w:proofErr w:type="gramStart"/>
      <w:r w:rsidRPr="00E62A96">
        <w:rPr>
          <w:sz w:val="22"/>
          <w:szCs w:val="22"/>
        </w:rPr>
        <w:t>A</w:t>
      </w:r>
      <w:proofErr w:type="gramEnd"/>
      <w:r w:rsidRPr="00E62A96">
        <w:rPr>
          <w:sz w:val="22"/>
          <w:szCs w:val="22"/>
        </w:rPr>
        <w:t xml:space="preserve"> 83, Nonhyeon-ro</w:t>
      </w:r>
    </w:p>
    <w:p w14:paraId="3B1A85AE" w14:textId="77777777" w:rsidR="00F070CC" w:rsidRPr="00E62A96" w:rsidRDefault="00F070CC" w:rsidP="003926A7">
      <w:pPr>
        <w:adjustRightInd w:val="0"/>
        <w:snapToGrid w:val="0"/>
        <w:rPr>
          <w:sz w:val="22"/>
          <w:szCs w:val="22"/>
        </w:rPr>
      </w:pPr>
      <w:r w:rsidRPr="00E62A96">
        <w:rPr>
          <w:sz w:val="22"/>
          <w:szCs w:val="22"/>
        </w:rPr>
        <w:t>Seocho-gu, Seoul</w:t>
      </w:r>
    </w:p>
    <w:p w14:paraId="03874001" w14:textId="77777777" w:rsidR="00F070CC" w:rsidRPr="00E62A96" w:rsidRDefault="00844AC4" w:rsidP="003926A7">
      <w:pPr>
        <w:adjustRightInd w:val="0"/>
        <w:snapToGrid w:val="0"/>
        <w:rPr>
          <w:sz w:val="22"/>
          <w:szCs w:val="22"/>
        </w:rPr>
      </w:pPr>
      <w:hyperlink r:id="rId122" w:history="1">
        <w:r w:rsidR="00F070CC" w:rsidRPr="00E62A96">
          <w:rPr>
            <w:rStyle w:val="Hyperlink"/>
            <w:sz w:val="22"/>
            <w:szCs w:val="22"/>
          </w:rPr>
          <w:t>taehokim@kosfa.org</w:t>
        </w:r>
      </w:hyperlink>
    </w:p>
    <w:p w14:paraId="76AF0707" w14:textId="77777777" w:rsidR="00F070CC" w:rsidRPr="00E62A96" w:rsidRDefault="00F070CC" w:rsidP="003926A7">
      <w:pPr>
        <w:adjustRightInd w:val="0"/>
        <w:snapToGrid w:val="0"/>
        <w:rPr>
          <w:sz w:val="22"/>
          <w:szCs w:val="22"/>
        </w:rPr>
      </w:pPr>
    </w:p>
    <w:p w14:paraId="33AD9F3D" w14:textId="77777777" w:rsidR="00F070CC" w:rsidRPr="00E62A96" w:rsidRDefault="00F070CC" w:rsidP="003926A7">
      <w:pPr>
        <w:adjustRightInd w:val="0"/>
        <w:snapToGrid w:val="0"/>
        <w:rPr>
          <w:b/>
          <w:bCs/>
          <w:sz w:val="22"/>
          <w:szCs w:val="22"/>
        </w:rPr>
      </w:pPr>
      <w:r w:rsidRPr="00E62A96">
        <w:rPr>
          <w:b/>
          <w:bCs/>
          <w:sz w:val="22"/>
          <w:szCs w:val="22"/>
        </w:rPr>
        <w:t>Won Tae-hoon</w:t>
      </w:r>
    </w:p>
    <w:p w14:paraId="26C2BF34" w14:textId="77777777" w:rsidR="00F070CC" w:rsidRPr="00E62A96" w:rsidRDefault="00F070CC" w:rsidP="003926A7">
      <w:pPr>
        <w:adjustRightInd w:val="0"/>
        <w:snapToGrid w:val="0"/>
        <w:rPr>
          <w:sz w:val="22"/>
          <w:szCs w:val="22"/>
        </w:rPr>
      </w:pPr>
      <w:r w:rsidRPr="00E62A96">
        <w:rPr>
          <w:sz w:val="22"/>
          <w:szCs w:val="22"/>
        </w:rPr>
        <w:t>Policy Analyst</w:t>
      </w:r>
    </w:p>
    <w:p w14:paraId="182DF1C7" w14:textId="77777777" w:rsidR="00F070CC" w:rsidRPr="00E62A96" w:rsidRDefault="00F070CC" w:rsidP="003926A7">
      <w:pPr>
        <w:adjustRightInd w:val="0"/>
        <w:snapToGrid w:val="0"/>
        <w:rPr>
          <w:sz w:val="22"/>
          <w:szCs w:val="22"/>
        </w:rPr>
      </w:pPr>
      <w:r w:rsidRPr="00E62A96">
        <w:rPr>
          <w:sz w:val="22"/>
          <w:szCs w:val="22"/>
        </w:rPr>
        <w:t>Korea Overseas Fisheries Cooperation Center</w:t>
      </w:r>
    </w:p>
    <w:p w14:paraId="35A12880" w14:textId="77777777" w:rsidR="00F070CC" w:rsidRPr="00E62A96" w:rsidRDefault="00844AC4" w:rsidP="003926A7">
      <w:pPr>
        <w:adjustRightInd w:val="0"/>
        <w:snapToGrid w:val="0"/>
        <w:rPr>
          <w:sz w:val="22"/>
          <w:szCs w:val="22"/>
        </w:rPr>
      </w:pPr>
      <w:hyperlink r:id="rId123" w:history="1">
        <w:r w:rsidR="00F070CC" w:rsidRPr="00E62A96">
          <w:rPr>
            <w:rStyle w:val="Hyperlink"/>
            <w:sz w:val="22"/>
            <w:szCs w:val="22"/>
          </w:rPr>
          <w:t>4indamorning@kofci.org</w:t>
        </w:r>
      </w:hyperlink>
    </w:p>
    <w:p w14:paraId="029B7BBD" w14:textId="77777777" w:rsidR="00F070CC" w:rsidRPr="00E62A96" w:rsidRDefault="00F070CC" w:rsidP="003926A7">
      <w:pPr>
        <w:adjustRightInd w:val="0"/>
        <w:snapToGrid w:val="0"/>
        <w:rPr>
          <w:b/>
          <w:bCs/>
          <w:sz w:val="22"/>
          <w:szCs w:val="22"/>
        </w:rPr>
      </w:pPr>
    </w:p>
    <w:p w14:paraId="21E6AED8" w14:textId="77777777" w:rsidR="00F070CC" w:rsidRPr="00E62A96" w:rsidRDefault="00F070CC" w:rsidP="003926A7">
      <w:pPr>
        <w:adjustRightInd w:val="0"/>
        <w:snapToGrid w:val="0"/>
        <w:rPr>
          <w:b/>
          <w:bCs/>
          <w:sz w:val="22"/>
          <w:szCs w:val="22"/>
        </w:rPr>
      </w:pPr>
      <w:r w:rsidRPr="00E62A96">
        <w:rPr>
          <w:b/>
          <w:bCs/>
          <w:sz w:val="22"/>
          <w:szCs w:val="22"/>
        </w:rPr>
        <w:t>Zang Geun Kim</w:t>
      </w:r>
    </w:p>
    <w:p w14:paraId="29CE5C41" w14:textId="77777777" w:rsidR="00F070CC" w:rsidRPr="00E62A96" w:rsidRDefault="00F070CC" w:rsidP="003926A7">
      <w:pPr>
        <w:adjustRightInd w:val="0"/>
        <w:snapToGrid w:val="0"/>
        <w:rPr>
          <w:sz w:val="22"/>
          <w:szCs w:val="22"/>
        </w:rPr>
      </w:pPr>
      <w:r w:rsidRPr="00E62A96">
        <w:rPr>
          <w:sz w:val="22"/>
          <w:szCs w:val="22"/>
        </w:rPr>
        <w:t>Invited scientist</w:t>
      </w:r>
    </w:p>
    <w:p w14:paraId="6CB5F48A" w14:textId="77777777" w:rsidR="00F070CC" w:rsidRPr="00E62A96" w:rsidRDefault="00F070CC" w:rsidP="003926A7">
      <w:pPr>
        <w:adjustRightInd w:val="0"/>
        <w:snapToGrid w:val="0"/>
        <w:rPr>
          <w:sz w:val="22"/>
          <w:szCs w:val="22"/>
        </w:rPr>
      </w:pPr>
      <w:r w:rsidRPr="00E62A96">
        <w:rPr>
          <w:sz w:val="22"/>
          <w:szCs w:val="22"/>
        </w:rPr>
        <w:t>National Institute of Fisheries Science</w:t>
      </w:r>
    </w:p>
    <w:p w14:paraId="1B73448D" w14:textId="1634E73B" w:rsidR="00F070CC" w:rsidRPr="00E62A96" w:rsidRDefault="00F070CC" w:rsidP="003926A7">
      <w:pPr>
        <w:adjustRightInd w:val="0"/>
        <w:snapToGrid w:val="0"/>
        <w:rPr>
          <w:sz w:val="22"/>
          <w:szCs w:val="22"/>
        </w:rPr>
      </w:pPr>
      <w:r w:rsidRPr="00E62A96">
        <w:rPr>
          <w:sz w:val="22"/>
          <w:szCs w:val="22"/>
        </w:rPr>
        <w:t>216,</w:t>
      </w:r>
      <w:r w:rsidR="00BA6142" w:rsidRPr="00E62A96">
        <w:rPr>
          <w:sz w:val="22"/>
          <w:szCs w:val="22"/>
        </w:rPr>
        <w:t xml:space="preserve"> </w:t>
      </w:r>
      <w:r w:rsidRPr="00E62A96">
        <w:rPr>
          <w:sz w:val="22"/>
          <w:szCs w:val="22"/>
        </w:rPr>
        <w:t>Gijanghaean-ro, Gijang-eup, Busan, 46083</w:t>
      </w:r>
    </w:p>
    <w:p w14:paraId="301996C9" w14:textId="77777777" w:rsidR="00F070CC" w:rsidRPr="00E62A96" w:rsidRDefault="00F070CC" w:rsidP="003926A7">
      <w:pPr>
        <w:adjustRightInd w:val="0"/>
        <w:snapToGrid w:val="0"/>
        <w:rPr>
          <w:sz w:val="22"/>
          <w:szCs w:val="22"/>
        </w:rPr>
      </w:pPr>
    </w:p>
    <w:p w14:paraId="60BA7462" w14:textId="77777777" w:rsidR="00F070CC" w:rsidRPr="00E62A96" w:rsidRDefault="00F070CC" w:rsidP="003926A7">
      <w:pPr>
        <w:adjustRightInd w:val="0"/>
        <w:snapToGrid w:val="0"/>
        <w:rPr>
          <w:b/>
          <w:bCs/>
          <w:i/>
          <w:iCs/>
          <w:caps/>
          <w:sz w:val="22"/>
          <w:szCs w:val="22"/>
        </w:rPr>
      </w:pPr>
      <w:r w:rsidRPr="00E62A96">
        <w:rPr>
          <w:b/>
          <w:bCs/>
          <w:i/>
          <w:iCs/>
          <w:caps/>
          <w:sz w:val="22"/>
          <w:szCs w:val="22"/>
        </w:rPr>
        <w:t>Republic of Marshall Islands</w:t>
      </w:r>
    </w:p>
    <w:p w14:paraId="6C0FCBDC" w14:textId="77777777" w:rsidR="00F070CC" w:rsidRPr="00E62A96" w:rsidRDefault="00F070CC" w:rsidP="003926A7">
      <w:pPr>
        <w:adjustRightInd w:val="0"/>
        <w:snapToGrid w:val="0"/>
        <w:rPr>
          <w:sz w:val="22"/>
          <w:szCs w:val="22"/>
        </w:rPr>
      </w:pPr>
    </w:p>
    <w:p w14:paraId="350CA538" w14:textId="77777777" w:rsidR="00F070CC" w:rsidRPr="00E62A96" w:rsidRDefault="00F070CC" w:rsidP="003926A7">
      <w:pPr>
        <w:adjustRightInd w:val="0"/>
        <w:snapToGrid w:val="0"/>
        <w:rPr>
          <w:b/>
          <w:bCs/>
          <w:sz w:val="22"/>
          <w:szCs w:val="22"/>
        </w:rPr>
      </w:pPr>
      <w:r w:rsidRPr="00E62A96">
        <w:rPr>
          <w:b/>
          <w:bCs/>
          <w:sz w:val="22"/>
          <w:szCs w:val="22"/>
        </w:rPr>
        <w:t>Beau Bigler</w:t>
      </w:r>
    </w:p>
    <w:p w14:paraId="412B1735" w14:textId="77777777" w:rsidR="00F070CC" w:rsidRPr="00E62A96" w:rsidRDefault="00F070CC" w:rsidP="003926A7">
      <w:pPr>
        <w:adjustRightInd w:val="0"/>
        <w:snapToGrid w:val="0"/>
        <w:rPr>
          <w:sz w:val="22"/>
          <w:szCs w:val="22"/>
        </w:rPr>
      </w:pPr>
      <w:r w:rsidRPr="00E62A96">
        <w:rPr>
          <w:sz w:val="22"/>
          <w:szCs w:val="22"/>
        </w:rPr>
        <w:t>Chief Fisheries Officer</w:t>
      </w:r>
    </w:p>
    <w:p w14:paraId="2D261922" w14:textId="77777777" w:rsidR="00F070CC" w:rsidRPr="00E62A96" w:rsidRDefault="00F070CC" w:rsidP="003926A7">
      <w:pPr>
        <w:adjustRightInd w:val="0"/>
        <w:snapToGrid w:val="0"/>
        <w:rPr>
          <w:sz w:val="22"/>
          <w:szCs w:val="22"/>
        </w:rPr>
      </w:pPr>
      <w:r w:rsidRPr="00E62A96">
        <w:rPr>
          <w:sz w:val="22"/>
          <w:szCs w:val="22"/>
        </w:rPr>
        <w:t>Marshall Islands Marine Resources Authority (MIMRA)</w:t>
      </w:r>
    </w:p>
    <w:p w14:paraId="299EEEC4" w14:textId="77777777" w:rsidR="00F070CC" w:rsidRPr="00E62A96" w:rsidRDefault="00F070CC" w:rsidP="003926A7">
      <w:pPr>
        <w:adjustRightInd w:val="0"/>
        <w:snapToGrid w:val="0"/>
        <w:rPr>
          <w:sz w:val="22"/>
          <w:szCs w:val="22"/>
        </w:rPr>
      </w:pPr>
      <w:r w:rsidRPr="00E62A96">
        <w:rPr>
          <w:sz w:val="22"/>
          <w:szCs w:val="22"/>
        </w:rPr>
        <w:t>P.O. Box 860 Majuro 96960</w:t>
      </w:r>
    </w:p>
    <w:p w14:paraId="513A9EA2" w14:textId="77777777" w:rsidR="00F070CC" w:rsidRPr="00E62A96" w:rsidRDefault="00844AC4" w:rsidP="003926A7">
      <w:pPr>
        <w:adjustRightInd w:val="0"/>
        <w:snapToGrid w:val="0"/>
        <w:rPr>
          <w:sz w:val="22"/>
          <w:szCs w:val="22"/>
        </w:rPr>
      </w:pPr>
      <w:hyperlink r:id="rId124" w:history="1">
        <w:r w:rsidR="00F070CC" w:rsidRPr="00E62A96">
          <w:rPr>
            <w:rStyle w:val="Hyperlink"/>
            <w:sz w:val="22"/>
            <w:szCs w:val="22"/>
          </w:rPr>
          <w:t>bbigler@mimra.com</w:t>
        </w:r>
      </w:hyperlink>
    </w:p>
    <w:p w14:paraId="50E486FD" w14:textId="77777777" w:rsidR="00F070CC" w:rsidRPr="00E62A96" w:rsidRDefault="00F070CC" w:rsidP="003926A7">
      <w:pPr>
        <w:adjustRightInd w:val="0"/>
        <w:snapToGrid w:val="0"/>
        <w:rPr>
          <w:sz w:val="22"/>
          <w:szCs w:val="22"/>
        </w:rPr>
      </w:pPr>
    </w:p>
    <w:p w14:paraId="6A1B8574" w14:textId="77777777" w:rsidR="00F070CC" w:rsidRPr="00E62A96" w:rsidRDefault="00F070CC" w:rsidP="003926A7">
      <w:pPr>
        <w:adjustRightInd w:val="0"/>
        <w:snapToGrid w:val="0"/>
        <w:rPr>
          <w:b/>
          <w:bCs/>
          <w:sz w:val="22"/>
          <w:szCs w:val="22"/>
        </w:rPr>
      </w:pPr>
      <w:r w:rsidRPr="00E62A96">
        <w:rPr>
          <w:b/>
          <w:bCs/>
          <w:sz w:val="22"/>
          <w:szCs w:val="22"/>
        </w:rPr>
        <w:t>Berry Muller</w:t>
      </w:r>
    </w:p>
    <w:p w14:paraId="3CDBA269" w14:textId="77777777" w:rsidR="00F070CC" w:rsidRPr="00E62A96" w:rsidRDefault="00F070CC" w:rsidP="003926A7">
      <w:pPr>
        <w:adjustRightInd w:val="0"/>
        <w:snapToGrid w:val="0"/>
        <w:rPr>
          <w:sz w:val="22"/>
          <w:szCs w:val="22"/>
        </w:rPr>
      </w:pPr>
      <w:r w:rsidRPr="00E62A96">
        <w:rPr>
          <w:sz w:val="22"/>
          <w:szCs w:val="22"/>
        </w:rPr>
        <w:t>Deputy Director - Oceanic and Industrial Affairs Division</w:t>
      </w:r>
    </w:p>
    <w:p w14:paraId="50F265DE" w14:textId="77777777" w:rsidR="00F070CC" w:rsidRPr="00E62A96" w:rsidRDefault="00F070CC" w:rsidP="003926A7">
      <w:pPr>
        <w:adjustRightInd w:val="0"/>
        <w:snapToGrid w:val="0"/>
        <w:rPr>
          <w:sz w:val="22"/>
          <w:szCs w:val="22"/>
        </w:rPr>
      </w:pPr>
      <w:r w:rsidRPr="00E62A96">
        <w:rPr>
          <w:sz w:val="22"/>
          <w:szCs w:val="22"/>
        </w:rPr>
        <w:t>MIMRA</w:t>
      </w:r>
    </w:p>
    <w:p w14:paraId="7E3AD9AD" w14:textId="77777777" w:rsidR="00F070CC" w:rsidRPr="00E62A96" w:rsidRDefault="00844AC4" w:rsidP="003926A7">
      <w:pPr>
        <w:adjustRightInd w:val="0"/>
        <w:snapToGrid w:val="0"/>
        <w:rPr>
          <w:sz w:val="22"/>
          <w:szCs w:val="22"/>
        </w:rPr>
      </w:pPr>
      <w:hyperlink r:id="rId125" w:history="1">
        <w:r w:rsidR="00F070CC" w:rsidRPr="00E62A96">
          <w:rPr>
            <w:rStyle w:val="Hyperlink"/>
            <w:sz w:val="22"/>
            <w:szCs w:val="22"/>
          </w:rPr>
          <w:t>bmuller@mimra.com</w:t>
        </w:r>
      </w:hyperlink>
    </w:p>
    <w:p w14:paraId="32BDAE7F" w14:textId="77777777" w:rsidR="00F070CC" w:rsidRPr="00E62A96" w:rsidRDefault="00F070CC" w:rsidP="003926A7">
      <w:pPr>
        <w:adjustRightInd w:val="0"/>
        <w:snapToGrid w:val="0"/>
        <w:rPr>
          <w:sz w:val="22"/>
          <w:szCs w:val="22"/>
        </w:rPr>
      </w:pPr>
    </w:p>
    <w:p w14:paraId="31DC004D" w14:textId="77777777" w:rsidR="00F070CC" w:rsidRPr="00E62A96" w:rsidRDefault="00F070CC" w:rsidP="003926A7">
      <w:pPr>
        <w:adjustRightInd w:val="0"/>
        <w:snapToGrid w:val="0"/>
        <w:rPr>
          <w:b/>
          <w:bCs/>
          <w:sz w:val="22"/>
          <w:szCs w:val="22"/>
        </w:rPr>
      </w:pPr>
      <w:r w:rsidRPr="00E62A96">
        <w:rPr>
          <w:b/>
          <w:bCs/>
          <w:sz w:val="22"/>
          <w:szCs w:val="22"/>
        </w:rPr>
        <w:t>Francisco Blaha</w:t>
      </w:r>
    </w:p>
    <w:p w14:paraId="60044C5C" w14:textId="77777777" w:rsidR="00F070CC" w:rsidRPr="00E62A96" w:rsidRDefault="00F070CC" w:rsidP="003926A7">
      <w:pPr>
        <w:adjustRightInd w:val="0"/>
        <w:snapToGrid w:val="0"/>
        <w:rPr>
          <w:sz w:val="22"/>
          <w:szCs w:val="22"/>
        </w:rPr>
      </w:pPr>
      <w:r w:rsidRPr="00E62A96">
        <w:rPr>
          <w:sz w:val="22"/>
          <w:szCs w:val="22"/>
        </w:rPr>
        <w:t>Offshore Fisheries Advisor</w:t>
      </w:r>
    </w:p>
    <w:p w14:paraId="1FF23CB7" w14:textId="77777777" w:rsidR="00F070CC" w:rsidRPr="00E62A96" w:rsidRDefault="00F070CC" w:rsidP="003926A7">
      <w:pPr>
        <w:adjustRightInd w:val="0"/>
        <w:snapToGrid w:val="0"/>
        <w:rPr>
          <w:sz w:val="22"/>
          <w:szCs w:val="22"/>
        </w:rPr>
      </w:pPr>
      <w:r w:rsidRPr="00E62A96">
        <w:rPr>
          <w:sz w:val="22"/>
          <w:szCs w:val="22"/>
        </w:rPr>
        <w:t>MIMRA</w:t>
      </w:r>
    </w:p>
    <w:p w14:paraId="2B100369" w14:textId="77777777" w:rsidR="00F070CC" w:rsidRPr="00E62A96" w:rsidRDefault="00844AC4" w:rsidP="003926A7">
      <w:pPr>
        <w:adjustRightInd w:val="0"/>
        <w:snapToGrid w:val="0"/>
        <w:rPr>
          <w:sz w:val="22"/>
          <w:szCs w:val="22"/>
        </w:rPr>
      </w:pPr>
      <w:hyperlink r:id="rId126" w:history="1">
        <w:r w:rsidR="00F070CC" w:rsidRPr="00E62A96">
          <w:rPr>
            <w:rStyle w:val="Hyperlink"/>
            <w:sz w:val="22"/>
            <w:szCs w:val="22"/>
          </w:rPr>
          <w:t>franciscoblaha@mac.com</w:t>
        </w:r>
      </w:hyperlink>
    </w:p>
    <w:p w14:paraId="205F9F33" w14:textId="77777777" w:rsidR="00F070CC" w:rsidRPr="00E62A96" w:rsidRDefault="00F070CC" w:rsidP="003926A7">
      <w:pPr>
        <w:adjustRightInd w:val="0"/>
        <w:snapToGrid w:val="0"/>
        <w:rPr>
          <w:sz w:val="22"/>
          <w:szCs w:val="22"/>
        </w:rPr>
      </w:pPr>
    </w:p>
    <w:p w14:paraId="0F6B2905" w14:textId="77777777" w:rsidR="00F070CC" w:rsidRPr="00E62A96" w:rsidRDefault="00F070CC" w:rsidP="003926A7">
      <w:pPr>
        <w:adjustRightInd w:val="0"/>
        <w:snapToGrid w:val="0"/>
        <w:rPr>
          <w:b/>
          <w:bCs/>
          <w:sz w:val="22"/>
          <w:szCs w:val="22"/>
        </w:rPr>
      </w:pPr>
      <w:r w:rsidRPr="00E62A96">
        <w:rPr>
          <w:b/>
          <w:bCs/>
          <w:sz w:val="22"/>
          <w:szCs w:val="22"/>
        </w:rPr>
        <w:t>Glen Joseph</w:t>
      </w:r>
    </w:p>
    <w:p w14:paraId="1D114EDB" w14:textId="77777777" w:rsidR="00F070CC" w:rsidRPr="00E62A96" w:rsidRDefault="00F070CC" w:rsidP="003926A7">
      <w:pPr>
        <w:adjustRightInd w:val="0"/>
        <w:snapToGrid w:val="0"/>
        <w:rPr>
          <w:sz w:val="22"/>
          <w:szCs w:val="22"/>
        </w:rPr>
      </w:pPr>
      <w:r w:rsidRPr="00E62A96">
        <w:rPr>
          <w:sz w:val="22"/>
          <w:szCs w:val="22"/>
        </w:rPr>
        <w:t>Director</w:t>
      </w:r>
    </w:p>
    <w:p w14:paraId="3C0AD737" w14:textId="77777777" w:rsidR="00F070CC" w:rsidRPr="00E62A96" w:rsidRDefault="00F070CC" w:rsidP="003926A7">
      <w:pPr>
        <w:adjustRightInd w:val="0"/>
        <w:snapToGrid w:val="0"/>
        <w:rPr>
          <w:sz w:val="22"/>
          <w:szCs w:val="22"/>
        </w:rPr>
      </w:pPr>
      <w:r w:rsidRPr="00E62A96">
        <w:rPr>
          <w:sz w:val="22"/>
          <w:szCs w:val="22"/>
        </w:rPr>
        <w:t>MIMRA</w:t>
      </w:r>
    </w:p>
    <w:p w14:paraId="06EF208A" w14:textId="77777777" w:rsidR="00F070CC" w:rsidRPr="00E62A96" w:rsidRDefault="00844AC4" w:rsidP="003926A7">
      <w:pPr>
        <w:adjustRightInd w:val="0"/>
        <w:snapToGrid w:val="0"/>
        <w:rPr>
          <w:sz w:val="22"/>
          <w:szCs w:val="22"/>
        </w:rPr>
      </w:pPr>
      <w:hyperlink r:id="rId127" w:history="1">
        <w:r w:rsidR="00F070CC" w:rsidRPr="00E62A96">
          <w:rPr>
            <w:rStyle w:val="Hyperlink"/>
            <w:sz w:val="22"/>
            <w:szCs w:val="22"/>
          </w:rPr>
          <w:t>gjoseph@mimra.com</w:t>
        </w:r>
      </w:hyperlink>
    </w:p>
    <w:p w14:paraId="1EC01385" w14:textId="77777777" w:rsidR="00F070CC" w:rsidRPr="00E62A96" w:rsidRDefault="00F070CC" w:rsidP="003926A7">
      <w:pPr>
        <w:adjustRightInd w:val="0"/>
        <w:snapToGrid w:val="0"/>
        <w:rPr>
          <w:sz w:val="22"/>
          <w:szCs w:val="22"/>
        </w:rPr>
      </w:pPr>
    </w:p>
    <w:p w14:paraId="49B9906F" w14:textId="77777777" w:rsidR="00F070CC" w:rsidRPr="00E62A96" w:rsidRDefault="00F070CC" w:rsidP="003926A7">
      <w:pPr>
        <w:adjustRightInd w:val="0"/>
        <w:snapToGrid w:val="0"/>
        <w:rPr>
          <w:b/>
          <w:bCs/>
          <w:sz w:val="22"/>
          <w:szCs w:val="22"/>
        </w:rPr>
      </w:pPr>
      <w:r w:rsidRPr="00E62A96">
        <w:rPr>
          <w:b/>
          <w:bCs/>
          <w:sz w:val="22"/>
          <w:szCs w:val="22"/>
        </w:rPr>
        <w:t>Melvin Silk</w:t>
      </w:r>
    </w:p>
    <w:p w14:paraId="6EE6D839" w14:textId="77777777" w:rsidR="00F070CC" w:rsidRPr="00E62A96" w:rsidRDefault="00F070CC" w:rsidP="003926A7">
      <w:pPr>
        <w:adjustRightInd w:val="0"/>
        <w:snapToGrid w:val="0"/>
        <w:rPr>
          <w:sz w:val="22"/>
          <w:szCs w:val="22"/>
        </w:rPr>
      </w:pPr>
      <w:r w:rsidRPr="00E62A96">
        <w:rPr>
          <w:sz w:val="22"/>
          <w:szCs w:val="22"/>
        </w:rPr>
        <w:t>Assistant MCS Offier</w:t>
      </w:r>
    </w:p>
    <w:p w14:paraId="2902041C" w14:textId="77777777" w:rsidR="00F070CC" w:rsidRPr="00E62A96" w:rsidRDefault="00F070CC" w:rsidP="003926A7">
      <w:pPr>
        <w:adjustRightInd w:val="0"/>
        <w:snapToGrid w:val="0"/>
        <w:rPr>
          <w:sz w:val="22"/>
          <w:szCs w:val="22"/>
        </w:rPr>
      </w:pPr>
      <w:r w:rsidRPr="00E62A96">
        <w:rPr>
          <w:sz w:val="22"/>
          <w:szCs w:val="22"/>
        </w:rPr>
        <w:t>MIMRA</w:t>
      </w:r>
    </w:p>
    <w:p w14:paraId="4D647452" w14:textId="77777777" w:rsidR="00F070CC" w:rsidRPr="00E62A96" w:rsidRDefault="00844AC4" w:rsidP="003926A7">
      <w:pPr>
        <w:adjustRightInd w:val="0"/>
        <w:snapToGrid w:val="0"/>
        <w:rPr>
          <w:sz w:val="22"/>
          <w:szCs w:val="22"/>
        </w:rPr>
      </w:pPr>
      <w:hyperlink r:id="rId128" w:history="1">
        <w:r w:rsidR="00F070CC" w:rsidRPr="00E62A96">
          <w:rPr>
            <w:rStyle w:val="Hyperlink"/>
            <w:sz w:val="22"/>
            <w:szCs w:val="22"/>
          </w:rPr>
          <w:t>msilk@mimra.com</w:t>
        </w:r>
      </w:hyperlink>
    </w:p>
    <w:p w14:paraId="21CF58F0" w14:textId="77777777" w:rsidR="00F070CC" w:rsidRPr="00E62A96" w:rsidRDefault="00F070CC" w:rsidP="003926A7">
      <w:pPr>
        <w:adjustRightInd w:val="0"/>
        <w:snapToGrid w:val="0"/>
        <w:rPr>
          <w:sz w:val="22"/>
          <w:szCs w:val="22"/>
        </w:rPr>
      </w:pPr>
    </w:p>
    <w:p w14:paraId="2A93BF4A" w14:textId="77777777" w:rsidR="00F070CC" w:rsidRPr="00E62A96" w:rsidRDefault="00F070CC" w:rsidP="003926A7">
      <w:pPr>
        <w:adjustRightInd w:val="0"/>
        <w:snapToGrid w:val="0"/>
        <w:rPr>
          <w:b/>
          <w:bCs/>
          <w:sz w:val="22"/>
          <w:szCs w:val="22"/>
        </w:rPr>
      </w:pPr>
      <w:r w:rsidRPr="00E62A96">
        <w:rPr>
          <w:b/>
          <w:bCs/>
          <w:sz w:val="22"/>
          <w:szCs w:val="22"/>
        </w:rPr>
        <w:t>Transform Aqorau</w:t>
      </w:r>
    </w:p>
    <w:p w14:paraId="011E3408" w14:textId="77777777" w:rsidR="00F070CC" w:rsidRPr="00E62A96" w:rsidRDefault="00F070CC" w:rsidP="003926A7">
      <w:pPr>
        <w:adjustRightInd w:val="0"/>
        <w:snapToGrid w:val="0"/>
        <w:rPr>
          <w:sz w:val="22"/>
          <w:szCs w:val="22"/>
        </w:rPr>
      </w:pPr>
      <w:r w:rsidRPr="00E62A96">
        <w:rPr>
          <w:sz w:val="22"/>
          <w:szCs w:val="22"/>
        </w:rPr>
        <w:t>Legal Adviser</w:t>
      </w:r>
    </w:p>
    <w:p w14:paraId="7EBEC895" w14:textId="77777777" w:rsidR="00F070CC" w:rsidRPr="00E62A96" w:rsidRDefault="00F070CC" w:rsidP="003926A7">
      <w:pPr>
        <w:adjustRightInd w:val="0"/>
        <w:snapToGrid w:val="0"/>
        <w:rPr>
          <w:sz w:val="22"/>
          <w:szCs w:val="22"/>
        </w:rPr>
      </w:pPr>
      <w:r w:rsidRPr="00E62A96">
        <w:rPr>
          <w:sz w:val="22"/>
          <w:szCs w:val="22"/>
        </w:rPr>
        <w:t>MIMRA</w:t>
      </w:r>
    </w:p>
    <w:p w14:paraId="7821E660" w14:textId="77777777" w:rsidR="00F070CC" w:rsidRPr="00E62A96" w:rsidRDefault="00844AC4" w:rsidP="003926A7">
      <w:pPr>
        <w:adjustRightInd w:val="0"/>
        <w:snapToGrid w:val="0"/>
        <w:rPr>
          <w:sz w:val="22"/>
          <w:szCs w:val="22"/>
        </w:rPr>
      </w:pPr>
      <w:hyperlink r:id="rId129" w:history="1">
        <w:r w:rsidR="00F070CC" w:rsidRPr="00E62A96">
          <w:rPr>
            <w:rStyle w:val="Hyperlink"/>
            <w:sz w:val="22"/>
            <w:szCs w:val="22"/>
          </w:rPr>
          <w:t>taqorau@mimra.com</w:t>
        </w:r>
      </w:hyperlink>
    </w:p>
    <w:p w14:paraId="478FEBFB" w14:textId="77777777" w:rsidR="00F070CC" w:rsidRPr="00E62A96" w:rsidRDefault="00F070CC" w:rsidP="003926A7">
      <w:pPr>
        <w:adjustRightInd w:val="0"/>
        <w:snapToGrid w:val="0"/>
        <w:rPr>
          <w:sz w:val="22"/>
          <w:szCs w:val="22"/>
        </w:rPr>
      </w:pPr>
    </w:p>
    <w:p w14:paraId="775CE6CE" w14:textId="77777777" w:rsidR="00F070CC" w:rsidRPr="00E62A96" w:rsidRDefault="00F070CC" w:rsidP="003926A7">
      <w:pPr>
        <w:adjustRightInd w:val="0"/>
        <w:snapToGrid w:val="0"/>
        <w:rPr>
          <w:b/>
          <w:bCs/>
          <w:i/>
          <w:iCs/>
          <w:caps/>
          <w:sz w:val="22"/>
          <w:szCs w:val="22"/>
        </w:rPr>
      </w:pPr>
      <w:r w:rsidRPr="00E62A96">
        <w:rPr>
          <w:b/>
          <w:bCs/>
          <w:i/>
          <w:iCs/>
          <w:caps/>
          <w:sz w:val="22"/>
          <w:szCs w:val="22"/>
        </w:rPr>
        <w:t>Nauru</w:t>
      </w:r>
    </w:p>
    <w:p w14:paraId="420F58E2" w14:textId="77777777" w:rsidR="00F070CC" w:rsidRPr="00E62A96" w:rsidRDefault="00F070CC" w:rsidP="003926A7">
      <w:pPr>
        <w:adjustRightInd w:val="0"/>
        <w:snapToGrid w:val="0"/>
        <w:rPr>
          <w:b/>
          <w:bCs/>
          <w:caps/>
          <w:sz w:val="22"/>
          <w:szCs w:val="22"/>
        </w:rPr>
      </w:pPr>
    </w:p>
    <w:p w14:paraId="61D1AD3E" w14:textId="77777777" w:rsidR="00F070CC" w:rsidRPr="00E62A96" w:rsidRDefault="00F070CC" w:rsidP="003926A7">
      <w:pPr>
        <w:adjustRightInd w:val="0"/>
        <w:snapToGrid w:val="0"/>
        <w:rPr>
          <w:b/>
          <w:bCs/>
          <w:sz w:val="22"/>
          <w:szCs w:val="22"/>
        </w:rPr>
      </w:pPr>
      <w:r w:rsidRPr="00E62A96">
        <w:rPr>
          <w:b/>
          <w:bCs/>
          <w:sz w:val="22"/>
          <w:szCs w:val="22"/>
        </w:rPr>
        <w:t>Julian Itsimaera</w:t>
      </w:r>
    </w:p>
    <w:p w14:paraId="43F006E1" w14:textId="77777777" w:rsidR="00F070CC" w:rsidRPr="00E62A96" w:rsidRDefault="00F070CC" w:rsidP="003926A7">
      <w:pPr>
        <w:adjustRightInd w:val="0"/>
        <w:snapToGrid w:val="0"/>
        <w:rPr>
          <w:sz w:val="22"/>
          <w:szCs w:val="22"/>
        </w:rPr>
      </w:pPr>
      <w:r w:rsidRPr="00E62A96">
        <w:rPr>
          <w:sz w:val="22"/>
          <w:szCs w:val="22"/>
        </w:rPr>
        <w:t>Enforcement Officer</w:t>
      </w:r>
    </w:p>
    <w:p w14:paraId="6A44BA08" w14:textId="738D1003" w:rsidR="00F070CC" w:rsidRPr="00E62A96" w:rsidRDefault="00F070CC" w:rsidP="003926A7">
      <w:pPr>
        <w:adjustRightInd w:val="0"/>
        <w:snapToGrid w:val="0"/>
        <w:rPr>
          <w:sz w:val="22"/>
          <w:szCs w:val="22"/>
        </w:rPr>
      </w:pPr>
      <w:r w:rsidRPr="00E62A96">
        <w:rPr>
          <w:sz w:val="22"/>
          <w:szCs w:val="22"/>
        </w:rPr>
        <w:t xml:space="preserve">Nauru Fisheries </w:t>
      </w:r>
      <w:r w:rsidR="008926B1" w:rsidRPr="00E62A96">
        <w:rPr>
          <w:sz w:val="22"/>
          <w:szCs w:val="22"/>
        </w:rPr>
        <w:t>and</w:t>
      </w:r>
      <w:r w:rsidRPr="00E62A96">
        <w:rPr>
          <w:sz w:val="22"/>
          <w:szCs w:val="22"/>
        </w:rPr>
        <w:t xml:space="preserve"> Marine Resources Authority</w:t>
      </w:r>
    </w:p>
    <w:p w14:paraId="69A1AC01" w14:textId="77777777" w:rsidR="00F070CC" w:rsidRPr="00E62A96" w:rsidRDefault="00F070CC" w:rsidP="003926A7">
      <w:pPr>
        <w:adjustRightInd w:val="0"/>
        <w:snapToGrid w:val="0"/>
        <w:rPr>
          <w:sz w:val="22"/>
          <w:szCs w:val="22"/>
        </w:rPr>
      </w:pPr>
      <w:r w:rsidRPr="00E62A96">
        <w:rPr>
          <w:sz w:val="22"/>
          <w:szCs w:val="22"/>
        </w:rPr>
        <w:t>NFMRA Anibare District</w:t>
      </w:r>
    </w:p>
    <w:p w14:paraId="7A50A02A" w14:textId="77777777" w:rsidR="00F070CC" w:rsidRPr="00E62A96" w:rsidRDefault="00844AC4" w:rsidP="003926A7">
      <w:pPr>
        <w:adjustRightInd w:val="0"/>
        <w:snapToGrid w:val="0"/>
        <w:rPr>
          <w:sz w:val="22"/>
          <w:szCs w:val="22"/>
        </w:rPr>
      </w:pPr>
      <w:hyperlink r:id="rId130" w:history="1">
        <w:r w:rsidR="00F070CC" w:rsidRPr="00E62A96">
          <w:rPr>
            <w:rStyle w:val="Hyperlink"/>
            <w:sz w:val="22"/>
            <w:szCs w:val="22"/>
          </w:rPr>
          <w:t>julian.itsimaera2016@gmail.com</w:t>
        </w:r>
      </w:hyperlink>
    </w:p>
    <w:p w14:paraId="021D6A7D" w14:textId="77777777" w:rsidR="00F070CC" w:rsidRPr="00E62A96" w:rsidRDefault="00F070CC" w:rsidP="003926A7">
      <w:pPr>
        <w:adjustRightInd w:val="0"/>
        <w:snapToGrid w:val="0"/>
        <w:rPr>
          <w:sz w:val="22"/>
          <w:szCs w:val="22"/>
        </w:rPr>
      </w:pPr>
    </w:p>
    <w:p w14:paraId="3D8B015F" w14:textId="77777777" w:rsidR="00F070CC" w:rsidRPr="00E62A96" w:rsidRDefault="00F070CC" w:rsidP="003926A7">
      <w:pPr>
        <w:adjustRightInd w:val="0"/>
        <w:snapToGrid w:val="0"/>
        <w:rPr>
          <w:b/>
          <w:bCs/>
          <w:sz w:val="22"/>
          <w:szCs w:val="22"/>
        </w:rPr>
      </w:pPr>
      <w:r w:rsidRPr="00E62A96">
        <w:rPr>
          <w:b/>
          <w:bCs/>
          <w:sz w:val="22"/>
          <w:szCs w:val="22"/>
        </w:rPr>
        <w:lastRenderedPageBreak/>
        <w:t>Karlick Agir</w:t>
      </w:r>
    </w:p>
    <w:p w14:paraId="18C069B1" w14:textId="77777777" w:rsidR="00F070CC" w:rsidRPr="00E62A96" w:rsidRDefault="00F070CC" w:rsidP="003926A7">
      <w:pPr>
        <w:adjustRightInd w:val="0"/>
        <w:snapToGrid w:val="0"/>
        <w:rPr>
          <w:sz w:val="22"/>
          <w:szCs w:val="22"/>
        </w:rPr>
      </w:pPr>
      <w:r w:rsidRPr="00E62A96">
        <w:rPr>
          <w:sz w:val="22"/>
          <w:szCs w:val="22"/>
        </w:rPr>
        <w:t>Catch Data Officer</w:t>
      </w:r>
    </w:p>
    <w:p w14:paraId="28A35D0E" w14:textId="77777777" w:rsidR="00F070CC" w:rsidRPr="00E62A96" w:rsidRDefault="00F070CC" w:rsidP="003926A7">
      <w:pPr>
        <w:adjustRightInd w:val="0"/>
        <w:snapToGrid w:val="0"/>
        <w:rPr>
          <w:sz w:val="22"/>
          <w:szCs w:val="22"/>
        </w:rPr>
      </w:pPr>
      <w:r w:rsidRPr="00E62A96">
        <w:rPr>
          <w:sz w:val="22"/>
          <w:szCs w:val="22"/>
        </w:rPr>
        <w:t>Nauru Fisheries</w:t>
      </w:r>
    </w:p>
    <w:p w14:paraId="1E35ACF1" w14:textId="77777777" w:rsidR="00F070CC" w:rsidRPr="00E62A96" w:rsidRDefault="00F070CC" w:rsidP="003926A7">
      <w:pPr>
        <w:adjustRightInd w:val="0"/>
        <w:snapToGrid w:val="0"/>
        <w:rPr>
          <w:sz w:val="22"/>
          <w:szCs w:val="22"/>
        </w:rPr>
      </w:pPr>
      <w:r w:rsidRPr="00E62A96">
        <w:rPr>
          <w:sz w:val="22"/>
          <w:szCs w:val="22"/>
        </w:rPr>
        <w:t>Nauru Fisheries and Marine Resources Authority</w:t>
      </w:r>
    </w:p>
    <w:p w14:paraId="0C385EA3" w14:textId="77777777" w:rsidR="00F070CC" w:rsidRPr="00E62A96" w:rsidRDefault="00844AC4" w:rsidP="003926A7">
      <w:pPr>
        <w:adjustRightInd w:val="0"/>
        <w:snapToGrid w:val="0"/>
        <w:rPr>
          <w:sz w:val="22"/>
          <w:szCs w:val="22"/>
        </w:rPr>
      </w:pPr>
      <w:hyperlink r:id="rId131" w:history="1">
        <w:r w:rsidR="00F070CC" w:rsidRPr="00E62A96">
          <w:rPr>
            <w:rStyle w:val="Hyperlink"/>
            <w:sz w:val="22"/>
            <w:szCs w:val="22"/>
          </w:rPr>
          <w:t>k.agir1957@gmail.com</w:t>
        </w:r>
      </w:hyperlink>
    </w:p>
    <w:p w14:paraId="699358D2" w14:textId="77777777" w:rsidR="00F070CC" w:rsidRPr="00E62A96" w:rsidRDefault="00F070CC" w:rsidP="003926A7">
      <w:pPr>
        <w:adjustRightInd w:val="0"/>
        <w:snapToGrid w:val="0"/>
        <w:rPr>
          <w:sz w:val="22"/>
          <w:szCs w:val="22"/>
        </w:rPr>
      </w:pPr>
    </w:p>
    <w:p w14:paraId="54C366AD" w14:textId="77777777" w:rsidR="00F070CC" w:rsidRPr="00E62A96" w:rsidRDefault="00F070CC" w:rsidP="003926A7">
      <w:pPr>
        <w:adjustRightInd w:val="0"/>
        <w:snapToGrid w:val="0"/>
        <w:rPr>
          <w:b/>
          <w:bCs/>
          <w:i/>
          <w:iCs/>
          <w:caps/>
          <w:sz w:val="22"/>
          <w:szCs w:val="22"/>
        </w:rPr>
      </w:pPr>
      <w:r w:rsidRPr="00E62A96">
        <w:rPr>
          <w:b/>
          <w:bCs/>
          <w:i/>
          <w:iCs/>
          <w:caps/>
          <w:sz w:val="22"/>
          <w:szCs w:val="22"/>
        </w:rPr>
        <w:t>New Zealand</w:t>
      </w:r>
    </w:p>
    <w:p w14:paraId="6746D463" w14:textId="77777777" w:rsidR="00F070CC" w:rsidRPr="00E62A96" w:rsidRDefault="00F070CC" w:rsidP="003926A7">
      <w:pPr>
        <w:adjustRightInd w:val="0"/>
        <w:snapToGrid w:val="0"/>
        <w:rPr>
          <w:sz w:val="22"/>
          <w:szCs w:val="22"/>
        </w:rPr>
      </w:pPr>
    </w:p>
    <w:p w14:paraId="234EB621" w14:textId="77777777" w:rsidR="00F070CC" w:rsidRPr="00E62A96" w:rsidRDefault="00F070CC" w:rsidP="003926A7">
      <w:pPr>
        <w:adjustRightInd w:val="0"/>
        <w:snapToGrid w:val="0"/>
        <w:rPr>
          <w:b/>
          <w:bCs/>
          <w:sz w:val="22"/>
          <w:szCs w:val="22"/>
        </w:rPr>
      </w:pPr>
      <w:r w:rsidRPr="00E62A96">
        <w:rPr>
          <w:b/>
          <w:bCs/>
          <w:sz w:val="22"/>
          <w:szCs w:val="22"/>
        </w:rPr>
        <w:t>John H Annala</w:t>
      </w:r>
    </w:p>
    <w:p w14:paraId="1DADD380" w14:textId="77777777" w:rsidR="00F070CC" w:rsidRPr="00E62A96" w:rsidRDefault="00F070CC" w:rsidP="003926A7">
      <w:pPr>
        <w:adjustRightInd w:val="0"/>
        <w:snapToGrid w:val="0"/>
        <w:rPr>
          <w:sz w:val="22"/>
          <w:szCs w:val="22"/>
        </w:rPr>
      </w:pPr>
      <w:r w:rsidRPr="00E62A96">
        <w:rPr>
          <w:sz w:val="22"/>
          <w:szCs w:val="22"/>
        </w:rPr>
        <w:t>Principal Scientist</w:t>
      </w:r>
    </w:p>
    <w:p w14:paraId="3097A23A" w14:textId="77777777" w:rsidR="00F070CC" w:rsidRPr="00E62A96" w:rsidRDefault="00F070CC" w:rsidP="003926A7">
      <w:pPr>
        <w:adjustRightInd w:val="0"/>
        <w:snapToGrid w:val="0"/>
        <w:rPr>
          <w:sz w:val="22"/>
          <w:szCs w:val="22"/>
        </w:rPr>
      </w:pPr>
      <w:r w:rsidRPr="00E62A96">
        <w:rPr>
          <w:sz w:val="22"/>
          <w:szCs w:val="22"/>
        </w:rPr>
        <w:t>Ministry for Primary Industries</w:t>
      </w:r>
    </w:p>
    <w:p w14:paraId="443764E9" w14:textId="182CF87C" w:rsidR="00F070CC" w:rsidRPr="00E62A96" w:rsidRDefault="00F070CC" w:rsidP="003926A7">
      <w:pPr>
        <w:adjustRightInd w:val="0"/>
        <w:snapToGrid w:val="0"/>
        <w:rPr>
          <w:sz w:val="22"/>
          <w:szCs w:val="22"/>
        </w:rPr>
      </w:pPr>
      <w:r w:rsidRPr="00E62A96">
        <w:rPr>
          <w:sz w:val="22"/>
          <w:szCs w:val="22"/>
        </w:rPr>
        <w:t>Charles Ferguson Tower, 34-38 Bowen St, Wellington 6011</w:t>
      </w:r>
    </w:p>
    <w:p w14:paraId="1C271052" w14:textId="77777777" w:rsidR="00F070CC" w:rsidRPr="00E62A96" w:rsidRDefault="00844AC4" w:rsidP="003926A7">
      <w:pPr>
        <w:adjustRightInd w:val="0"/>
        <w:snapToGrid w:val="0"/>
        <w:rPr>
          <w:sz w:val="22"/>
          <w:szCs w:val="22"/>
        </w:rPr>
      </w:pPr>
      <w:hyperlink r:id="rId132" w:history="1">
        <w:r w:rsidR="00F070CC" w:rsidRPr="00E62A96">
          <w:rPr>
            <w:rStyle w:val="Hyperlink"/>
            <w:sz w:val="22"/>
            <w:szCs w:val="22"/>
          </w:rPr>
          <w:t>john.annala@mpi.govt.nz</w:t>
        </w:r>
      </w:hyperlink>
    </w:p>
    <w:p w14:paraId="21A9CCD1" w14:textId="77777777" w:rsidR="00F070CC" w:rsidRPr="00E62A96" w:rsidRDefault="00F070CC" w:rsidP="003926A7">
      <w:pPr>
        <w:adjustRightInd w:val="0"/>
        <w:snapToGrid w:val="0"/>
        <w:rPr>
          <w:sz w:val="22"/>
          <w:szCs w:val="22"/>
        </w:rPr>
      </w:pPr>
    </w:p>
    <w:p w14:paraId="0A233C28" w14:textId="77777777" w:rsidR="00F070CC" w:rsidRPr="00E62A96" w:rsidRDefault="00F070CC" w:rsidP="003926A7">
      <w:pPr>
        <w:adjustRightInd w:val="0"/>
        <w:snapToGrid w:val="0"/>
        <w:rPr>
          <w:b/>
          <w:bCs/>
          <w:sz w:val="22"/>
          <w:szCs w:val="22"/>
        </w:rPr>
      </w:pPr>
      <w:r w:rsidRPr="00E62A96">
        <w:rPr>
          <w:b/>
          <w:bCs/>
          <w:sz w:val="22"/>
          <w:szCs w:val="22"/>
        </w:rPr>
        <w:t>Andy Smith</w:t>
      </w:r>
    </w:p>
    <w:p w14:paraId="04C76FED" w14:textId="77777777" w:rsidR="00F070CC" w:rsidRPr="00E62A96" w:rsidRDefault="00F070CC" w:rsidP="003926A7">
      <w:pPr>
        <w:adjustRightInd w:val="0"/>
        <w:snapToGrid w:val="0"/>
        <w:rPr>
          <w:sz w:val="22"/>
          <w:szCs w:val="22"/>
        </w:rPr>
      </w:pPr>
      <w:r w:rsidRPr="00E62A96">
        <w:rPr>
          <w:sz w:val="22"/>
          <w:szCs w:val="22"/>
        </w:rPr>
        <w:t>Operations Manager</w:t>
      </w:r>
    </w:p>
    <w:p w14:paraId="721D7CB5" w14:textId="77777777" w:rsidR="00F070CC" w:rsidRPr="00E62A96" w:rsidRDefault="00F070CC" w:rsidP="003926A7">
      <w:pPr>
        <w:adjustRightInd w:val="0"/>
        <w:snapToGrid w:val="0"/>
        <w:rPr>
          <w:sz w:val="22"/>
          <w:szCs w:val="22"/>
        </w:rPr>
      </w:pPr>
      <w:r w:rsidRPr="00E62A96">
        <w:rPr>
          <w:sz w:val="22"/>
          <w:szCs w:val="22"/>
        </w:rPr>
        <w:t>Talley's Limited</w:t>
      </w:r>
    </w:p>
    <w:p w14:paraId="704632FF" w14:textId="77777777" w:rsidR="00F070CC" w:rsidRPr="00E62A96" w:rsidRDefault="00F070CC" w:rsidP="003926A7">
      <w:pPr>
        <w:adjustRightInd w:val="0"/>
        <w:snapToGrid w:val="0"/>
        <w:rPr>
          <w:sz w:val="22"/>
          <w:szCs w:val="22"/>
        </w:rPr>
      </w:pPr>
      <w:r w:rsidRPr="00E62A96">
        <w:rPr>
          <w:sz w:val="22"/>
          <w:szCs w:val="22"/>
        </w:rPr>
        <w:t>267 Akersten Street Port Nelson</w:t>
      </w:r>
    </w:p>
    <w:p w14:paraId="501F5B98" w14:textId="77777777" w:rsidR="00F070CC" w:rsidRPr="00E62A96" w:rsidRDefault="00844AC4" w:rsidP="003926A7">
      <w:pPr>
        <w:adjustRightInd w:val="0"/>
        <w:snapToGrid w:val="0"/>
        <w:rPr>
          <w:sz w:val="22"/>
          <w:szCs w:val="22"/>
        </w:rPr>
      </w:pPr>
      <w:hyperlink r:id="rId133" w:history="1">
        <w:r w:rsidR="00F070CC" w:rsidRPr="00E62A96">
          <w:rPr>
            <w:rStyle w:val="Hyperlink"/>
            <w:sz w:val="22"/>
            <w:szCs w:val="22"/>
          </w:rPr>
          <w:t>Andy.Smith@talleys.co.nz</w:t>
        </w:r>
      </w:hyperlink>
    </w:p>
    <w:p w14:paraId="5E09B2E7" w14:textId="77777777" w:rsidR="00F070CC" w:rsidRPr="00E62A96" w:rsidRDefault="00F070CC" w:rsidP="003926A7">
      <w:pPr>
        <w:adjustRightInd w:val="0"/>
        <w:snapToGrid w:val="0"/>
        <w:rPr>
          <w:sz w:val="22"/>
          <w:szCs w:val="22"/>
        </w:rPr>
      </w:pPr>
    </w:p>
    <w:p w14:paraId="35213C35" w14:textId="77777777" w:rsidR="00F070CC" w:rsidRPr="00E62A96" w:rsidRDefault="00F070CC" w:rsidP="003926A7">
      <w:pPr>
        <w:adjustRightInd w:val="0"/>
        <w:snapToGrid w:val="0"/>
        <w:rPr>
          <w:b/>
          <w:bCs/>
          <w:sz w:val="22"/>
          <w:szCs w:val="22"/>
        </w:rPr>
      </w:pPr>
      <w:r w:rsidRPr="00E62A96">
        <w:rPr>
          <w:b/>
          <w:bCs/>
          <w:sz w:val="22"/>
          <w:szCs w:val="22"/>
        </w:rPr>
        <w:t>Bradley Moore</w:t>
      </w:r>
    </w:p>
    <w:p w14:paraId="570F937F" w14:textId="77777777" w:rsidR="00F070CC" w:rsidRPr="00E62A96" w:rsidRDefault="00F070CC" w:rsidP="003926A7">
      <w:pPr>
        <w:adjustRightInd w:val="0"/>
        <w:snapToGrid w:val="0"/>
        <w:rPr>
          <w:sz w:val="22"/>
          <w:szCs w:val="22"/>
        </w:rPr>
      </w:pPr>
      <w:r w:rsidRPr="00E62A96">
        <w:rPr>
          <w:sz w:val="22"/>
          <w:szCs w:val="22"/>
        </w:rPr>
        <w:t>Fisheries scientist</w:t>
      </w:r>
    </w:p>
    <w:p w14:paraId="0B9A4B9A" w14:textId="77777777" w:rsidR="00F070CC" w:rsidRPr="00E62A96" w:rsidRDefault="00F070CC" w:rsidP="003926A7">
      <w:pPr>
        <w:adjustRightInd w:val="0"/>
        <w:snapToGrid w:val="0"/>
        <w:rPr>
          <w:sz w:val="22"/>
          <w:szCs w:val="22"/>
        </w:rPr>
      </w:pPr>
      <w:r w:rsidRPr="00E62A96">
        <w:rPr>
          <w:sz w:val="22"/>
          <w:szCs w:val="22"/>
        </w:rPr>
        <w:t>National Institute of Water and Atmospheric Research (NIWA) Ltd</w:t>
      </w:r>
    </w:p>
    <w:p w14:paraId="39530BF7" w14:textId="77777777" w:rsidR="00F070CC" w:rsidRPr="00E62A96" w:rsidRDefault="00F070CC" w:rsidP="003926A7">
      <w:pPr>
        <w:adjustRightInd w:val="0"/>
        <w:snapToGrid w:val="0"/>
        <w:rPr>
          <w:sz w:val="22"/>
          <w:szCs w:val="22"/>
        </w:rPr>
      </w:pPr>
      <w:r w:rsidRPr="00E62A96">
        <w:rPr>
          <w:sz w:val="22"/>
          <w:szCs w:val="22"/>
        </w:rPr>
        <w:t>217 Akersten St, Nelson</w:t>
      </w:r>
    </w:p>
    <w:p w14:paraId="41FEE556" w14:textId="77777777" w:rsidR="00F070CC" w:rsidRPr="00E62A96" w:rsidRDefault="00844AC4" w:rsidP="003926A7">
      <w:pPr>
        <w:adjustRightInd w:val="0"/>
        <w:snapToGrid w:val="0"/>
        <w:rPr>
          <w:sz w:val="22"/>
          <w:szCs w:val="22"/>
        </w:rPr>
      </w:pPr>
      <w:hyperlink r:id="rId134" w:history="1">
        <w:r w:rsidR="00F070CC" w:rsidRPr="00E62A96">
          <w:rPr>
            <w:rStyle w:val="Hyperlink"/>
            <w:sz w:val="22"/>
            <w:szCs w:val="22"/>
          </w:rPr>
          <w:t>bradley.moore@niwa.co.nz</w:t>
        </w:r>
      </w:hyperlink>
    </w:p>
    <w:p w14:paraId="6AB0EF94" w14:textId="77777777" w:rsidR="00F070CC" w:rsidRPr="00E62A96" w:rsidRDefault="00F070CC" w:rsidP="003926A7">
      <w:pPr>
        <w:adjustRightInd w:val="0"/>
        <w:snapToGrid w:val="0"/>
        <w:rPr>
          <w:sz w:val="22"/>
          <w:szCs w:val="22"/>
        </w:rPr>
      </w:pPr>
    </w:p>
    <w:p w14:paraId="20E3EAB7" w14:textId="77777777" w:rsidR="00F070CC" w:rsidRPr="00E62A96" w:rsidRDefault="00F070CC" w:rsidP="003926A7">
      <w:pPr>
        <w:adjustRightInd w:val="0"/>
        <w:snapToGrid w:val="0"/>
        <w:rPr>
          <w:b/>
          <w:bCs/>
          <w:sz w:val="22"/>
          <w:szCs w:val="22"/>
        </w:rPr>
      </w:pPr>
      <w:r w:rsidRPr="00E62A96">
        <w:rPr>
          <w:b/>
          <w:bCs/>
          <w:sz w:val="22"/>
          <w:szCs w:val="22"/>
        </w:rPr>
        <w:t>Carla Baker</w:t>
      </w:r>
    </w:p>
    <w:p w14:paraId="62B0422C" w14:textId="77777777" w:rsidR="00F070CC" w:rsidRPr="00E62A96" w:rsidRDefault="00F070CC" w:rsidP="003926A7">
      <w:pPr>
        <w:adjustRightInd w:val="0"/>
        <w:snapToGrid w:val="0"/>
        <w:rPr>
          <w:sz w:val="22"/>
          <w:szCs w:val="22"/>
        </w:rPr>
      </w:pPr>
      <w:r w:rsidRPr="00E62A96">
        <w:rPr>
          <w:sz w:val="22"/>
          <w:szCs w:val="22"/>
        </w:rPr>
        <w:t>Senior International Advisor</w:t>
      </w:r>
    </w:p>
    <w:p w14:paraId="1EE78E11" w14:textId="77777777" w:rsidR="00F070CC" w:rsidRPr="00E62A96" w:rsidRDefault="00F070CC" w:rsidP="003926A7">
      <w:pPr>
        <w:adjustRightInd w:val="0"/>
        <w:snapToGrid w:val="0"/>
        <w:rPr>
          <w:sz w:val="22"/>
          <w:szCs w:val="22"/>
        </w:rPr>
      </w:pPr>
      <w:r w:rsidRPr="00E62A96">
        <w:rPr>
          <w:sz w:val="22"/>
          <w:szCs w:val="22"/>
        </w:rPr>
        <w:t>Department of Conservation</w:t>
      </w:r>
    </w:p>
    <w:p w14:paraId="3441F439" w14:textId="77777777" w:rsidR="00F070CC" w:rsidRPr="00E62A96" w:rsidRDefault="00F070CC" w:rsidP="003926A7">
      <w:pPr>
        <w:adjustRightInd w:val="0"/>
        <w:snapToGrid w:val="0"/>
        <w:rPr>
          <w:sz w:val="22"/>
          <w:szCs w:val="22"/>
        </w:rPr>
      </w:pPr>
    </w:p>
    <w:p w14:paraId="61430493" w14:textId="77777777" w:rsidR="00F070CC" w:rsidRPr="00E62A96" w:rsidRDefault="00F070CC" w:rsidP="003926A7">
      <w:pPr>
        <w:adjustRightInd w:val="0"/>
        <w:snapToGrid w:val="0"/>
        <w:rPr>
          <w:b/>
          <w:bCs/>
          <w:sz w:val="22"/>
          <w:szCs w:val="22"/>
        </w:rPr>
      </w:pPr>
      <w:r w:rsidRPr="00E62A96">
        <w:rPr>
          <w:b/>
          <w:bCs/>
          <w:sz w:val="22"/>
          <w:szCs w:val="22"/>
        </w:rPr>
        <w:t>Heather Ward</w:t>
      </w:r>
    </w:p>
    <w:p w14:paraId="63135B62" w14:textId="77777777" w:rsidR="00F070CC" w:rsidRPr="00E62A96" w:rsidRDefault="00F070CC" w:rsidP="003926A7">
      <w:pPr>
        <w:adjustRightInd w:val="0"/>
        <w:snapToGrid w:val="0"/>
        <w:rPr>
          <w:sz w:val="22"/>
          <w:szCs w:val="22"/>
        </w:rPr>
      </w:pPr>
      <w:r w:rsidRPr="00E62A96">
        <w:rPr>
          <w:sz w:val="22"/>
          <w:szCs w:val="22"/>
        </w:rPr>
        <w:t>Principal Advisor</w:t>
      </w:r>
    </w:p>
    <w:p w14:paraId="78A5B296" w14:textId="77777777" w:rsidR="00F070CC" w:rsidRPr="00E62A96" w:rsidRDefault="00F070CC" w:rsidP="003926A7">
      <w:pPr>
        <w:adjustRightInd w:val="0"/>
        <w:snapToGrid w:val="0"/>
        <w:rPr>
          <w:sz w:val="22"/>
          <w:szCs w:val="22"/>
        </w:rPr>
      </w:pPr>
      <w:r w:rsidRPr="00E62A96">
        <w:rPr>
          <w:sz w:val="22"/>
          <w:szCs w:val="22"/>
        </w:rPr>
        <w:t>Ministry for Primary Industries</w:t>
      </w:r>
    </w:p>
    <w:p w14:paraId="07C12B97" w14:textId="77777777" w:rsidR="00F070CC" w:rsidRPr="00E62A96" w:rsidRDefault="00F070CC" w:rsidP="003926A7">
      <w:pPr>
        <w:adjustRightInd w:val="0"/>
        <w:snapToGrid w:val="0"/>
        <w:rPr>
          <w:sz w:val="22"/>
          <w:szCs w:val="22"/>
        </w:rPr>
      </w:pPr>
      <w:r w:rsidRPr="00E62A96">
        <w:rPr>
          <w:sz w:val="22"/>
          <w:szCs w:val="22"/>
        </w:rPr>
        <w:t xml:space="preserve">Charles Fergusson Building, 34-38 Bowen Street </w:t>
      </w:r>
    </w:p>
    <w:p w14:paraId="18B20684" w14:textId="10456805" w:rsidR="00F070CC" w:rsidRPr="00E62A96" w:rsidRDefault="00F070CC" w:rsidP="003926A7">
      <w:pPr>
        <w:adjustRightInd w:val="0"/>
        <w:snapToGrid w:val="0"/>
        <w:rPr>
          <w:sz w:val="22"/>
          <w:szCs w:val="22"/>
        </w:rPr>
      </w:pPr>
      <w:r w:rsidRPr="00E62A96">
        <w:rPr>
          <w:sz w:val="22"/>
          <w:szCs w:val="22"/>
        </w:rPr>
        <w:t>PO Box 2526, Wellington 6140</w:t>
      </w:r>
    </w:p>
    <w:p w14:paraId="00B0B473" w14:textId="77777777" w:rsidR="00F070CC" w:rsidRPr="00E62A96" w:rsidRDefault="00F070CC" w:rsidP="003926A7">
      <w:pPr>
        <w:adjustRightInd w:val="0"/>
        <w:snapToGrid w:val="0"/>
        <w:rPr>
          <w:sz w:val="22"/>
          <w:szCs w:val="22"/>
        </w:rPr>
      </w:pPr>
    </w:p>
    <w:p w14:paraId="16073FA0" w14:textId="77777777" w:rsidR="00F070CC" w:rsidRPr="00E62A96" w:rsidRDefault="00F070CC" w:rsidP="003926A7">
      <w:pPr>
        <w:adjustRightInd w:val="0"/>
        <w:snapToGrid w:val="0"/>
        <w:rPr>
          <w:b/>
          <w:bCs/>
          <w:sz w:val="22"/>
          <w:szCs w:val="22"/>
        </w:rPr>
      </w:pPr>
      <w:r w:rsidRPr="00E62A96">
        <w:rPr>
          <w:b/>
          <w:bCs/>
          <w:sz w:val="22"/>
          <w:szCs w:val="22"/>
        </w:rPr>
        <w:t>Hilary Ayrton</w:t>
      </w:r>
    </w:p>
    <w:p w14:paraId="2F20982C" w14:textId="77777777" w:rsidR="00F070CC" w:rsidRPr="00E62A96" w:rsidRDefault="00F070CC" w:rsidP="003926A7">
      <w:pPr>
        <w:adjustRightInd w:val="0"/>
        <w:snapToGrid w:val="0"/>
        <w:rPr>
          <w:sz w:val="22"/>
          <w:szCs w:val="22"/>
        </w:rPr>
      </w:pPr>
      <w:r w:rsidRPr="00E62A96">
        <w:rPr>
          <w:sz w:val="22"/>
          <w:szCs w:val="22"/>
        </w:rPr>
        <w:t>Fisheries Analyst</w:t>
      </w:r>
    </w:p>
    <w:p w14:paraId="107A940F" w14:textId="77777777" w:rsidR="00F070CC" w:rsidRPr="00E62A96" w:rsidRDefault="00F070CC" w:rsidP="003926A7">
      <w:pPr>
        <w:adjustRightInd w:val="0"/>
        <w:snapToGrid w:val="0"/>
        <w:rPr>
          <w:sz w:val="22"/>
          <w:szCs w:val="22"/>
        </w:rPr>
      </w:pPr>
      <w:r w:rsidRPr="00E62A96">
        <w:rPr>
          <w:sz w:val="22"/>
          <w:szCs w:val="22"/>
        </w:rPr>
        <w:t>Ministry for Primary Industries</w:t>
      </w:r>
    </w:p>
    <w:p w14:paraId="498ECAE5" w14:textId="77777777" w:rsidR="00F070CC" w:rsidRPr="00E62A96" w:rsidRDefault="00F070CC" w:rsidP="003926A7">
      <w:pPr>
        <w:adjustRightInd w:val="0"/>
        <w:snapToGrid w:val="0"/>
        <w:rPr>
          <w:sz w:val="22"/>
          <w:szCs w:val="22"/>
        </w:rPr>
      </w:pPr>
      <w:r w:rsidRPr="00E62A96">
        <w:rPr>
          <w:sz w:val="22"/>
          <w:szCs w:val="22"/>
        </w:rPr>
        <w:t xml:space="preserve">Charles Fergusson Building, 34-38 Bowen St, Pipitea, </w:t>
      </w:r>
    </w:p>
    <w:p w14:paraId="060A814F" w14:textId="77777777" w:rsidR="00F070CC" w:rsidRPr="00E62A96" w:rsidRDefault="00F070CC" w:rsidP="003926A7">
      <w:pPr>
        <w:adjustRightInd w:val="0"/>
        <w:snapToGrid w:val="0"/>
        <w:rPr>
          <w:sz w:val="22"/>
          <w:szCs w:val="22"/>
        </w:rPr>
      </w:pPr>
      <w:r w:rsidRPr="00E62A96">
        <w:rPr>
          <w:sz w:val="22"/>
          <w:szCs w:val="22"/>
        </w:rPr>
        <w:t>Wellington, 6011</w:t>
      </w:r>
    </w:p>
    <w:p w14:paraId="5C0F61DB" w14:textId="77777777" w:rsidR="00F070CC" w:rsidRPr="00E62A96" w:rsidRDefault="00F070CC" w:rsidP="003926A7">
      <w:pPr>
        <w:adjustRightInd w:val="0"/>
        <w:snapToGrid w:val="0"/>
        <w:rPr>
          <w:sz w:val="22"/>
          <w:szCs w:val="22"/>
        </w:rPr>
      </w:pPr>
    </w:p>
    <w:p w14:paraId="5529E433" w14:textId="77777777" w:rsidR="00F070CC" w:rsidRPr="00E62A96" w:rsidRDefault="00F070CC" w:rsidP="003926A7">
      <w:pPr>
        <w:adjustRightInd w:val="0"/>
        <w:snapToGrid w:val="0"/>
        <w:rPr>
          <w:b/>
          <w:bCs/>
          <w:sz w:val="22"/>
          <w:szCs w:val="22"/>
        </w:rPr>
      </w:pPr>
      <w:r w:rsidRPr="00E62A96">
        <w:rPr>
          <w:b/>
          <w:bCs/>
          <w:sz w:val="22"/>
          <w:szCs w:val="22"/>
        </w:rPr>
        <w:t>Leyla Knittweis</w:t>
      </w:r>
    </w:p>
    <w:p w14:paraId="432469F8" w14:textId="77777777" w:rsidR="00F070CC" w:rsidRPr="00E62A96" w:rsidRDefault="00F070CC" w:rsidP="003926A7">
      <w:pPr>
        <w:adjustRightInd w:val="0"/>
        <w:snapToGrid w:val="0"/>
        <w:rPr>
          <w:sz w:val="22"/>
          <w:szCs w:val="22"/>
        </w:rPr>
      </w:pPr>
      <w:r w:rsidRPr="00E62A96">
        <w:rPr>
          <w:sz w:val="22"/>
          <w:szCs w:val="22"/>
        </w:rPr>
        <w:t>Principal Scientist</w:t>
      </w:r>
    </w:p>
    <w:p w14:paraId="67022915" w14:textId="77777777" w:rsidR="00F070CC" w:rsidRPr="00E62A96" w:rsidRDefault="00F070CC" w:rsidP="003926A7">
      <w:pPr>
        <w:adjustRightInd w:val="0"/>
        <w:snapToGrid w:val="0"/>
        <w:rPr>
          <w:sz w:val="22"/>
          <w:szCs w:val="22"/>
        </w:rPr>
      </w:pPr>
      <w:r w:rsidRPr="00E62A96">
        <w:rPr>
          <w:sz w:val="22"/>
          <w:szCs w:val="22"/>
        </w:rPr>
        <w:t>Ministry for Primary Industries</w:t>
      </w:r>
    </w:p>
    <w:p w14:paraId="58EEEA3C" w14:textId="77777777" w:rsidR="00F070CC" w:rsidRPr="00E62A96" w:rsidRDefault="00F070CC" w:rsidP="003926A7">
      <w:pPr>
        <w:adjustRightInd w:val="0"/>
        <w:snapToGrid w:val="0"/>
        <w:rPr>
          <w:sz w:val="22"/>
          <w:szCs w:val="22"/>
        </w:rPr>
      </w:pPr>
      <w:r w:rsidRPr="00E62A96">
        <w:rPr>
          <w:sz w:val="22"/>
          <w:szCs w:val="22"/>
        </w:rPr>
        <w:t>Charles Fergusson Building, 34-38 Bowen Street</w:t>
      </w:r>
    </w:p>
    <w:p w14:paraId="609CF74E" w14:textId="77777777" w:rsidR="00F070CC" w:rsidRPr="00E62A96" w:rsidRDefault="00F070CC" w:rsidP="003926A7">
      <w:pPr>
        <w:adjustRightInd w:val="0"/>
        <w:snapToGrid w:val="0"/>
        <w:rPr>
          <w:sz w:val="22"/>
          <w:szCs w:val="22"/>
        </w:rPr>
      </w:pPr>
      <w:r w:rsidRPr="00E62A96">
        <w:rPr>
          <w:sz w:val="22"/>
          <w:szCs w:val="22"/>
        </w:rPr>
        <w:t>Wellington 6011</w:t>
      </w:r>
    </w:p>
    <w:p w14:paraId="00C860AE" w14:textId="77777777" w:rsidR="00F070CC" w:rsidRPr="00E62A96" w:rsidRDefault="00844AC4" w:rsidP="003926A7">
      <w:pPr>
        <w:adjustRightInd w:val="0"/>
        <w:snapToGrid w:val="0"/>
        <w:rPr>
          <w:sz w:val="22"/>
          <w:szCs w:val="22"/>
        </w:rPr>
      </w:pPr>
      <w:hyperlink r:id="rId135" w:history="1">
        <w:r w:rsidR="00F070CC" w:rsidRPr="00E62A96">
          <w:rPr>
            <w:rStyle w:val="Hyperlink"/>
            <w:sz w:val="22"/>
            <w:szCs w:val="22"/>
          </w:rPr>
          <w:t>leyla.knittweis@mpi.govt.nz</w:t>
        </w:r>
      </w:hyperlink>
    </w:p>
    <w:p w14:paraId="2231918F" w14:textId="77777777" w:rsidR="00F070CC" w:rsidRPr="00E62A96" w:rsidRDefault="00F070CC" w:rsidP="003926A7">
      <w:pPr>
        <w:adjustRightInd w:val="0"/>
        <w:snapToGrid w:val="0"/>
        <w:rPr>
          <w:sz w:val="22"/>
          <w:szCs w:val="22"/>
        </w:rPr>
      </w:pPr>
    </w:p>
    <w:p w14:paraId="62A9E414" w14:textId="77777777" w:rsidR="00F070CC" w:rsidRPr="00E62A96" w:rsidRDefault="00F070CC" w:rsidP="003926A7">
      <w:pPr>
        <w:adjustRightInd w:val="0"/>
        <w:snapToGrid w:val="0"/>
        <w:rPr>
          <w:b/>
          <w:bCs/>
          <w:sz w:val="22"/>
          <w:szCs w:val="22"/>
        </w:rPr>
      </w:pPr>
      <w:r w:rsidRPr="00E62A96">
        <w:rPr>
          <w:b/>
          <w:bCs/>
          <w:sz w:val="22"/>
          <w:szCs w:val="22"/>
        </w:rPr>
        <w:t>Sarah McAvinchey</w:t>
      </w:r>
    </w:p>
    <w:p w14:paraId="2A9FC366" w14:textId="77777777" w:rsidR="00F070CC" w:rsidRPr="00E62A96" w:rsidRDefault="00F070CC" w:rsidP="003926A7">
      <w:pPr>
        <w:adjustRightInd w:val="0"/>
        <w:snapToGrid w:val="0"/>
        <w:rPr>
          <w:sz w:val="22"/>
          <w:szCs w:val="22"/>
        </w:rPr>
      </w:pPr>
      <w:r w:rsidRPr="00E62A96">
        <w:rPr>
          <w:sz w:val="22"/>
          <w:szCs w:val="22"/>
        </w:rPr>
        <w:t>Lead Adviser</w:t>
      </w:r>
    </w:p>
    <w:p w14:paraId="4E17E00B" w14:textId="77777777" w:rsidR="00F070CC" w:rsidRPr="00E62A96" w:rsidRDefault="00F070CC" w:rsidP="003926A7">
      <w:pPr>
        <w:adjustRightInd w:val="0"/>
        <w:snapToGrid w:val="0"/>
        <w:rPr>
          <w:sz w:val="22"/>
          <w:szCs w:val="22"/>
        </w:rPr>
      </w:pPr>
      <w:r w:rsidRPr="00E62A96">
        <w:rPr>
          <w:sz w:val="22"/>
          <w:szCs w:val="22"/>
        </w:rPr>
        <w:t>Ministry of Foreign Affairs and Trade</w:t>
      </w:r>
    </w:p>
    <w:p w14:paraId="04FAE47C" w14:textId="77777777" w:rsidR="00F070CC" w:rsidRPr="00E62A96" w:rsidRDefault="00F070CC" w:rsidP="003926A7">
      <w:pPr>
        <w:adjustRightInd w:val="0"/>
        <w:snapToGrid w:val="0"/>
        <w:rPr>
          <w:b/>
          <w:bCs/>
          <w:sz w:val="22"/>
          <w:szCs w:val="22"/>
        </w:rPr>
      </w:pPr>
    </w:p>
    <w:p w14:paraId="281C1E66" w14:textId="77777777" w:rsidR="00F070CC" w:rsidRPr="00E62A96" w:rsidRDefault="00F070CC" w:rsidP="003926A7">
      <w:pPr>
        <w:adjustRightInd w:val="0"/>
        <w:snapToGrid w:val="0"/>
        <w:rPr>
          <w:b/>
          <w:bCs/>
          <w:sz w:val="22"/>
          <w:szCs w:val="22"/>
        </w:rPr>
      </w:pPr>
      <w:r w:rsidRPr="00E62A96">
        <w:rPr>
          <w:b/>
          <w:bCs/>
          <w:sz w:val="22"/>
          <w:szCs w:val="22"/>
        </w:rPr>
        <w:t>Simon Hoyle</w:t>
      </w:r>
    </w:p>
    <w:p w14:paraId="59C6EF1E" w14:textId="77777777" w:rsidR="00F070CC" w:rsidRPr="00E62A96" w:rsidRDefault="00F070CC" w:rsidP="003926A7">
      <w:pPr>
        <w:adjustRightInd w:val="0"/>
        <w:snapToGrid w:val="0"/>
        <w:rPr>
          <w:sz w:val="22"/>
          <w:szCs w:val="22"/>
        </w:rPr>
      </w:pPr>
      <w:r w:rsidRPr="00E62A96">
        <w:rPr>
          <w:sz w:val="22"/>
          <w:szCs w:val="22"/>
        </w:rPr>
        <w:t>Principal Scientist</w:t>
      </w:r>
    </w:p>
    <w:p w14:paraId="3FD0375A" w14:textId="77777777" w:rsidR="00F070CC" w:rsidRPr="00E62A96" w:rsidRDefault="00F070CC" w:rsidP="003926A7">
      <w:pPr>
        <w:adjustRightInd w:val="0"/>
        <w:snapToGrid w:val="0"/>
        <w:rPr>
          <w:sz w:val="22"/>
          <w:szCs w:val="22"/>
        </w:rPr>
      </w:pPr>
      <w:r w:rsidRPr="00E62A96">
        <w:rPr>
          <w:sz w:val="22"/>
          <w:szCs w:val="22"/>
        </w:rPr>
        <w:t>NIWA</w:t>
      </w:r>
    </w:p>
    <w:p w14:paraId="31E84F4A" w14:textId="77777777" w:rsidR="00F070CC" w:rsidRPr="00E62A96" w:rsidRDefault="00F070CC" w:rsidP="003926A7">
      <w:pPr>
        <w:adjustRightInd w:val="0"/>
        <w:snapToGrid w:val="0"/>
        <w:rPr>
          <w:sz w:val="22"/>
          <w:szCs w:val="22"/>
        </w:rPr>
      </w:pPr>
      <w:r w:rsidRPr="00E62A96">
        <w:rPr>
          <w:sz w:val="22"/>
          <w:szCs w:val="22"/>
        </w:rPr>
        <w:t>217 Akersten St, Port Nelson, Nelson 7011</w:t>
      </w:r>
    </w:p>
    <w:p w14:paraId="38368A52" w14:textId="77777777" w:rsidR="00F070CC" w:rsidRPr="00E62A96" w:rsidRDefault="00844AC4" w:rsidP="003926A7">
      <w:pPr>
        <w:adjustRightInd w:val="0"/>
        <w:snapToGrid w:val="0"/>
        <w:rPr>
          <w:sz w:val="22"/>
          <w:szCs w:val="22"/>
        </w:rPr>
      </w:pPr>
      <w:hyperlink r:id="rId136" w:history="1">
        <w:r w:rsidR="00F070CC" w:rsidRPr="00E62A96">
          <w:rPr>
            <w:rStyle w:val="Hyperlink"/>
            <w:sz w:val="22"/>
            <w:szCs w:val="22"/>
          </w:rPr>
          <w:t>simon.hoyle@niwa.co.nz</w:t>
        </w:r>
      </w:hyperlink>
    </w:p>
    <w:p w14:paraId="1F654DB9" w14:textId="77777777" w:rsidR="00F070CC" w:rsidRPr="00E62A96" w:rsidRDefault="00F070CC" w:rsidP="003926A7">
      <w:pPr>
        <w:adjustRightInd w:val="0"/>
        <w:snapToGrid w:val="0"/>
        <w:rPr>
          <w:b/>
          <w:bCs/>
          <w:sz w:val="22"/>
          <w:szCs w:val="22"/>
        </w:rPr>
      </w:pPr>
    </w:p>
    <w:p w14:paraId="0C637532" w14:textId="77777777" w:rsidR="00F070CC" w:rsidRPr="00E62A96" w:rsidRDefault="00F070CC" w:rsidP="003926A7">
      <w:pPr>
        <w:adjustRightInd w:val="0"/>
        <w:snapToGrid w:val="0"/>
        <w:rPr>
          <w:b/>
          <w:bCs/>
          <w:sz w:val="22"/>
          <w:szCs w:val="22"/>
        </w:rPr>
      </w:pPr>
      <w:r w:rsidRPr="00E62A96">
        <w:rPr>
          <w:b/>
          <w:bCs/>
          <w:sz w:val="22"/>
          <w:szCs w:val="22"/>
        </w:rPr>
        <w:t>Steve Parker</w:t>
      </w:r>
    </w:p>
    <w:p w14:paraId="5E93C179" w14:textId="77777777" w:rsidR="00F070CC" w:rsidRPr="00E62A96" w:rsidRDefault="00F070CC" w:rsidP="003926A7">
      <w:pPr>
        <w:adjustRightInd w:val="0"/>
        <w:snapToGrid w:val="0"/>
        <w:rPr>
          <w:sz w:val="22"/>
          <w:szCs w:val="22"/>
        </w:rPr>
      </w:pPr>
      <w:r w:rsidRPr="00E62A96">
        <w:rPr>
          <w:sz w:val="22"/>
          <w:szCs w:val="22"/>
        </w:rPr>
        <w:t>Principal Scientist</w:t>
      </w:r>
    </w:p>
    <w:p w14:paraId="657235A4" w14:textId="77777777" w:rsidR="00F070CC" w:rsidRPr="00E62A96" w:rsidRDefault="00F070CC" w:rsidP="003926A7">
      <w:pPr>
        <w:adjustRightInd w:val="0"/>
        <w:snapToGrid w:val="0"/>
        <w:rPr>
          <w:sz w:val="22"/>
          <w:szCs w:val="22"/>
        </w:rPr>
      </w:pPr>
      <w:r w:rsidRPr="00E62A96">
        <w:rPr>
          <w:sz w:val="22"/>
          <w:szCs w:val="22"/>
        </w:rPr>
        <w:t>NIWA</w:t>
      </w:r>
    </w:p>
    <w:p w14:paraId="6980C9FD" w14:textId="77777777" w:rsidR="00F070CC" w:rsidRPr="00E62A96" w:rsidRDefault="00844AC4" w:rsidP="003926A7">
      <w:pPr>
        <w:adjustRightInd w:val="0"/>
        <w:snapToGrid w:val="0"/>
        <w:rPr>
          <w:sz w:val="22"/>
          <w:szCs w:val="22"/>
        </w:rPr>
      </w:pPr>
      <w:hyperlink r:id="rId137" w:history="1">
        <w:r w:rsidR="00F070CC" w:rsidRPr="00E62A96">
          <w:rPr>
            <w:rStyle w:val="Hyperlink"/>
            <w:sz w:val="22"/>
            <w:szCs w:val="22"/>
          </w:rPr>
          <w:t>Steve.Parker@niwa.co.nz</w:t>
        </w:r>
      </w:hyperlink>
    </w:p>
    <w:p w14:paraId="0CD1E0F4" w14:textId="77777777" w:rsidR="00F070CC" w:rsidRPr="00E62A96" w:rsidRDefault="00F070CC" w:rsidP="003926A7">
      <w:pPr>
        <w:adjustRightInd w:val="0"/>
        <w:snapToGrid w:val="0"/>
        <w:rPr>
          <w:sz w:val="22"/>
          <w:szCs w:val="22"/>
        </w:rPr>
      </w:pPr>
    </w:p>
    <w:p w14:paraId="6AAFB5A6" w14:textId="77777777" w:rsidR="00F070CC" w:rsidRPr="00E62A96" w:rsidRDefault="00F070CC" w:rsidP="003926A7">
      <w:pPr>
        <w:adjustRightInd w:val="0"/>
        <w:snapToGrid w:val="0"/>
        <w:rPr>
          <w:b/>
          <w:bCs/>
          <w:i/>
          <w:iCs/>
          <w:caps/>
          <w:sz w:val="22"/>
          <w:szCs w:val="22"/>
        </w:rPr>
      </w:pPr>
      <w:r w:rsidRPr="00E62A96">
        <w:rPr>
          <w:b/>
          <w:bCs/>
          <w:i/>
          <w:iCs/>
          <w:caps/>
          <w:sz w:val="22"/>
          <w:szCs w:val="22"/>
        </w:rPr>
        <w:t>Niue</w:t>
      </w:r>
    </w:p>
    <w:p w14:paraId="71D8864E" w14:textId="77777777" w:rsidR="00F070CC" w:rsidRPr="00E62A96" w:rsidRDefault="00F070CC" w:rsidP="003926A7">
      <w:pPr>
        <w:adjustRightInd w:val="0"/>
        <w:snapToGrid w:val="0"/>
        <w:rPr>
          <w:b/>
          <w:bCs/>
          <w:caps/>
          <w:sz w:val="22"/>
          <w:szCs w:val="22"/>
        </w:rPr>
      </w:pPr>
    </w:p>
    <w:p w14:paraId="1AA558D9" w14:textId="77777777" w:rsidR="00F070CC" w:rsidRPr="00E62A96" w:rsidRDefault="00F070CC" w:rsidP="003926A7">
      <w:pPr>
        <w:adjustRightInd w:val="0"/>
        <w:snapToGrid w:val="0"/>
        <w:rPr>
          <w:b/>
          <w:bCs/>
          <w:sz w:val="22"/>
          <w:szCs w:val="22"/>
        </w:rPr>
      </w:pPr>
      <w:r w:rsidRPr="00E62A96">
        <w:rPr>
          <w:b/>
          <w:bCs/>
          <w:sz w:val="22"/>
          <w:szCs w:val="22"/>
        </w:rPr>
        <w:t>Josie M Tamate</w:t>
      </w:r>
    </w:p>
    <w:p w14:paraId="544E2FB5" w14:textId="77777777" w:rsidR="00F070CC" w:rsidRPr="00E62A96" w:rsidRDefault="00F070CC" w:rsidP="003926A7">
      <w:pPr>
        <w:adjustRightInd w:val="0"/>
        <w:snapToGrid w:val="0"/>
        <w:rPr>
          <w:sz w:val="22"/>
          <w:szCs w:val="22"/>
        </w:rPr>
      </w:pPr>
      <w:r w:rsidRPr="00E62A96">
        <w:rPr>
          <w:sz w:val="22"/>
          <w:szCs w:val="22"/>
        </w:rPr>
        <w:t>Director General</w:t>
      </w:r>
    </w:p>
    <w:p w14:paraId="56891968" w14:textId="77777777" w:rsidR="00F070CC" w:rsidRPr="00E62A96" w:rsidRDefault="00F070CC" w:rsidP="003926A7">
      <w:pPr>
        <w:adjustRightInd w:val="0"/>
        <w:snapToGrid w:val="0"/>
        <w:rPr>
          <w:sz w:val="22"/>
          <w:szCs w:val="22"/>
        </w:rPr>
      </w:pPr>
      <w:r w:rsidRPr="00E62A96">
        <w:rPr>
          <w:sz w:val="22"/>
          <w:szCs w:val="22"/>
        </w:rPr>
        <w:t>Ministry of Natural Resources</w:t>
      </w:r>
    </w:p>
    <w:p w14:paraId="64A07EC6" w14:textId="77777777" w:rsidR="00F070CC" w:rsidRPr="00E62A96" w:rsidRDefault="00F070CC" w:rsidP="003926A7">
      <w:pPr>
        <w:adjustRightInd w:val="0"/>
        <w:snapToGrid w:val="0"/>
        <w:rPr>
          <w:sz w:val="22"/>
          <w:szCs w:val="22"/>
        </w:rPr>
      </w:pPr>
      <w:r w:rsidRPr="00E62A96">
        <w:rPr>
          <w:sz w:val="22"/>
          <w:szCs w:val="22"/>
        </w:rPr>
        <w:t>PO Box 40, Fale Fono, Alofi</w:t>
      </w:r>
    </w:p>
    <w:p w14:paraId="7C2C6385" w14:textId="77777777" w:rsidR="00F070CC" w:rsidRPr="00E62A96" w:rsidRDefault="00844AC4" w:rsidP="003926A7">
      <w:pPr>
        <w:adjustRightInd w:val="0"/>
        <w:snapToGrid w:val="0"/>
        <w:rPr>
          <w:sz w:val="22"/>
          <w:szCs w:val="22"/>
        </w:rPr>
      </w:pPr>
      <w:hyperlink r:id="rId138" w:history="1">
        <w:r w:rsidR="00F070CC" w:rsidRPr="00E62A96">
          <w:rPr>
            <w:rStyle w:val="Hyperlink"/>
            <w:sz w:val="22"/>
            <w:szCs w:val="22"/>
          </w:rPr>
          <w:t>josie.tamate@mail.gov.nu</w:t>
        </w:r>
      </w:hyperlink>
    </w:p>
    <w:p w14:paraId="4DF2CD3E" w14:textId="77777777" w:rsidR="00F070CC" w:rsidRPr="00E62A96" w:rsidRDefault="00F070CC" w:rsidP="003926A7">
      <w:pPr>
        <w:adjustRightInd w:val="0"/>
        <w:snapToGrid w:val="0"/>
        <w:rPr>
          <w:sz w:val="22"/>
          <w:szCs w:val="22"/>
        </w:rPr>
      </w:pPr>
    </w:p>
    <w:p w14:paraId="76B89AF6" w14:textId="77777777" w:rsidR="00F070CC" w:rsidRPr="00E62A96" w:rsidRDefault="00F070CC" w:rsidP="003926A7">
      <w:pPr>
        <w:adjustRightInd w:val="0"/>
        <w:snapToGrid w:val="0"/>
        <w:rPr>
          <w:b/>
          <w:bCs/>
          <w:sz w:val="22"/>
          <w:szCs w:val="22"/>
        </w:rPr>
      </w:pPr>
      <w:r w:rsidRPr="00E62A96">
        <w:rPr>
          <w:b/>
          <w:bCs/>
          <w:sz w:val="22"/>
          <w:szCs w:val="22"/>
        </w:rPr>
        <w:t>Greg Harding</w:t>
      </w:r>
    </w:p>
    <w:p w14:paraId="231DCE99" w14:textId="77777777" w:rsidR="00F070CC" w:rsidRPr="00E62A96" w:rsidRDefault="00F070CC" w:rsidP="003926A7">
      <w:pPr>
        <w:adjustRightInd w:val="0"/>
        <w:snapToGrid w:val="0"/>
        <w:rPr>
          <w:sz w:val="22"/>
          <w:szCs w:val="22"/>
        </w:rPr>
      </w:pPr>
      <w:r w:rsidRPr="00E62A96">
        <w:rPr>
          <w:sz w:val="22"/>
          <w:szCs w:val="22"/>
        </w:rPr>
        <w:t>Fisheries Officer</w:t>
      </w:r>
    </w:p>
    <w:p w14:paraId="498B878B" w14:textId="77777777" w:rsidR="00F070CC" w:rsidRPr="00E62A96" w:rsidRDefault="00F070CC" w:rsidP="003926A7">
      <w:pPr>
        <w:adjustRightInd w:val="0"/>
        <w:snapToGrid w:val="0"/>
        <w:rPr>
          <w:sz w:val="22"/>
          <w:szCs w:val="22"/>
        </w:rPr>
      </w:pPr>
      <w:r w:rsidRPr="00E62A96">
        <w:rPr>
          <w:sz w:val="22"/>
          <w:szCs w:val="22"/>
        </w:rPr>
        <w:t>Ministry of Natural Resources</w:t>
      </w:r>
    </w:p>
    <w:p w14:paraId="08DBAFAC" w14:textId="77777777" w:rsidR="00F070CC" w:rsidRPr="00E62A96" w:rsidRDefault="00844AC4" w:rsidP="003926A7">
      <w:pPr>
        <w:adjustRightInd w:val="0"/>
        <w:snapToGrid w:val="0"/>
        <w:rPr>
          <w:sz w:val="22"/>
          <w:szCs w:val="22"/>
        </w:rPr>
      </w:pPr>
      <w:hyperlink r:id="rId139" w:history="1">
        <w:r w:rsidR="00F070CC" w:rsidRPr="00E62A96">
          <w:rPr>
            <w:rStyle w:val="Hyperlink"/>
            <w:sz w:val="22"/>
            <w:szCs w:val="22"/>
          </w:rPr>
          <w:t>Gregory.Harding@mail.gov.nu</w:t>
        </w:r>
      </w:hyperlink>
    </w:p>
    <w:p w14:paraId="6EEF1A98" w14:textId="77777777" w:rsidR="00F070CC" w:rsidRPr="00E62A96" w:rsidRDefault="00F070CC" w:rsidP="003926A7">
      <w:pPr>
        <w:adjustRightInd w:val="0"/>
        <w:snapToGrid w:val="0"/>
        <w:rPr>
          <w:sz w:val="22"/>
          <w:szCs w:val="22"/>
        </w:rPr>
      </w:pPr>
    </w:p>
    <w:p w14:paraId="65DC3380" w14:textId="77777777" w:rsidR="00F070CC" w:rsidRPr="00E62A96" w:rsidRDefault="00F070CC" w:rsidP="003926A7">
      <w:pPr>
        <w:adjustRightInd w:val="0"/>
        <w:snapToGrid w:val="0"/>
        <w:rPr>
          <w:b/>
          <w:bCs/>
          <w:sz w:val="22"/>
          <w:szCs w:val="22"/>
        </w:rPr>
      </w:pPr>
      <w:r w:rsidRPr="00E62A96">
        <w:rPr>
          <w:b/>
          <w:bCs/>
          <w:sz w:val="22"/>
          <w:szCs w:val="22"/>
        </w:rPr>
        <w:t>Launoa Gataua</w:t>
      </w:r>
    </w:p>
    <w:p w14:paraId="4BB0A01F" w14:textId="77777777" w:rsidR="00F070CC" w:rsidRPr="00E62A96" w:rsidRDefault="00F070CC" w:rsidP="003926A7">
      <w:pPr>
        <w:adjustRightInd w:val="0"/>
        <w:snapToGrid w:val="0"/>
        <w:rPr>
          <w:sz w:val="22"/>
          <w:szCs w:val="22"/>
        </w:rPr>
      </w:pPr>
      <w:r w:rsidRPr="00E62A96">
        <w:rPr>
          <w:sz w:val="22"/>
          <w:szCs w:val="22"/>
        </w:rPr>
        <w:t>Principal Fisheries Officer</w:t>
      </w:r>
    </w:p>
    <w:p w14:paraId="51FBB14F" w14:textId="77777777" w:rsidR="00F070CC" w:rsidRPr="00E62A96" w:rsidRDefault="00F070CC" w:rsidP="003926A7">
      <w:pPr>
        <w:adjustRightInd w:val="0"/>
        <w:snapToGrid w:val="0"/>
        <w:rPr>
          <w:sz w:val="22"/>
          <w:szCs w:val="22"/>
        </w:rPr>
      </w:pPr>
      <w:r w:rsidRPr="00E62A96">
        <w:rPr>
          <w:sz w:val="22"/>
          <w:szCs w:val="22"/>
        </w:rPr>
        <w:t>Ministry of Natural Resources</w:t>
      </w:r>
    </w:p>
    <w:p w14:paraId="3FCDFAB1" w14:textId="77777777" w:rsidR="00F070CC" w:rsidRPr="00E62A96" w:rsidRDefault="00844AC4" w:rsidP="003926A7">
      <w:pPr>
        <w:adjustRightInd w:val="0"/>
        <w:snapToGrid w:val="0"/>
        <w:rPr>
          <w:sz w:val="22"/>
          <w:szCs w:val="22"/>
        </w:rPr>
      </w:pPr>
      <w:hyperlink r:id="rId140" w:history="1">
        <w:r w:rsidR="00F070CC" w:rsidRPr="00E62A96">
          <w:rPr>
            <w:rStyle w:val="Hyperlink"/>
            <w:sz w:val="22"/>
            <w:szCs w:val="22"/>
          </w:rPr>
          <w:t>launoa.gataua@mail.gov.nu</w:t>
        </w:r>
      </w:hyperlink>
    </w:p>
    <w:p w14:paraId="5C172DB8" w14:textId="77777777" w:rsidR="00F070CC" w:rsidRPr="00E62A96" w:rsidRDefault="00F070CC" w:rsidP="003926A7">
      <w:pPr>
        <w:adjustRightInd w:val="0"/>
        <w:snapToGrid w:val="0"/>
        <w:rPr>
          <w:sz w:val="22"/>
          <w:szCs w:val="22"/>
        </w:rPr>
      </w:pPr>
    </w:p>
    <w:p w14:paraId="0041C862" w14:textId="77777777" w:rsidR="00F070CC" w:rsidRPr="00E62A96" w:rsidRDefault="00F070CC" w:rsidP="003926A7">
      <w:pPr>
        <w:adjustRightInd w:val="0"/>
        <w:snapToGrid w:val="0"/>
        <w:rPr>
          <w:b/>
          <w:bCs/>
          <w:sz w:val="22"/>
          <w:szCs w:val="22"/>
        </w:rPr>
      </w:pPr>
      <w:r w:rsidRPr="00E62A96">
        <w:rPr>
          <w:b/>
          <w:bCs/>
          <w:sz w:val="22"/>
          <w:szCs w:val="22"/>
        </w:rPr>
        <w:t>Poimatagi Okesene</w:t>
      </w:r>
    </w:p>
    <w:p w14:paraId="76B11796" w14:textId="77777777" w:rsidR="00F070CC" w:rsidRPr="00E62A96" w:rsidRDefault="00F070CC" w:rsidP="003926A7">
      <w:pPr>
        <w:adjustRightInd w:val="0"/>
        <w:snapToGrid w:val="0"/>
        <w:rPr>
          <w:sz w:val="22"/>
          <w:szCs w:val="22"/>
        </w:rPr>
      </w:pPr>
      <w:r w:rsidRPr="00E62A96">
        <w:rPr>
          <w:sz w:val="22"/>
          <w:szCs w:val="22"/>
        </w:rPr>
        <w:t>Director</w:t>
      </w:r>
    </w:p>
    <w:p w14:paraId="02E2DA58" w14:textId="77777777" w:rsidR="00F070CC" w:rsidRPr="00E62A96" w:rsidRDefault="00F070CC" w:rsidP="003926A7">
      <w:pPr>
        <w:adjustRightInd w:val="0"/>
        <w:snapToGrid w:val="0"/>
        <w:rPr>
          <w:sz w:val="22"/>
          <w:szCs w:val="22"/>
        </w:rPr>
      </w:pPr>
      <w:r w:rsidRPr="00E62A96">
        <w:rPr>
          <w:sz w:val="22"/>
          <w:szCs w:val="22"/>
        </w:rPr>
        <w:t>Ministry of Natural Resources</w:t>
      </w:r>
    </w:p>
    <w:p w14:paraId="53DF25C7" w14:textId="77777777" w:rsidR="00F070CC" w:rsidRPr="00E62A96" w:rsidRDefault="00F070CC" w:rsidP="003926A7">
      <w:pPr>
        <w:adjustRightInd w:val="0"/>
        <w:snapToGrid w:val="0"/>
        <w:rPr>
          <w:sz w:val="22"/>
          <w:szCs w:val="22"/>
        </w:rPr>
      </w:pPr>
      <w:r w:rsidRPr="00E62A96">
        <w:rPr>
          <w:sz w:val="22"/>
          <w:szCs w:val="22"/>
        </w:rPr>
        <w:t>poi.okesene@mail.gov.nu</w:t>
      </w:r>
    </w:p>
    <w:p w14:paraId="32B92BE5" w14:textId="77777777" w:rsidR="00F070CC" w:rsidRPr="00E62A96" w:rsidRDefault="00F070CC" w:rsidP="003926A7">
      <w:pPr>
        <w:adjustRightInd w:val="0"/>
        <w:snapToGrid w:val="0"/>
        <w:rPr>
          <w:sz w:val="22"/>
          <w:szCs w:val="22"/>
        </w:rPr>
      </w:pPr>
    </w:p>
    <w:p w14:paraId="04D5D08E" w14:textId="77777777" w:rsidR="00F070CC" w:rsidRPr="00E62A96" w:rsidRDefault="00F070CC" w:rsidP="003926A7">
      <w:pPr>
        <w:adjustRightInd w:val="0"/>
        <w:snapToGrid w:val="0"/>
        <w:rPr>
          <w:b/>
          <w:bCs/>
          <w:sz w:val="22"/>
          <w:szCs w:val="22"/>
        </w:rPr>
      </w:pPr>
      <w:r w:rsidRPr="00E62A96">
        <w:rPr>
          <w:b/>
          <w:bCs/>
          <w:sz w:val="22"/>
          <w:szCs w:val="22"/>
        </w:rPr>
        <w:t>Quentin Hanich</w:t>
      </w:r>
    </w:p>
    <w:p w14:paraId="19AE7B54" w14:textId="77777777" w:rsidR="00F070CC" w:rsidRPr="00E62A96" w:rsidRDefault="00F070CC" w:rsidP="003926A7">
      <w:pPr>
        <w:adjustRightInd w:val="0"/>
        <w:snapToGrid w:val="0"/>
        <w:rPr>
          <w:sz w:val="22"/>
          <w:szCs w:val="22"/>
        </w:rPr>
      </w:pPr>
      <w:r w:rsidRPr="00E62A96">
        <w:rPr>
          <w:sz w:val="22"/>
          <w:szCs w:val="22"/>
        </w:rPr>
        <w:t>Adviser</w:t>
      </w:r>
    </w:p>
    <w:p w14:paraId="55BE11A4" w14:textId="77777777" w:rsidR="00F070CC" w:rsidRPr="00E62A96" w:rsidRDefault="00F070CC" w:rsidP="003926A7">
      <w:pPr>
        <w:adjustRightInd w:val="0"/>
        <w:snapToGrid w:val="0"/>
        <w:rPr>
          <w:sz w:val="22"/>
          <w:szCs w:val="22"/>
        </w:rPr>
      </w:pPr>
      <w:r w:rsidRPr="00E62A96">
        <w:rPr>
          <w:sz w:val="22"/>
          <w:szCs w:val="22"/>
        </w:rPr>
        <w:t>ANCORS - University of Wollongong</w:t>
      </w:r>
    </w:p>
    <w:p w14:paraId="77B7AF65" w14:textId="77777777" w:rsidR="00F070CC" w:rsidRPr="00E62A96" w:rsidRDefault="00844AC4" w:rsidP="003926A7">
      <w:pPr>
        <w:adjustRightInd w:val="0"/>
        <w:snapToGrid w:val="0"/>
        <w:rPr>
          <w:sz w:val="22"/>
          <w:szCs w:val="22"/>
        </w:rPr>
      </w:pPr>
      <w:hyperlink r:id="rId141" w:history="1">
        <w:r w:rsidR="00F070CC" w:rsidRPr="00E62A96">
          <w:rPr>
            <w:rStyle w:val="Hyperlink"/>
            <w:sz w:val="22"/>
            <w:szCs w:val="22"/>
          </w:rPr>
          <w:t>hanich@uow.edu.au</w:t>
        </w:r>
      </w:hyperlink>
    </w:p>
    <w:p w14:paraId="5CD0A855" w14:textId="77777777" w:rsidR="00F070CC" w:rsidRPr="00E62A96" w:rsidRDefault="00F070CC" w:rsidP="003926A7">
      <w:pPr>
        <w:adjustRightInd w:val="0"/>
        <w:snapToGrid w:val="0"/>
        <w:rPr>
          <w:sz w:val="22"/>
          <w:szCs w:val="22"/>
        </w:rPr>
      </w:pPr>
    </w:p>
    <w:p w14:paraId="4BD69B6C" w14:textId="77777777" w:rsidR="00F070CC" w:rsidRPr="00E62A96" w:rsidRDefault="00F070CC" w:rsidP="003926A7">
      <w:pPr>
        <w:adjustRightInd w:val="0"/>
        <w:snapToGrid w:val="0"/>
        <w:rPr>
          <w:b/>
          <w:bCs/>
          <w:i/>
          <w:iCs/>
          <w:caps/>
          <w:sz w:val="22"/>
          <w:szCs w:val="22"/>
        </w:rPr>
      </w:pPr>
      <w:r w:rsidRPr="00E62A96">
        <w:rPr>
          <w:b/>
          <w:bCs/>
          <w:i/>
          <w:iCs/>
          <w:caps/>
          <w:sz w:val="22"/>
          <w:szCs w:val="22"/>
        </w:rPr>
        <w:t>Palau</w:t>
      </w:r>
    </w:p>
    <w:p w14:paraId="03155036" w14:textId="77777777" w:rsidR="00F070CC" w:rsidRPr="00E62A96" w:rsidRDefault="00F070CC" w:rsidP="003926A7">
      <w:pPr>
        <w:adjustRightInd w:val="0"/>
        <w:snapToGrid w:val="0"/>
        <w:rPr>
          <w:sz w:val="22"/>
          <w:szCs w:val="22"/>
        </w:rPr>
      </w:pPr>
    </w:p>
    <w:p w14:paraId="63B2D027" w14:textId="77777777" w:rsidR="00F070CC" w:rsidRPr="00E62A96" w:rsidRDefault="00F070CC" w:rsidP="003926A7">
      <w:pPr>
        <w:adjustRightInd w:val="0"/>
        <w:snapToGrid w:val="0"/>
        <w:rPr>
          <w:b/>
          <w:bCs/>
          <w:sz w:val="22"/>
          <w:szCs w:val="22"/>
        </w:rPr>
      </w:pPr>
      <w:r w:rsidRPr="00E62A96">
        <w:rPr>
          <w:b/>
          <w:bCs/>
          <w:sz w:val="22"/>
          <w:szCs w:val="22"/>
        </w:rPr>
        <w:t>Kathleen Sisior</w:t>
      </w:r>
    </w:p>
    <w:p w14:paraId="5DE84C46" w14:textId="77777777" w:rsidR="00F070CC" w:rsidRPr="00E62A96" w:rsidRDefault="00F070CC" w:rsidP="003926A7">
      <w:pPr>
        <w:adjustRightInd w:val="0"/>
        <w:snapToGrid w:val="0"/>
        <w:rPr>
          <w:sz w:val="22"/>
          <w:szCs w:val="22"/>
        </w:rPr>
      </w:pPr>
      <w:r w:rsidRPr="00E62A96">
        <w:rPr>
          <w:sz w:val="22"/>
          <w:szCs w:val="22"/>
        </w:rPr>
        <w:lastRenderedPageBreak/>
        <w:t>Fisheries Lic/Rev Officer II</w:t>
      </w:r>
    </w:p>
    <w:p w14:paraId="33C2FDAF" w14:textId="77777777" w:rsidR="00F070CC" w:rsidRPr="00E62A96" w:rsidRDefault="00F070CC" w:rsidP="003926A7">
      <w:pPr>
        <w:adjustRightInd w:val="0"/>
        <w:snapToGrid w:val="0"/>
        <w:rPr>
          <w:sz w:val="22"/>
          <w:szCs w:val="22"/>
        </w:rPr>
      </w:pPr>
      <w:r w:rsidRPr="00E62A96">
        <w:rPr>
          <w:sz w:val="22"/>
          <w:szCs w:val="22"/>
        </w:rPr>
        <w:t>Ministry of Agriculture, Fisheries and Environment</w:t>
      </w:r>
    </w:p>
    <w:p w14:paraId="5A8AFDC3" w14:textId="77777777" w:rsidR="00F070CC" w:rsidRPr="00E62A96" w:rsidRDefault="00F070CC" w:rsidP="003926A7">
      <w:pPr>
        <w:adjustRightInd w:val="0"/>
        <w:snapToGrid w:val="0"/>
        <w:rPr>
          <w:sz w:val="22"/>
          <w:szCs w:val="22"/>
        </w:rPr>
      </w:pPr>
      <w:r w:rsidRPr="00E62A96">
        <w:rPr>
          <w:sz w:val="22"/>
          <w:szCs w:val="22"/>
        </w:rPr>
        <w:t>P.O. Box 100, 1st Malakal Street</w:t>
      </w:r>
    </w:p>
    <w:p w14:paraId="2135FDDB" w14:textId="77777777" w:rsidR="00F070CC" w:rsidRPr="00E62A96" w:rsidRDefault="00F070CC" w:rsidP="003926A7">
      <w:pPr>
        <w:adjustRightInd w:val="0"/>
        <w:snapToGrid w:val="0"/>
        <w:rPr>
          <w:sz w:val="22"/>
          <w:szCs w:val="22"/>
        </w:rPr>
      </w:pPr>
      <w:r w:rsidRPr="00E62A96">
        <w:rPr>
          <w:sz w:val="22"/>
          <w:szCs w:val="22"/>
        </w:rPr>
        <w:t>Koror 96940</w:t>
      </w:r>
    </w:p>
    <w:p w14:paraId="2F587022" w14:textId="77777777" w:rsidR="00F070CC" w:rsidRPr="00E62A96" w:rsidRDefault="00844AC4" w:rsidP="003926A7">
      <w:pPr>
        <w:adjustRightInd w:val="0"/>
        <w:snapToGrid w:val="0"/>
        <w:rPr>
          <w:sz w:val="22"/>
          <w:szCs w:val="22"/>
        </w:rPr>
      </w:pPr>
      <w:hyperlink r:id="rId142" w:history="1">
        <w:r w:rsidR="00F070CC" w:rsidRPr="00E62A96">
          <w:rPr>
            <w:rStyle w:val="Hyperlink"/>
            <w:sz w:val="22"/>
            <w:szCs w:val="22"/>
          </w:rPr>
          <w:t>utau.sisior@gmail.com</w:t>
        </w:r>
      </w:hyperlink>
    </w:p>
    <w:p w14:paraId="6ED29D51" w14:textId="77777777" w:rsidR="00F070CC" w:rsidRPr="00E62A96" w:rsidRDefault="00F070CC" w:rsidP="003926A7">
      <w:pPr>
        <w:adjustRightInd w:val="0"/>
        <w:snapToGrid w:val="0"/>
        <w:rPr>
          <w:sz w:val="22"/>
          <w:szCs w:val="22"/>
        </w:rPr>
      </w:pPr>
    </w:p>
    <w:p w14:paraId="20EA2BE2" w14:textId="77777777" w:rsidR="00F070CC" w:rsidRPr="00E62A96" w:rsidRDefault="00F070CC" w:rsidP="003926A7">
      <w:pPr>
        <w:adjustRightInd w:val="0"/>
        <w:snapToGrid w:val="0"/>
        <w:rPr>
          <w:b/>
          <w:bCs/>
          <w:i/>
          <w:iCs/>
          <w:caps/>
          <w:sz w:val="22"/>
          <w:szCs w:val="22"/>
        </w:rPr>
      </w:pPr>
      <w:r w:rsidRPr="00E62A96">
        <w:rPr>
          <w:b/>
          <w:bCs/>
          <w:i/>
          <w:iCs/>
          <w:caps/>
          <w:sz w:val="22"/>
          <w:szCs w:val="22"/>
        </w:rPr>
        <w:t>Papua New Guinea</w:t>
      </w:r>
    </w:p>
    <w:p w14:paraId="52A22F87" w14:textId="77777777" w:rsidR="00F070CC" w:rsidRPr="00E62A96" w:rsidRDefault="00F070CC" w:rsidP="003926A7">
      <w:pPr>
        <w:adjustRightInd w:val="0"/>
        <w:snapToGrid w:val="0"/>
        <w:rPr>
          <w:b/>
          <w:bCs/>
          <w:sz w:val="22"/>
          <w:szCs w:val="22"/>
        </w:rPr>
      </w:pPr>
    </w:p>
    <w:p w14:paraId="33063140" w14:textId="77777777" w:rsidR="00F070CC" w:rsidRPr="00E62A96" w:rsidRDefault="00F070CC" w:rsidP="003926A7">
      <w:pPr>
        <w:adjustRightInd w:val="0"/>
        <w:snapToGrid w:val="0"/>
        <w:rPr>
          <w:b/>
          <w:bCs/>
          <w:sz w:val="22"/>
          <w:szCs w:val="22"/>
        </w:rPr>
      </w:pPr>
      <w:r w:rsidRPr="00E62A96">
        <w:rPr>
          <w:b/>
          <w:bCs/>
          <w:sz w:val="22"/>
          <w:szCs w:val="22"/>
        </w:rPr>
        <w:t>Brian Kumasi</w:t>
      </w:r>
    </w:p>
    <w:p w14:paraId="0F9C2A9C" w14:textId="77777777" w:rsidR="00F070CC" w:rsidRPr="00E62A96" w:rsidRDefault="00F070CC" w:rsidP="003926A7">
      <w:pPr>
        <w:adjustRightInd w:val="0"/>
        <w:snapToGrid w:val="0"/>
        <w:rPr>
          <w:sz w:val="22"/>
          <w:szCs w:val="22"/>
        </w:rPr>
      </w:pPr>
      <w:r w:rsidRPr="00E62A96">
        <w:rPr>
          <w:sz w:val="22"/>
          <w:szCs w:val="22"/>
        </w:rPr>
        <w:t>Executive Manager Fisheries Management</w:t>
      </w:r>
    </w:p>
    <w:p w14:paraId="751B6BA6" w14:textId="77777777" w:rsidR="00F070CC" w:rsidRPr="00E62A96" w:rsidRDefault="00F070CC" w:rsidP="003926A7">
      <w:pPr>
        <w:adjustRightInd w:val="0"/>
        <w:snapToGrid w:val="0"/>
        <w:rPr>
          <w:sz w:val="22"/>
          <w:szCs w:val="22"/>
        </w:rPr>
      </w:pPr>
      <w:r w:rsidRPr="00E62A96">
        <w:rPr>
          <w:sz w:val="22"/>
          <w:szCs w:val="22"/>
        </w:rPr>
        <w:t>National Fisheries Authority</w:t>
      </w:r>
    </w:p>
    <w:p w14:paraId="37FDBC5C" w14:textId="77777777" w:rsidR="00F070CC" w:rsidRPr="00E62A96" w:rsidRDefault="00F070CC" w:rsidP="003926A7">
      <w:pPr>
        <w:adjustRightInd w:val="0"/>
        <w:snapToGrid w:val="0"/>
        <w:rPr>
          <w:sz w:val="22"/>
          <w:szCs w:val="22"/>
        </w:rPr>
      </w:pPr>
      <w:r w:rsidRPr="00E62A96">
        <w:rPr>
          <w:sz w:val="22"/>
          <w:szCs w:val="22"/>
        </w:rPr>
        <w:t>11 Floor Kina Bank Haus, Douglas Street, Port Moresby</w:t>
      </w:r>
    </w:p>
    <w:p w14:paraId="1C2FF568" w14:textId="77777777" w:rsidR="00F070CC" w:rsidRPr="00E62A96" w:rsidRDefault="00844AC4" w:rsidP="003926A7">
      <w:pPr>
        <w:adjustRightInd w:val="0"/>
        <w:snapToGrid w:val="0"/>
        <w:rPr>
          <w:sz w:val="22"/>
          <w:szCs w:val="22"/>
        </w:rPr>
      </w:pPr>
      <w:hyperlink r:id="rId143" w:history="1">
        <w:r w:rsidR="00F070CC" w:rsidRPr="00E62A96">
          <w:rPr>
            <w:rStyle w:val="Hyperlink"/>
            <w:sz w:val="22"/>
            <w:szCs w:val="22"/>
          </w:rPr>
          <w:t>bkumasi@fisheries.gov.pg</w:t>
        </w:r>
      </w:hyperlink>
    </w:p>
    <w:p w14:paraId="76E66467" w14:textId="77777777" w:rsidR="00F070CC" w:rsidRPr="00E62A96" w:rsidRDefault="00F070CC" w:rsidP="003926A7">
      <w:pPr>
        <w:adjustRightInd w:val="0"/>
        <w:snapToGrid w:val="0"/>
        <w:rPr>
          <w:sz w:val="22"/>
          <w:szCs w:val="22"/>
        </w:rPr>
      </w:pPr>
    </w:p>
    <w:p w14:paraId="7FA6CA83" w14:textId="77777777" w:rsidR="00F070CC" w:rsidRPr="00E62A96" w:rsidRDefault="00F070CC" w:rsidP="003926A7">
      <w:pPr>
        <w:adjustRightInd w:val="0"/>
        <w:snapToGrid w:val="0"/>
        <w:rPr>
          <w:b/>
          <w:bCs/>
          <w:sz w:val="22"/>
          <w:szCs w:val="22"/>
        </w:rPr>
      </w:pPr>
      <w:r w:rsidRPr="00E62A96">
        <w:rPr>
          <w:b/>
          <w:bCs/>
          <w:sz w:val="22"/>
          <w:szCs w:val="22"/>
        </w:rPr>
        <w:t>Angela Kwapena</w:t>
      </w:r>
    </w:p>
    <w:p w14:paraId="3CB3F09C" w14:textId="77777777" w:rsidR="00F070CC" w:rsidRPr="00E62A96" w:rsidRDefault="00F070CC" w:rsidP="003926A7">
      <w:pPr>
        <w:adjustRightInd w:val="0"/>
        <w:snapToGrid w:val="0"/>
        <w:rPr>
          <w:sz w:val="22"/>
          <w:szCs w:val="22"/>
        </w:rPr>
      </w:pPr>
      <w:r w:rsidRPr="00E62A96">
        <w:rPr>
          <w:sz w:val="22"/>
          <w:szCs w:val="22"/>
        </w:rPr>
        <w:t>Fisheries Management Officer, Tuna Fishery</w:t>
      </w:r>
    </w:p>
    <w:p w14:paraId="5E227599" w14:textId="77777777" w:rsidR="00F070CC" w:rsidRPr="00E62A96" w:rsidRDefault="00F070CC" w:rsidP="003926A7">
      <w:pPr>
        <w:adjustRightInd w:val="0"/>
        <w:snapToGrid w:val="0"/>
        <w:rPr>
          <w:sz w:val="22"/>
          <w:szCs w:val="22"/>
        </w:rPr>
      </w:pPr>
      <w:r w:rsidRPr="00E62A96">
        <w:rPr>
          <w:sz w:val="22"/>
          <w:szCs w:val="22"/>
        </w:rPr>
        <w:t>National Fisheries Authority</w:t>
      </w:r>
    </w:p>
    <w:p w14:paraId="6B06621F" w14:textId="77777777" w:rsidR="00F070CC" w:rsidRPr="00E62A96" w:rsidRDefault="00844AC4" w:rsidP="003926A7">
      <w:pPr>
        <w:adjustRightInd w:val="0"/>
        <w:snapToGrid w:val="0"/>
        <w:rPr>
          <w:sz w:val="22"/>
          <w:szCs w:val="22"/>
        </w:rPr>
      </w:pPr>
      <w:hyperlink r:id="rId144" w:history="1">
        <w:r w:rsidR="00F070CC" w:rsidRPr="00E62A96">
          <w:rPr>
            <w:rStyle w:val="Hyperlink"/>
            <w:sz w:val="22"/>
            <w:szCs w:val="22"/>
          </w:rPr>
          <w:t>akwapena@fisheries.gov.pg</w:t>
        </w:r>
      </w:hyperlink>
    </w:p>
    <w:p w14:paraId="6EEF1C8B" w14:textId="77777777" w:rsidR="00F070CC" w:rsidRPr="00E62A96" w:rsidRDefault="00F070CC" w:rsidP="003926A7">
      <w:pPr>
        <w:adjustRightInd w:val="0"/>
        <w:snapToGrid w:val="0"/>
        <w:rPr>
          <w:sz w:val="22"/>
          <w:szCs w:val="22"/>
        </w:rPr>
      </w:pPr>
    </w:p>
    <w:p w14:paraId="6627063E" w14:textId="77777777" w:rsidR="00F070CC" w:rsidRPr="00E62A96" w:rsidRDefault="00F070CC" w:rsidP="003926A7">
      <w:pPr>
        <w:adjustRightInd w:val="0"/>
        <w:snapToGrid w:val="0"/>
        <w:rPr>
          <w:b/>
          <w:bCs/>
          <w:sz w:val="22"/>
          <w:szCs w:val="22"/>
        </w:rPr>
      </w:pPr>
      <w:r w:rsidRPr="00E62A96">
        <w:rPr>
          <w:b/>
          <w:bCs/>
          <w:sz w:val="22"/>
          <w:szCs w:val="22"/>
        </w:rPr>
        <w:t>Benthly Sabub</w:t>
      </w:r>
    </w:p>
    <w:p w14:paraId="02275B35" w14:textId="77777777" w:rsidR="00F070CC" w:rsidRPr="00E62A96" w:rsidRDefault="00F070CC" w:rsidP="003926A7">
      <w:pPr>
        <w:adjustRightInd w:val="0"/>
        <w:snapToGrid w:val="0"/>
        <w:rPr>
          <w:sz w:val="22"/>
          <w:szCs w:val="22"/>
        </w:rPr>
      </w:pPr>
      <w:r w:rsidRPr="00E62A96">
        <w:rPr>
          <w:sz w:val="22"/>
          <w:szCs w:val="22"/>
        </w:rPr>
        <w:t>Fisheries Management Officer, Tuna Fishery</w:t>
      </w:r>
    </w:p>
    <w:p w14:paraId="3AE2BC32" w14:textId="77777777" w:rsidR="00F070CC" w:rsidRPr="00E62A96" w:rsidRDefault="00F070CC" w:rsidP="003926A7">
      <w:pPr>
        <w:adjustRightInd w:val="0"/>
        <w:snapToGrid w:val="0"/>
        <w:rPr>
          <w:sz w:val="22"/>
          <w:szCs w:val="22"/>
        </w:rPr>
      </w:pPr>
      <w:r w:rsidRPr="00E62A96">
        <w:rPr>
          <w:sz w:val="22"/>
          <w:szCs w:val="22"/>
        </w:rPr>
        <w:t xml:space="preserve">National Fisheries Authority </w:t>
      </w:r>
    </w:p>
    <w:p w14:paraId="275AAFFF" w14:textId="77777777" w:rsidR="00F070CC" w:rsidRPr="00E62A96" w:rsidRDefault="00F070CC" w:rsidP="003926A7">
      <w:pPr>
        <w:adjustRightInd w:val="0"/>
        <w:snapToGrid w:val="0"/>
        <w:rPr>
          <w:sz w:val="22"/>
          <w:szCs w:val="22"/>
        </w:rPr>
      </w:pPr>
    </w:p>
    <w:p w14:paraId="5D1E8E58" w14:textId="77777777" w:rsidR="00F070CC" w:rsidRPr="00E62A96" w:rsidRDefault="00F070CC" w:rsidP="003926A7">
      <w:pPr>
        <w:adjustRightInd w:val="0"/>
        <w:snapToGrid w:val="0"/>
        <w:rPr>
          <w:b/>
          <w:bCs/>
          <w:sz w:val="22"/>
          <w:szCs w:val="22"/>
        </w:rPr>
      </w:pPr>
      <w:r w:rsidRPr="00E62A96">
        <w:rPr>
          <w:b/>
          <w:bCs/>
          <w:sz w:val="22"/>
          <w:szCs w:val="22"/>
        </w:rPr>
        <w:t>Jerome Tioti</w:t>
      </w:r>
    </w:p>
    <w:p w14:paraId="7847B575" w14:textId="77777777" w:rsidR="00F070CC" w:rsidRPr="00E62A96" w:rsidRDefault="00F070CC" w:rsidP="003926A7">
      <w:pPr>
        <w:adjustRightInd w:val="0"/>
        <w:snapToGrid w:val="0"/>
        <w:rPr>
          <w:sz w:val="22"/>
          <w:szCs w:val="22"/>
        </w:rPr>
      </w:pPr>
      <w:r w:rsidRPr="00E62A96">
        <w:rPr>
          <w:sz w:val="22"/>
          <w:szCs w:val="22"/>
        </w:rPr>
        <w:t>International Fisheries Liaison Coordinator</w:t>
      </w:r>
    </w:p>
    <w:p w14:paraId="7209547E" w14:textId="77777777" w:rsidR="00F070CC" w:rsidRPr="00E62A96" w:rsidRDefault="00F070CC" w:rsidP="003926A7">
      <w:pPr>
        <w:adjustRightInd w:val="0"/>
        <w:snapToGrid w:val="0"/>
        <w:rPr>
          <w:sz w:val="22"/>
          <w:szCs w:val="22"/>
        </w:rPr>
      </w:pPr>
      <w:r w:rsidRPr="00E62A96">
        <w:rPr>
          <w:sz w:val="22"/>
          <w:szCs w:val="22"/>
        </w:rPr>
        <w:t xml:space="preserve">National Fisheries Authority </w:t>
      </w:r>
    </w:p>
    <w:p w14:paraId="6AFB63E0" w14:textId="77777777" w:rsidR="00F070CC" w:rsidRPr="00E62A96" w:rsidRDefault="00844AC4" w:rsidP="003926A7">
      <w:pPr>
        <w:adjustRightInd w:val="0"/>
        <w:snapToGrid w:val="0"/>
        <w:rPr>
          <w:sz w:val="22"/>
          <w:szCs w:val="22"/>
        </w:rPr>
      </w:pPr>
      <w:hyperlink r:id="rId145" w:history="1">
        <w:r w:rsidR="00F070CC" w:rsidRPr="00E62A96">
          <w:rPr>
            <w:rStyle w:val="Hyperlink"/>
            <w:sz w:val="22"/>
            <w:szCs w:val="22"/>
          </w:rPr>
          <w:t>jtioti@fisheries.gov.pg</w:t>
        </w:r>
      </w:hyperlink>
    </w:p>
    <w:p w14:paraId="49337D30" w14:textId="77777777" w:rsidR="00F070CC" w:rsidRPr="00E62A96" w:rsidRDefault="00F070CC" w:rsidP="003926A7">
      <w:pPr>
        <w:adjustRightInd w:val="0"/>
        <w:snapToGrid w:val="0"/>
        <w:rPr>
          <w:sz w:val="22"/>
          <w:szCs w:val="22"/>
        </w:rPr>
      </w:pPr>
    </w:p>
    <w:p w14:paraId="57567B2B" w14:textId="77777777" w:rsidR="00F070CC" w:rsidRPr="00E62A96" w:rsidRDefault="00F070CC" w:rsidP="003926A7">
      <w:pPr>
        <w:adjustRightInd w:val="0"/>
        <w:snapToGrid w:val="0"/>
        <w:rPr>
          <w:b/>
          <w:bCs/>
          <w:sz w:val="22"/>
          <w:szCs w:val="22"/>
        </w:rPr>
      </w:pPr>
      <w:r w:rsidRPr="00E62A96">
        <w:rPr>
          <w:b/>
          <w:bCs/>
          <w:sz w:val="22"/>
          <w:szCs w:val="22"/>
        </w:rPr>
        <w:t>Sai Ugufa</w:t>
      </w:r>
    </w:p>
    <w:p w14:paraId="2BC00D92" w14:textId="77777777" w:rsidR="00F070CC" w:rsidRPr="00E62A96" w:rsidRDefault="00F070CC" w:rsidP="003926A7">
      <w:pPr>
        <w:adjustRightInd w:val="0"/>
        <w:snapToGrid w:val="0"/>
        <w:rPr>
          <w:sz w:val="22"/>
          <w:szCs w:val="22"/>
        </w:rPr>
      </w:pPr>
      <w:r w:rsidRPr="00E62A96">
        <w:rPr>
          <w:sz w:val="22"/>
          <w:szCs w:val="22"/>
        </w:rPr>
        <w:t>Fisheries Management Officer, Tuna Fishery</w:t>
      </w:r>
    </w:p>
    <w:p w14:paraId="01D55191" w14:textId="77777777" w:rsidR="00F070CC" w:rsidRPr="00E62A96" w:rsidRDefault="00F070CC" w:rsidP="003926A7">
      <w:pPr>
        <w:adjustRightInd w:val="0"/>
        <w:snapToGrid w:val="0"/>
        <w:rPr>
          <w:sz w:val="22"/>
          <w:szCs w:val="22"/>
        </w:rPr>
      </w:pPr>
      <w:r w:rsidRPr="00E62A96">
        <w:rPr>
          <w:sz w:val="22"/>
          <w:szCs w:val="22"/>
        </w:rPr>
        <w:t xml:space="preserve">National Fisheries Authority </w:t>
      </w:r>
    </w:p>
    <w:p w14:paraId="6FA6CBA4" w14:textId="77777777" w:rsidR="00F070CC" w:rsidRPr="00E62A96" w:rsidRDefault="00844AC4" w:rsidP="003926A7">
      <w:pPr>
        <w:adjustRightInd w:val="0"/>
        <w:snapToGrid w:val="0"/>
        <w:rPr>
          <w:sz w:val="22"/>
          <w:szCs w:val="22"/>
        </w:rPr>
      </w:pPr>
      <w:hyperlink r:id="rId146" w:history="1">
        <w:r w:rsidR="00F070CC" w:rsidRPr="00E62A96">
          <w:rPr>
            <w:rStyle w:val="Hyperlink"/>
            <w:sz w:val="22"/>
            <w:szCs w:val="22"/>
          </w:rPr>
          <w:t>sugufa@fisheries.gov.pg</w:t>
        </w:r>
      </w:hyperlink>
    </w:p>
    <w:p w14:paraId="6CDF339C" w14:textId="77777777" w:rsidR="00F070CC" w:rsidRPr="00E62A96" w:rsidRDefault="00F070CC" w:rsidP="003926A7">
      <w:pPr>
        <w:adjustRightInd w:val="0"/>
        <w:snapToGrid w:val="0"/>
        <w:rPr>
          <w:sz w:val="22"/>
          <w:szCs w:val="22"/>
        </w:rPr>
      </w:pPr>
    </w:p>
    <w:p w14:paraId="49CBE121" w14:textId="77777777" w:rsidR="00F070CC" w:rsidRPr="00E62A96" w:rsidRDefault="00F070CC" w:rsidP="003926A7">
      <w:pPr>
        <w:adjustRightInd w:val="0"/>
        <w:snapToGrid w:val="0"/>
        <w:rPr>
          <w:b/>
          <w:bCs/>
          <w:sz w:val="22"/>
          <w:szCs w:val="22"/>
        </w:rPr>
      </w:pPr>
      <w:r w:rsidRPr="00E62A96">
        <w:rPr>
          <w:b/>
          <w:bCs/>
          <w:sz w:val="22"/>
          <w:szCs w:val="22"/>
        </w:rPr>
        <w:t>Thomas Usu</w:t>
      </w:r>
    </w:p>
    <w:p w14:paraId="2D8899C3" w14:textId="77777777" w:rsidR="00F070CC" w:rsidRPr="00E62A96" w:rsidRDefault="00F070CC" w:rsidP="003926A7">
      <w:pPr>
        <w:adjustRightInd w:val="0"/>
        <w:snapToGrid w:val="0"/>
        <w:rPr>
          <w:sz w:val="22"/>
          <w:szCs w:val="22"/>
        </w:rPr>
      </w:pPr>
      <w:r w:rsidRPr="00E62A96">
        <w:rPr>
          <w:sz w:val="22"/>
          <w:szCs w:val="22"/>
        </w:rPr>
        <w:t>Manager, Tuna Fishery</w:t>
      </w:r>
    </w:p>
    <w:p w14:paraId="6C7FA175" w14:textId="77777777" w:rsidR="00F070CC" w:rsidRPr="00E62A96" w:rsidRDefault="00F070CC" w:rsidP="003926A7">
      <w:pPr>
        <w:adjustRightInd w:val="0"/>
        <w:snapToGrid w:val="0"/>
        <w:rPr>
          <w:sz w:val="22"/>
          <w:szCs w:val="22"/>
        </w:rPr>
      </w:pPr>
      <w:r w:rsidRPr="00E62A96">
        <w:rPr>
          <w:sz w:val="22"/>
          <w:szCs w:val="22"/>
        </w:rPr>
        <w:t xml:space="preserve">National Fisheries Authority </w:t>
      </w:r>
    </w:p>
    <w:p w14:paraId="7761FA9D" w14:textId="77777777" w:rsidR="00F070CC" w:rsidRPr="00E62A96" w:rsidRDefault="00844AC4" w:rsidP="003926A7">
      <w:pPr>
        <w:adjustRightInd w:val="0"/>
        <w:snapToGrid w:val="0"/>
        <w:rPr>
          <w:sz w:val="22"/>
          <w:szCs w:val="22"/>
        </w:rPr>
      </w:pPr>
      <w:hyperlink r:id="rId147" w:history="1">
        <w:r w:rsidR="00F070CC" w:rsidRPr="00E62A96">
          <w:rPr>
            <w:rStyle w:val="Hyperlink"/>
            <w:sz w:val="22"/>
            <w:szCs w:val="22"/>
          </w:rPr>
          <w:t>tusu@fisheries.gov.pg</w:t>
        </w:r>
      </w:hyperlink>
    </w:p>
    <w:p w14:paraId="04D855A5" w14:textId="77777777" w:rsidR="00F070CC" w:rsidRPr="00E62A96" w:rsidRDefault="00F070CC" w:rsidP="003926A7">
      <w:pPr>
        <w:adjustRightInd w:val="0"/>
        <w:snapToGrid w:val="0"/>
        <w:rPr>
          <w:sz w:val="22"/>
          <w:szCs w:val="22"/>
        </w:rPr>
      </w:pPr>
    </w:p>
    <w:p w14:paraId="7A5A511D" w14:textId="77777777" w:rsidR="00F070CC" w:rsidRPr="00E62A96" w:rsidRDefault="00F070CC" w:rsidP="003926A7">
      <w:pPr>
        <w:adjustRightInd w:val="0"/>
        <w:snapToGrid w:val="0"/>
        <w:rPr>
          <w:b/>
          <w:bCs/>
          <w:i/>
          <w:iCs/>
          <w:caps/>
          <w:sz w:val="22"/>
          <w:szCs w:val="22"/>
        </w:rPr>
      </w:pPr>
      <w:r w:rsidRPr="00E62A96">
        <w:rPr>
          <w:b/>
          <w:bCs/>
          <w:i/>
          <w:iCs/>
          <w:caps/>
          <w:sz w:val="22"/>
          <w:szCs w:val="22"/>
        </w:rPr>
        <w:t>Philippines</w:t>
      </w:r>
    </w:p>
    <w:p w14:paraId="75E6ABE2" w14:textId="77777777" w:rsidR="00F070CC" w:rsidRPr="00E62A96" w:rsidRDefault="00F070CC" w:rsidP="003926A7">
      <w:pPr>
        <w:adjustRightInd w:val="0"/>
        <w:snapToGrid w:val="0"/>
        <w:rPr>
          <w:b/>
          <w:bCs/>
          <w:caps/>
          <w:sz w:val="22"/>
          <w:szCs w:val="22"/>
        </w:rPr>
      </w:pPr>
    </w:p>
    <w:p w14:paraId="2D5D021A" w14:textId="77777777" w:rsidR="00F070CC" w:rsidRPr="00E62A96" w:rsidRDefault="00F070CC" w:rsidP="003926A7">
      <w:pPr>
        <w:adjustRightInd w:val="0"/>
        <w:snapToGrid w:val="0"/>
        <w:rPr>
          <w:b/>
          <w:bCs/>
          <w:sz w:val="22"/>
          <w:szCs w:val="22"/>
        </w:rPr>
      </w:pPr>
      <w:r w:rsidRPr="00E62A96">
        <w:rPr>
          <w:b/>
          <w:bCs/>
          <w:sz w:val="22"/>
          <w:szCs w:val="22"/>
        </w:rPr>
        <w:t>Alma C. Dickson</w:t>
      </w:r>
    </w:p>
    <w:p w14:paraId="642662CE" w14:textId="77777777" w:rsidR="00F070CC" w:rsidRPr="00E62A96" w:rsidRDefault="00F070CC" w:rsidP="003926A7">
      <w:pPr>
        <w:adjustRightInd w:val="0"/>
        <w:snapToGrid w:val="0"/>
        <w:rPr>
          <w:sz w:val="22"/>
          <w:szCs w:val="22"/>
        </w:rPr>
      </w:pPr>
      <w:r w:rsidRPr="00E62A96">
        <w:rPr>
          <w:sz w:val="22"/>
          <w:szCs w:val="22"/>
        </w:rPr>
        <w:t>Development Management Officer IV</w:t>
      </w:r>
    </w:p>
    <w:p w14:paraId="2FA95DFE" w14:textId="77777777" w:rsidR="00F070CC" w:rsidRPr="00E62A96" w:rsidRDefault="00F070CC" w:rsidP="003926A7">
      <w:pPr>
        <w:adjustRightInd w:val="0"/>
        <w:snapToGrid w:val="0"/>
        <w:rPr>
          <w:sz w:val="22"/>
          <w:szCs w:val="22"/>
        </w:rPr>
      </w:pPr>
      <w:r w:rsidRPr="00E62A96">
        <w:rPr>
          <w:sz w:val="22"/>
          <w:szCs w:val="22"/>
        </w:rPr>
        <w:t>Bureau of Fisheries and Aquatic Resources</w:t>
      </w:r>
    </w:p>
    <w:p w14:paraId="0F8794FF" w14:textId="77777777" w:rsidR="00F070CC" w:rsidRPr="00E62A96" w:rsidRDefault="00F070CC" w:rsidP="003926A7">
      <w:pPr>
        <w:adjustRightInd w:val="0"/>
        <w:snapToGrid w:val="0"/>
        <w:rPr>
          <w:sz w:val="22"/>
          <w:szCs w:val="22"/>
        </w:rPr>
      </w:pPr>
      <w:r w:rsidRPr="00E62A96">
        <w:rPr>
          <w:sz w:val="22"/>
          <w:szCs w:val="22"/>
        </w:rPr>
        <w:t xml:space="preserve">Capture Fisheries Division </w:t>
      </w:r>
    </w:p>
    <w:p w14:paraId="5F6BA532" w14:textId="77777777" w:rsidR="00F070CC" w:rsidRPr="00E62A96" w:rsidRDefault="00F070CC" w:rsidP="003926A7">
      <w:pPr>
        <w:adjustRightInd w:val="0"/>
        <w:snapToGrid w:val="0"/>
        <w:rPr>
          <w:sz w:val="22"/>
          <w:szCs w:val="22"/>
        </w:rPr>
      </w:pPr>
      <w:r w:rsidRPr="00E62A96">
        <w:rPr>
          <w:sz w:val="22"/>
          <w:szCs w:val="22"/>
        </w:rPr>
        <w:t xml:space="preserve">PCA Annex Building </w:t>
      </w:r>
    </w:p>
    <w:p w14:paraId="3FAD4F99" w14:textId="77777777" w:rsidR="00F070CC" w:rsidRPr="00E62A96" w:rsidRDefault="00F070CC" w:rsidP="003926A7">
      <w:pPr>
        <w:adjustRightInd w:val="0"/>
        <w:snapToGrid w:val="0"/>
        <w:rPr>
          <w:sz w:val="22"/>
          <w:szCs w:val="22"/>
        </w:rPr>
      </w:pPr>
      <w:r w:rsidRPr="00E62A96">
        <w:rPr>
          <w:sz w:val="22"/>
          <w:szCs w:val="22"/>
        </w:rPr>
        <w:t xml:space="preserve">Elliptical Road, Diliman Quezon City </w:t>
      </w:r>
    </w:p>
    <w:p w14:paraId="76D371A7" w14:textId="77777777" w:rsidR="00F070CC" w:rsidRPr="00E62A96" w:rsidRDefault="00844AC4" w:rsidP="003926A7">
      <w:pPr>
        <w:adjustRightInd w:val="0"/>
        <w:snapToGrid w:val="0"/>
        <w:rPr>
          <w:sz w:val="22"/>
          <w:szCs w:val="22"/>
        </w:rPr>
      </w:pPr>
      <w:hyperlink r:id="rId148" w:history="1">
        <w:r w:rsidR="00F070CC" w:rsidRPr="00E62A96">
          <w:rPr>
            <w:rStyle w:val="Hyperlink"/>
            <w:sz w:val="22"/>
            <w:szCs w:val="22"/>
          </w:rPr>
          <w:t>alma_dickson@yahoo.com</w:t>
        </w:r>
      </w:hyperlink>
    </w:p>
    <w:p w14:paraId="28BC020A" w14:textId="77777777" w:rsidR="00F070CC" w:rsidRPr="00E62A96" w:rsidRDefault="00F070CC" w:rsidP="003926A7">
      <w:pPr>
        <w:adjustRightInd w:val="0"/>
        <w:snapToGrid w:val="0"/>
        <w:rPr>
          <w:sz w:val="22"/>
          <w:szCs w:val="22"/>
        </w:rPr>
      </w:pPr>
    </w:p>
    <w:p w14:paraId="4FA7028A" w14:textId="77777777" w:rsidR="00F070CC" w:rsidRPr="00E62A96" w:rsidRDefault="00F070CC" w:rsidP="003926A7">
      <w:pPr>
        <w:adjustRightInd w:val="0"/>
        <w:snapToGrid w:val="0"/>
        <w:rPr>
          <w:b/>
          <w:bCs/>
          <w:sz w:val="22"/>
          <w:szCs w:val="22"/>
        </w:rPr>
      </w:pPr>
      <w:r w:rsidRPr="00E62A96">
        <w:rPr>
          <w:b/>
          <w:bCs/>
          <w:sz w:val="22"/>
          <w:szCs w:val="22"/>
        </w:rPr>
        <w:t>Asis Perez</w:t>
      </w:r>
    </w:p>
    <w:p w14:paraId="551937DB" w14:textId="77777777" w:rsidR="00F070CC" w:rsidRPr="00E62A96" w:rsidRDefault="00F070CC" w:rsidP="003926A7">
      <w:pPr>
        <w:adjustRightInd w:val="0"/>
        <w:snapToGrid w:val="0"/>
        <w:rPr>
          <w:sz w:val="22"/>
          <w:szCs w:val="22"/>
        </w:rPr>
      </w:pPr>
      <w:r w:rsidRPr="00E62A96">
        <w:rPr>
          <w:sz w:val="22"/>
          <w:szCs w:val="22"/>
        </w:rPr>
        <w:t>Legal Adviser</w:t>
      </w:r>
    </w:p>
    <w:p w14:paraId="4380B097" w14:textId="77777777" w:rsidR="00F070CC" w:rsidRPr="00E62A96" w:rsidRDefault="00F070CC" w:rsidP="003926A7">
      <w:pPr>
        <w:adjustRightInd w:val="0"/>
        <w:snapToGrid w:val="0"/>
        <w:rPr>
          <w:sz w:val="22"/>
          <w:szCs w:val="22"/>
        </w:rPr>
      </w:pPr>
      <w:r w:rsidRPr="00E62A96">
        <w:rPr>
          <w:sz w:val="22"/>
          <w:szCs w:val="22"/>
        </w:rPr>
        <w:t>SFFAII</w:t>
      </w:r>
    </w:p>
    <w:p w14:paraId="3B035724" w14:textId="77777777" w:rsidR="00F070CC" w:rsidRPr="00E62A96" w:rsidRDefault="00F070CC" w:rsidP="003926A7">
      <w:pPr>
        <w:adjustRightInd w:val="0"/>
        <w:snapToGrid w:val="0"/>
        <w:rPr>
          <w:sz w:val="22"/>
          <w:szCs w:val="22"/>
        </w:rPr>
      </w:pPr>
      <w:r w:rsidRPr="00E62A96">
        <w:rPr>
          <w:sz w:val="22"/>
          <w:szCs w:val="22"/>
        </w:rPr>
        <w:t>Talisay, Tiaong, Quezon</w:t>
      </w:r>
    </w:p>
    <w:p w14:paraId="0A32C218" w14:textId="77777777" w:rsidR="00F070CC" w:rsidRPr="00E62A96" w:rsidRDefault="00844AC4" w:rsidP="003926A7">
      <w:pPr>
        <w:adjustRightInd w:val="0"/>
        <w:snapToGrid w:val="0"/>
        <w:rPr>
          <w:sz w:val="22"/>
          <w:szCs w:val="22"/>
        </w:rPr>
      </w:pPr>
      <w:hyperlink r:id="rId149" w:history="1">
        <w:r w:rsidR="00F070CC" w:rsidRPr="00E62A96">
          <w:rPr>
            <w:rStyle w:val="Hyperlink"/>
            <w:sz w:val="22"/>
            <w:szCs w:val="22"/>
          </w:rPr>
          <w:t>perezasis@yahoo.com</w:t>
        </w:r>
      </w:hyperlink>
    </w:p>
    <w:p w14:paraId="584CC72B" w14:textId="77777777" w:rsidR="00F070CC" w:rsidRPr="00E62A96" w:rsidRDefault="00F070CC" w:rsidP="003926A7">
      <w:pPr>
        <w:adjustRightInd w:val="0"/>
        <w:snapToGrid w:val="0"/>
        <w:rPr>
          <w:b/>
          <w:bCs/>
          <w:sz w:val="22"/>
          <w:szCs w:val="22"/>
        </w:rPr>
      </w:pPr>
    </w:p>
    <w:p w14:paraId="14819C28" w14:textId="77777777" w:rsidR="00F070CC" w:rsidRPr="00E62A96" w:rsidRDefault="00F070CC" w:rsidP="003926A7">
      <w:pPr>
        <w:adjustRightInd w:val="0"/>
        <w:snapToGrid w:val="0"/>
        <w:rPr>
          <w:b/>
          <w:bCs/>
          <w:sz w:val="22"/>
          <w:szCs w:val="22"/>
        </w:rPr>
      </w:pPr>
      <w:r w:rsidRPr="00E62A96">
        <w:rPr>
          <w:b/>
          <w:bCs/>
          <w:sz w:val="22"/>
          <w:szCs w:val="22"/>
        </w:rPr>
        <w:t>Benjamin Felipe S. Tabios Jr.</w:t>
      </w:r>
    </w:p>
    <w:p w14:paraId="4B5074B6" w14:textId="77777777" w:rsidR="00F070CC" w:rsidRPr="00E62A96" w:rsidRDefault="00F070CC" w:rsidP="003926A7">
      <w:pPr>
        <w:adjustRightInd w:val="0"/>
        <w:snapToGrid w:val="0"/>
        <w:rPr>
          <w:sz w:val="22"/>
          <w:szCs w:val="22"/>
        </w:rPr>
      </w:pPr>
      <w:r w:rsidRPr="00E62A96">
        <w:rPr>
          <w:sz w:val="22"/>
          <w:szCs w:val="22"/>
        </w:rPr>
        <w:t>Attorney V</w:t>
      </w:r>
    </w:p>
    <w:p w14:paraId="689A3D36" w14:textId="77777777" w:rsidR="00F070CC" w:rsidRPr="00E62A96" w:rsidRDefault="00F070CC" w:rsidP="003926A7">
      <w:pPr>
        <w:adjustRightInd w:val="0"/>
        <w:snapToGrid w:val="0"/>
        <w:rPr>
          <w:sz w:val="22"/>
          <w:szCs w:val="22"/>
        </w:rPr>
      </w:pPr>
      <w:r w:rsidRPr="00E62A96">
        <w:rPr>
          <w:sz w:val="22"/>
          <w:szCs w:val="22"/>
        </w:rPr>
        <w:t>Bureau of Fisheries and Aquatic Resources</w:t>
      </w:r>
    </w:p>
    <w:p w14:paraId="002B2B52" w14:textId="77777777" w:rsidR="00F070CC" w:rsidRPr="00E62A96" w:rsidRDefault="00F070CC" w:rsidP="003926A7">
      <w:pPr>
        <w:adjustRightInd w:val="0"/>
        <w:snapToGrid w:val="0"/>
        <w:rPr>
          <w:sz w:val="22"/>
          <w:szCs w:val="22"/>
        </w:rPr>
      </w:pPr>
      <w:r w:rsidRPr="00E62A96">
        <w:rPr>
          <w:sz w:val="22"/>
          <w:szCs w:val="22"/>
        </w:rPr>
        <w:t xml:space="preserve">4th Floor BFAR Main Building Visayas Avenue Diliman Quezon City </w:t>
      </w:r>
    </w:p>
    <w:p w14:paraId="13298F15" w14:textId="77777777" w:rsidR="00F070CC" w:rsidRPr="00E62A96" w:rsidRDefault="00844AC4" w:rsidP="003926A7">
      <w:pPr>
        <w:adjustRightInd w:val="0"/>
        <w:snapToGrid w:val="0"/>
        <w:rPr>
          <w:sz w:val="22"/>
          <w:szCs w:val="22"/>
        </w:rPr>
      </w:pPr>
      <w:hyperlink r:id="rId150" w:history="1">
        <w:r w:rsidR="00F070CC" w:rsidRPr="00E62A96">
          <w:rPr>
            <w:rStyle w:val="Hyperlink"/>
            <w:sz w:val="22"/>
            <w:szCs w:val="22"/>
          </w:rPr>
          <w:t>btabios@bfar.da.gov.ph</w:t>
        </w:r>
      </w:hyperlink>
    </w:p>
    <w:p w14:paraId="3C62C523" w14:textId="77777777" w:rsidR="00F070CC" w:rsidRPr="00E62A96" w:rsidRDefault="00F070CC" w:rsidP="003926A7">
      <w:pPr>
        <w:adjustRightInd w:val="0"/>
        <w:snapToGrid w:val="0"/>
        <w:rPr>
          <w:sz w:val="22"/>
          <w:szCs w:val="22"/>
        </w:rPr>
      </w:pPr>
    </w:p>
    <w:p w14:paraId="3431B3E0" w14:textId="77777777" w:rsidR="00F070CC" w:rsidRPr="00E62A96" w:rsidRDefault="00F070CC" w:rsidP="003926A7">
      <w:pPr>
        <w:adjustRightInd w:val="0"/>
        <w:snapToGrid w:val="0"/>
        <w:rPr>
          <w:b/>
          <w:bCs/>
          <w:sz w:val="22"/>
          <w:szCs w:val="22"/>
        </w:rPr>
      </w:pPr>
      <w:r w:rsidRPr="00E62A96">
        <w:rPr>
          <w:b/>
          <w:bCs/>
          <w:sz w:val="22"/>
          <w:szCs w:val="22"/>
        </w:rPr>
        <w:t>Francisco Torres Jr</w:t>
      </w:r>
    </w:p>
    <w:p w14:paraId="71CE7476" w14:textId="77777777" w:rsidR="00F070CC" w:rsidRPr="00E62A96" w:rsidRDefault="00F070CC" w:rsidP="003926A7">
      <w:pPr>
        <w:adjustRightInd w:val="0"/>
        <w:snapToGrid w:val="0"/>
        <w:rPr>
          <w:sz w:val="22"/>
          <w:szCs w:val="22"/>
        </w:rPr>
      </w:pPr>
      <w:r w:rsidRPr="00E62A96">
        <w:rPr>
          <w:sz w:val="22"/>
          <w:szCs w:val="22"/>
        </w:rPr>
        <w:t>Science Research Specialist II</w:t>
      </w:r>
    </w:p>
    <w:p w14:paraId="1856B5C6" w14:textId="77777777" w:rsidR="00F070CC" w:rsidRPr="00E62A96" w:rsidRDefault="00F070CC" w:rsidP="003926A7">
      <w:pPr>
        <w:adjustRightInd w:val="0"/>
        <w:snapToGrid w:val="0"/>
        <w:rPr>
          <w:sz w:val="22"/>
          <w:szCs w:val="22"/>
        </w:rPr>
      </w:pPr>
      <w:r w:rsidRPr="00E62A96">
        <w:rPr>
          <w:sz w:val="22"/>
          <w:szCs w:val="22"/>
        </w:rPr>
        <w:t>NFRDI</w:t>
      </w:r>
    </w:p>
    <w:p w14:paraId="51883DC7" w14:textId="77777777" w:rsidR="00F070CC" w:rsidRPr="00E62A96" w:rsidRDefault="00F070CC" w:rsidP="003926A7">
      <w:pPr>
        <w:adjustRightInd w:val="0"/>
        <w:snapToGrid w:val="0"/>
        <w:rPr>
          <w:sz w:val="22"/>
          <w:szCs w:val="22"/>
        </w:rPr>
      </w:pPr>
      <w:r w:rsidRPr="00E62A96">
        <w:rPr>
          <w:sz w:val="22"/>
          <w:szCs w:val="22"/>
        </w:rPr>
        <w:t>101 Mother Ignacia Avenue South Triangle</w:t>
      </w:r>
    </w:p>
    <w:p w14:paraId="72B6D4C1" w14:textId="77777777" w:rsidR="00F070CC" w:rsidRPr="00E62A96" w:rsidRDefault="00844AC4" w:rsidP="003926A7">
      <w:pPr>
        <w:adjustRightInd w:val="0"/>
        <w:snapToGrid w:val="0"/>
        <w:rPr>
          <w:sz w:val="22"/>
          <w:szCs w:val="22"/>
        </w:rPr>
      </w:pPr>
      <w:hyperlink r:id="rId151" w:history="1">
        <w:r w:rsidR="00F070CC" w:rsidRPr="00E62A96">
          <w:rPr>
            <w:rStyle w:val="Hyperlink"/>
            <w:sz w:val="22"/>
            <w:szCs w:val="22"/>
          </w:rPr>
          <w:t>francisco_torresjr@yahoo.com</w:t>
        </w:r>
      </w:hyperlink>
    </w:p>
    <w:p w14:paraId="6B0CEBAB" w14:textId="77777777" w:rsidR="00F070CC" w:rsidRPr="00E62A96" w:rsidRDefault="00F070CC" w:rsidP="003926A7">
      <w:pPr>
        <w:adjustRightInd w:val="0"/>
        <w:snapToGrid w:val="0"/>
        <w:rPr>
          <w:sz w:val="22"/>
          <w:szCs w:val="22"/>
        </w:rPr>
      </w:pPr>
    </w:p>
    <w:p w14:paraId="69B9ED30" w14:textId="77777777" w:rsidR="00F070CC" w:rsidRPr="00E62A96" w:rsidRDefault="00F070CC" w:rsidP="003926A7">
      <w:pPr>
        <w:adjustRightInd w:val="0"/>
        <w:snapToGrid w:val="0"/>
        <w:rPr>
          <w:b/>
          <w:bCs/>
          <w:sz w:val="22"/>
          <w:szCs w:val="22"/>
        </w:rPr>
      </w:pPr>
      <w:r w:rsidRPr="00E62A96">
        <w:rPr>
          <w:b/>
          <w:bCs/>
          <w:sz w:val="22"/>
          <w:szCs w:val="22"/>
        </w:rPr>
        <w:t>Isidro Tanangonan</w:t>
      </w:r>
    </w:p>
    <w:p w14:paraId="1CCD4433" w14:textId="77777777" w:rsidR="00F070CC" w:rsidRPr="00E62A96" w:rsidRDefault="00F070CC" w:rsidP="003926A7">
      <w:pPr>
        <w:adjustRightInd w:val="0"/>
        <w:snapToGrid w:val="0"/>
        <w:rPr>
          <w:sz w:val="22"/>
          <w:szCs w:val="22"/>
        </w:rPr>
      </w:pPr>
      <w:r w:rsidRPr="00E62A96">
        <w:rPr>
          <w:sz w:val="22"/>
          <w:szCs w:val="22"/>
        </w:rPr>
        <w:t>Aquaculturist I</w:t>
      </w:r>
    </w:p>
    <w:p w14:paraId="09BE1260" w14:textId="77777777" w:rsidR="00F070CC" w:rsidRPr="00E62A96" w:rsidRDefault="00F070CC" w:rsidP="003926A7">
      <w:pPr>
        <w:adjustRightInd w:val="0"/>
        <w:snapToGrid w:val="0"/>
        <w:rPr>
          <w:sz w:val="22"/>
          <w:szCs w:val="22"/>
        </w:rPr>
      </w:pPr>
      <w:r w:rsidRPr="00E62A96">
        <w:rPr>
          <w:sz w:val="22"/>
          <w:szCs w:val="22"/>
        </w:rPr>
        <w:t>Bureau of Fisheries and Aquatic Resources</w:t>
      </w:r>
    </w:p>
    <w:p w14:paraId="5BD3A90B" w14:textId="77777777" w:rsidR="00F070CC" w:rsidRPr="00E62A96" w:rsidRDefault="00F070CC" w:rsidP="003926A7">
      <w:pPr>
        <w:adjustRightInd w:val="0"/>
        <w:snapToGrid w:val="0"/>
        <w:rPr>
          <w:sz w:val="22"/>
          <w:szCs w:val="22"/>
        </w:rPr>
      </w:pPr>
      <w:r w:rsidRPr="00E62A96">
        <w:rPr>
          <w:sz w:val="22"/>
          <w:szCs w:val="22"/>
        </w:rPr>
        <w:t>PCA Building, Elliptical Rd.</w:t>
      </w:r>
    </w:p>
    <w:p w14:paraId="6208DF5D" w14:textId="77777777" w:rsidR="00F070CC" w:rsidRPr="00E62A96" w:rsidRDefault="00F070CC" w:rsidP="003926A7">
      <w:pPr>
        <w:adjustRightInd w:val="0"/>
        <w:snapToGrid w:val="0"/>
        <w:rPr>
          <w:sz w:val="22"/>
          <w:szCs w:val="22"/>
        </w:rPr>
      </w:pPr>
      <w:r w:rsidRPr="00E62A96">
        <w:rPr>
          <w:sz w:val="22"/>
          <w:szCs w:val="22"/>
        </w:rPr>
        <w:t>Diliman, Quezon City</w:t>
      </w:r>
    </w:p>
    <w:p w14:paraId="096DE0DC" w14:textId="77777777" w:rsidR="00F070CC" w:rsidRPr="00E62A96" w:rsidRDefault="00844AC4" w:rsidP="003926A7">
      <w:pPr>
        <w:adjustRightInd w:val="0"/>
        <w:snapToGrid w:val="0"/>
        <w:rPr>
          <w:sz w:val="22"/>
          <w:szCs w:val="22"/>
        </w:rPr>
      </w:pPr>
      <w:hyperlink r:id="rId152" w:history="1">
        <w:r w:rsidR="00F070CC" w:rsidRPr="00E62A96">
          <w:rPr>
            <w:rStyle w:val="Hyperlink"/>
            <w:sz w:val="22"/>
            <w:szCs w:val="22"/>
          </w:rPr>
          <w:t>itanangonan@bfar.da.gov.ph</w:t>
        </w:r>
      </w:hyperlink>
    </w:p>
    <w:p w14:paraId="575804E1" w14:textId="77777777" w:rsidR="00F070CC" w:rsidRPr="00E62A96" w:rsidRDefault="00F070CC" w:rsidP="003926A7">
      <w:pPr>
        <w:adjustRightInd w:val="0"/>
        <w:snapToGrid w:val="0"/>
        <w:rPr>
          <w:sz w:val="22"/>
          <w:szCs w:val="22"/>
        </w:rPr>
      </w:pPr>
    </w:p>
    <w:p w14:paraId="66C004FA" w14:textId="77777777" w:rsidR="00F070CC" w:rsidRPr="00E62A96" w:rsidRDefault="00F070CC" w:rsidP="003926A7">
      <w:pPr>
        <w:adjustRightInd w:val="0"/>
        <w:snapToGrid w:val="0"/>
        <w:rPr>
          <w:b/>
          <w:bCs/>
          <w:sz w:val="22"/>
          <w:szCs w:val="22"/>
        </w:rPr>
      </w:pPr>
      <w:r w:rsidRPr="00E62A96">
        <w:rPr>
          <w:b/>
          <w:bCs/>
          <w:sz w:val="22"/>
          <w:szCs w:val="22"/>
        </w:rPr>
        <w:t>Jennifer Viron</w:t>
      </w:r>
    </w:p>
    <w:p w14:paraId="6F8BD178" w14:textId="77777777" w:rsidR="00F070CC" w:rsidRPr="00E62A96" w:rsidRDefault="00F070CC" w:rsidP="003926A7">
      <w:pPr>
        <w:adjustRightInd w:val="0"/>
        <w:snapToGrid w:val="0"/>
        <w:rPr>
          <w:sz w:val="22"/>
          <w:szCs w:val="22"/>
        </w:rPr>
      </w:pPr>
      <w:r w:rsidRPr="00E62A96">
        <w:rPr>
          <w:sz w:val="22"/>
          <w:szCs w:val="22"/>
        </w:rPr>
        <w:t>Senior Fishing Regulations Officer</w:t>
      </w:r>
    </w:p>
    <w:p w14:paraId="61EFE2F3" w14:textId="77777777" w:rsidR="00F070CC" w:rsidRPr="00E62A96" w:rsidRDefault="00F070CC" w:rsidP="003926A7">
      <w:pPr>
        <w:adjustRightInd w:val="0"/>
        <w:snapToGrid w:val="0"/>
        <w:rPr>
          <w:sz w:val="22"/>
          <w:szCs w:val="22"/>
        </w:rPr>
      </w:pPr>
      <w:r w:rsidRPr="00E62A96">
        <w:rPr>
          <w:sz w:val="22"/>
          <w:szCs w:val="22"/>
        </w:rPr>
        <w:t>Bureau of Fisheries and Aquatic Resources</w:t>
      </w:r>
    </w:p>
    <w:p w14:paraId="4AE275F1" w14:textId="77777777" w:rsidR="00F070CC" w:rsidRPr="00E62A96" w:rsidRDefault="00F070CC" w:rsidP="003926A7">
      <w:pPr>
        <w:adjustRightInd w:val="0"/>
        <w:snapToGrid w:val="0"/>
        <w:rPr>
          <w:sz w:val="22"/>
          <w:szCs w:val="22"/>
        </w:rPr>
      </w:pPr>
      <w:r w:rsidRPr="00E62A96">
        <w:rPr>
          <w:sz w:val="22"/>
          <w:szCs w:val="22"/>
        </w:rPr>
        <w:t>PCA Building, Elliptical Road, Diliman, Quezon City</w:t>
      </w:r>
    </w:p>
    <w:p w14:paraId="6CD38D71" w14:textId="77777777" w:rsidR="00F070CC" w:rsidRPr="00E62A96" w:rsidRDefault="00F070CC" w:rsidP="003926A7">
      <w:pPr>
        <w:adjustRightInd w:val="0"/>
        <w:snapToGrid w:val="0"/>
        <w:rPr>
          <w:sz w:val="22"/>
          <w:szCs w:val="22"/>
        </w:rPr>
      </w:pPr>
    </w:p>
    <w:p w14:paraId="0AE621AA" w14:textId="77777777" w:rsidR="00F070CC" w:rsidRPr="00E62A96" w:rsidRDefault="00F070CC" w:rsidP="003926A7">
      <w:pPr>
        <w:adjustRightInd w:val="0"/>
        <w:snapToGrid w:val="0"/>
        <w:rPr>
          <w:b/>
          <w:bCs/>
          <w:sz w:val="22"/>
          <w:szCs w:val="22"/>
        </w:rPr>
      </w:pPr>
      <w:r w:rsidRPr="00E62A96">
        <w:rPr>
          <w:b/>
          <w:bCs/>
          <w:sz w:val="22"/>
          <w:szCs w:val="22"/>
        </w:rPr>
        <w:t>Lilian C. Garcia</w:t>
      </w:r>
    </w:p>
    <w:p w14:paraId="39A622BE" w14:textId="77777777" w:rsidR="00F070CC" w:rsidRPr="00E62A96" w:rsidRDefault="00F070CC" w:rsidP="003926A7">
      <w:pPr>
        <w:adjustRightInd w:val="0"/>
        <w:snapToGrid w:val="0"/>
        <w:rPr>
          <w:sz w:val="22"/>
          <w:szCs w:val="22"/>
        </w:rPr>
      </w:pPr>
      <w:r w:rsidRPr="00E62A96">
        <w:rPr>
          <w:sz w:val="22"/>
          <w:szCs w:val="22"/>
        </w:rPr>
        <w:t>Acting Executive Director</w:t>
      </w:r>
    </w:p>
    <w:p w14:paraId="358F9E67" w14:textId="77777777" w:rsidR="00F070CC" w:rsidRPr="00E62A96" w:rsidRDefault="00F070CC" w:rsidP="003926A7">
      <w:pPr>
        <w:adjustRightInd w:val="0"/>
        <w:snapToGrid w:val="0"/>
        <w:rPr>
          <w:sz w:val="22"/>
          <w:szCs w:val="22"/>
        </w:rPr>
      </w:pPr>
      <w:r w:rsidRPr="00E62A96">
        <w:rPr>
          <w:sz w:val="22"/>
          <w:szCs w:val="22"/>
        </w:rPr>
        <w:t>National Fisheries Research and Development Institute</w:t>
      </w:r>
    </w:p>
    <w:p w14:paraId="61BCA4EA" w14:textId="77777777" w:rsidR="00F070CC" w:rsidRPr="00E62A96" w:rsidRDefault="00F070CC" w:rsidP="003926A7">
      <w:pPr>
        <w:adjustRightInd w:val="0"/>
        <w:snapToGrid w:val="0"/>
        <w:rPr>
          <w:sz w:val="22"/>
          <w:szCs w:val="22"/>
        </w:rPr>
      </w:pPr>
      <w:r w:rsidRPr="00E62A96">
        <w:rPr>
          <w:sz w:val="22"/>
          <w:szCs w:val="22"/>
        </w:rPr>
        <w:t>Corporate 101 Bldg., Mother Ignacia Avenue, South Triangle, Quezon City</w:t>
      </w:r>
    </w:p>
    <w:p w14:paraId="1D0F9A7F" w14:textId="77777777" w:rsidR="00F070CC" w:rsidRPr="00E62A96" w:rsidRDefault="00844AC4" w:rsidP="003926A7">
      <w:pPr>
        <w:adjustRightInd w:val="0"/>
        <w:snapToGrid w:val="0"/>
        <w:rPr>
          <w:sz w:val="22"/>
          <w:szCs w:val="22"/>
        </w:rPr>
      </w:pPr>
      <w:hyperlink r:id="rId153" w:history="1">
        <w:r w:rsidR="00F070CC" w:rsidRPr="00E62A96">
          <w:rPr>
            <w:rStyle w:val="Hyperlink"/>
            <w:sz w:val="22"/>
            <w:szCs w:val="22"/>
          </w:rPr>
          <w:t>liliangarcia60@yahoo.com.ph</w:t>
        </w:r>
      </w:hyperlink>
    </w:p>
    <w:p w14:paraId="7AA6CCC8" w14:textId="77777777" w:rsidR="00F070CC" w:rsidRPr="00E62A96" w:rsidRDefault="00F070CC" w:rsidP="003926A7">
      <w:pPr>
        <w:adjustRightInd w:val="0"/>
        <w:snapToGrid w:val="0"/>
        <w:rPr>
          <w:sz w:val="22"/>
          <w:szCs w:val="22"/>
        </w:rPr>
      </w:pPr>
    </w:p>
    <w:p w14:paraId="6C0AFBE8" w14:textId="77777777" w:rsidR="00F070CC" w:rsidRPr="00E62A96" w:rsidRDefault="00F070CC" w:rsidP="003926A7">
      <w:pPr>
        <w:adjustRightInd w:val="0"/>
        <w:snapToGrid w:val="0"/>
        <w:rPr>
          <w:b/>
          <w:bCs/>
          <w:sz w:val="22"/>
          <w:szCs w:val="22"/>
        </w:rPr>
      </w:pPr>
      <w:r w:rsidRPr="00E62A96">
        <w:rPr>
          <w:b/>
          <w:bCs/>
          <w:sz w:val="22"/>
          <w:szCs w:val="22"/>
        </w:rPr>
        <w:t>Marlo Demo-os</w:t>
      </w:r>
    </w:p>
    <w:p w14:paraId="7C6ED8CE" w14:textId="77777777" w:rsidR="00F070CC" w:rsidRPr="00E62A96" w:rsidRDefault="00F070CC" w:rsidP="003926A7">
      <w:pPr>
        <w:adjustRightInd w:val="0"/>
        <w:snapToGrid w:val="0"/>
        <w:rPr>
          <w:sz w:val="22"/>
          <w:szCs w:val="22"/>
        </w:rPr>
      </w:pPr>
      <w:r w:rsidRPr="00E62A96">
        <w:rPr>
          <w:sz w:val="22"/>
          <w:szCs w:val="22"/>
        </w:rPr>
        <w:t>Aquaculturist II</w:t>
      </w:r>
    </w:p>
    <w:p w14:paraId="43805BD5" w14:textId="77777777" w:rsidR="00F070CC" w:rsidRPr="00E62A96" w:rsidRDefault="00F070CC" w:rsidP="003926A7">
      <w:pPr>
        <w:adjustRightInd w:val="0"/>
        <w:snapToGrid w:val="0"/>
        <w:rPr>
          <w:sz w:val="22"/>
          <w:szCs w:val="22"/>
        </w:rPr>
      </w:pPr>
      <w:r w:rsidRPr="00E62A96">
        <w:rPr>
          <w:sz w:val="22"/>
          <w:szCs w:val="22"/>
        </w:rPr>
        <w:t>PFDA Fishport Complex, North Bay Blv. North Navotas</w:t>
      </w:r>
    </w:p>
    <w:p w14:paraId="2E4FE41B" w14:textId="77777777" w:rsidR="00F070CC" w:rsidRPr="00E62A96" w:rsidRDefault="00F070CC" w:rsidP="003926A7">
      <w:pPr>
        <w:adjustRightInd w:val="0"/>
        <w:snapToGrid w:val="0"/>
        <w:rPr>
          <w:sz w:val="22"/>
          <w:szCs w:val="22"/>
        </w:rPr>
      </w:pPr>
      <w:r w:rsidRPr="00E62A96">
        <w:rPr>
          <w:sz w:val="22"/>
          <w:szCs w:val="22"/>
        </w:rPr>
        <w:t>BFAR MCS Station and Fishing Tech Lab</w:t>
      </w:r>
    </w:p>
    <w:p w14:paraId="49EE9E99" w14:textId="77777777" w:rsidR="00F070CC" w:rsidRPr="00E62A96" w:rsidRDefault="00844AC4" w:rsidP="003926A7">
      <w:pPr>
        <w:adjustRightInd w:val="0"/>
        <w:snapToGrid w:val="0"/>
        <w:rPr>
          <w:sz w:val="22"/>
          <w:szCs w:val="22"/>
        </w:rPr>
      </w:pPr>
      <w:hyperlink r:id="rId154" w:history="1">
        <w:r w:rsidR="00F070CC" w:rsidRPr="00E62A96">
          <w:rPr>
            <w:rStyle w:val="Hyperlink"/>
            <w:sz w:val="22"/>
            <w:szCs w:val="22"/>
          </w:rPr>
          <w:t>mbdemoos@gmail.com</w:t>
        </w:r>
      </w:hyperlink>
    </w:p>
    <w:p w14:paraId="624735A9" w14:textId="77777777" w:rsidR="00F070CC" w:rsidRPr="00E62A96" w:rsidRDefault="00F070CC" w:rsidP="003926A7">
      <w:pPr>
        <w:adjustRightInd w:val="0"/>
        <w:snapToGrid w:val="0"/>
        <w:rPr>
          <w:sz w:val="22"/>
          <w:szCs w:val="22"/>
        </w:rPr>
      </w:pPr>
    </w:p>
    <w:p w14:paraId="60E28BAE" w14:textId="77777777" w:rsidR="00F070CC" w:rsidRPr="00E62A96" w:rsidRDefault="00F070CC" w:rsidP="003926A7">
      <w:pPr>
        <w:adjustRightInd w:val="0"/>
        <w:snapToGrid w:val="0"/>
        <w:rPr>
          <w:b/>
          <w:bCs/>
          <w:sz w:val="22"/>
          <w:szCs w:val="22"/>
        </w:rPr>
      </w:pPr>
      <w:r w:rsidRPr="00E62A96">
        <w:rPr>
          <w:b/>
          <w:bCs/>
          <w:sz w:val="22"/>
          <w:szCs w:val="22"/>
        </w:rPr>
        <w:t>Rafael V. Ramiscal</w:t>
      </w:r>
    </w:p>
    <w:p w14:paraId="6E1572A4" w14:textId="77777777" w:rsidR="00F070CC" w:rsidRPr="00E62A96" w:rsidRDefault="00F070CC" w:rsidP="003926A7">
      <w:pPr>
        <w:adjustRightInd w:val="0"/>
        <w:snapToGrid w:val="0"/>
        <w:rPr>
          <w:sz w:val="22"/>
          <w:szCs w:val="22"/>
        </w:rPr>
      </w:pPr>
      <w:r w:rsidRPr="00E62A96">
        <w:rPr>
          <w:sz w:val="22"/>
          <w:szCs w:val="22"/>
        </w:rPr>
        <w:t>Chief, Capture Fisheries Division</w:t>
      </w:r>
    </w:p>
    <w:p w14:paraId="47DBF504" w14:textId="77777777" w:rsidR="00F070CC" w:rsidRPr="00E62A96" w:rsidRDefault="00F070CC" w:rsidP="003926A7">
      <w:pPr>
        <w:adjustRightInd w:val="0"/>
        <w:snapToGrid w:val="0"/>
        <w:rPr>
          <w:sz w:val="22"/>
          <w:szCs w:val="22"/>
        </w:rPr>
      </w:pPr>
      <w:r w:rsidRPr="00E62A96">
        <w:rPr>
          <w:sz w:val="22"/>
          <w:szCs w:val="22"/>
        </w:rPr>
        <w:t>Bureau of Fisheries and Aquatic Resources</w:t>
      </w:r>
    </w:p>
    <w:p w14:paraId="5C53629C" w14:textId="77777777" w:rsidR="00F070CC" w:rsidRPr="00E62A96" w:rsidRDefault="00F070CC" w:rsidP="003926A7">
      <w:pPr>
        <w:adjustRightInd w:val="0"/>
        <w:snapToGrid w:val="0"/>
        <w:rPr>
          <w:sz w:val="22"/>
          <w:szCs w:val="22"/>
        </w:rPr>
      </w:pPr>
      <w:r w:rsidRPr="00E62A96">
        <w:rPr>
          <w:sz w:val="22"/>
          <w:szCs w:val="22"/>
        </w:rPr>
        <w:t>PCA Bldg, Ellitical Road, Quezon City, Metro Manila</w:t>
      </w:r>
    </w:p>
    <w:p w14:paraId="05FAD171" w14:textId="77777777" w:rsidR="00F070CC" w:rsidRPr="00E62A96" w:rsidRDefault="00844AC4" w:rsidP="003926A7">
      <w:pPr>
        <w:adjustRightInd w:val="0"/>
        <w:snapToGrid w:val="0"/>
        <w:rPr>
          <w:sz w:val="22"/>
          <w:szCs w:val="22"/>
        </w:rPr>
      </w:pPr>
      <w:hyperlink r:id="rId155" w:history="1">
        <w:r w:rsidR="00F070CC" w:rsidRPr="00E62A96">
          <w:rPr>
            <w:rStyle w:val="Hyperlink"/>
            <w:sz w:val="22"/>
            <w:szCs w:val="22"/>
          </w:rPr>
          <w:t>rv_ram55@yahoo.com</w:t>
        </w:r>
      </w:hyperlink>
    </w:p>
    <w:p w14:paraId="02419C91" w14:textId="77777777" w:rsidR="00F070CC" w:rsidRPr="00E62A96" w:rsidRDefault="00F070CC" w:rsidP="003926A7">
      <w:pPr>
        <w:adjustRightInd w:val="0"/>
        <w:snapToGrid w:val="0"/>
        <w:rPr>
          <w:sz w:val="22"/>
          <w:szCs w:val="22"/>
        </w:rPr>
      </w:pPr>
    </w:p>
    <w:p w14:paraId="2A202937" w14:textId="77777777" w:rsidR="00F070CC" w:rsidRPr="00E62A96" w:rsidRDefault="00F070CC" w:rsidP="003926A7">
      <w:pPr>
        <w:adjustRightInd w:val="0"/>
        <w:snapToGrid w:val="0"/>
        <w:rPr>
          <w:b/>
          <w:bCs/>
          <w:sz w:val="22"/>
          <w:szCs w:val="22"/>
        </w:rPr>
      </w:pPr>
      <w:r w:rsidRPr="00E62A96">
        <w:rPr>
          <w:b/>
          <w:bCs/>
          <w:sz w:val="22"/>
          <w:szCs w:val="22"/>
        </w:rPr>
        <w:t>Rosanna Bernadette Contreras</w:t>
      </w:r>
    </w:p>
    <w:p w14:paraId="2ED9E1D9" w14:textId="77777777" w:rsidR="00F070CC" w:rsidRPr="00E62A96" w:rsidRDefault="00F070CC" w:rsidP="003926A7">
      <w:pPr>
        <w:adjustRightInd w:val="0"/>
        <w:snapToGrid w:val="0"/>
        <w:rPr>
          <w:sz w:val="22"/>
          <w:szCs w:val="22"/>
        </w:rPr>
      </w:pPr>
      <w:r w:rsidRPr="00E62A96">
        <w:rPr>
          <w:sz w:val="22"/>
          <w:szCs w:val="22"/>
        </w:rPr>
        <w:t>Executive Director</w:t>
      </w:r>
    </w:p>
    <w:p w14:paraId="77BA1B85" w14:textId="77777777" w:rsidR="00F070CC" w:rsidRPr="00E62A96" w:rsidRDefault="00F070CC" w:rsidP="003926A7">
      <w:pPr>
        <w:adjustRightInd w:val="0"/>
        <w:snapToGrid w:val="0"/>
        <w:rPr>
          <w:sz w:val="22"/>
          <w:szCs w:val="22"/>
        </w:rPr>
      </w:pPr>
      <w:r w:rsidRPr="00E62A96">
        <w:rPr>
          <w:sz w:val="22"/>
          <w:szCs w:val="22"/>
        </w:rPr>
        <w:t>Socsksargen Federation of Fishing and Allied Industries, Inc.</w:t>
      </w:r>
    </w:p>
    <w:p w14:paraId="39BEA76A" w14:textId="77777777" w:rsidR="00F070CC" w:rsidRPr="00E62A96" w:rsidRDefault="00F070CC" w:rsidP="003926A7">
      <w:pPr>
        <w:adjustRightInd w:val="0"/>
        <w:snapToGrid w:val="0"/>
        <w:rPr>
          <w:sz w:val="22"/>
          <w:szCs w:val="22"/>
        </w:rPr>
      </w:pPr>
      <w:r w:rsidRPr="00E62A96">
        <w:rPr>
          <w:sz w:val="22"/>
          <w:szCs w:val="22"/>
        </w:rPr>
        <w:t>General Santos City</w:t>
      </w:r>
    </w:p>
    <w:p w14:paraId="62296F23" w14:textId="77777777" w:rsidR="00F070CC" w:rsidRPr="00E62A96" w:rsidRDefault="00F070CC" w:rsidP="003926A7">
      <w:pPr>
        <w:adjustRightInd w:val="0"/>
        <w:snapToGrid w:val="0"/>
        <w:rPr>
          <w:sz w:val="22"/>
          <w:szCs w:val="22"/>
        </w:rPr>
      </w:pPr>
    </w:p>
    <w:p w14:paraId="6A99858D" w14:textId="77777777" w:rsidR="00F070CC" w:rsidRPr="00E62A96" w:rsidRDefault="00F070CC" w:rsidP="003926A7">
      <w:pPr>
        <w:adjustRightInd w:val="0"/>
        <w:snapToGrid w:val="0"/>
        <w:rPr>
          <w:b/>
          <w:bCs/>
          <w:sz w:val="22"/>
          <w:szCs w:val="22"/>
        </w:rPr>
      </w:pPr>
      <w:r w:rsidRPr="00E62A96">
        <w:rPr>
          <w:b/>
          <w:bCs/>
          <w:sz w:val="22"/>
          <w:szCs w:val="22"/>
        </w:rPr>
        <w:t>Samuel Luis F. Resma</w:t>
      </w:r>
    </w:p>
    <w:p w14:paraId="1EA56B62" w14:textId="77777777" w:rsidR="00F070CC" w:rsidRPr="00E62A96" w:rsidRDefault="00F070CC" w:rsidP="003926A7">
      <w:pPr>
        <w:adjustRightInd w:val="0"/>
        <w:snapToGrid w:val="0"/>
        <w:rPr>
          <w:sz w:val="22"/>
          <w:szCs w:val="22"/>
        </w:rPr>
      </w:pPr>
      <w:r w:rsidRPr="00E62A96">
        <w:rPr>
          <w:sz w:val="22"/>
          <w:szCs w:val="22"/>
        </w:rPr>
        <w:t>Operations</w:t>
      </w:r>
    </w:p>
    <w:p w14:paraId="4B155D6D" w14:textId="77777777" w:rsidR="00F070CC" w:rsidRPr="00E62A96" w:rsidRDefault="00F070CC" w:rsidP="003926A7">
      <w:pPr>
        <w:adjustRightInd w:val="0"/>
        <w:snapToGrid w:val="0"/>
        <w:rPr>
          <w:sz w:val="22"/>
          <w:szCs w:val="22"/>
        </w:rPr>
      </w:pPr>
      <w:r w:rsidRPr="00E62A96">
        <w:rPr>
          <w:sz w:val="22"/>
          <w:szCs w:val="22"/>
        </w:rPr>
        <w:t>RD Fishing Industry, Inc.</w:t>
      </w:r>
    </w:p>
    <w:p w14:paraId="0DADFBBD" w14:textId="77777777" w:rsidR="00F070CC" w:rsidRPr="00E62A96" w:rsidRDefault="00F070CC" w:rsidP="003926A7">
      <w:pPr>
        <w:adjustRightInd w:val="0"/>
        <w:snapToGrid w:val="0"/>
        <w:rPr>
          <w:sz w:val="22"/>
          <w:szCs w:val="22"/>
        </w:rPr>
      </w:pPr>
      <w:r w:rsidRPr="00E62A96">
        <w:rPr>
          <w:sz w:val="22"/>
          <w:szCs w:val="22"/>
        </w:rPr>
        <w:t>First Road, Calumpang, General Santos City</w:t>
      </w:r>
    </w:p>
    <w:p w14:paraId="669F2CAB" w14:textId="77777777" w:rsidR="00F070CC" w:rsidRPr="00E62A96" w:rsidRDefault="00844AC4" w:rsidP="003926A7">
      <w:pPr>
        <w:adjustRightInd w:val="0"/>
        <w:snapToGrid w:val="0"/>
        <w:rPr>
          <w:sz w:val="22"/>
          <w:szCs w:val="22"/>
        </w:rPr>
      </w:pPr>
      <w:hyperlink r:id="rId156" w:history="1">
        <w:r w:rsidR="00F070CC" w:rsidRPr="00E62A96">
          <w:rPr>
            <w:rStyle w:val="Hyperlink"/>
            <w:sz w:val="22"/>
            <w:szCs w:val="22"/>
          </w:rPr>
          <w:t>sammyresma@gmail.com</w:t>
        </w:r>
      </w:hyperlink>
    </w:p>
    <w:p w14:paraId="03818001" w14:textId="77777777" w:rsidR="00F070CC" w:rsidRPr="00E62A96" w:rsidRDefault="00F070CC" w:rsidP="003926A7">
      <w:pPr>
        <w:adjustRightInd w:val="0"/>
        <w:snapToGrid w:val="0"/>
        <w:rPr>
          <w:sz w:val="22"/>
          <w:szCs w:val="22"/>
        </w:rPr>
      </w:pPr>
    </w:p>
    <w:p w14:paraId="1A185EB6" w14:textId="77777777" w:rsidR="00F070CC" w:rsidRPr="00E62A96" w:rsidRDefault="00F070CC" w:rsidP="003926A7">
      <w:pPr>
        <w:adjustRightInd w:val="0"/>
        <w:snapToGrid w:val="0"/>
        <w:rPr>
          <w:b/>
          <w:bCs/>
          <w:sz w:val="22"/>
          <w:szCs w:val="22"/>
        </w:rPr>
      </w:pPr>
      <w:r w:rsidRPr="00E62A96">
        <w:rPr>
          <w:b/>
          <w:bCs/>
          <w:sz w:val="22"/>
          <w:szCs w:val="22"/>
        </w:rPr>
        <w:t>Suzette B. Barcoma</w:t>
      </w:r>
    </w:p>
    <w:p w14:paraId="33F6365F" w14:textId="77777777" w:rsidR="00F070CC" w:rsidRPr="00E62A96" w:rsidRDefault="00F070CC" w:rsidP="003926A7">
      <w:pPr>
        <w:adjustRightInd w:val="0"/>
        <w:snapToGrid w:val="0"/>
        <w:rPr>
          <w:sz w:val="22"/>
          <w:szCs w:val="22"/>
        </w:rPr>
      </w:pPr>
      <w:r w:rsidRPr="00E62A96">
        <w:rPr>
          <w:sz w:val="22"/>
          <w:szCs w:val="22"/>
        </w:rPr>
        <w:t>Science Research Specialist II</w:t>
      </w:r>
    </w:p>
    <w:p w14:paraId="0790B494" w14:textId="77777777" w:rsidR="00F070CC" w:rsidRPr="00E62A96" w:rsidRDefault="00F070CC" w:rsidP="003926A7">
      <w:pPr>
        <w:adjustRightInd w:val="0"/>
        <w:snapToGrid w:val="0"/>
        <w:rPr>
          <w:sz w:val="22"/>
          <w:szCs w:val="22"/>
        </w:rPr>
      </w:pPr>
      <w:r w:rsidRPr="00E62A96">
        <w:rPr>
          <w:sz w:val="22"/>
          <w:szCs w:val="22"/>
        </w:rPr>
        <w:t>National Fisheries Research and Development Institute</w:t>
      </w:r>
    </w:p>
    <w:p w14:paraId="556C51FA" w14:textId="77777777" w:rsidR="00F070CC" w:rsidRPr="00E62A96" w:rsidRDefault="00F070CC" w:rsidP="003926A7">
      <w:pPr>
        <w:adjustRightInd w:val="0"/>
        <w:snapToGrid w:val="0"/>
        <w:rPr>
          <w:sz w:val="22"/>
          <w:szCs w:val="22"/>
        </w:rPr>
      </w:pPr>
      <w:r w:rsidRPr="00E62A96">
        <w:rPr>
          <w:sz w:val="22"/>
          <w:szCs w:val="22"/>
        </w:rPr>
        <w:t xml:space="preserve">5th Floor Corporate 101 Building Mother Ignacia Avenue </w:t>
      </w:r>
    </w:p>
    <w:p w14:paraId="3791D736" w14:textId="77777777" w:rsidR="00F070CC" w:rsidRPr="00E62A96" w:rsidRDefault="00F070CC" w:rsidP="003926A7">
      <w:pPr>
        <w:adjustRightInd w:val="0"/>
        <w:snapToGrid w:val="0"/>
        <w:rPr>
          <w:sz w:val="22"/>
          <w:szCs w:val="22"/>
        </w:rPr>
      </w:pPr>
      <w:r w:rsidRPr="00E62A96">
        <w:rPr>
          <w:sz w:val="22"/>
          <w:szCs w:val="22"/>
        </w:rPr>
        <w:t>Barangay South Triangle Quezon City</w:t>
      </w:r>
    </w:p>
    <w:p w14:paraId="70FA01F7" w14:textId="77777777" w:rsidR="00F070CC" w:rsidRPr="00E62A96" w:rsidRDefault="00844AC4" w:rsidP="003926A7">
      <w:pPr>
        <w:adjustRightInd w:val="0"/>
        <w:snapToGrid w:val="0"/>
        <w:rPr>
          <w:sz w:val="22"/>
          <w:szCs w:val="22"/>
        </w:rPr>
      </w:pPr>
      <w:hyperlink r:id="rId157" w:history="1">
        <w:r w:rsidR="00F070CC" w:rsidRPr="00E62A96">
          <w:rPr>
            <w:rStyle w:val="Hyperlink"/>
            <w:sz w:val="22"/>
            <w:szCs w:val="22"/>
          </w:rPr>
          <w:t>suzette_barcoma@yahoo.com</w:t>
        </w:r>
      </w:hyperlink>
    </w:p>
    <w:p w14:paraId="422A4848" w14:textId="77777777" w:rsidR="00F070CC" w:rsidRPr="00E62A96" w:rsidRDefault="00F070CC" w:rsidP="003926A7">
      <w:pPr>
        <w:adjustRightInd w:val="0"/>
        <w:snapToGrid w:val="0"/>
        <w:rPr>
          <w:sz w:val="22"/>
          <w:szCs w:val="22"/>
        </w:rPr>
      </w:pPr>
    </w:p>
    <w:p w14:paraId="6B23CD31" w14:textId="77777777" w:rsidR="00F070CC" w:rsidRPr="00E62A96" w:rsidRDefault="00F070CC" w:rsidP="003926A7">
      <w:pPr>
        <w:adjustRightInd w:val="0"/>
        <w:snapToGrid w:val="0"/>
        <w:rPr>
          <w:b/>
          <w:bCs/>
          <w:i/>
          <w:iCs/>
          <w:caps/>
          <w:sz w:val="22"/>
          <w:szCs w:val="22"/>
        </w:rPr>
      </w:pPr>
      <w:r w:rsidRPr="00E62A96">
        <w:rPr>
          <w:b/>
          <w:bCs/>
          <w:i/>
          <w:iCs/>
          <w:caps/>
          <w:sz w:val="22"/>
          <w:szCs w:val="22"/>
        </w:rPr>
        <w:t>Samoa</w:t>
      </w:r>
    </w:p>
    <w:p w14:paraId="5783C53D" w14:textId="77777777" w:rsidR="00F070CC" w:rsidRPr="00E62A96" w:rsidRDefault="00F070CC" w:rsidP="003926A7">
      <w:pPr>
        <w:adjustRightInd w:val="0"/>
        <w:snapToGrid w:val="0"/>
        <w:rPr>
          <w:b/>
          <w:bCs/>
          <w:caps/>
          <w:sz w:val="22"/>
          <w:szCs w:val="22"/>
        </w:rPr>
      </w:pPr>
    </w:p>
    <w:p w14:paraId="7532997C" w14:textId="77777777" w:rsidR="00F070CC" w:rsidRPr="00E62A96" w:rsidRDefault="00F070CC" w:rsidP="003926A7">
      <w:pPr>
        <w:adjustRightInd w:val="0"/>
        <w:snapToGrid w:val="0"/>
        <w:rPr>
          <w:b/>
          <w:bCs/>
          <w:sz w:val="22"/>
          <w:szCs w:val="22"/>
        </w:rPr>
      </w:pPr>
      <w:r w:rsidRPr="00E62A96">
        <w:rPr>
          <w:b/>
          <w:bCs/>
          <w:sz w:val="22"/>
          <w:szCs w:val="22"/>
        </w:rPr>
        <w:t>Lui Apela Johannes Junior Bell</w:t>
      </w:r>
    </w:p>
    <w:p w14:paraId="31373291" w14:textId="77777777" w:rsidR="00F070CC" w:rsidRPr="00E62A96" w:rsidRDefault="00F070CC" w:rsidP="003926A7">
      <w:pPr>
        <w:adjustRightInd w:val="0"/>
        <w:snapToGrid w:val="0"/>
        <w:rPr>
          <w:sz w:val="22"/>
          <w:szCs w:val="22"/>
        </w:rPr>
      </w:pPr>
      <w:r w:rsidRPr="00E62A96">
        <w:rPr>
          <w:sz w:val="22"/>
          <w:szCs w:val="22"/>
        </w:rPr>
        <w:t>Senior Fisheries Officer</w:t>
      </w:r>
    </w:p>
    <w:p w14:paraId="2D9BBCB8" w14:textId="77777777" w:rsidR="00F070CC" w:rsidRPr="00E62A96" w:rsidRDefault="00F070CC" w:rsidP="003926A7">
      <w:pPr>
        <w:adjustRightInd w:val="0"/>
        <w:snapToGrid w:val="0"/>
        <w:rPr>
          <w:sz w:val="22"/>
          <w:szCs w:val="22"/>
        </w:rPr>
      </w:pPr>
      <w:r w:rsidRPr="00E62A96">
        <w:rPr>
          <w:sz w:val="22"/>
          <w:szCs w:val="22"/>
        </w:rPr>
        <w:t>Ministry of Agriculture and Fisheries Samoa</w:t>
      </w:r>
    </w:p>
    <w:p w14:paraId="4AA3A2BA" w14:textId="77777777" w:rsidR="00F070CC" w:rsidRPr="00E62A96" w:rsidRDefault="00F070CC" w:rsidP="003926A7">
      <w:pPr>
        <w:adjustRightInd w:val="0"/>
        <w:snapToGrid w:val="0"/>
        <w:rPr>
          <w:sz w:val="22"/>
          <w:szCs w:val="22"/>
        </w:rPr>
      </w:pPr>
      <w:r w:rsidRPr="00E62A96">
        <w:rPr>
          <w:sz w:val="22"/>
          <w:szCs w:val="22"/>
        </w:rPr>
        <w:t>P.O BOX, 1874, Apia</w:t>
      </w:r>
    </w:p>
    <w:p w14:paraId="02A6A925" w14:textId="77777777" w:rsidR="00F070CC" w:rsidRPr="00E62A96" w:rsidRDefault="00844AC4" w:rsidP="003926A7">
      <w:pPr>
        <w:adjustRightInd w:val="0"/>
        <w:snapToGrid w:val="0"/>
        <w:rPr>
          <w:sz w:val="22"/>
          <w:szCs w:val="22"/>
        </w:rPr>
      </w:pPr>
      <w:hyperlink r:id="rId158" w:history="1">
        <w:r w:rsidR="00F070CC" w:rsidRPr="00E62A96">
          <w:rPr>
            <w:rStyle w:val="Hyperlink"/>
            <w:sz w:val="22"/>
            <w:szCs w:val="22"/>
          </w:rPr>
          <w:t>lui.bell.jnr@gmail.com</w:t>
        </w:r>
      </w:hyperlink>
    </w:p>
    <w:p w14:paraId="4EB38F50" w14:textId="77777777" w:rsidR="00F070CC" w:rsidRPr="00E62A96" w:rsidRDefault="00F070CC" w:rsidP="003926A7">
      <w:pPr>
        <w:adjustRightInd w:val="0"/>
        <w:snapToGrid w:val="0"/>
        <w:rPr>
          <w:sz w:val="22"/>
          <w:szCs w:val="22"/>
        </w:rPr>
      </w:pPr>
    </w:p>
    <w:p w14:paraId="598DC39C" w14:textId="77777777" w:rsidR="00F070CC" w:rsidRPr="00E62A96" w:rsidRDefault="00F070CC" w:rsidP="003926A7">
      <w:pPr>
        <w:adjustRightInd w:val="0"/>
        <w:snapToGrid w:val="0"/>
        <w:rPr>
          <w:b/>
          <w:bCs/>
          <w:i/>
          <w:iCs/>
          <w:caps/>
          <w:sz w:val="22"/>
          <w:szCs w:val="22"/>
        </w:rPr>
      </w:pPr>
      <w:r w:rsidRPr="00E62A96">
        <w:rPr>
          <w:b/>
          <w:bCs/>
          <w:i/>
          <w:iCs/>
          <w:caps/>
          <w:sz w:val="22"/>
          <w:szCs w:val="22"/>
        </w:rPr>
        <w:t>Solomon Islands</w:t>
      </w:r>
    </w:p>
    <w:p w14:paraId="2E961675" w14:textId="77777777" w:rsidR="00F070CC" w:rsidRPr="00E62A96" w:rsidRDefault="00F070CC" w:rsidP="003926A7">
      <w:pPr>
        <w:adjustRightInd w:val="0"/>
        <w:snapToGrid w:val="0"/>
        <w:rPr>
          <w:sz w:val="22"/>
          <w:szCs w:val="22"/>
        </w:rPr>
      </w:pPr>
    </w:p>
    <w:p w14:paraId="4EE857BA" w14:textId="77777777" w:rsidR="00F070CC" w:rsidRPr="00E62A96" w:rsidRDefault="00F070CC" w:rsidP="003926A7">
      <w:pPr>
        <w:adjustRightInd w:val="0"/>
        <w:snapToGrid w:val="0"/>
        <w:rPr>
          <w:b/>
          <w:bCs/>
          <w:sz w:val="22"/>
          <w:szCs w:val="22"/>
        </w:rPr>
      </w:pPr>
      <w:r w:rsidRPr="00E62A96">
        <w:rPr>
          <w:b/>
          <w:bCs/>
          <w:sz w:val="22"/>
          <w:szCs w:val="22"/>
        </w:rPr>
        <w:t>Francis Tofuakalo</w:t>
      </w:r>
    </w:p>
    <w:p w14:paraId="427A5083" w14:textId="77777777" w:rsidR="00F070CC" w:rsidRPr="00E62A96" w:rsidRDefault="00F070CC" w:rsidP="003926A7">
      <w:pPr>
        <w:adjustRightInd w:val="0"/>
        <w:snapToGrid w:val="0"/>
        <w:rPr>
          <w:sz w:val="22"/>
          <w:szCs w:val="22"/>
        </w:rPr>
      </w:pPr>
      <w:r w:rsidRPr="00E62A96">
        <w:rPr>
          <w:sz w:val="22"/>
          <w:szCs w:val="22"/>
        </w:rPr>
        <w:t>Deputy Director Offshore Fisheries</w:t>
      </w:r>
    </w:p>
    <w:p w14:paraId="696F988A" w14:textId="77777777" w:rsidR="00F070CC" w:rsidRPr="00E62A96" w:rsidRDefault="00F070CC" w:rsidP="003926A7">
      <w:pPr>
        <w:adjustRightInd w:val="0"/>
        <w:snapToGrid w:val="0"/>
        <w:rPr>
          <w:sz w:val="22"/>
          <w:szCs w:val="22"/>
        </w:rPr>
      </w:pPr>
      <w:r w:rsidRPr="00E62A96">
        <w:rPr>
          <w:sz w:val="22"/>
          <w:szCs w:val="22"/>
        </w:rPr>
        <w:t>Ministry of Fisheries and Marine Resources</w:t>
      </w:r>
    </w:p>
    <w:p w14:paraId="793BD5FF" w14:textId="77777777" w:rsidR="00F070CC" w:rsidRPr="00E62A96" w:rsidRDefault="00F070CC" w:rsidP="003926A7">
      <w:pPr>
        <w:adjustRightInd w:val="0"/>
        <w:snapToGrid w:val="0"/>
        <w:rPr>
          <w:sz w:val="22"/>
          <w:szCs w:val="22"/>
        </w:rPr>
      </w:pPr>
      <w:r w:rsidRPr="00E62A96">
        <w:rPr>
          <w:sz w:val="22"/>
          <w:szCs w:val="22"/>
        </w:rPr>
        <w:t xml:space="preserve">P.O. Box G2 Kukum High, Honiara </w:t>
      </w:r>
    </w:p>
    <w:p w14:paraId="078D9F1C" w14:textId="77777777" w:rsidR="00F070CC" w:rsidRPr="00E62A96" w:rsidRDefault="00844AC4" w:rsidP="003926A7">
      <w:pPr>
        <w:adjustRightInd w:val="0"/>
        <w:snapToGrid w:val="0"/>
        <w:rPr>
          <w:sz w:val="22"/>
          <w:szCs w:val="22"/>
        </w:rPr>
      </w:pPr>
      <w:hyperlink r:id="rId159" w:history="1">
        <w:r w:rsidR="00F070CC" w:rsidRPr="00E62A96">
          <w:rPr>
            <w:rStyle w:val="Hyperlink"/>
            <w:sz w:val="22"/>
            <w:szCs w:val="22"/>
          </w:rPr>
          <w:t>ftofuakalo@fisheries.gov.sb</w:t>
        </w:r>
      </w:hyperlink>
    </w:p>
    <w:p w14:paraId="5F1DB83B" w14:textId="77777777" w:rsidR="00F070CC" w:rsidRPr="00E62A96" w:rsidRDefault="00F070CC" w:rsidP="003926A7">
      <w:pPr>
        <w:adjustRightInd w:val="0"/>
        <w:snapToGrid w:val="0"/>
        <w:rPr>
          <w:b/>
          <w:bCs/>
          <w:sz w:val="22"/>
          <w:szCs w:val="22"/>
        </w:rPr>
      </w:pPr>
    </w:p>
    <w:p w14:paraId="12319F14" w14:textId="77777777" w:rsidR="00F070CC" w:rsidRPr="00E62A96" w:rsidRDefault="00F070CC" w:rsidP="003926A7">
      <w:pPr>
        <w:adjustRightInd w:val="0"/>
        <w:snapToGrid w:val="0"/>
        <w:rPr>
          <w:b/>
          <w:bCs/>
          <w:sz w:val="22"/>
          <w:szCs w:val="22"/>
        </w:rPr>
      </w:pPr>
      <w:r w:rsidRPr="00E62A96">
        <w:rPr>
          <w:b/>
          <w:bCs/>
          <w:sz w:val="22"/>
          <w:szCs w:val="22"/>
        </w:rPr>
        <w:t>Claudius Ralph Halumwane</w:t>
      </w:r>
    </w:p>
    <w:p w14:paraId="14B08E78" w14:textId="77777777" w:rsidR="00F070CC" w:rsidRPr="00E62A96" w:rsidRDefault="00F070CC" w:rsidP="003926A7">
      <w:pPr>
        <w:adjustRightInd w:val="0"/>
        <w:snapToGrid w:val="0"/>
        <w:rPr>
          <w:sz w:val="22"/>
          <w:szCs w:val="22"/>
        </w:rPr>
      </w:pPr>
      <w:r w:rsidRPr="00E62A96">
        <w:rPr>
          <w:sz w:val="22"/>
          <w:szCs w:val="22"/>
        </w:rPr>
        <w:t>Principal Fisheries Officer (Statistics)-Offshore</w:t>
      </w:r>
    </w:p>
    <w:p w14:paraId="54566104" w14:textId="77777777" w:rsidR="00F070CC" w:rsidRPr="00E62A96" w:rsidRDefault="00F070CC" w:rsidP="003926A7">
      <w:pPr>
        <w:adjustRightInd w:val="0"/>
        <w:snapToGrid w:val="0"/>
        <w:rPr>
          <w:sz w:val="22"/>
          <w:szCs w:val="22"/>
        </w:rPr>
      </w:pPr>
      <w:r w:rsidRPr="00E62A96">
        <w:rPr>
          <w:sz w:val="22"/>
          <w:szCs w:val="22"/>
        </w:rPr>
        <w:t>Ministry of Fisheries and Marine Resources</w:t>
      </w:r>
    </w:p>
    <w:p w14:paraId="10D4C4FA" w14:textId="77777777" w:rsidR="00F070CC" w:rsidRPr="00E62A96" w:rsidRDefault="00844AC4" w:rsidP="003926A7">
      <w:pPr>
        <w:adjustRightInd w:val="0"/>
        <w:snapToGrid w:val="0"/>
        <w:rPr>
          <w:sz w:val="22"/>
          <w:szCs w:val="22"/>
        </w:rPr>
      </w:pPr>
      <w:hyperlink r:id="rId160" w:history="1">
        <w:r w:rsidR="00F070CC" w:rsidRPr="00E62A96">
          <w:rPr>
            <w:rStyle w:val="Hyperlink"/>
            <w:sz w:val="22"/>
            <w:szCs w:val="22"/>
          </w:rPr>
          <w:t>chalumwane@fisheries.gov.sb</w:t>
        </w:r>
      </w:hyperlink>
    </w:p>
    <w:p w14:paraId="4D955B39" w14:textId="77777777" w:rsidR="00F070CC" w:rsidRPr="00E62A96" w:rsidRDefault="00F070CC" w:rsidP="003926A7">
      <w:pPr>
        <w:adjustRightInd w:val="0"/>
        <w:snapToGrid w:val="0"/>
        <w:rPr>
          <w:sz w:val="22"/>
          <w:szCs w:val="22"/>
        </w:rPr>
      </w:pPr>
    </w:p>
    <w:p w14:paraId="75D98095" w14:textId="77777777" w:rsidR="00F070CC" w:rsidRPr="00E62A96" w:rsidRDefault="00F070CC" w:rsidP="003926A7">
      <w:pPr>
        <w:adjustRightInd w:val="0"/>
        <w:snapToGrid w:val="0"/>
        <w:rPr>
          <w:b/>
          <w:bCs/>
          <w:i/>
          <w:iCs/>
          <w:caps/>
          <w:sz w:val="22"/>
          <w:szCs w:val="22"/>
        </w:rPr>
      </w:pPr>
      <w:r w:rsidRPr="00E62A96">
        <w:rPr>
          <w:b/>
          <w:bCs/>
          <w:i/>
          <w:iCs/>
          <w:caps/>
          <w:sz w:val="22"/>
          <w:szCs w:val="22"/>
        </w:rPr>
        <w:t>Chinese Taipei</w:t>
      </w:r>
    </w:p>
    <w:p w14:paraId="3426BD08" w14:textId="77777777" w:rsidR="00F070CC" w:rsidRPr="00E62A96" w:rsidRDefault="00F070CC" w:rsidP="003926A7">
      <w:pPr>
        <w:adjustRightInd w:val="0"/>
        <w:snapToGrid w:val="0"/>
        <w:rPr>
          <w:b/>
          <w:bCs/>
          <w:caps/>
          <w:sz w:val="22"/>
          <w:szCs w:val="22"/>
        </w:rPr>
      </w:pPr>
    </w:p>
    <w:p w14:paraId="4D2E9AC5" w14:textId="77777777" w:rsidR="00F070CC" w:rsidRPr="00E62A96" w:rsidRDefault="00F070CC" w:rsidP="003926A7">
      <w:pPr>
        <w:adjustRightInd w:val="0"/>
        <w:snapToGrid w:val="0"/>
        <w:rPr>
          <w:b/>
          <w:bCs/>
          <w:sz w:val="22"/>
          <w:szCs w:val="22"/>
        </w:rPr>
      </w:pPr>
      <w:r w:rsidRPr="00E62A96">
        <w:rPr>
          <w:b/>
          <w:bCs/>
          <w:sz w:val="22"/>
          <w:szCs w:val="22"/>
        </w:rPr>
        <w:t>Joy, Hsiangyi Yu</w:t>
      </w:r>
    </w:p>
    <w:p w14:paraId="0FF4609E" w14:textId="77777777" w:rsidR="00F070CC" w:rsidRPr="00E62A96" w:rsidRDefault="00F070CC" w:rsidP="003926A7">
      <w:pPr>
        <w:adjustRightInd w:val="0"/>
        <w:snapToGrid w:val="0"/>
        <w:rPr>
          <w:sz w:val="22"/>
          <w:szCs w:val="22"/>
        </w:rPr>
      </w:pPr>
      <w:r w:rsidRPr="00E62A96">
        <w:rPr>
          <w:sz w:val="22"/>
          <w:szCs w:val="22"/>
        </w:rPr>
        <w:t>Secretary, International Fisheries Affair Section, Deep Sea Fisheries Division</w:t>
      </w:r>
    </w:p>
    <w:p w14:paraId="2D2B5A34" w14:textId="77777777" w:rsidR="00F070CC" w:rsidRPr="00E62A96" w:rsidRDefault="00F070CC" w:rsidP="003926A7">
      <w:pPr>
        <w:adjustRightInd w:val="0"/>
        <w:snapToGrid w:val="0"/>
        <w:rPr>
          <w:sz w:val="22"/>
          <w:szCs w:val="22"/>
        </w:rPr>
      </w:pPr>
      <w:r w:rsidRPr="00E62A96">
        <w:rPr>
          <w:sz w:val="22"/>
          <w:szCs w:val="22"/>
        </w:rPr>
        <w:t>Fisheries Agency, Council of Agriculture</w:t>
      </w:r>
    </w:p>
    <w:p w14:paraId="73303755" w14:textId="77777777" w:rsidR="00F070CC" w:rsidRPr="00E62A96" w:rsidRDefault="00F070CC" w:rsidP="003926A7">
      <w:pPr>
        <w:adjustRightInd w:val="0"/>
        <w:snapToGrid w:val="0"/>
        <w:rPr>
          <w:sz w:val="22"/>
          <w:szCs w:val="22"/>
        </w:rPr>
      </w:pPr>
      <w:r w:rsidRPr="00E62A96">
        <w:rPr>
          <w:sz w:val="22"/>
          <w:szCs w:val="22"/>
        </w:rPr>
        <w:t>No.100, Sec. 2, Heping W. Rd., Zhongzheng Dist., Taipei</w:t>
      </w:r>
    </w:p>
    <w:p w14:paraId="1BC7ABCC" w14:textId="77777777" w:rsidR="00F070CC" w:rsidRPr="00E62A96" w:rsidRDefault="00844AC4" w:rsidP="003926A7">
      <w:pPr>
        <w:adjustRightInd w:val="0"/>
        <w:snapToGrid w:val="0"/>
        <w:rPr>
          <w:sz w:val="22"/>
          <w:szCs w:val="22"/>
        </w:rPr>
      </w:pPr>
      <w:hyperlink r:id="rId161" w:history="1">
        <w:r w:rsidR="00F070CC" w:rsidRPr="00E62A96">
          <w:rPr>
            <w:rStyle w:val="Hyperlink"/>
            <w:sz w:val="22"/>
            <w:szCs w:val="22"/>
          </w:rPr>
          <w:t>hsiangyi@ms1.fa.gov.tw</w:t>
        </w:r>
      </w:hyperlink>
    </w:p>
    <w:p w14:paraId="56166496" w14:textId="77777777" w:rsidR="00F070CC" w:rsidRPr="00E62A96" w:rsidRDefault="00F070CC" w:rsidP="003926A7">
      <w:pPr>
        <w:adjustRightInd w:val="0"/>
        <w:snapToGrid w:val="0"/>
        <w:rPr>
          <w:sz w:val="22"/>
          <w:szCs w:val="22"/>
        </w:rPr>
      </w:pPr>
    </w:p>
    <w:p w14:paraId="341DA02A" w14:textId="77777777" w:rsidR="00F070CC" w:rsidRPr="00E62A96" w:rsidRDefault="00F070CC" w:rsidP="003926A7">
      <w:pPr>
        <w:adjustRightInd w:val="0"/>
        <w:snapToGrid w:val="0"/>
        <w:rPr>
          <w:b/>
          <w:bCs/>
          <w:sz w:val="22"/>
          <w:szCs w:val="22"/>
        </w:rPr>
      </w:pPr>
      <w:r w:rsidRPr="00E62A96">
        <w:rPr>
          <w:b/>
          <w:bCs/>
          <w:sz w:val="22"/>
          <w:szCs w:val="22"/>
        </w:rPr>
        <w:t>Doris, Tak-Wai Lau</w:t>
      </w:r>
    </w:p>
    <w:p w14:paraId="6F9644A5" w14:textId="77777777" w:rsidR="00F070CC" w:rsidRPr="00E62A96" w:rsidRDefault="00F070CC" w:rsidP="003926A7">
      <w:pPr>
        <w:adjustRightInd w:val="0"/>
        <w:snapToGrid w:val="0"/>
        <w:rPr>
          <w:sz w:val="22"/>
          <w:szCs w:val="22"/>
        </w:rPr>
      </w:pPr>
      <w:r w:rsidRPr="00E62A96">
        <w:rPr>
          <w:sz w:val="22"/>
          <w:szCs w:val="22"/>
        </w:rPr>
        <w:t>Assistant</w:t>
      </w:r>
    </w:p>
    <w:p w14:paraId="72D46287" w14:textId="77777777" w:rsidR="00F070CC" w:rsidRPr="00E62A96" w:rsidRDefault="00F070CC" w:rsidP="003926A7">
      <w:pPr>
        <w:adjustRightInd w:val="0"/>
        <w:snapToGrid w:val="0"/>
        <w:rPr>
          <w:sz w:val="22"/>
          <w:szCs w:val="22"/>
        </w:rPr>
      </w:pPr>
      <w:r w:rsidRPr="00E62A96">
        <w:rPr>
          <w:sz w:val="22"/>
          <w:szCs w:val="22"/>
        </w:rPr>
        <w:t>Overseas Fisheries Development Council</w:t>
      </w:r>
    </w:p>
    <w:p w14:paraId="58D4C728" w14:textId="77777777" w:rsidR="00F070CC" w:rsidRPr="00E62A96" w:rsidRDefault="00844AC4" w:rsidP="003926A7">
      <w:pPr>
        <w:adjustRightInd w:val="0"/>
        <w:snapToGrid w:val="0"/>
        <w:rPr>
          <w:sz w:val="22"/>
          <w:szCs w:val="22"/>
        </w:rPr>
      </w:pPr>
      <w:hyperlink r:id="rId162" w:history="1">
        <w:r w:rsidR="00F070CC" w:rsidRPr="00E62A96">
          <w:rPr>
            <w:rStyle w:val="Hyperlink"/>
            <w:sz w:val="22"/>
            <w:szCs w:val="22"/>
          </w:rPr>
          <w:t>takwai0603@ms1.fa.gov.tw</w:t>
        </w:r>
      </w:hyperlink>
    </w:p>
    <w:p w14:paraId="75E93BF2" w14:textId="77777777" w:rsidR="00F070CC" w:rsidRPr="00E62A96" w:rsidRDefault="00F070CC" w:rsidP="003926A7">
      <w:pPr>
        <w:adjustRightInd w:val="0"/>
        <w:snapToGrid w:val="0"/>
        <w:rPr>
          <w:sz w:val="22"/>
          <w:szCs w:val="22"/>
        </w:rPr>
      </w:pPr>
    </w:p>
    <w:p w14:paraId="0FAD9AC5" w14:textId="77777777" w:rsidR="00F070CC" w:rsidRPr="00E62A96" w:rsidRDefault="00F070CC" w:rsidP="003926A7">
      <w:pPr>
        <w:adjustRightInd w:val="0"/>
        <w:snapToGrid w:val="0"/>
        <w:rPr>
          <w:b/>
          <w:bCs/>
          <w:sz w:val="22"/>
          <w:szCs w:val="22"/>
        </w:rPr>
      </w:pPr>
      <w:r w:rsidRPr="00E62A96">
        <w:rPr>
          <w:b/>
          <w:bCs/>
          <w:sz w:val="22"/>
          <w:szCs w:val="22"/>
        </w:rPr>
        <w:t>Ren-Fen Wu</w:t>
      </w:r>
    </w:p>
    <w:p w14:paraId="121721C1" w14:textId="77777777" w:rsidR="00F070CC" w:rsidRPr="00E62A96" w:rsidRDefault="00F070CC" w:rsidP="003926A7">
      <w:pPr>
        <w:adjustRightInd w:val="0"/>
        <w:snapToGrid w:val="0"/>
        <w:rPr>
          <w:sz w:val="22"/>
          <w:szCs w:val="22"/>
        </w:rPr>
      </w:pPr>
      <w:r w:rsidRPr="00E62A96">
        <w:rPr>
          <w:sz w:val="22"/>
          <w:szCs w:val="22"/>
        </w:rPr>
        <w:t>Director of Information Division</w:t>
      </w:r>
    </w:p>
    <w:p w14:paraId="1C76A6B5" w14:textId="77777777" w:rsidR="00F070CC" w:rsidRPr="00E62A96" w:rsidRDefault="00F070CC" w:rsidP="003926A7">
      <w:pPr>
        <w:adjustRightInd w:val="0"/>
        <w:snapToGrid w:val="0"/>
        <w:rPr>
          <w:sz w:val="22"/>
          <w:szCs w:val="22"/>
        </w:rPr>
      </w:pPr>
      <w:r w:rsidRPr="00E62A96">
        <w:rPr>
          <w:sz w:val="22"/>
          <w:szCs w:val="22"/>
        </w:rPr>
        <w:t>Overseas Fisheries Development Council</w:t>
      </w:r>
    </w:p>
    <w:p w14:paraId="0EE62D12" w14:textId="77777777" w:rsidR="00F070CC" w:rsidRPr="00E62A96" w:rsidRDefault="00F070CC" w:rsidP="003926A7">
      <w:pPr>
        <w:adjustRightInd w:val="0"/>
        <w:snapToGrid w:val="0"/>
        <w:rPr>
          <w:sz w:val="22"/>
          <w:szCs w:val="22"/>
        </w:rPr>
      </w:pPr>
      <w:r w:rsidRPr="00E62A96">
        <w:rPr>
          <w:sz w:val="22"/>
          <w:szCs w:val="22"/>
        </w:rPr>
        <w:t>3F., No. 14, Wenzhou St., Da'an Dist., Taipei</w:t>
      </w:r>
    </w:p>
    <w:p w14:paraId="2F5BD1AC" w14:textId="77777777" w:rsidR="00F070CC" w:rsidRPr="00E62A96" w:rsidRDefault="00844AC4" w:rsidP="003926A7">
      <w:pPr>
        <w:adjustRightInd w:val="0"/>
        <w:snapToGrid w:val="0"/>
        <w:rPr>
          <w:sz w:val="22"/>
          <w:szCs w:val="22"/>
        </w:rPr>
      </w:pPr>
      <w:hyperlink r:id="rId163" w:history="1">
        <w:r w:rsidR="00F070CC" w:rsidRPr="00E62A96">
          <w:rPr>
            <w:rStyle w:val="Hyperlink"/>
            <w:sz w:val="22"/>
            <w:szCs w:val="22"/>
          </w:rPr>
          <w:t>fan@ofdc.org.tw</w:t>
        </w:r>
      </w:hyperlink>
    </w:p>
    <w:p w14:paraId="70878DEC" w14:textId="77777777" w:rsidR="00F070CC" w:rsidRPr="00E62A96" w:rsidRDefault="00F070CC" w:rsidP="003926A7">
      <w:pPr>
        <w:adjustRightInd w:val="0"/>
        <w:snapToGrid w:val="0"/>
        <w:rPr>
          <w:sz w:val="22"/>
          <w:szCs w:val="22"/>
        </w:rPr>
      </w:pPr>
    </w:p>
    <w:p w14:paraId="1B5C79CB" w14:textId="77777777" w:rsidR="00F070CC" w:rsidRPr="00E62A96" w:rsidRDefault="00F070CC" w:rsidP="003926A7">
      <w:pPr>
        <w:adjustRightInd w:val="0"/>
        <w:snapToGrid w:val="0"/>
        <w:rPr>
          <w:b/>
          <w:bCs/>
          <w:sz w:val="22"/>
          <w:szCs w:val="22"/>
        </w:rPr>
      </w:pPr>
      <w:r w:rsidRPr="00E62A96">
        <w:rPr>
          <w:b/>
          <w:bCs/>
          <w:sz w:val="22"/>
          <w:szCs w:val="22"/>
        </w:rPr>
        <w:t>Shui-Kai Chang</w:t>
      </w:r>
    </w:p>
    <w:p w14:paraId="45B91951" w14:textId="77777777" w:rsidR="00F070CC" w:rsidRPr="00E62A96" w:rsidRDefault="00F070CC" w:rsidP="003926A7">
      <w:pPr>
        <w:adjustRightInd w:val="0"/>
        <w:snapToGrid w:val="0"/>
        <w:rPr>
          <w:sz w:val="22"/>
          <w:szCs w:val="22"/>
        </w:rPr>
      </w:pPr>
      <w:r w:rsidRPr="00E62A96">
        <w:rPr>
          <w:sz w:val="22"/>
          <w:szCs w:val="22"/>
        </w:rPr>
        <w:t>Professor</w:t>
      </w:r>
    </w:p>
    <w:p w14:paraId="690D1795" w14:textId="77777777" w:rsidR="00F070CC" w:rsidRPr="00E62A96" w:rsidRDefault="00F070CC" w:rsidP="003926A7">
      <w:pPr>
        <w:adjustRightInd w:val="0"/>
        <w:snapToGrid w:val="0"/>
        <w:rPr>
          <w:sz w:val="22"/>
          <w:szCs w:val="22"/>
        </w:rPr>
      </w:pPr>
      <w:r w:rsidRPr="00E62A96">
        <w:rPr>
          <w:sz w:val="22"/>
          <w:szCs w:val="22"/>
        </w:rPr>
        <w:t>National Sun Yat-sen University</w:t>
      </w:r>
    </w:p>
    <w:p w14:paraId="364EA332" w14:textId="77777777" w:rsidR="00F070CC" w:rsidRPr="00E62A96" w:rsidRDefault="00844AC4" w:rsidP="003926A7">
      <w:pPr>
        <w:adjustRightInd w:val="0"/>
        <w:snapToGrid w:val="0"/>
        <w:rPr>
          <w:sz w:val="22"/>
          <w:szCs w:val="22"/>
        </w:rPr>
      </w:pPr>
      <w:hyperlink r:id="rId164" w:history="1">
        <w:r w:rsidR="00F070CC" w:rsidRPr="00E62A96">
          <w:rPr>
            <w:rStyle w:val="Hyperlink"/>
            <w:sz w:val="22"/>
            <w:szCs w:val="22"/>
          </w:rPr>
          <w:t>skchang@faculty.nsysu.edu.tw</w:t>
        </w:r>
      </w:hyperlink>
    </w:p>
    <w:p w14:paraId="01D77681" w14:textId="77777777" w:rsidR="00F070CC" w:rsidRPr="00E62A96" w:rsidRDefault="00F070CC" w:rsidP="003926A7">
      <w:pPr>
        <w:adjustRightInd w:val="0"/>
        <w:snapToGrid w:val="0"/>
        <w:rPr>
          <w:sz w:val="22"/>
          <w:szCs w:val="22"/>
        </w:rPr>
      </w:pPr>
    </w:p>
    <w:p w14:paraId="41E9F553" w14:textId="77777777" w:rsidR="00F070CC" w:rsidRPr="00E62A96" w:rsidRDefault="00F070CC" w:rsidP="003926A7">
      <w:pPr>
        <w:adjustRightInd w:val="0"/>
        <w:snapToGrid w:val="0"/>
        <w:rPr>
          <w:b/>
          <w:bCs/>
          <w:sz w:val="22"/>
          <w:szCs w:val="22"/>
        </w:rPr>
      </w:pPr>
      <w:r w:rsidRPr="00E62A96">
        <w:rPr>
          <w:b/>
          <w:bCs/>
          <w:sz w:val="22"/>
          <w:szCs w:val="22"/>
        </w:rPr>
        <w:t>Yi-Jay Chang</w:t>
      </w:r>
    </w:p>
    <w:p w14:paraId="47754F6A" w14:textId="47258FCC" w:rsidR="00F070CC" w:rsidRPr="00E62A96" w:rsidRDefault="00A2194E" w:rsidP="003926A7">
      <w:pPr>
        <w:adjustRightInd w:val="0"/>
        <w:snapToGrid w:val="0"/>
        <w:rPr>
          <w:sz w:val="22"/>
          <w:szCs w:val="22"/>
        </w:rPr>
      </w:pPr>
      <w:r w:rsidRPr="00E62A96">
        <w:rPr>
          <w:sz w:val="22"/>
          <w:szCs w:val="22"/>
        </w:rPr>
        <w:t xml:space="preserve">Associate </w:t>
      </w:r>
      <w:r w:rsidR="00F070CC" w:rsidRPr="00E62A96">
        <w:rPr>
          <w:sz w:val="22"/>
          <w:szCs w:val="22"/>
        </w:rPr>
        <w:t>Professor</w:t>
      </w:r>
    </w:p>
    <w:p w14:paraId="7A747351" w14:textId="77777777" w:rsidR="00F070CC" w:rsidRPr="00E62A96" w:rsidRDefault="00F070CC" w:rsidP="003926A7">
      <w:pPr>
        <w:adjustRightInd w:val="0"/>
        <w:snapToGrid w:val="0"/>
        <w:rPr>
          <w:sz w:val="22"/>
          <w:szCs w:val="22"/>
        </w:rPr>
      </w:pPr>
      <w:r w:rsidRPr="00E62A96">
        <w:rPr>
          <w:sz w:val="22"/>
          <w:szCs w:val="22"/>
        </w:rPr>
        <w:t>National Taiwan University</w:t>
      </w:r>
    </w:p>
    <w:p w14:paraId="6078D426" w14:textId="77777777" w:rsidR="00F070CC" w:rsidRPr="00E62A96" w:rsidRDefault="00F070CC" w:rsidP="003926A7">
      <w:pPr>
        <w:adjustRightInd w:val="0"/>
        <w:snapToGrid w:val="0"/>
        <w:rPr>
          <w:sz w:val="22"/>
          <w:szCs w:val="22"/>
        </w:rPr>
      </w:pPr>
      <w:r w:rsidRPr="00E62A96">
        <w:rPr>
          <w:sz w:val="22"/>
          <w:szCs w:val="22"/>
        </w:rPr>
        <w:t>No.1, Sec. 4, Roosevelt Road, Taipei 106</w:t>
      </w:r>
    </w:p>
    <w:p w14:paraId="166F9B09" w14:textId="77777777" w:rsidR="00F070CC" w:rsidRPr="00E62A96" w:rsidRDefault="00844AC4" w:rsidP="003926A7">
      <w:pPr>
        <w:adjustRightInd w:val="0"/>
        <w:snapToGrid w:val="0"/>
        <w:rPr>
          <w:b/>
          <w:bCs/>
          <w:caps/>
          <w:sz w:val="22"/>
          <w:szCs w:val="22"/>
        </w:rPr>
      </w:pPr>
      <w:hyperlink r:id="rId165" w:history="1">
        <w:r w:rsidR="00F070CC" w:rsidRPr="00E62A96">
          <w:rPr>
            <w:rStyle w:val="Hyperlink"/>
            <w:sz w:val="22"/>
            <w:szCs w:val="22"/>
          </w:rPr>
          <w:t>yijay.chang@gmail.com</w:t>
        </w:r>
      </w:hyperlink>
    </w:p>
    <w:p w14:paraId="529B6AF4" w14:textId="77777777" w:rsidR="00F070CC" w:rsidRPr="00E62A96" w:rsidRDefault="00F070CC" w:rsidP="003926A7">
      <w:pPr>
        <w:adjustRightInd w:val="0"/>
        <w:snapToGrid w:val="0"/>
        <w:rPr>
          <w:b/>
          <w:bCs/>
          <w:caps/>
          <w:sz w:val="22"/>
          <w:szCs w:val="22"/>
        </w:rPr>
      </w:pPr>
    </w:p>
    <w:p w14:paraId="2F6305CF" w14:textId="77777777" w:rsidR="00F070CC" w:rsidRPr="00E62A96" w:rsidRDefault="00F070CC" w:rsidP="003926A7">
      <w:pPr>
        <w:adjustRightInd w:val="0"/>
        <w:snapToGrid w:val="0"/>
        <w:rPr>
          <w:b/>
          <w:bCs/>
          <w:i/>
          <w:iCs/>
          <w:caps/>
          <w:sz w:val="22"/>
          <w:szCs w:val="22"/>
        </w:rPr>
      </w:pPr>
      <w:r w:rsidRPr="00E62A96">
        <w:rPr>
          <w:b/>
          <w:bCs/>
          <w:i/>
          <w:iCs/>
          <w:caps/>
          <w:sz w:val="22"/>
          <w:szCs w:val="22"/>
        </w:rPr>
        <w:t>Tonga</w:t>
      </w:r>
    </w:p>
    <w:p w14:paraId="04E290A6" w14:textId="77777777" w:rsidR="00F070CC" w:rsidRPr="00E62A96" w:rsidRDefault="00F070CC" w:rsidP="003926A7">
      <w:pPr>
        <w:adjustRightInd w:val="0"/>
        <w:snapToGrid w:val="0"/>
        <w:rPr>
          <w:b/>
          <w:bCs/>
          <w:caps/>
          <w:sz w:val="22"/>
          <w:szCs w:val="22"/>
        </w:rPr>
      </w:pPr>
    </w:p>
    <w:p w14:paraId="02D3D77F" w14:textId="77777777" w:rsidR="00F070CC" w:rsidRPr="00E62A96" w:rsidRDefault="00F070CC" w:rsidP="003926A7">
      <w:pPr>
        <w:adjustRightInd w:val="0"/>
        <w:snapToGrid w:val="0"/>
        <w:rPr>
          <w:b/>
          <w:bCs/>
          <w:sz w:val="22"/>
          <w:szCs w:val="22"/>
        </w:rPr>
      </w:pPr>
      <w:r w:rsidRPr="00E62A96">
        <w:rPr>
          <w:b/>
          <w:bCs/>
          <w:sz w:val="22"/>
          <w:szCs w:val="22"/>
        </w:rPr>
        <w:t>Poasi Fale Ngaluafe</w:t>
      </w:r>
    </w:p>
    <w:p w14:paraId="13FED68A" w14:textId="77777777" w:rsidR="00F070CC" w:rsidRPr="00E62A96" w:rsidRDefault="00F070CC" w:rsidP="003926A7">
      <w:pPr>
        <w:adjustRightInd w:val="0"/>
        <w:snapToGrid w:val="0"/>
        <w:rPr>
          <w:sz w:val="22"/>
          <w:szCs w:val="22"/>
        </w:rPr>
      </w:pPr>
      <w:r w:rsidRPr="00E62A96">
        <w:rPr>
          <w:sz w:val="22"/>
          <w:szCs w:val="22"/>
        </w:rPr>
        <w:t>D/CEO for Fisheries - Head of Fisheries Science Division</w:t>
      </w:r>
    </w:p>
    <w:p w14:paraId="327936D7" w14:textId="77777777" w:rsidR="00F070CC" w:rsidRPr="00E62A96" w:rsidRDefault="00F070CC" w:rsidP="003926A7">
      <w:pPr>
        <w:adjustRightInd w:val="0"/>
        <w:snapToGrid w:val="0"/>
        <w:rPr>
          <w:sz w:val="22"/>
          <w:szCs w:val="22"/>
        </w:rPr>
      </w:pPr>
      <w:r w:rsidRPr="00E62A96">
        <w:rPr>
          <w:sz w:val="22"/>
          <w:szCs w:val="22"/>
        </w:rPr>
        <w:t>Ministry of Fisheries</w:t>
      </w:r>
    </w:p>
    <w:p w14:paraId="6F39A441" w14:textId="77777777" w:rsidR="00F070CC" w:rsidRPr="00E62A96" w:rsidRDefault="00F070CC" w:rsidP="003926A7">
      <w:pPr>
        <w:adjustRightInd w:val="0"/>
        <w:snapToGrid w:val="0"/>
        <w:rPr>
          <w:sz w:val="22"/>
          <w:szCs w:val="22"/>
        </w:rPr>
      </w:pPr>
      <w:r w:rsidRPr="00E62A96">
        <w:rPr>
          <w:sz w:val="22"/>
          <w:szCs w:val="22"/>
        </w:rPr>
        <w:t>P.O. Box 871, Sopu, Nuku'alofa, Tongatapu</w:t>
      </w:r>
    </w:p>
    <w:p w14:paraId="115F3CC4" w14:textId="77777777" w:rsidR="00F070CC" w:rsidRPr="00E62A96" w:rsidRDefault="00844AC4" w:rsidP="003926A7">
      <w:pPr>
        <w:adjustRightInd w:val="0"/>
        <w:snapToGrid w:val="0"/>
        <w:rPr>
          <w:sz w:val="22"/>
          <w:szCs w:val="22"/>
        </w:rPr>
      </w:pPr>
      <w:hyperlink r:id="rId166" w:history="1">
        <w:r w:rsidR="00F070CC" w:rsidRPr="00E62A96">
          <w:rPr>
            <w:rStyle w:val="Hyperlink"/>
            <w:sz w:val="22"/>
            <w:szCs w:val="22"/>
          </w:rPr>
          <w:t>poasi66@hotmail.com</w:t>
        </w:r>
      </w:hyperlink>
    </w:p>
    <w:p w14:paraId="0DAAD517" w14:textId="77777777" w:rsidR="00F070CC" w:rsidRPr="00E62A96" w:rsidRDefault="00F070CC" w:rsidP="003926A7">
      <w:pPr>
        <w:adjustRightInd w:val="0"/>
        <w:snapToGrid w:val="0"/>
        <w:rPr>
          <w:sz w:val="22"/>
          <w:szCs w:val="22"/>
        </w:rPr>
      </w:pPr>
    </w:p>
    <w:p w14:paraId="6DBD9B6F" w14:textId="77777777" w:rsidR="00F070CC" w:rsidRPr="00E62A96" w:rsidRDefault="00F070CC" w:rsidP="003926A7">
      <w:pPr>
        <w:adjustRightInd w:val="0"/>
        <w:snapToGrid w:val="0"/>
        <w:rPr>
          <w:b/>
          <w:bCs/>
          <w:sz w:val="22"/>
          <w:szCs w:val="22"/>
        </w:rPr>
      </w:pPr>
      <w:r w:rsidRPr="00E62A96">
        <w:rPr>
          <w:b/>
          <w:bCs/>
          <w:sz w:val="22"/>
          <w:szCs w:val="22"/>
        </w:rPr>
        <w:t>Lavinia Vaipuna</w:t>
      </w:r>
    </w:p>
    <w:p w14:paraId="1E00E77D" w14:textId="77777777" w:rsidR="00F070CC" w:rsidRPr="00E62A96" w:rsidRDefault="00F070CC" w:rsidP="003926A7">
      <w:pPr>
        <w:adjustRightInd w:val="0"/>
        <w:snapToGrid w:val="0"/>
        <w:rPr>
          <w:sz w:val="22"/>
          <w:szCs w:val="22"/>
        </w:rPr>
      </w:pPr>
      <w:r w:rsidRPr="00E62A96">
        <w:rPr>
          <w:sz w:val="22"/>
          <w:szCs w:val="22"/>
        </w:rPr>
        <w:t>Fisheries Officer</w:t>
      </w:r>
    </w:p>
    <w:p w14:paraId="23BD6B1F" w14:textId="77777777" w:rsidR="00F070CC" w:rsidRPr="00E62A96" w:rsidRDefault="00F070CC" w:rsidP="003926A7">
      <w:pPr>
        <w:adjustRightInd w:val="0"/>
        <w:snapToGrid w:val="0"/>
        <w:rPr>
          <w:sz w:val="22"/>
          <w:szCs w:val="22"/>
        </w:rPr>
      </w:pPr>
      <w:r w:rsidRPr="00E62A96">
        <w:rPr>
          <w:sz w:val="22"/>
          <w:szCs w:val="22"/>
        </w:rPr>
        <w:t>Ministry of Fisheries</w:t>
      </w:r>
    </w:p>
    <w:p w14:paraId="34C34D65" w14:textId="77777777" w:rsidR="00F070CC" w:rsidRPr="00E62A96" w:rsidRDefault="00844AC4" w:rsidP="003926A7">
      <w:pPr>
        <w:adjustRightInd w:val="0"/>
        <w:snapToGrid w:val="0"/>
        <w:rPr>
          <w:sz w:val="22"/>
          <w:szCs w:val="22"/>
        </w:rPr>
      </w:pPr>
      <w:hyperlink r:id="rId167" w:history="1">
        <w:r w:rsidR="00F070CC" w:rsidRPr="00E62A96">
          <w:rPr>
            <w:rStyle w:val="Hyperlink"/>
            <w:sz w:val="22"/>
            <w:szCs w:val="22"/>
          </w:rPr>
          <w:t>nia.vaipuna@gmail.com</w:t>
        </w:r>
      </w:hyperlink>
    </w:p>
    <w:p w14:paraId="437CD9F5" w14:textId="77777777" w:rsidR="00F070CC" w:rsidRPr="00E62A96" w:rsidRDefault="00F070CC" w:rsidP="003926A7">
      <w:pPr>
        <w:adjustRightInd w:val="0"/>
        <w:snapToGrid w:val="0"/>
        <w:rPr>
          <w:sz w:val="22"/>
          <w:szCs w:val="22"/>
        </w:rPr>
      </w:pPr>
    </w:p>
    <w:p w14:paraId="27C263AC" w14:textId="77777777" w:rsidR="00F070CC" w:rsidRPr="00E62A96" w:rsidRDefault="00F070CC" w:rsidP="003926A7">
      <w:pPr>
        <w:adjustRightInd w:val="0"/>
        <w:snapToGrid w:val="0"/>
        <w:rPr>
          <w:b/>
          <w:bCs/>
          <w:sz w:val="22"/>
          <w:szCs w:val="22"/>
        </w:rPr>
      </w:pPr>
      <w:r w:rsidRPr="00E62A96">
        <w:rPr>
          <w:b/>
          <w:bCs/>
          <w:sz w:val="22"/>
          <w:szCs w:val="22"/>
        </w:rPr>
        <w:t>Makeleta Eneio Malimali</w:t>
      </w:r>
    </w:p>
    <w:p w14:paraId="677684E4" w14:textId="77777777" w:rsidR="00F070CC" w:rsidRPr="00E62A96" w:rsidRDefault="00F070CC" w:rsidP="003926A7">
      <w:pPr>
        <w:adjustRightInd w:val="0"/>
        <w:snapToGrid w:val="0"/>
        <w:rPr>
          <w:sz w:val="22"/>
          <w:szCs w:val="22"/>
        </w:rPr>
      </w:pPr>
      <w:r w:rsidRPr="00E62A96">
        <w:rPr>
          <w:sz w:val="22"/>
          <w:szCs w:val="22"/>
        </w:rPr>
        <w:t>Fisheries Officer</w:t>
      </w:r>
    </w:p>
    <w:p w14:paraId="48D4FCA3" w14:textId="77777777" w:rsidR="00F070CC" w:rsidRPr="00E62A96" w:rsidRDefault="00F070CC" w:rsidP="003926A7">
      <w:pPr>
        <w:adjustRightInd w:val="0"/>
        <w:snapToGrid w:val="0"/>
        <w:rPr>
          <w:sz w:val="22"/>
          <w:szCs w:val="22"/>
        </w:rPr>
      </w:pPr>
      <w:r w:rsidRPr="00E62A96">
        <w:rPr>
          <w:sz w:val="22"/>
          <w:szCs w:val="22"/>
        </w:rPr>
        <w:t>Ministry of Fisheries</w:t>
      </w:r>
    </w:p>
    <w:p w14:paraId="2DECE2F1" w14:textId="77777777" w:rsidR="00F070CC" w:rsidRPr="00E62A96" w:rsidRDefault="00844AC4" w:rsidP="003926A7">
      <w:pPr>
        <w:adjustRightInd w:val="0"/>
        <w:snapToGrid w:val="0"/>
        <w:rPr>
          <w:sz w:val="22"/>
          <w:szCs w:val="22"/>
        </w:rPr>
      </w:pPr>
      <w:hyperlink r:id="rId168" w:history="1">
        <w:r w:rsidR="00F070CC" w:rsidRPr="00E62A96">
          <w:rPr>
            <w:rStyle w:val="Hyperlink"/>
            <w:sz w:val="22"/>
            <w:szCs w:val="22"/>
          </w:rPr>
          <w:t>eneiomalimali@gmail.com</w:t>
        </w:r>
      </w:hyperlink>
    </w:p>
    <w:p w14:paraId="73CAF656" w14:textId="77777777" w:rsidR="00F070CC" w:rsidRPr="00E62A96" w:rsidRDefault="00F070CC" w:rsidP="003926A7">
      <w:pPr>
        <w:adjustRightInd w:val="0"/>
        <w:snapToGrid w:val="0"/>
        <w:rPr>
          <w:sz w:val="22"/>
          <w:szCs w:val="22"/>
        </w:rPr>
      </w:pPr>
    </w:p>
    <w:p w14:paraId="4C5949B0" w14:textId="77777777" w:rsidR="00F070CC" w:rsidRPr="00E62A96" w:rsidRDefault="00F070CC" w:rsidP="003926A7">
      <w:pPr>
        <w:adjustRightInd w:val="0"/>
        <w:snapToGrid w:val="0"/>
        <w:rPr>
          <w:b/>
          <w:bCs/>
          <w:i/>
          <w:iCs/>
          <w:caps/>
          <w:sz w:val="22"/>
          <w:szCs w:val="22"/>
        </w:rPr>
      </w:pPr>
      <w:r w:rsidRPr="00E62A96">
        <w:rPr>
          <w:b/>
          <w:bCs/>
          <w:i/>
          <w:iCs/>
          <w:caps/>
          <w:sz w:val="22"/>
          <w:szCs w:val="22"/>
        </w:rPr>
        <w:t>Tuvalu</w:t>
      </w:r>
    </w:p>
    <w:p w14:paraId="186CB5F0" w14:textId="77777777" w:rsidR="00F070CC" w:rsidRPr="00E62A96" w:rsidRDefault="00F070CC" w:rsidP="003926A7">
      <w:pPr>
        <w:adjustRightInd w:val="0"/>
        <w:snapToGrid w:val="0"/>
        <w:rPr>
          <w:sz w:val="22"/>
          <w:szCs w:val="22"/>
        </w:rPr>
      </w:pPr>
    </w:p>
    <w:p w14:paraId="1D8C793A" w14:textId="77777777" w:rsidR="00F070CC" w:rsidRPr="00E62A96" w:rsidRDefault="00F070CC" w:rsidP="003926A7">
      <w:pPr>
        <w:adjustRightInd w:val="0"/>
        <w:snapToGrid w:val="0"/>
        <w:rPr>
          <w:b/>
          <w:bCs/>
          <w:sz w:val="22"/>
          <w:szCs w:val="22"/>
        </w:rPr>
      </w:pPr>
      <w:r w:rsidRPr="00E62A96">
        <w:rPr>
          <w:b/>
          <w:bCs/>
          <w:sz w:val="22"/>
          <w:szCs w:val="22"/>
        </w:rPr>
        <w:t>Siouala Malua</w:t>
      </w:r>
    </w:p>
    <w:p w14:paraId="31137306" w14:textId="77777777" w:rsidR="00F070CC" w:rsidRPr="00E62A96" w:rsidRDefault="00F070CC" w:rsidP="003926A7">
      <w:pPr>
        <w:adjustRightInd w:val="0"/>
        <w:snapToGrid w:val="0"/>
        <w:rPr>
          <w:sz w:val="22"/>
          <w:szCs w:val="22"/>
        </w:rPr>
      </w:pPr>
      <w:r w:rsidRPr="00E62A96">
        <w:rPr>
          <w:sz w:val="22"/>
          <w:szCs w:val="22"/>
        </w:rPr>
        <w:t>Senior Fisheries Officer</w:t>
      </w:r>
    </w:p>
    <w:p w14:paraId="5230758F" w14:textId="77777777" w:rsidR="00F070CC" w:rsidRPr="00E62A96" w:rsidRDefault="00F070CC" w:rsidP="003926A7">
      <w:pPr>
        <w:adjustRightInd w:val="0"/>
        <w:snapToGrid w:val="0"/>
        <w:rPr>
          <w:sz w:val="22"/>
          <w:szCs w:val="22"/>
        </w:rPr>
      </w:pPr>
      <w:r w:rsidRPr="00E62A96">
        <w:rPr>
          <w:sz w:val="22"/>
          <w:szCs w:val="22"/>
        </w:rPr>
        <w:t>Oceanic Fisheries, Tuvalu Fisheries Department</w:t>
      </w:r>
    </w:p>
    <w:p w14:paraId="281ADA9F" w14:textId="77777777" w:rsidR="00F070CC" w:rsidRPr="00E62A96" w:rsidRDefault="00F070CC" w:rsidP="003926A7">
      <w:pPr>
        <w:adjustRightInd w:val="0"/>
        <w:snapToGrid w:val="0"/>
        <w:rPr>
          <w:sz w:val="22"/>
          <w:szCs w:val="22"/>
        </w:rPr>
      </w:pPr>
      <w:r w:rsidRPr="00E62A96">
        <w:rPr>
          <w:sz w:val="22"/>
          <w:szCs w:val="22"/>
        </w:rPr>
        <w:t xml:space="preserve">Ministry of Fisheries and Trade, Funafuti </w:t>
      </w:r>
    </w:p>
    <w:p w14:paraId="2941E047" w14:textId="77777777" w:rsidR="00F070CC" w:rsidRPr="00E62A96" w:rsidRDefault="00844AC4" w:rsidP="003926A7">
      <w:pPr>
        <w:adjustRightInd w:val="0"/>
        <w:snapToGrid w:val="0"/>
        <w:rPr>
          <w:sz w:val="22"/>
          <w:szCs w:val="22"/>
        </w:rPr>
      </w:pPr>
      <w:hyperlink r:id="rId169" w:history="1">
        <w:r w:rsidR="00F070CC" w:rsidRPr="00E62A96">
          <w:rPr>
            <w:rStyle w:val="Hyperlink"/>
            <w:sz w:val="22"/>
            <w:szCs w:val="22"/>
          </w:rPr>
          <w:t>sioualam@tuvalufisheries.tv</w:t>
        </w:r>
      </w:hyperlink>
    </w:p>
    <w:p w14:paraId="5F45C774" w14:textId="77777777" w:rsidR="00F070CC" w:rsidRPr="00E62A96" w:rsidRDefault="00F070CC" w:rsidP="003926A7">
      <w:pPr>
        <w:adjustRightInd w:val="0"/>
        <w:snapToGrid w:val="0"/>
        <w:rPr>
          <w:sz w:val="22"/>
          <w:szCs w:val="22"/>
        </w:rPr>
      </w:pPr>
    </w:p>
    <w:p w14:paraId="130187CF" w14:textId="77777777" w:rsidR="00F070CC" w:rsidRPr="00E62A96" w:rsidRDefault="00F070CC" w:rsidP="003926A7">
      <w:pPr>
        <w:adjustRightInd w:val="0"/>
        <w:snapToGrid w:val="0"/>
        <w:rPr>
          <w:b/>
          <w:bCs/>
          <w:sz w:val="22"/>
          <w:szCs w:val="22"/>
        </w:rPr>
      </w:pPr>
      <w:r w:rsidRPr="00E62A96">
        <w:rPr>
          <w:b/>
          <w:bCs/>
          <w:sz w:val="22"/>
          <w:szCs w:val="22"/>
        </w:rPr>
        <w:t>Niukita Taape</w:t>
      </w:r>
    </w:p>
    <w:p w14:paraId="3CC3BB6F" w14:textId="77777777" w:rsidR="00F070CC" w:rsidRPr="00E62A96" w:rsidRDefault="00F070CC" w:rsidP="003926A7">
      <w:pPr>
        <w:adjustRightInd w:val="0"/>
        <w:snapToGrid w:val="0"/>
        <w:rPr>
          <w:sz w:val="22"/>
          <w:szCs w:val="22"/>
        </w:rPr>
      </w:pPr>
      <w:r w:rsidRPr="00E62A96">
        <w:rPr>
          <w:sz w:val="22"/>
          <w:szCs w:val="22"/>
        </w:rPr>
        <w:t>Longline Licensing Officer</w:t>
      </w:r>
    </w:p>
    <w:p w14:paraId="3BFA63BF" w14:textId="77777777" w:rsidR="00F070CC" w:rsidRPr="00E62A96" w:rsidRDefault="00F070CC" w:rsidP="003926A7">
      <w:pPr>
        <w:adjustRightInd w:val="0"/>
        <w:snapToGrid w:val="0"/>
        <w:rPr>
          <w:sz w:val="22"/>
          <w:szCs w:val="22"/>
        </w:rPr>
      </w:pPr>
      <w:r w:rsidRPr="00E62A96">
        <w:rPr>
          <w:sz w:val="22"/>
          <w:szCs w:val="22"/>
        </w:rPr>
        <w:t>Tuvalu Fisheries Department</w:t>
      </w:r>
    </w:p>
    <w:p w14:paraId="0FD168BC" w14:textId="77777777" w:rsidR="00F070CC" w:rsidRPr="00E62A96" w:rsidRDefault="00844AC4" w:rsidP="003926A7">
      <w:pPr>
        <w:adjustRightInd w:val="0"/>
        <w:snapToGrid w:val="0"/>
        <w:rPr>
          <w:sz w:val="22"/>
          <w:szCs w:val="22"/>
        </w:rPr>
      </w:pPr>
      <w:hyperlink r:id="rId170" w:history="1">
        <w:r w:rsidR="00F070CC" w:rsidRPr="00E62A96">
          <w:rPr>
            <w:rStyle w:val="Hyperlink"/>
            <w:sz w:val="22"/>
            <w:szCs w:val="22"/>
          </w:rPr>
          <w:t>niukzi19@gmail.com</w:t>
        </w:r>
      </w:hyperlink>
    </w:p>
    <w:p w14:paraId="6FABBFAC" w14:textId="77777777" w:rsidR="00F070CC" w:rsidRPr="00E62A96" w:rsidRDefault="00F070CC" w:rsidP="003926A7">
      <w:pPr>
        <w:adjustRightInd w:val="0"/>
        <w:snapToGrid w:val="0"/>
        <w:rPr>
          <w:sz w:val="22"/>
          <w:szCs w:val="22"/>
        </w:rPr>
      </w:pPr>
    </w:p>
    <w:p w14:paraId="2AE51F59" w14:textId="77777777" w:rsidR="00F070CC" w:rsidRPr="00E62A96" w:rsidRDefault="00F070CC" w:rsidP="003926A7">
      <w:pPr>
        <w:adjustRightInd w:val="0"/>
        <w:snapToGrid w:val="0"/>
        <w:rPr>
          <w:b/>
          <w:bCs/>
          <w:i/>
          <w:iCs/>
          <w:caps/>
          <w:sz w:val="22"/>
          <w:szCs w:val="22"/>
        </w:rPr>
      </w:pPr>
      <w:r w:rsidRPr="00E62A96">
        <w:rPr>
          <w:b/>
          <w:bCs/>
          <w:i/>
          <w:iCs/>
          <w:caps/>
          <w:sz w:val="22"/>
          <w:szCs w:val="22"/>
        </w:rPr>
        <w:t>United States of America</w:t>
      </w:r>
    </w:p>
    <w:p w14:paraId="32F06888" w14:textId="77777777" w:rsidR="00F070CC" w:rsidRPr="00E62A96" w:rsidRDefault="00F070CC" w:rsidP="003926A7">
      <w:pPr>
        <w:adjustRightInd w:val="0"/>
        <w:snapToGrid w:val="0"/>
        <w:rPr>
          <w:b/>
          <w:bCs/>
          <w:caps/>
          <w:sz w:val="22"/>
          <w:szCs w:val="22"/>
        </w:rPr>
      </w:pPr>
    </w:p>
    <w:p w14:paraId="4BE70305" w14:textId="77777777" w:rsidR="00F070CC" w:rsidRPr="00E62A96" w:rsidRDefault="00F070CC" w:rsidP="003926A7">
      <w:pPr>
        <w:adjustRightInd w:val="0"/>
        <w:snapToGrid w:val="0"/>
        <w:rPr>
          <w:b/>
          <w:bCs/>
          <w:sz w:val="22"/>
          <w:szCs w:val="22"/>
        </w:rPr>
      </w:pPr>
      <w:r w:rsidRPr="00E62A96">
        <w:rPr>
          <w:b/>
          <w:bCs/>
          <w:sz w:val="22"/>
          <w:szCs w:val="22"/>
        </w:rPr>
        <w:t>Keith Bigelow</w:t>
      </w:r>
    </w:p>
    <w:p w14:paraId="786BB9F2" w14:textId="77777777" w:rsidR="00F070CC" w:rsidRPr="00E62A96" w:rsidRDefault="00F070CC" w:rsidP="003926A7">
      <w:pPr>
        <w:adjustRightInd w:val="0"/>
        <w:snapToGrid w:val="0"/>
        <w:rPr>
          <w:sz w:val="22"/>
          <w:szCs w:val="22"/>
        </w:rPr>
      </w:pPr>
      <w:r w:rsidRPr="00E62A96">
        <w:rPr>
          <w:sz w:val="22"/>
          <w:szCs w:val="22"/>
        </w:rPr>
        <w:t>Supervisory Fisheries Biologist</w:t>
      </w:r>
    </w:p>
    <w:p w14:paraId="57C95EAA" w14:textId="77777777" w:rsidR="00F070CC" w:rsidRPr="00E62A96" w:rsidRDefault="00F070CC" w:rsidP="003926A7">
      <w:pPr>
        <w:adjustRightInd w:val="0"/>
        <w:snapToGrid w:val="0"/>
        <w:rPr>
          <w:sz w:val="22"/>
          <w:szCs w:val="22"/>
        </w:rPr>
      </w:pPr>
      <w:r w:rsidRPr="00E62A96">
        <w:rPr>
          <w:sz w:val="22"/>
          <w:szCs w:val="22"/>
        </w:rPr>
        <w:t>NOAA Fisheries</w:t>
      </w:r>
    </w:p>
    <w:p w14:paraId="6341935F" w14:textId="77777777" w:rsidR="00F070CC" w:rsidRPr="00E62A96" w:rsidRDefault="00F070CC" w:rsidP="003926A7">
      <w:pPr>
        <w:adjustRightInd w:val="0"/>
        <w:snapToGrid w:val="0"/>
        <w:rPr>
          <w:sz w:val="22"/>
          <w:szCs w:val="22"/>
        </w:rPr>
      </w:pPr>
      <w:r w:rsidRPr="00E62A96">
        <w:rPr>
          <w:sz w:val="22"/>
          <w:szCs w:val="22"/>
        </w:rPr>
        <w:t>1845Â WaspÂ Boulevard., Bldg. #176, Honolulu, Hawaii 96818</w:t>
      </w:r>
    </w:p>
    <w:p w14:paraId="65BF87C4" w14:textId="77777777" w:rsidR="00F070CC" w:rsidRPr="00E62A96" w:rsidRDefault="00844AC4" w:rsidP="003926A7">
      <w:pPr>
        <w:adjustRightInd w:val="0"/>
        <w:snapToGrid w:val="0"/>
        <w:rPr>
          <w:sz w:val="22"/>
          <w:szCs w:val="22"/>
        </w:rPr>
      </w:pPr>
      <w:hyperlink r:id="rId171" w:history="1">
        <w:r w:rsidR="00F070CC" w:rsidRPr="00E62A96">
          <w:rPr>
            <w:rStyle w:val="Hyperlink"/>
            <w:sz w:val="22"/>
            <w:szCs w:val="22"/>
          </w:rPr>
          <w:t>keith.bigelow@noaa.gov</w:t>
        </w:r>
      </w:hyperlink>
    </w:p>
    <w:p w14:paraId="7FC84563" w14:textId="77777777" w:rsidR="00F070CC" w:rsidRPr="00E62A96" w:rsidRDefault="00F070CC" w:rsidP="003926A7">
      <w:pPr>
        <w:adjustRightInd w:val="0"/>
        <w:snapToGrid w:val="0"/>
        <w:rPr>
          <w:sz w:val="22"/>
          <w:szCs w:val="22"/>
        </w:rPr>
      </w:pPr>
    </w:p>
    <w:p w14:paraId="411AE957" w14:textId="77777777" w:rsidR="00F070CC" w:rsidRPr="00E62A96" w:rsidRDefault="00F070CC" w:rsidP="003926A7">
      <w:pPr>
        <w:adjustRightInd w:val="0"/>
        <w:snapToGrid w:val="0"/>
        <w:rPr>
          <w:b/>
          <w:bCs/>
          <w:sz w:val="22"/>
          <w:szCs w:val="22"/>
        </w:rPr>
      </w:pPr>
      <w:r w:rsidRPr="00E62A96">
        <w:rPr>
          <w:b/>
          <w:bCs/>
          <w:sz w:val="22"/>
          <w:szCs w:val="22"/>
        </w:rPr>
        <w:t>Alex Kahl</w:t>
      </w:r>
    </w:p>
    <w:p w14:paraId="40768A8B" w14:textId="77777777" w:rsidR="00F070CC" w:rsidRPr="00E62A96" w:rsidRDefault="00F070CC" w:rsidP="003926A7">
      <w:pPr>
        <w:adjustRightInd w:val="0"/>
        <w:snapToGrid w:val="0"/>
        <w:rPr>
          <w:sz w:val="22"/>
          <w:szCs w:val="22"/>
        </w:rPr>
      </w:pPr>
      <w:r w:rsidRPr="00E62A96">
        <w:rPr>
          <w:sz w:val="22"/>
          <w:szCs w:val="22"/>
        </w:rPr>
        <w:t>International Fisheries Division</w:t>
      </w:r>
    </w:p>
    <w:p w14:paraId="1EADCB78" w14:textId="77777777" w:rsidR="00F070CC" w:rsidRPr="00E62A96" w:rsidRDefault="00F070CC" w:rsidP="003926A7">
      <w:pPr>
        <w:adjustRightInd w:val="0"/>
        <w:snapToGrid w:val="0"/>
        <w:rPr>
          <w:sz w:val="22"/>
          <w:szCs w:val="22"/>
        </w:rPr>
      </w:pPr>
      <w:r w:rsidRPr="00E62A96">
        <w:rPr>
          <w:sz w:val="22"/>
          <w:szCs w:val="22"/>
        </w:rPr>
        <w:t>NOAA Fisheries - Pacific Islands Regional Office</w:t>
      </w:r>
    </w:p>
    <w:p w14:paraId="0C636D53" w14:textId="77777777" w:rsidR="00F070CC" w:rsidRPr="00E62A96" w:rsidRDefault="00844AC4" w:rsidP="003926A7">
      <w:pPr>
        <w:adjustRightInd w:val="0"/>
        <w:snapToGrid w:val="0"/>
        <w:rPr>
          <w:sz w:val="22"/>
          <w:szCs w:val="22"/>
        </w:rPr>
      </w:pPr>
      <w:hyperlink r:id="rId172" w:history="1">
        <w:r w:rsidR="00F070CC" w:rsidRPr="00E62A96">
          <w:rPr>
            <w:rStyle w:val="Hyperlink"/>
            <w:sz w:val="22"/>
            <w:szCs w:val="22"/>
          </w:rPr>
          <w:t>alex.kahl@noaa.gov</w:t>
        </w:r>
      </w:hyperlink>
    </w:p>
    <w:p w14:paraId="5D65BB81" w14:textId="77777777" w:rsidR="00F070CC" w:rsidRPr="00E62A96" w:rsidRDefault="00F070CC" w:rsidP="003926A7">
      <w:pPr>
        <w:adjustRightInd w:val="0"/>
        <w:snapToGrid w:val="0"/>
        <w:rPr>
          <w:sz w:val="22"/>
          <w:szCs w:val="22"/>
        </w:rPr>
      </w:pPr>
    </w:p>
    <w:p w14:paraId="22D7201A" w14:textId="77777777" w:rsidR="00F070CC" w:rsidRPr="00E62A96" w:rsidRDefault="00F070CC" w:rsidP="003926A7">
      <w:pPr>
        <w:adjustRightInd w:val="0"/>
        <w:snapToGrid w:val="0"/>
        <w:rPr>
          <w:b/>
          <w:bCs/>
          <w:sz w:val="22"/>
          <w:szCs w:val="22"/>
        </w:rPr>
      </w:pPr>
      <w:r w:rsidRPr="00E62A96">
        <w:rPr>
          <w:b/>
          <w:bCs/>
          <w:sz w:val="22"/>
          <w:szCs w:val="22"/>
        </w:rPr>
        <w:t>Christa Marie Svensson</w:t>
      </w:r>
    </w:p>
    <w:p w14:paraId="31F74FED" w14:textId="77777777" w:rsidR="00F070CC" w:rsidRPr="00E62A96" w:rsidRDefault="00F070CC" w:rsidP="003926A7">
      <w:pPr>
        <w:adjustRightInd w:val="0"/>
        <w:snapToGrid w:val="0"/>
        <w:rPr>
          <w:sz w:val="22"/>
          <w:szCs w:val="22"/>
        </w:rPr>
      </w:pPr>
      <w:r w:rsidRPr="00E62A96">
        <w:rPr>
          <w:sz w:val="22"/>
          <w:szCs w:val="22"/>
        </w:rPr>
        <w:t>Sustainability Program Manager Global</w:t>
      </w:r>
    </w:p>
    <w:p w14:paraId="77C1FFB3" w14:textId="77777777" w:rsidR="00F070CC" w:rsidRPr="00E62A96" w:rsidRDefault="00F070CC" w:rsidP="003926A7">
      <w:pPr>
        <w:adjustRightInd w:val="0"/>
        <w:snapToGrid w:val="0"/>
        <w:rPr>
          <w:sz w:val="22"/>
          <w:szCs w:val="22"/>
        </w:rPr>
      </w:pPr>
      <w:r w:rsidRPr="00E62A96">
        <w:rPr>
          <w:sz w:val="22"/>
          <w:szCs w:val="22"/>
        </w:rPr>
        <w:t>Tri Marine</w:t>
      </w:r>
    </w:p>
    <w:p w14:paraId="687B769A" w14:textId="77777777" w:rsidR="00F070CC" w:rsidRPr="00E62A96" w:rsidRDefault="00844AC4" w:rsidP="003926A7">
      <w:pPr>
        <w:adjustRightInd w:val="0"/>
        <w:snapToGrid w:val="0"/>
        <w:rPr>
          <w:sz w:val="22"/>
          <w:szCs w:val="22"/>
        </w:rPr>
      </w:pPr>
      <w:hyperlink r:id="rId173" w:history="1">
        <w:r w:rsidR="00F070CC" w:rsidRPr="00E62A96">
          <w:rPr>
            <w:rStyle w:val="Hyperlink"/>
            <w:sz w:val="22"/>
            <w:szCs w:val="22"/>
          </w:rPr>
          <w:t>csvensson@trimarinegroup.com</w:t>
        </w:r>
      </w:hyperlink>
    </w:p>
    <w:p w14:paraId="6381E675" w14:textId="77777777" w:rsidR="00F070CC" w:rsidRPr="00E62A96" w:rsidRDefault="00F070CC" w:rsidP="003926A7">
      <w:pPr>
        <w:adjustRightInd w:val="0"/>
        <w:snapToGrid w:val="0"/>
        <w:rPr>
          <w:sz w:val="22"/>
          <w:szCs w:val="22"/>
        </w:rPr>
      </w:pPr>
    </w:p>
    <w:p w14:paraId="097301A8" w14:textId="77777777" w:rsidR="00F070CC" w:rsidRPr="00E62A96" w:rsidRDefault="00F070CC" w:rsidP="003926A7">
      <w:pPr>
        <w:adjustRightInd w:val="0"/>
        <w:snapToGrid w:val="0"/>
        <w:rPr>
          <w:b/>
          <w:bCs/>
          <w:sz w:val="22"/>
          <w:szCs w:val="22"/>
        </w:rPr>
      </w:pPr>
      <w:r w:rsidRPr="00E62A96">
        <w:rPr>
          <w:b/>
          <w:bCs/>
          <w:sz w:val="22"/>
          <w:szCs w:val="22"/>
        </w:rPr>
        <w:t>Emily Crigler</w:t>
      </w:r>
    </w:p>
    <w:p w14:paraId="1C1333C5" w14:textId="77777777" w:rsidR="00F070CC" w:rsidRPr="00E62A96" w:rsidRDefault="00F070CC" w:rsidP="003926A7">
      <w:pPr>
        <w:adjustRightInd w:val="0"/>
        <w:snapToGrid w:val="0"/>
        <w:rPr>
          <w:sz w:val="22"/>
          <w:szCs w:val="22"/>
        </w:rPr>
      </w:pPr>
      <w:r w:rsidRPr="00E62A96">
        <w:rPr>
          <w:sz w:val="22"/>
          <w:szCs w:val="22"/>
        </w:rPr>
        <w:t>Fishery Policy Analyst</w:t>
      </w:r>
    </w:p>
    <w:p w14:paraId="27B5C6B6" w14:textId="77777777" w:rsidR="00F070CC" w:rsidRPr="00E62A96" w:rsidRDefault="00F070CC" w:rsidP="003926A7">
      <w:pPr>
        <w:adjustRightInd w:val="0"/>
        <w:snapToGrid w:val="0"/>
        <w:rPr>
          <w:sz w:val="22"/>
          <w:szCs w:val="22"/>
        </w:rPr>
      </w:pPr>
      <w:r w:rsidRPr="00E62A96">
        <w:rPr>
          <w:sz w:val="22"/>
          <w:szCs w:val="22"/>
        </w:rPr>
        <w:t>NOAA Fisheries</w:t>
      </w:r>
    </w:p>
    <w:p w14:paraId="03950C29" w14:textId="77777777" w:rsidR="00F070CC" w:rsidRPr="00E62A96" w:rsidRDefault="00844AC4" w:rsidP="003926A7">
      <w:pPr>
        <w:adjustRightInd w:val="0"/>
        <w:snapToGrid w:val="0"/>
        <w:rPr>
          <w:sz w:val="22"/>
          <w:szCs w:val="22"/>
        </w:rPr>
      </w:pPr>
      <w:hyperlink r:id="rId174" w:history="1">
        <w:r w:rsidR="00F070CC" w:rsidRPr="00E62A96">
          <w:rPr>
            <w:rStyle w:val="Hyperlink"/>
            <w:sz w:val="22"/>
            <w:szCs w:val="22"/>
          </w:rPr>
          <w:t>emily.crigler@noaa.gov</w:t>
        </w:r>
      </w:hyperlink>
    </w:p>
    <w:p w14:paraId="080044C9" w14:textId="77777777" w:rsidR="00F070CC" w:rsidRPr="00E62A96" w:rsidRDefault="00F070CC" w:rsidP="003926A7">
      <w:pPr>
        <w:adjustRightInd w:val="0"/>
        <w:snapToGrid w:val="0"/>
        <w:rPr>
          <w:sz w:val="22"/>
          <w:szCs w:val="22"/>
        </w:rPr>
      </w:pPr>
    </w:p>
    <w:p w14:paraId="0D5B75DD" w14:textId="77777777" w:rsidR="00F070CC" w:rsidRPr="00E62A96" w:rsidRDefault="00F070CC" w:rsidP="003926A7">
      <w:pPr>
        <w:adjustRightInd w:val="0"/>
        <w:snapToGrid w:val="0"/>
        <w:rPr>
          <w:b/>
          <w:bCs/>
          <w:sz w:val="22"/>
          <w:szCs w:val="22"/>
        </w:rPr>
      </w:pPr>
      <w:r w:rsidRPr="00E62A96">
        <w:rPr>
          <w:b/>
          <w:bCs/>
          <w:sz w:val="22"/>
          <w:szCs w:val="22"/>
        </w:rPr>
        <w:t>Eric Kingma</w:t>
      </w:r>
    </w:p>
    <w:p w14:paraId="08C56486" w14:textId="77777777" w:rsidR="00F070CC" w:rsidRPr="00E62A96" w:rsidRDefault="00F070CC" w:rsidP="003926A7">
      <w:pPr>
        <w:adjustRightInd w:val="0"/>
        <w:snapToGrid w:val="0"/>
        <w:rPr>
          <w:sz w:val="22"/>
          <w:szCs w:val="22"/>
        </w:rPr>
      </w:pPr>
      <w:r w:rsidRPr="00E62A96">
        <w:rPr>
          <w:sz w:val="22"/>
          <w:szCs w:val="22"/>
        </w:rPr>
        <w:t>Executive Director</w:t>
      </w:r>
    </w:p>
    <w:p w14:paraId="17AE15DD" w14:textId="77777777" w:rsidR="00F070CC" w:rsidRPr="00E62A96" w:rsidRDefault="00F070CC" w:rsidP="003926A7">
      <w:pPr>
        <w:adjustRightInd w:val="0"/>
        <w:snapToGrid w:val="0"/>
        <w:rPr>
          <w:sz w:val="22"/>
          <w:szCs w:val="22"/>
        </w:rPr>
      </w:pPr>
      <w:r w:rsidRPr="00E62A96">
        <w:rPr>
          <w:sz w:val="22"/>
          <w:szCs w:val="22"/>
        </w:rPr>
        <w:t>Hawaii Longline Association</w:t>
      </w:r>
    </w:p>
    <w:p w14:paraId="0C898712" w14:textId="77777777" w:rsidR="00F070CC" w:rsidRPr="00E62A96" w:rsidRDefault="00844AC4" w:rsidP="003926A7">
      <w:pPr>
        <w:adjustRightInd w:val="0"/>
        <w:snapToGrid w:val="0"/>
        <w:rPr>
          <w:sz w:val="22"/>
          <w:szCs w:val="22"/>
        </w:rPr>
      </w:pPr>
      <w:hyperlink r:id="rId175" w:history="1">
        <w:r w:rsidR="00F070CC" w:rsidRPr="00E62A96">
          <w:rPr>
            <w:rStyle w:val="Hyperlink"/>
            <w:sz w:val="22"/>
            <w:szCs w:val="22"/>
          </w:rPr>
          <w:t>eric.k.kingma@gmail.com</w:t>
        </w:r>
      </w:hyperlink>
    </w:p>
    <w:p w14:paraId="130F7178" w14:textId="77777777" w:rsidR="00F070CC" w:rsidRPr="00E62A96" w:rsidRDefault="00F070CC" w:rsidP="003926A7">
      <w:pPr>
        <w:adjustRightInd w:val="0"/>
        <w:snapToGrid w:val="0"/>
        <w:rPr>
          <w:sz w:val="22"/>
          <w:szCs w:val="22"/>
        </w:rPr>
      </w:pPr>
    </w:p>
    <w:p w14:paraId="5280B759" w14:textId="77777777" w:rsidR="00F070CC" w:rsidRPr="00E62A96" w:rsidRDefault="00F070CC" w:rsidP="003926A7">
      <w:pPr>
        <w:adjustRightInd w:val="0"/>
        <w:snapToGrid w:val="0"/>
        <w:rPr>
          <w:b/>
          <w:bCs/>
          <w:sz w:val="22"/>
          <w:szCs w:val="22"/>
        </w:rPr>
      </w:pPr>
      <w:r w:rsidRPr="00E62A96">
        <w:rPr>
          <w:b/>
          <w:bCs/>
          <w:sz w:val="22"/>
          <w:szCs w:val="22"/>
        </w:rPr>
        <w:t>Felipe Carvalho</w:t>
      </w:r>
    </w:p>
    <w:p w14:paraId="2F06B85C" w14:textId="77777777" w:rsidR="00F070CC" w:rsidRPr="00E62A96" w:rsidRDefault="00F070CC" w:rsidP="003926A7">
      <w:pPr>
        <w:adjustRightInd w:val="0"/>
        <w:snapToGrid w:val="0"/>
        <w:rPr>
          <w:sz w:val="22"/>
          <w:szCs w:val="22"/>
        </w:rPr>
      </w:pPr>
      <w:r w:rsidRPr="00E62A96">
        <w:rPr>
          <w:sz w:val="22"/>
          <w:szCs w:val="22"/>
        </w:rPr>
        <w:t>Leader - Stock Assessment Program</w:t>
      </w:r>
    </w:p>
    <w:p w14:paraId="2FDB71E5" w14:textId="77777777" w:rsidR="00F070CC" w:rsidRPr="00E62A96" w:rsidRDefault="00F070CC" w:rsidP="003926A7">
      <w:pPr>
        <w:adjustRightInd w:val="0"/>
        <w:snapToGrid w:val="0"/>
        <w:rPr>
          <w:sz w:val="22"/>
          <w:szCs w:val="22"/>
        </w:rPr>
      </w:pPr>
      <w:r w:rsidRPr="00E62A96">
        <w:rPr>
          <w:sz w:val="22"/>
          <w:szCs w:val="22"/>
        </w:rPr>
        <w:t>NOAA Pacific Islands Fisheries Science Center</w:t>
      </w:r>
    </w:p>
    <w:p w14:paraId="10AD3B2E" w14:textId="77777777" w:rsidR="00F070CC" w:rsidRPr="00E62A96" w:rsidRDefault="00844AC4" w:rsidP="003926A7">
      <w:pPr>
        <w:adjustRightInd w:val="0"/>
        <w:snapToGrid w:val="0"/>
        <w:rPr>
          <w:sz w:val="22"/>
          <w:szCs w:val="22"/>
        </w:rPr>
      </w:pPr>
      <w:hyperlink r:id="rId176" w:history="1">
        <w:r w:rsidR="00F070CC" w:rsidRPr="00E62A96">
          <w:rPr>
            <w:rStyle w:val="Hyperlink"/>
            <w:sz w:val="22"/>
            <w:szCs w:val="22"/>
          </w:rPr>
          <w:t>felipe.carvalho@noaa.gov</w:t>
        </w:r>
      </w:hyperlink>
    </w:p>
    <w:p w14:paraId="60C41725" w14:textId="77777777" w:rsidR="00F070CC" w:rsidRPr="00E62A96" w:rsidRDefault="00F070CC" w:rsidP="003926A7">
      <w:pPr>
        <w:adjustRightInd w:val="0"/>
        <w:snapToGrid w:val="0"/>
        <w:rPr>
          <w:sz w:val="22"/>
          <w:szCs w:val="22"/>
        </w:rPr>
      </w:pPr>
    </w:p>
    <w:p w14:paraId="5DB8D290" w14:textId="77777777" w:rsidR="00F070CC" w:rsidRPr="00E62A96" w:rsidRDefault="00F070CC" w:rsidP="003926A7">
      <w:pPr>
        <w:adjustRightInd w:val="0"/>
        <w:snapToGrid w:val="0"/>
        <w:rPr>
          <w:b/>
          <w:bCs/>
          <w:sz w:val="22"/>
          <w:szCs w:val="22"/>
        </w:rPr>
      </w:pPr>
      <w:r w:rsidRPr="00E62A96">
        <w:rPr>
          <w:b/>
          <w:bCs/>
          <w:sz w:val="22"/>
          <w:szCs w:val="22"/>
        </w:rPr>
        <w:t>Jon Kenton Tarsus Brodziak</w:t>
      </w:r>
    </w:p>
    <w:p w14:paraId="1672BC47" w14:textId="77777777" w:rsidR="00F070CC" w:rsidRPr="00E62A96" w:rsidRDefault="00F070CC" w:rsidP="003926A7">
      <w:pPr>
        <w:adjustRightInd w:val="0"/>
        <w:snapToGrid w:val="0"/>
        <w:rPr>
          <w:sz w:val="22"/>
          <w:szCs w:val="22"/>
        </w:rPr>
      </w:pPr>
      <w:r w:rsidRPr="00E62A96">
        <w:rPr>
          <w:sz w:val="22"/>
          <w:szCs w:val="22"/>
        </w:rPr>
        <w:t>Senior Stock Assessment Scientist</w:t>
      </w:r>
    </w:p>
    <w:p w14:paraId="4AAD9ABA" w14:textId="77777777" w:rsidR="00F070CC" w:rsidRPr="00E62A96" w:rsidRDefault="00F070CC" w:rsidP="003926A7">
      <w:pPr>
        <w:adjustRightInd w:val="0"/>
        <w:snapToGrid w:val="0"/>
        <w:rPr>
          <w:sz w:val="22"/>
          <w:szCs w:val="22"/>
        </w:rPr>
      </w:pPr>
      <w:r w:rsidRPr="00E62A96">
        <w:rPr>
          <w:sz w:val="22"/>
          <w:szCs w:val="22"/>
        </w:rPr>
        <w:t xml:space="preserve">NOAA Pacific Islands Fisheries Science Center </w:t>
      </w:r>
    </w:p>
    <w:p w14:paraId="0115AE7C" w14:textId="77777777" w:rsidR="00F070CC" w:rsidRPr="00E62A96" w:rsidRDefault="00F070CC" w:rsidP="003926A7">
      <w:pPr>
        <w:adjustRightInd w:val="0"/>
        <w:snapToGrid w:val="0"/>
        <w:rPr>
          <w:sz w:val="22"/>
          <w:szCs w:val="22"/>
        </w:rPr>
      </w:pPr>
      <w:r w:rsidRPr="00E62A96">
        <w:rPr>
          <w:sz w:val="22"/>
          <w:szCs w:val="22"/>
        </w:rPr>
        <w:t>1845 Wasp Boulevard</w:t>
      </w:r>
    </w:p>
    <w:p w14:paraId="37D38784" w14:textId="77777777" w:rsidR="00F070CC" w:rsidRPr="00E62A96" w:rsidRDefault="00F070CC" w:rsidP="003926A7">
      <w:pPr>
        <w:adjustRightInd w:val="0"/>
        <w:snapToGrid w:val="0"/>
        <w:rPr>
          <w:sz w:val="22"/>
          <w:szCs w:val="22"/>
        </w:rPr>
      </w:pPr>
      <w:r w:rsidRPr="00E62A96">
        <w:rPr>
          <w:sz w:val="22"/>
          <w:szCs w:val="22"/>
        </w:rPr>
        <w:t>Honolulu, Hi 96818</w:t>
      </w:r>
    </w:p>
    <w:p w14:paraId="49029CD5" w14:textId="77777777" w:rsidR="00F070CC" w:rsidRPr="00E62A96" w:rsidRDefault="00844AC4" w:rsidP="003926A7">
      <w:pPr>
        <w:adjustRightInd w:val="0"/>
        <w:snapToGrid w:val="0"/>
        <w:rPr>
          <w:sz w:val="22"/>
          <w:szCs w:val="22"/>
        </w:rPr>
      </w:pPr>
      <w:hyperlink r:id="rId177" w:history="1">
        <w:r w:rsidR="00F070CC" w:rsidRPr="00E62A96">
          <w:rPr>
            <w:rStyle w:val="Hyperlink"/>
            <w:sz w:val="22"/>
            <w:szCs w:val="22"/>
          </w:rPr>
          <w:t>Jon.Brodziak@noaa.gov</w:t>
        </w:r>
      </w:hyperlink>
    </w:p>
    <w:p w14:paraId="0447806F" w14:textId="77777777" w:rsidR="00F070CC" w:rsidRPr="00E62A96" w:rsidRDefault="00F070CC" w:rsidP="003926A7">
      <w:pPr>
        <w:adjustRightInd w:val="0"/>
        <w:snapToGrid w:val="0"/>
        <w:rPr>
          <w:sz w:val="22"/>
          <w:szCs w:val="22"/>
        </w:rPr>
      </w:pPr>
    </w:p>
    <w:p w14:paraId="4616C8C3" w14:textId="77777777" w:rsidR="00F070CC" w:rsidRPr="00E62A96" w:rsidRDefault="00F070CC" w:rsidP="003926A7">
      <w:pPr>
        <w:adjustRightInd w:val="0"/>
        <w:snapToGrid w:val="0"/>
        <w:rPr>
          <w:b/>
          <w:bCs/>
          <w:sz w:val="22"/>
          <w:szCs w:val="22"/>
        </w:rPr>
      </w:pPr>
      <w:r w:rsidRPr="00E62A96">
        <w:rPr>
          <w:b/>
          <w:bCs/>
          <w:sz w:val="22"/>
          <w:szCs w:val="22"/>
        </w:rPr>
        <w:t>Mark Fitchett</w:t>
      </w:r>
    </w:p>
    <w:p w14:paraId="7320C1A5" w14:textId="77777777" w:rsidR="00F070CC" w:rsidRPr="00E62A96" w:rsidRDefault="00F070CC" w:rsidP="003926A7">
      <w:pPr>
        <w:adjustRightInd w:val="0"/>
        <w:snapToGrid w:val="0"/>
        <w:rPr>
          <w:sz w:val="22"/>
          <w:szCs w:val="22"/>
        </w:rPr>
      </w:pPr>
      <w:r w:rsidRPr="00E62A96">
        <w:rPr>
          <w:sz w:val="22"/>
          <w:szCs w:val="22"/>
        </w:rPr>
        <w:t>Pelagic Fisheries Ecosystem Scientist</w:t>
      </w:r>
    </w:p>
    <w:p w14:paraId="4AB1CADB" w14:textId="77777777" w:rsidR="00F070CC" w:rsidRPr="00E62A96" w:rsidRDefault="00F070CC" w:rsidP="003926A7">
      <w:pPr>
        <w:adjustRightInd w:val="0"/>
        <w:snapToGrid w:val="0"/>
        <w:rPr>
          <w:sz w:val="22"/>
          <w:szCs w:val="22"/>
        </w:rPr>
      </w:pPr>
      <w:r w:rsidRPr="00E62A96">
        <w:rPr>
          <w:sz w:val="22"/>
          <w:szCs w:val="22"/>
        </w:rPr>
        <w:t>Western Pacific Regional Fisheries Management Council</w:t>
      </w:r>
    </w:p>
    <w:p w14:paraId="21C00D66" w14:textId="77777777" w:rsidR="00F070CC" w:rsidRPr="00E62A96" w:rsidRDefault="00F070CC" w:rsidP="003926A7">
      <w:pPr>
        <w:adjustRightInd w:val="0"/>
        <w:snapToGrid w:val="0"/>
        <w:rPr>
          <w:sz w:val="22"/>
          <w:szCs w:val="22"/>
        </w:rPr>
      </w:pPr>
      <w:r w:rsidRPr="00E62A96">
        <w:rPr>
          <w:sz w:val="22"/>
          <w:szCs w:val="22"/>
        </w:rPr>
        <w:t>1164 Bishop Street, #1400 Honolulu, Hawaii 96813</w:t>
      </w:r>
    </w:p>
    <w:p w14:paraId="5FCED3BA" w14:textId="77777777" w:rsidR="00F070CC" w:rsidRPr="00E62A96" w:rsidRDefault="00844AC4" w:rsidP="003926A7">
      <w:pPr>
        <w:adjustRightInd w:val="0"/>
        <w:snapToGrid w:val="0"/>
        <w:rPr>
          <w:sz w:val="22"/>
          <w:szCs w:val="22"/>
        </w:rPr>
      </w:pPr>
      <w:hyperlink r:id="rId178" w:history="1">
        <w:r w:rsidR="00F070CC" w:rsidRPr="00E62A96">
          <w:rPr>
            <w:rStyle w:val="Hyperlink"/>
            <w:sz w:val="22"/>
            <w:szCs w:val="22"/>
          </w:rPr>
          <w:t>mark.fitchett@wpcouncil.org</w:t>
        </w:r>
      </w:hyperlink>
    </w:p>
    <w:p w14:paraId="1C9D5FF6" w14:textId="77777777" w:rsidR="00F070CC" w:rsidRPr="00E62A96" w:rsidRDefault="00F070CC" w:rsidP="003926A7">
      <w:pPr>
        <w:adjustRightInd w:val="0"/>
        <w:snapToGrid w:val="0"/>
        <w:rPr>
          <w:sz w:val="22"/>
          <w:szCs w:val="22"/>
        </w:rPr>
      </w:pPr>
    </w:p>
    <w:p w14:paraId="5C772E97" w14:textId="77777777" w:rsidR="00F070CC" w:rsidRPr="00E62A96" w:rsidRDefault="00F070CC" w:rsidP="003926A7">
      <w:pPr>
        <w:adjustRightInd w:val="0"/>
        <w:snapToGrid w:val="0"/>
        <w:rPr>
          <w:b/>
          <w:bCs/>
          <w:sz w:val="22"/>
          <w:szCs w:val="22"/>
        </w:rPr>
      </w:pPr>
      <w:r w:rsidRPr="00E62A96">
        <w:rPr>
          <w:b/>
          <w:bCs/>
          <w:sz w:val="22"/>
          <w:szCs w:val="22"/>
        </w:rPr>
        <w:t>Melanie Hutchinson</w:t>
      </w:r>
    </w:p>
    <w:p w14:paraId="634348F8" w14:textId="77777777" w:rsidR="00F070CC" w:rsidRPr="00E62A96" w:rsidRDefault="00F070CC" w:rsidP="003926A7">
      <w:pPr>
        <w:adjustRightInd w:val="0"/>
        <w:snapToGrid w:val="0"/>
        <w:rPr>
          <w:sz w:val="22"/>
          <w:szCs w:val="22"/>
        </w:rPr>
      </w:pPr>
      <w:r w:rsidRPr="00E62A96">
        <w:rPr>
          <w:sz w:val="22"/>
          <w:szCs w:val="22"/>
        </w:rPr>
        <w:t>Fisheries Bycatch Researcher</w:t>
      </w:r>
    </w:p>
    <w:p w14:paraId="27534470" w14:textId="77777777" w:rsidR="00F070CC" w:rsidRPr="00E62A96" w:rsidRDefault="00F070CC" w:rsidP="003926A7">
      <w:pPr>
        <w:adjustRightInd w:val="0"/>
        <w:snapToGrid w:val="0"/>
        <w:rPr>
          <w:sz w:val="22"/>
          <w:szCs w:val="22"/>
        </w:rPr>
      </w:pPr>
      <w:r w:rsidRPr="00E62A96">
        <w:rPr>
          <w:sz w:val="22"/>
          <w:szCs w:val="22"/>
        </w:rPr>
        <w:t>NOAA</w:t>
      </w:r>
    </w:p>
    <w:p w14:paraId="40753735" w14:textId="77777777" w:rsidR="00F070CC" w:rsidRPr="00E62A96" w:rsidRDefault="00844AC4" w:rsidP="003926A7">
      <w:pPr>
        <w:adjustRightInd w:val="0"/>
        <w:snapToGrid w:val="0"/>
        <w:rPr>
          <w:sz w:val="22"/>
          <w:szCs w:val="22"/>
        </w:rPr>
      </w:pPr>
      <w:hyperlink r:id="rId179" w:history="1">
        <w:r w:rsidR="00F070CC" w:rsidRPr="00E62A96">
          <w:rPr>
            <w:rStyle w:val="Hyperlink"/>
            <w:sz w:val="22"/>
            <w:szCs w:val="22"/>
          </w:rPr>
          <w:t>melanie.hutchinson@noaa.gov</w:t>
        </w:r>
      </w:hyperlink>
    </w:p>
    <w:p w14:paraId="6BD3C0C5" w14:textId="77777777" w:rsidR="00F070CC" w:rsidRPr="00E62A96" w:rsidRDefault="00F070CC" w:rsidP="003926A7">
      <w:pPr>
        <w:adjustRightInd w:val="0"/>
        <w:snapToGrid w:val="0"/>
        <w:rPr>
          <w:sz w:val="22"/>
          <w:szCs w:val="22"/>
        </w:rPr>
      </w:pPr>
    </w:p>
    <w:p w14:paraId="35974193" w14:textId="77777777" w:rsidR="00F070CC" w:rsidRPr="00E62A96" w:rsidRDefault="00F070CC" w:rsidP="003926A7">
      <w:pPr>
        <w:adjustRightInd w:val="0"/>
        <w:snapToGrid w:val="0"/>
        <w:rPr>
          <w:b/>
          <w:bCs/>
          <w:sz w:val="22"/>
          <w:szCs w:val="22"/>
        </w:rPr>
      </w:pPr>
      <w:r w:rsidRPr="00E62A96">
        <w:rPr>
          <w:b/>
          <w:bCs/>
          <w:sz w:val="22"/>
          <w:szCs w:val="22"/>
        </w:rPr>
        <w:t>Michelle Sculley</w:t>
      </w:r>
    </w:p>
    <w:p w14:paraId="06BB6F8F" w14:textId="77777777" w:rsidR="00F070CC" w:rsidRPr="00E62A96" w:rsidRDefault="00F070CC" w:rsidP="003926A7">
      <w:pPr>
        <w:adjustRightInd w:val="0"/>
        <w:snapToGrid w:val="0"/>
        <w:rPr>
          <w:sz w:val="22"/>
          <w:szCs w:val="22"/>
        </w:rPr>
      </w:pPr>
      <w:r w:rsidRPr="00E62A96">
        <w:rPr>
          <w:sz w:val="22"/>
          <w:szCs w:val="22"/>
        </w:rPr>
        <w:t>Research Fish Biologist</w:t>
      </w:r>
    </w:p>
    <w:p w14:paraId="5FB37B8B" w14:textId="77777777" w:rsidR="00F070CC" w:rsidRPr="00E62A96" w:rsidRDefault="00F070CC" w:rsidP="003926A7">
      <w:pPr>
        <w:adjustRightInd w:val="0"/>
        <w:snapToGrid w:val="0"/>
        <w:rPr>
          <w:sz w:val="22"/>
          <w:szCs w:val="22"/>
        </w:rPr>
      </w:pPr>
      <w:r w:rsidRPr="00E62A96">
        <w:rPr>
          <w:sz w:val="22"/>
          <w:szCs w:val="22"/>
        </w:rPr>
        <w:t>NOAA NMFS PIFSC</w:t>
      </w:r>
    </w:p>
    <w:p w14:paraId="03975EFD" w14:textId="77777777" w:rsidR="00F070CC" w:rsidRPr="00E62A96" w:rsidRDefault="00F070CC" w:rsidP="003926A7">
      <w:pPr>
        <w:adjustRightInd w:val="0"/>
        <w:snapToGrid w:val="0"/>
        <w:rPr>
          <w:sz w:val="22"/>
          <w:szCs w:val="22"/>
        </w:rPr>
      </w:pPr>
      <w:r w:rsidRPr="00E62A96">
        <w:rPr>
          <w:sz w:val="22"/>
          <w:szCs w:val="22"/>
        </w:rPr>
        <w:t>1845 Wasp Blvd. Bldg 176</w:t>
      </w:r>
    </w:p>
    <w:p w14:paraId="6123BB11" w14:textId="77777777" w:rsidR="00F070CC" w:rsidRPr="00E62A96" w:rsidRDefault="00F070CC" w:rsidP="003926A7">
      <w:pPr>
        <w:adjustRightInd w:val="0"/>
        <w:snapToGrid w:val="0"/>
        <w:rPr>
          <w:sz w:val="22"/>
          <w:szCs w:val="22"/>
        </w:rPr>
      </w:pPr>
      <w:r w:rsidRPr="00E62A96">
        <w:rPr>
          <w:sz w:val="22"/>
          <w:szCs w:val="22"/>
        </w:rPr>
        <w:t>Honolulu, HI 96818</w:t>
      </w:r>
    </w:p>
    <w:p w14:paraId="32CC6CFE" w14:textId="77777777" w:rsidR="00F070CC" w:rsidRPr="00E62A96" w:rsidRDefault="00844AC4" w:rsidP="003926A7">
      <w:pPr>
        <w:adjustRightInd w:val="0"/>
        <w:snapToGrid w:val="0"/>
        <w:rPr>
          <w:sz w:val="22"/>
          <w:szCs w:val="22"/>
        </w:rPr>
      </w:pPr>
      <w:hyperlink r:id="rId180" w:history="1">
        <w:r w:rsidR="00F070CC" w:rsidRPr="00E62A96">
          <w:rPr>
            <w:rStyle w:val="Hyperlink"/>
            <w:sz w:val="22"/>
            <w:szCs w:val="22"/>
          </w:rPr>
          <w:t>michelle.sculley@noaa.gov</w:t>
        </w:r>
      </w:hyperlink>
    </w:p>
    <w:p w14:paraId="677E22BD" w14:textId="77777777" w:rsidR="00F070CC" w:rsidRPr="00E62A96" w:rsidRDefault="00F070CC" w:rsidP="003926A7">
      <w:pPr>
        <w:adjustRightInd w:val="0"/>
        <w:snapToGrid w:val="0"/>
        <w:rPr>
          <w:sz w:val="22"/>
          <w:szCs w:val="22"/>
        </w:rPr>
      </w:pPr>
    </w:p>
    <w:p w14:paraId="6D079E06" w14:textId="77777777" w:rsidR="00F070CC" w:rsidRPr="00E62A96" w:rsidRDefault="00F070CC" w:rsidP="003926A7">
      <w:pPr>
        <w:adjustRightInd w:val="0"/>
        <w:snapToGrid w:val="0"/>
        <w:rPr>
          <w:b/>
          <w:bCs/>
          <w:sz w:val="22"/>
          <w:szCs w:val="22"/>
        </w:rPr>
      </w:pPr>
      <w:r w:rsidRPr="00E62A96">
        <w:rPr>
          <w:b/>
          <w:bCs/>
          <w:sz w:val="22"/>
          <w:szCs w:val="22"/>
        </w:rPr>
        <w:t>Peter H. Flournoy</w:t>
      </w:r>
    </w:p>
    <w:p w14:paraId="58464590" w14:textId="77777777" w:rsidR="00F070CC" w:rsidRPr="00E62A96" w:rsidRDefault="00F070CC" w:rsidP="003926A7">
      <w:pPr>
        <w:adjustRightInd w:val="0"/>
        <w:snapToGrid w:val="0"/>
        <w:rPr>
          <w:sz w:val="22"/>
          <w:szCs w:val="22"/>
        </w:rPr>
      </w:pPr>
      <w:r w:rsidRPr="00E62A96">
        <w:rPr>
          <w:sz w:val="22"/>
          <w:szCs w:val="22"/>
        </w:rPr>
        <w:t>General Counsel</w:t>
      </w:r>
    </w:p>
    <w:p w14:paraId="1AE7890B" w14:textId="77777777" w:rsidR="00F070CC" w:rsidRPr="00E62A96" w:rsidRDefault="00F070CC" w:rsidP="003926A7">
      <w:pPr>
        <w:adjustRightInd w:val="0"/>
        <w:snapToGrid w:val="0"/>
        <w:rPr>
          <w:sz w:val="22"/>
          <w:szCs w:val="22"/>
        </w:rPr>
      </w:pPr>
      <w:r w:rsidRPr="00E62A96">
        <w:rPr>
          <w:sz w:val="22"/>
          <w:szCs w:val="22"/>
        </w:rPr>
        <w:t>Western Fishboat Owners' Association</w:t>
      </w:r>
    </w:p>
    <w:p w14:paraId="3F813BC5" w14:textId="77777777" w:rsidR="00F070CC" w:rsidRPr="00E62A96" w:rsidRDefault="00F070CC" w:rsidP="003926A7">
      <w:pPr>
        <w:adjustRightInd w:val="0"/>
        <w:snapToGrid w:val="0"/>
        <w:rPr>
          <w:sz w:val="22"/>
          <w:szCs w:val="22"/>
        </w:rPr>
      </w:pPr>
      <w:r w:rsidRPr="00E62A96">
        <w:rPr>
          <w:sz w:val="22"/>
          <w:szCs w:val="22"/>
        </w:rPr>
        <w:t>International Law Offices of San Diego</w:t>
      </w:r>
    </w:p>
    <w:p w14:paraId="5BDEC710" w14:textId="77777777" w:rsidR="00F070CC" w:rsidRPr="00E62A96" w:rsidRDefault="00F070CC" w:rsidP="003926A7">
      <w:pPr>
        <w:adjustRightInd w:val="0"/>
        <w:snapToGrid w:val="0"/>
        <w:rPr>
          <w:sz w:val="22"/>
          <w:szCs w:val="22"/>
        </w:rPr>
      </w:pPr>
      <w:r w:rsidRPr="00E62A96">
        <w:rPr>
          <w:sz w:val="22"/>
          <w:szCs w:val="22"/>
        </w:rPr>
        <w:t>740 North Harbor Drive</w:t>
      </w:r>
    </w:p>
    <w:p w14:paraId="0C878A21" w14:textId="77777777" w:rsidR="00F070CC" w:rsidRPr="00E62A96" w:rsidRDefault="00F070CC" w:rsidP="003926A7">
      <w:pPr>
        <w:adjustRightInd w:val="0"/>
        <w:snapToGrid w:val="0"/>
        <w:rPr>
          <w:sz w:val="22"/>
          <w:szCs w:val="22"/>
        </w:rPr>
      </w:pPr>
      <w:r w:rsidRPr="00E62A96">
        <w:rPr>
          <w:sz w:val="22"/>
          <w:szCs w:val="22"/>
        </w:rPr>
        <w:t>San Diego, CA 92101</w:t>
      </w:r>
    </w:p>
    <w:p w14:paraId="46CADB3F" w14:textId="77777777" w:rsidR="00F070CC" w:rsidRPr="00E62A96" w:rsidRDefault="00844AC4" w:rsidP="003926A7">
      <w:pPr>
        <w:adjustRightInd w:val="0"/>
        <w:snapToGrid w:val="0"/>
        <w:rPr>
          <w:sz w:val="22"/>
          <w:szCs w:val="22"/>
        </w:rPr>
      </w:pPr>
      <w:hyperlink r:id="rId181" w:history="1">
        <w:r w:rsidR="00F070CC" w:rsidRPr="00E62A96">
          <w:rPr>
            <w:rStyle w:val="Hyperlink"/>
            <w:sz w:val="22"/>
            <w:szCs w:val="22"/>
          </w:rPr>
          <w:t>phf@pacbell.net</w:t>
        </w:r>
      </w:hyperlink>
    </w:p>
    <w:p w14:paraId="6F49CFC2" w14:textId="77777777" w:rsidR="00F070CC" w:rsidRPr="00E62A96" w:rsidRDefault="00F070CC" w:rsidP="003926A7">
      <w:pPr>
        <w:adjustRightInd w:val="0"/>
        <w:snapToGrid w:val="0"/>
        <w:rPr>
          <w:sz w:val="22"/>
          <w:szCs w:val="22"/>
        </w:rPr>
      </w:pPr>
    </w:p>
    <w:p w14:paraId="7DB43770" w14:textId="77777777" w:rsidR="00F070CC" w:rsidRPr="00E62A96" w:rsidRDefault="00F070CC" w:rsidP="003926A7">
      <w:pPr>
        <w:adjustRightInd w:val="0"/>
        <w:snapToGrid w:val="0"/>
        <w:rPr>
          <w:b/>
          <w:bCs/>
          <w:sz w:val="22"/>
          <w:szCs w:val="22"/>
        </w:rPr>
      </w:pPr>
      <w:r w:rsidRPr="00E62A96">
        <w:rPr>
          <w:b/>
          <w:bCs/>
          <w:sz w:val="22"/>
          <w:szCs w:val="22"/>
        </w:rPr>
        <w:t>Raymond Clarke</w:t>
      </w:r>
    </w:p>
    <w:p w14:paraId="05BFCE89" w14:textId="77777777" w:rsidR="00F070CC" w:rsidRPr="00E62A96" w:rsidRDefault="00F070CC" w:rsidP="003926A7">
      <w:pPr>
        <w:adjustRightInd w:val="0"/>
        <w:snapToGrid w:val="0"/>
        <w:rPr>
          <w:sz w:val="22"/>
          <w:szCs w:val="22"/>
        </w:rPr>
      </w:pPr>
      <w:r w:rsidRPr="00E62A96">
        <w:rPr>
          <w:sz w:val="22"/>
          <w:szCs w:val="22"/>
        </w:rPr>
        <w:t>Vice President</w:t>
      </w:r>
    </w:p>
    <w:p w14:paraId="2A630136" w14:textId="77777777" w:rsidR="00F070CC" w:rsidRPr="00E62A96" w:rsidRDefault="00F070CC" w:rsidP="003926A7">
      <w:pPr>
        <w:adjustRightInd w:val="0"/>
        <w:snapToGrid w:val="0"/>
        <w:rPr>
          <w:sz w:val="22"/>
          <w:szCs w:val="22"/>
        </w:rPr>
      </w:pPr>
      <w:r w:rsidRPr="00E62A96">
        <w:rPr>
          <w:sz w:val="22"/>
          <w:szCs w:val="22"/>
        </w:rPr>
        <w:t>BumbleBee SeaFoods</w:t>
      </w:r>
    </w:p>
    <w:p w14:paraId="33324B3C" w14:textId="77777777" w:rsidR="00F070CC" w:rsidRPr="00E62A96" w:rsidRDefault="00F070CC" w:rsidP="003926A7">
      <w:pPr>
        <w:adjustRightInd w:val="0"/>
        <w:snapToGrid w:val="0"/>
        <w:rPr>
          <w:sz w:val="22"/>
          <w:szCs w:val="22"/>
        </w:rPr>
      </w:pPr>
      <w:r w:rsidRPr="00E62A96">
        <w:rPr>
          <w:sz w:val="22"/>
          <w:szCs w:val="22"/>
        </w:rPr>
        <w:t>PO Box 463, Waialua, Hawaii 97691</w:t>
      </w:r>
    </w:p>
    <w:p w14:paraId="2B7D15BD" w14:textId="77777777" w:rsidR="00F070CC" w:rsidRPr="00E62A96" w:rsidRDefault="00844AC4" w:rsidP="003926A7">
      <w:pPr>
        <w:adjustRightInd w:val="0"/>
        <w:snapToGrid w:val="0"/>
        <w:rPr>
          <w:sz w:val="22"/>
          <w:szCs w:val="22"/>
        </w:rPr>
      </w:pPr>
      <w:hyperlink r:id="rId182" w:history="1">
        <w:r w:rsidR="00F070CC" w:rsidRPr="00E62A96">
          <w:rPr>
            <w:rStyle w:val="Hyperlink"/>
            <w:sz w:val="22"/>
            <w:szCs w:val="22"/>
          </w:rPr>
          <w:t>ray.clarke@bumblebee.com</w:t>
        </w:r>
      </w:hyperlink>
    </w:p>
    <w:p w14:paraId="78B7BE6F" w14:textId="77777777" w:rsidR="00F070CC" w:rsidRPr="00E62A96" w:rsidRDefault="00F070CC" w:rsidP="003926A7">
      <w:pPr>
        <w:adjustRightInd w:val="0"/>
        <w:snapToGrid w:val="0"/>
        <w:rPr>
          <w:sz w:val="22"/>
          <w:szCs w:val="22"/>
        </w:rPr>
      </w:pPr>
    </w:p>
    <w:p w14:paraId="3C11B32B" w14:textId="77777777" w:rsidR="00F070CC" w:rsidRPr="00E62A96" w:rsidRDefault="00F070CC" w:rsidP="003926A7">
      <w:pPr>
        <w:adjustRightInd w:val="0"/>
        <w:snapToGrid w:val="0"/>
        <w:rPr>
          <w:b/>
          <w:bCs/>
          <w:sz w:val="22"/>
          <w:szCs w:val="22"/>
        </w:rPr>
      </w:pPr>
      <w:r w:rsidRPr="00E62A96">
        <w:rPr>
          <w:b/>
          <w:bCs/>
          <w:sz w:val="22"/>
          <w:szCs w:val="22"/>
        </w:rPr>
        <w:t>Stuart Chikami</w:t>
      </w:r>
    </w:p>
    <w:p w14:paraId="0E13426E" w14:textId="77777777" w:rsidR="00F070CC" w:rsidRPr="00E62A96" w:rsidRDefault="00F070CC" w:rsidP="003926A7">
      <w:pPr>
        <w:adjustRightInd w:val="0"/>
        <w:snapToGrid w:val="0"/>
        <w:rPr>
          <w:sz w:val="22"/>
          <w:szCs w:val="22"/>
        </w:rPr>
      </w:pPr>
      <w:r w:rsidRPr="00E62A96">
        <w:rPr>
          <w:sz w:val="22"/>
          <w:szCs w:val="22"/>
        </w:rPr>
        <w:t>Manager</w:t>
      </w:r>
    </w:p>
    <w:p w14:paraId="13E82638" w14:textId="77777777" w:rsidR="00F070CC" w:rsidRPr="00E62A96" w:rsidRDefault="00F070CC" w:rsidP="003926A7">
      <w:pPr>
        <w:adjustRightInd w:val="0"/>
        <w:snapToGrid w:val="0"/>
        <w:rPr>
          <w:sz w:val="22"/>
          <w:szCs w:val="22"/>
        </w:rPr>
      </w:pPr>
      <w:r w:rsidRPr="00E62A96">
        <w:rPr>
          <w:sz w:val="22"/>
          <w:szCs w:val="22"/>
        </w:rPr>
        <w:t>Western Pacific Fisheries, Inc.</w:t>
      </w:r>
    </w:p>
    <w:p w14:paraId="4C0EE4EC" w14:textId="77777777" w:rsidR="00F070CC" w:rsidRPr="00E62A96" w:rsidRDefault="00F070CC" w:rsidP="003926A7">
      <w:pPr>
        <w:adjustRightInd w:val="0"/>
        <w:snapToGrid w:val="0"/>
        <w:rPr>
          <w:sz w:val="22"/>
          <w:szCs w:val="22"/>
        </w:rPr>
      </w:pPr>
    </w:p>
    <w:p w14:paraId="7270FC83" w14:textId="77777777" w:rsidR="00F070CC" w:rsidRPr="00E62A96" w:rsidRDefault="00F070CC" w:rsidP="003926A7">
      <w:pPr>
        <w:adjustRightInd w:val="0"/>
        <w:snapToGrid w:val="0"/>
        <w:rPr>
          <w:b/>
          <w:bCs/>
          <w:sz w:val="22"/>
          <w:szCs w:val="22"/>
        </w:rPr>
      </w:pPr>
      <w:r w:rsidRPr="00E62A96">
        <w:rPr>
          <w:b/>
          <w:bCs/>
          <w:sz w:val="22"/>
          <w:szCs w:val="22"/>
        </w:rPr>
        <w:t>Theresa Labriola</w:t>
      </w:r>
    </w:p>
    <w:p w14:paraId="73941211" w14:textId="77777777" w:rsidR="00F070CC" w:rsidRPr="00E62A96" w:rsidRDefault="00F070CC" w:rsidP="003926A7">
      <w:pPr>
        <w:adjustRightInd w:val="0"/>
        <w:snapToGrid w:val="0"/>
        <w:rPr>
          <w:sz w:val="22"/>
          <w:szCs w:val="22"/>
        </w:rPr>
      </w:pPr>
      <w:r w:rsidRPr="00E62A96">
        <w:rPr>
          <w:sz w:val="22"/>
          <w:szCs w:val="22"/>
        </w:rPr>
        <w:t>Pacific Program Director</w:t>
      </w:r>
    </w:p>
    <w:p w14:paraId="12860659" w14:textId="77777777" w:rsidR="00F070CC" w:rsidRPr="00E62A96" w:rsidRDefault="00F070CC" w:rsidP="003926A7">
      <w:pPr>
        <w:adjustRightInd w:val="0"/>
        <w:snapToGrid w:val="0"/>
        <w:rPr>
          <w:sz w:val="22"/>
          <w:szCs w:val="22"/>
        </w:rPr>
      </w:pPr>
      <w:r w:rsidRPr="00E62A96">
        <w:rPr>
          <w:sz w:val="22"/>
          <w:szCs w:val="22"/>
        </w:rPr>
        <w:t>Wild Oceans</w:t>
      </w:r>
    </w:p>
    <w:p w14:paraId="3AAE34A9" w14:textId="77777777" w:rsidR="00F070CC" w:rsidRPr="00E62A96" w:rsidRDefault="00844AC4" w:rsidP="003926A7">
      <w:pPr>
        <w:adjustRightInd w:val="0"/>
        <w:snapToGrid w:val="0"/>
        <w:rPr>
          <w:sz w:val="22"/>
          <w:szCs w:val="22"/>
        </w:rPr>
      </w:pPr>
      <w:hyperlink r:id="rId183" w:history="1">
        <w:r w:rsidR="00F070CC" w:rsidRPr="00E62A96">
          <w:rPr>
            <w:rStyle w:val="Hyperlink"/>
            <w:sz w:val="22"/>
            <w:szCs w:val="22"/>
          </w:rPr>
          <w:t>tlabriola@wildoceans.org</w:t>
        </w:r>
      </w:hyperlink>
    </w:p>
    <w:p w14:paraId="4827174D" w14:textId="77777777" w:rsidR="00F070CC" w:rsidRPr="00E62A96" w:rsidRDefault="00F070CC" w:rsidP="003926A7">
      <w:pPr>
        <w:adjustRightInd w:val="0"/>
        <w:snapToGrid w:val="0"/>
        <w:rPr>
          <w:sz w:val="22"/>
          <w:szCs w:val="22"/>
        </w:rPr>
      </w:pPr>
    </w:p>
    <w:p w14:paraId="1EB5D1FF" w14:textId="77777777" w:rsidR="00F070CC" w:rsidRPr="00E62A96" w:rsidRDefault="00F070CC" w:rsidP="003926A7">
      <w:pPr>
        <w:adjustRightInd w:val="0"/>
        <w:snapToGrid w:val="0"/>
        <w:rPr>
          <w:b/>
          <w:bCs/>
          <w:sz w:val="22"/>
          <w:szCs w:val="22"/>
        </w:rPr>
      </w:pPr>
      <w:r w:rsidRPr="00E62A96">
        <w:rPr>
          <w:b/>
          <w:bCs/>
          <w:sz w:val="22"/>
          <w:szCs w:val="22"/>
        </w:rPr>
        <w:t>Valerie Post</w:t>
      </w:r>
    </w:p>
    <w:p w14:paraId="4045E221" w14:textId="77777777" w:rsidR="00F070CC" w:rsidRPr="00E62A96" w:rsidRDefault="00F070CC" w:rsidP="003926A7">
      <w:pPr>
        <w:adjustRightInd w:val="0"/>
        <w:snapToGrid w:val="0"/>
        <w:rPr>
          <w:sz w:val="22"/>
          <w:szCs w:val="22"/>
        </w:rPr>
      </w:pPr>
      <w:r w:rsidRPr="00E62A96">
        <w:rPr>
          <w:sz w:val="22"/>
          <w:szCs w:val="22"/>
        </w:rPr>
        <w:t>Fishery Policy Analyst</w:t>
      </w:r>
    </w:p>
    <w:p w14:paraId="5400D232" w14:textId="77777777" w:rsidR="00F070CC" w:rsidRPr="00E62A96" w:rsidRDefault="00F070CC" w:rsidP="003926A7">
      <w:pPr>
        <w:adjustRightInd w:val="0"/>
        <w:snapToGrid w:val="0"/>
        <w:rPr>
          <w:sz w:val="22"/>
          <w:szCs w:val="22"/>
        </w:rPr>
      </w:pPr>
      <w:r w:rsidRPr="00E62A96">
        <w:rPr>
          <w:sz w:val="22"/>
          <w:szCs w:val="22"/>
        </w:rPr>
        <w:t>NOAA Fisheries</w:t>
      </w:r>
    </w:p>
    <w:p w14:paraId="3E8CA992" w14:textId="77777777" w:rsidR="00F070CC" w:rsidRPr="00E62A96" w:rsidRDefault="00844AC4" w:rsidP="003926A7">
      <w:pPr>
        <w:adjustRightInd w:val="0"/>
        <w:snapToGrid w:val="0"/>
        <w:rPr>
          <w:sz w:val="22"/>
          <w:szCs w:val="22"/>
        </w:rPr>
      </w:pPr>
      <w:hyperlink r:id="rId184" w:history="1">
        <w:r w:rsidR="00F070CC" w:rsidRPr="00E62A96">
          <w:rPr>
            <w:rStyle w:val="Hyperlink"/>
            <w:sz w:val="22"/>
            <w:szCs w:val="22"/>
          </w:rPr>
          <w:t>valerie.post@noaa.gov</w:t>
        </w:r>
      </w:hyperlink>
    </w:p>
    <w:p w14:paraId="355224F9" w14:textId="77777777" w:rsidR="00F070CC" w:rsidRPr="00E62A96" w:rsidRDefault="00F070CC" w:rsidP="003926A7">
      <w:pPr>
        <w:adjustRightInd w:val="0"/>
        <w:snapToGrid w:val="0"/>
        <w:rPr>
          <w:sz w:val="22"/>
          <w:szCs w:val="22"/>
        </w:rPr>
      </w:pPr>
    </w:p>
    <w:p w14:paraId="2B61439E" w14:textId="77777777" w:rsidR="00F070CC" w:rsidRPr="00E62A96" w:rsidRDefault="00F070CC" w:rsidP="003926A7">
      <w:pPr>
        <w:adjustRightInd w:val="0"/>
        <w:snapToGrid w:val="0"/>
        <w:rPr>
          <w:b/>
          <w:bCs/>
          <w:sz w:val="22"/>
          <w:szCs w:val="22"/>
        </w:rPr>
      </w:pPr>
      <w:r w:rsidRPr="00E62A96">
        <w:rPr>
          <w:b/>
          <w:bCs/>
          <w:sz w:val="22"/>
          <w:szCs w:val="22"/>
        </w:rPr>
        <w:t>William M Sardinha</w:t>
      </w:r>
    </w:p>
    <w:p w14:paraId="4D6BD219" w14:textId="77777777" w:rsidR="00F070CC" w:rsidRPr="00E62A96" w:rsidRDefault="00F070CC" w:rsidP="003926A7">
      <w:pPr>
        <w:adjustRightInd w:val="0"/>
        <w:snapToGrid w:val="0"/>
        <w:rPr>
          <w:sz w:val="22"/>
          <w:szCs w:val="22"/>
        </w:rPr>
      </w:pPr>
      <w:r w:rsidRPr="00E62A96">
        <w:rPr>
          <w:sz w:val="22"/>
          <w:szCs w:val="22"/>
        </w:rPr>
        <w:t>US Vessel Manager</w:t>
      </w:r>
    </w:p>
    <w:p w14:paraId="3C67F0C9" w14:textId="77777777" w:rsidR="00F070CC" w:rsidRPr="00E62A96" w:rsidRDefault="00F070CC" w:rsidP="003926A7">
      <w:pPr>
        <w:adjustRightInd w:val="0"/>
        <w:snapToGrid w:val="0"/>
        <w:rPr>
          <w:sz w:val="22"/>
          <w:szCs w:val="22"/>
        </w:rPr>
      </w:pPr>
      <w:r w:rsidRPr="00E62A96">
        <w:rPr>
          <w:sz w:val="22"/>
          <w:szCs w:val="22"/>
        </w:rPr>
        <w:t>Tuna Vessel Management Corporation</w:t>
      </w:r>
    </w:p>
    <w:p w14:paraId="7A8D117A" w14:textId="77777777" w:rsidR="00F070CC" w:rsidRPr="00E62A96" w:rsidRDefault="00F070CC" w:rsidP="003926A7">
      <w:pPr>
        <w:adjustRightInd w:val="0"/>
        <w:snapToGrid w:val="0"/>
        <w:rPr>
          <w:sz w:val="22"/>
          <w:szCs w:val="22"/>
        </w:rPr>
      </w:pPr>
      <w:r w:rsidRPr="00E62A96">
        <w:rPr>
          <w:sz w:val="22"/>
          <w:szCs w:val="22"/>
        </w:rPr>
        <w:t>3687 Voltaire St. #D, San Diego, CA  92106</w:t>
      </w:r>
    </w:p>
    <w:p w14:paraId="10E479F2" w14:textId="77777777" w:rsidR="00F070CC" w:rsidRPr="00E62A96" w:rsidRDefault="00844AC4" w:rsidP="003926A7">
      <w:pPr>
        <w:adjustRightInd w:val="0"/>
        <w:snapToGrid w:val="0"/>
        <w:rPr>
          <w:sz w:val="22"/>
          <w:szCs w:val="22"/>
        </w:rPr>
      </w:pPr>
      <w:hyperlink r:id="rId185" w:history="1">
        <w:r w:rsidR="00F070CC" w:rsidRPr="00E62A96">
          <w:rPr>
            <w:rStyle w:val="Hyperlink"/>
            <w:sz w:val="22"/>
            <w:szCs w:val="22"/>
          </w:rPr>
          <w:t>tvm@tunavslmgt.com</w:t>
        </w:r>
      </w:hyperlink>
    </w:p>
    <w:p w14:paraId="2826FFDF" w14:textId="77777777" w:rsidR="00F070CC" w:rsidRPr="00E62A96" w:rsidRDefault="00F070CC" w:rsidP="003926A7">
      <w:pPr>
        <w:adjustRightInd w:val="0"/>
        <w:snapToGrid w:val="0"/>
        <w:rPr>
          <w:sz w:val="22"/>
          <w:szCs w:val="22"/>
        </w:rPr>
      </w:pPr>
    </w:p>
    <w:p w14:paraId="7B32E85F" w14:textId="77777777" w:rsidR="00F070CC" w:rsidRPr="00E62A96" w:rsidRDefault="00F070CC" w:rsidP="003926A7">
      <w:pPr>
        <w:adjustRightInd w:val="0"/>
        <w:snapToGrid w:val="0"/>
        <w:rPr>
          <w:sz w:val="22"/>
          <w:szCs w:val="22"/>
        </w:rPr>
      </w:pPr>
      <w:r w:rsidRPr="00E62A96">
        <w:rPr>
          <w:sz w:val="22"/>
          <w:szCs w:val="22"/>
        </w:rPr>
        <w:t>Yonat Swimmer</w:t>
      </w:r>
    </w:p>
    <w:p w14:paraId="6B0986F6" w14:textId="77777777" w:rsidR="00F070CC" w:rsidRPr="00E62A96" w:rsidRDefault="00F070CC" w:rsidP="003926A7">
      <w:pPr>
        <w:adjustRightInd w:val="0"/>
        <w:snapToGrid w:val="0"/>
        <w:rPr>
          <w:sz w:val="22"/>
          <w:szCs w:val="22"/>
        </w:rPr>
      </w:pPr>
      <w:r w:rsidRPr="00E62A96">
        <w:rPr>
          <w:sz w:val="22"/>
          <w:szCs w:val="22"/>
        </w:rPr>
        <w:t>Research Fisheries Biologist</w:t>
      </w:r>
    </w:p>
    <w:p w14:paraId="678B6E58" w14:textId="77777777" w:rsidR="00F070CC" w:rsidRPr="00E62A96" w:rsidRDefault="00F070CC" w:rsidP="003926A7">
      <w:pPr>
        <w:adjustRightInd w:val="0"/>
        <w:snapToGrid w:val="0"/>
        <w:rPr>
          <w:sz w:val="22"/>
          <w:szCs w:val="22"/>
        </w:rPr>
      </w:pPr>
      <w:r w:rsidRPr="00E62A96">
        <w:rPr>
          <w:sz w:val="22"/>
          <w:szCs w:val="22"/>
        </w:rPr>
        <w:t>NOAA</w:t>
      </w:r>
    </w:p>
    <w:p w14:paraId="6B152438" w14:textId="77777777" w:rsidR="00F070CC" w:rsidRPr="00E62A96" w:rsidRDefault="00F070CC" w:rsidP="003926A7">
      <w:pPr>
        <w:adjustRightInd w:val="0"/>
        <w:snapToGrid w:val="0"/>
        <w:rPr>
          <w:sz w:val="22"/>
          <w:szCs w:val="22"/>
        </w:rPr>
      </w:pPr>
      <w:r w:rsidRPr="00E62A96">
        <w:rPr>
          <w:sz w:val="22"/>
          <w:szCs w:val="22"/>
        </w:rPr>
        <w:t>Pacific Islands Fisheries Science Center</w:t>
      </w:r>
    </w:p>
    <w:p w14:paraId="251B7B05" w14:textId="77777777" w:rsidR="00F070CC" w:rsidRPr="00E62A96" w:rsidRDefault="00F070CC" w:rsidP="003926A7">
      <w:pPr>
        <w:adjustRightInd w:val="0"/>
        <w:snapToGrid w:val="0"/>
        <w:rPr>
          <w:sz w:val="22"/>
          <w:szCs w:val="22"/>
        </w:rPr>
      </w:pPr>
      <w:r w:rsidRPr="00E62A96">
        <w:rPr>
          <w:sz w:val="22"/>
          <w:szCs w:val="22"/>
        </w:rPr>
        <w:t>Honolulu, Hawaii USA</w:t>
      </w:r>
    </w:p>
    <w:p w14:paraId="2A4B4044" w14:textId="77777777" w:rsidR="00F070CC" w:rsidRPr="00E62A96" w:rsidRDefault="00844AC4" w:rsidP="003926A7">
      <w:pPr>
        <w:adjustRightInd w:val="0"/>
        <w:snapToGrid w:val="0"/>
        <w:rPr>
          <w:sz w:val="22"/>
          <w:szCs w:val="22"/>
        </w:rPr>
      </w:pPr>
      <w:hyperlink r:id="rId186" w:history="1">
        <w:r w:rsidR="00F070CC" w:rsidRPr="00E62A96">
          <w:rPr>
            <w:rStyle w:val="Hyperlink"/>
            <w:sz w:val="22"/>
            <w:szCs w:val="22"/>
          </w:rPr>
          <w:t>yonat.swimmer@noaa.gov</w:t>
        </w:r>
      </w:hyperlink>
    </w:p>
    <w:p w14:paraId="23ED3531" w14:textId="77777777" w:rsidR="00F070CC" w:rsidRPr="00E62A96" w:rsidRDefault="00F070CC" w:rsidP="003926A7">
      <w:pPr>
        <w:adjustRightInd w:val="0"/>
        <w:snapToGrid w:val="0"/>
        <w:rPr>
          <w:sz w:val="22"/>
          <w:szCs w:val="22"/>
        </w:rPr>
      </w:pPr>
    </w:p>
    <w:p w14:paraId="5E1E4D06" w14:textId="77777777" w:rsidR="00F070CC" w:rsidRPr="00E62A96" w:rsidRDefault="00F070CC" w:rsidP="003926A7">
      <w:pPr>
        <w:adjustRightInd w:val="0"/>
        <w:snapToGrid w:val="0"/>
        <w:rPr>
          <w:b/>
          <w:bCs/>
          <w:i/>
          <w:iCs/>
          <w:caps/>
          <w:sz w:val="22"/>
          <w:szCs w:val="22"/>
        </w:rPr>
      </w:pPr>
      <w:r w:rsidRPr="00E62A96">
        <w:rPr>
          <w:b/>
          <w:bCs/>
          <w:i/>
          <w:iCs/>
          <w:caps/>
          <w:sz w:val="22"/>
          <w:szCs w:val="22"/>
        </w:rPr>
        <w:t>Vanuatu</w:t>
      </w:r>
    </w:p>
    <w:p w14:paraId="4B7DD02C" w14:textId="77777777" w:rsidR="00F070CC" w:rsidRPr="00E62A96" w:rsidRDefault="00F070CC" w:rsidP="003926A7">
      <w:pPr>
        <w:adjustRightInd w:val="0"/>
        <w:snapToGrid w:val="0"/>
        <w:rPr>
          <w:b/>
          <w:bCs/>
          <w:caps/>
          <w:sz w:val="22"/>
          <w:szCs w:val="22"/>
        </w:rPr>
      </w:pPr>
    </w:p>
    <w:p w14:paraId="34A7FE87" w14:textId="77777777" w:rsidR="00F070CC" w:rsidRPr="00E62A96" w:rsidRDefault="00F070CC" w:rsidP="003926A7">
      <w:pPr>
        <w:adjustRightInd w:val="0"/>
        <w:snapToGrid w:val="0"/>
        <w:rPr>
          <w:b/>
          <w:bCs/>
          <w:sz w:val="22"/>
          <w:szCs w:val="22"/>
        </w:rPr>
      </w:pPr>
      <w:r w:rsidRPr="00E62A96">
        <w:rPr>
          <w:b/>
          <w:bCs/>
          <w:sz w:val="22"/>
          <w:szCs w:val="22"/>
        </w:rPr>
        <w:t>Garry Preston</w:t>
      </w:r>
    </w:p>
    <w:p w14:paraId="2BDC5304" w14:textId="77777777" w:rsidR="00F070CC" w:rsidRPr="00E62A96" w:rsidRDefault="00F070CC" w:rsidP="003926A7">
      <w:pPr>
        <w:adjustRightInd w:val="0"/>
        <w:snapToGrid w:val="0"/>
        <w:rPr>
          <w:sz w:val="22"/>
          <w:szCs w:val="22"/>
        </w:rPr>
      </w:pPr>
      <w:r w:rsidRPr="00E62A96">
        <w:rPr>
          <w:sz w:val="22"/>
          <w:szCs w:val="22"/>
        </w:rPr>
        <w:t>Offshore Fisheries Advisor</w:t>
      </w:r>
    </w:p>
    <w:p w14:paraId="3E698F5A" w14:textId="77777777" w:rsidR="00F070CC" w:rsidRPr="00E62A96" w:rsidRDefault="00F070CC" w:rsidP="003926A7">
      <w:pPr>
        <w:adjustRightInd w:val="0"/>
        <w:snapToGrid w:val="0"/>
        <w:rPr>
          <w:sz w:val="22"/>
          <w:szCs w:val="22"/>
        </w:rPr>
      </w:pPr>
      <w:r w:rsidRPr="00E62A96">
        <w:rPr>
          <w:sz w:val="22"/>
          <w:szCs w:val="22"/>
        </w:rPr>
        <w:t>Vanuatu Fisheries Department</w:t>
      </w:r>
    </w:p>
    <w:p w14:paraId="72AD53CC" w14:textId="77777777" w:rsidR="00F070CC" w:rsidRPr="00E62A96" w:rsidRDefault="00844AC4" w:rsidP="003926A7">
      <w:pPr>
        <w:adjustRightInd w:val="0"/>
        <w:snapToGrid w:val="0"/>
        <w:rPr>
          <w:sz w:val="22"/>
          <w:szCs w:val="22"/>
        </w:rPr>
      </w:pPr>
      <w:hyperlink r:id="rId187" w:history="1">
        <w:r w:rsidR="00F070CC" w:rsidRPr="00E62A96">
          <w:rPr>
            <w:rStyle w:val="Hyperlink"/>
            <w:sz w:val="22"/>
            <w:szCs w:val="22"/>
          </w:rPr>
          <w:t>preston.garry@gmail.com</w:t>
        </w:r>
      </w:hyperlink>
    </w:p>
    <w:p w14:paraId="7E74ACB8" w14:textId="77777777" w:rsidR="00F070CC" w:rsidRPr="00E62A96" w:rsidRDefault="00F070CC" w:rsidP="003926A7">
      <w:pPr>
        <w:adjustRightInd w:val="0"/>
        <w:snapToGrid w:val="0"/>
        <w:rPr>
          <w:sz w:val="22"/>
          <w:szCs w:val="22"/>
        </w:rPr>
      </w:pPr>
    </w:p>
    <w:p w14:paraId="5D131989" w14:textId="77777777" w:rsidR="00F070CC" w:rsidRPr="00E62A96" w:rsidRDefault="00F070CC" w:rsidP="003926A7">
      <w:pPr>
        <w:adjustRightInd w:val="0"/>
        <w:snapToGrid w:val="0"/>
        <w:rPr>
          <w:b/>
          <w:bCs/>
          <w:sz w:val="22"/>
          <w:szCs w:val="22"/>
        </w:rPr>
      </w:pPr>
      <w:r w:rsidRPr="00E62A96">
        <w:rPr>
          <w:b/>
          <w:bCs/>
          <w:sz w:val="22"/>
          <w:szCs w:val="22"/>
        </w:rPr>
        <w:t>Lucy Andrea Joy</w:t>
      </w:r>
    </w:p>
    <w:p w14:paraId="40C77F00" w14:textId="77777777" w:rsidR="00F070CC" w:rsidRPr="00E62A96" w:rsidRDefault="00F070CC" w:rsidP="003926A7">
      <w:pPr>
        <w:adjustRightInd w:val="0"/>
        <w:snapToGrid w:val="0"/>
        <w:rPr>
          <w:sz w:val="22"/>
          <w:szCs w:val="22"/>
        </w:rPr>
      </w:pPr>
      <w:r w:rsidRPr="00E62A96">
        <w:rPr>
          <w:sz w:val="22"/>
          <w:szCs w:val="22"/>
        </w:rPr>
        <w:t>Principal Data Officer</w:t>
      </w:r>
    </w:p>
    <w:p w14:paraId="406001DC" w14:textId="77777777" w:rsidR="00F070CC" w:rsidRPr="00E62A96" w:rsidRDefault="00F070CC" w:rsidP="003926A7">
      <w:pPr>
        <w:adjustRightInd w:val="0"/>
        <w:snapToGrid w:val="0"/>
        <w:rPr>
          <w:sz w:val="22"/>
          <w:szCs w:val="22"/>
        </w:rPr>
      </w:pPr>
      <w:r w:rsidRPr="00E62A96">
        <w:rPr>
          <w:sz w:val="22"/>
          <w:szCs w:val="22"/>
        </w:rPr>
        <w:t>Vanuatu Fisheries Department</w:t>
      </w:r>
    </w:p>
    <w:p w14:paraId="3E342D1D" w14:textId="77777777" w:rsidR="00F070CC" w:rsidRPr="00E62A96" w:rsidRDefault="00F070CC" w:rsidP="003926A7">
      <w:pPr>
        <w:adjustRightInd w:val="0"/>
        <w:snapToGrid w:val="0"/>
        <w:rPr>
          <w:sz w:val="22"/>
          <w:szCs w:val="22"/>
        </w:rPr>
      </w:pPr>
      <w:r w:rsidRPr="00E62A96">
        <w:rPr>
          <w:sz w:val="22"/>
          <w:szCs w:val="22"/>
        </w:rPr>
        <w:t>Vanuatu Fisheries Department, PMB 9045, Port Vila</w:t>
      </w:r>
    </w:p>
    <w:p w14:paraId="72B3835B" w14:textId="77777777" w:rsidR="00F070CC" w:rsidRPr="00E62A96" w:rsidRDefault="00844AC4" w:rsidP="003926A7">
      <w:pPr>
        <w:adjustRightInd w:val="0"/>
        <w:snapToGrid w:val="0"/>
        <w:rPr>
          <w:sz w:val="22"/>
          <w:szCs w:val="22"/>
        </w:rPr>
      </w:pPr>
      <w:hyperlink r:id="rId188" w:history="1">
        <w:r w:rsidR="00F070CC" w:rsidRPr="00E62A96">
          <w:rPr>
            <w:rStyle w:val="Hyperlink"/>
            <w:sz w:val="22"/>
            <w:szCs w:val="22"/>
          </w:rPr>
          <w:t>ljoy@vanuatu.gov.vu</w:t>
        </w:r>
      </w:hyperlink>
    </w:p>
    <w:p w14:paraId="6BC32162" w14:textId="77777777" w:rsidR="00F070CC" w:rsidRPr="00E62A96" w:rsidRDefault="00F070CC" w:rsidP="003926A7">
      <w:pPr>
        <w:adjustRightInd w:val="0"/>
        <w:snapToGrid w:val="0"/>
        <w:rPr>
          <w:sz w:val="22"/>
          <w:szCs w:val="22"/>
        </w:rPr>
      </w:pPr>
    </w:p>
    <w:p w14:paraId="37E49906" w14:textId="77777777" w:rsidR="00F070CC" w:rsidRPr="00E62A96" w:rsidRDefault="00F070CC" w:rsidP="003926A7">
      <w:pPr>
        <w:adjustRightInd w:val="0"/>
        <w:snapToGrid w:val="0"/>
        <w:rPr>
          <w:b/>
          <w:bCs/>
          <w:sz w:val="22"/>
          <w:szCs w:val="22"/>
        </w:rPr>
      </w:pPr>
      <w:r w:rsidRPr="00E62A96">
        <w:rPr>
          <w:b/>
          <w:bCs/>
          <w:sz w:val="22"/>
          <w:szCs w:val="22"/>
        </w:rPr>
        <w:t>May Mei-chin Juan</w:t>
      </w:r>
    </w:p>
    <w:p w14:paraId="57CF4EB9" w14:textId="77777777" w:rsidR="00F070CC" w:rsidRPr="00E62A96" w:rsidRDefault="00F070CC" w:rsidP="003926A7">
      <w:pPr>
        <w:adjustRightInd w:val="0"/>
        <w:snapToGrid w:val="0"/>
        <w:rPr>
          <w:sz w:val="22"/>
          <w:szCs w:val="22"/>
        </w:rPr>
      </w:pPr>
      <w:r w:rsidRPr="00E62A96">
        <w:rPr>
          <w:sz w:val="22"/>
          <w:szCs w:val="22"/>
        </w:rPr>
        <w:t>Executive Assistant to the President</w:t>
      </w:r>
    </w:p>
    <w:p w14:paraId="470BFD5A" w14:textId="77777777" w:rsidR="00F070CC" w:rsidRPr="00E62A96" w:rsidRDefault="00F070CC" w:rsidP="003926A7">
      <w:pPr>
        <w:adjustRightInd w:val="0"/>
        <w:snapToGrid w:val="0"/>
        <w:rPr>
          <w:sz w:val="22"/>
          <w:szCs w:val="22"/>
        </w:rPr>
      </w:pPr>
      <w:r w:rsidRPr="00E62A96">
        <w:rPr>
          <w:sz w:val="22"/>
          <w:szCs w:val="22"/>
        </w:rPr>
        <w:t>Ming Dar Fishery (Vanuatu) Co. Ltd.</w:t>
      </w:r>
    </w:p>
    <w:p w14:paraId="32033FFC" w14:textId="77777777" w:rsidR="00F070CC" w:rsidRPr="00E62A96" w:rsidRDefault="00844AC4" w:rsidP="003926A7">
      <w:pPr>
        <w:adjustRightInd w:val="0"/>
        <w:snapToGrid w:val="0"/>
        <w:rPr>
          <w:sz w:val="22"/>
          <w:szCs w:val="22"/>
        </w:rPr>
      </w:pPr>
      <w:hyperlink r:id="rId189" w:history="1">
        <w:r w:rsidR="00F070CC" w:rsidRPr="00E62A96">
          <w:rPr>
            <w:rStyle w:val="Hyperlink"/>
            <w:sz w:val="22"/>
            <w:szCs w:val="22"/>
          </w:rPr>
          <w:t>meichin.mdfc@gmail.com</w:t>
        </w:r>
      </w:hyperlink>
    </w:p>
    <w:p w14:paraId="41BA7BAA" w14:textId="77777777" w:rsidR="00F070CC" w:rsidRPr="00E62A96" w:rsidRDefault="00F070CC" w:rsidP="003926A7">
      <w:pPr>
        <w:adjustRightInd w:val="0"/>
        <w:snapToGrid w:val="0"/>
        <w:rPr>
          <w:b/>
          <w:bCs/>
          <w:caps/>
          <w:sz w:val="22"/>
          <w:szCs w:val="22"/>
        </w:rPr>
      </w:pPr>
    </w:p>
    <w:p w14:paraId="2A270FC9" w14:textId="77777777" w:rsidR="00F070CC" w:rsidRPr="00E62A96" w:rsidRDefault="00F070CC" w:rsidP="003926A7">
      <w:pPr>
        <w:adjustRightInd w:val="0"/>
        <w:snapToGrid w:val="0"/>
        <w:rPr>
          <w:b/>
          <w:bCs/>
          <w:i/>
          <w:iCs/>
          <w:caps/>
          <w:sz w:val="22"/>
          <w:szCs w:val="22"/>
        </w:rPr>
      </w:pPr>
      <w:r w:rsidRPr="00E62A96">
        <w:rPr>
          <w:b/>
          <w:bCs/>
          <w:i/>
          <w:iCs/>
          <w:caps/>
          <w:sz w:val="22"/>
          <w:szCs w:val="22"/>
        </w:rPr>
        <w:t>American Samoa</w:t>
      </w:r>
    </w:p>
    <w:p w14:paraId="3795627E" w14:textId="77777777" w:rsidR="00F070CC" w:rsidRPr="00E62A96" w:rsidRDefault="00F070CC" w:rsidP="003926A7">
      <w:pPr>
        <w:adjustRightInd w:val="0"/>
        <w:snapToGrid w:val="0"/>
        <w:rPr>
          <w:sz w:val="22"/>
          <w:szCs w:val="22"/>
        </w:rPr>
      </w:pPr>
    </w:p>
    <w:p w14:paraId="78F058C2" w14:textId="77777777" w:rsidR="00F070CC" w:rsidRPr="00E62A96" w:rsidRDefault="00F070CC" w:rsidP="003926A7">
      <w:pPr>
        <w:adjustRightInd w:val="0"/>
        <w:snapToGrid w:val="0"/>
        <w:rPr>
          <w:b/>
          <w:bCs/>
          <w:sz w:val="22"/>
          <w:szCs w:val="22"/>
        </w:rPr>
      </w:pPr>
      <w:r w:rsidRPr="00E62A96">
        <w:rPr>
          <w:b/>
          <w:bCs/>
          <w:sz w:val="22"/>
          <w:szCs w:val="22"/>
        </w:rPr>
        <w:t>Domingo Ochavillo</w:t>
      </w:r>
    </w:p>
    <w:p w14:paraId="3789F447" w14:textId="77777777" w:rsidR="00F070CC" w:rsidRPr="00E62A96" w:rsidRDefault="00F070CC" w:rsidP="003926A7">
      <w:pPr>
        <w:adjustRightInd w:val="0"/>
        <w:snapToGrid w:val="0"/>
        <w:rPr>
          <w:sz w:val="22"/>
          <w:szCs w:val="22"/>
        </w:rPr>
      </w:pPr>
      <w:r w:rsidRPr="00E62A96">
        <w:rPr>
          <w:sz w:val="22"/>
          <w:szCs w:val="22"/>
        </w:rPr>
        <w:t>Chief Fisheries Biologist</w:t>
      </w:r>
    </w:p>
    <w:p w14:paraId="426D0D8D" w14:textId="05AC3762" w:rsidR="00F070CC" w:rsidRPr="00E62A96" w:rsidRDefault="00F070CC" w:rsidP="003926A7">
      <w:pPr>
        <w:adjustRightInd w:val="0"/>
        <w:snapToGrid w:val="0"/>
        <w:rPr>
          <w:sz w:val="22"/>
          <w:szCs w:val="22"/>
        </w:rPr>
      </w:pPr>
      <w:r w:rsidRPr="00E62A96">
        <w:rPr>
          <w:sz w:val="22"/>
          <w:szCs w:val="22"/>
        </w:rPr>
        <w:t xml:space="preserve">Department of Marine </w:t>
      </w:r>
      <w:r w:rsidR="008926B1" w:rsidRPr="00E62A96">
        <w:rPr>
          <w:sz w:val="22"/>
          <w:szCs w:val="22"/>
        </w:rPr>
        <w:t>and</w:t>
      </w:r>
      <w:r w:rsidRPr="00E62A96">
        <w:rPr>
          <w:sz w:val="22"/>
          <w:szCs w:val="22"/>
        </w:rPr>
        <w:t xml:space="preserve"> Wildlife Resources</w:t>
      </w:r>
    </w:p>
    <w:p w14:paraId="6CADB82E" w14:textId="77777777" w:rsidR="00F070CC" w:rsidRPr="00E62A96" w:rsidRDefault="00F070CC" w:rsidP="003926A7">
      <w:pPr>
        <w:adjustRightInd w:val="0"/>
        <w:snapToGrid w:val="0"/>
        <w:rPr>
          <w:sz w:val="22"/>
          <w:szCs w:val="22"/>
        </w:rPr>
      </w:pPr>
      <w:r w:rsidRPr="00E62A96">
        <w:rPr>
          <w:sz w:val="22"/>
          <w:szCs w:val="22"/>
        </w:rPr>
        <w:t>P.O. Box 3730</w:t>
      </w:r>
    </w:p>
    <w:p w14:paraId="5F7FB45F" w14:textId="77777777" w:rsidR="00F070CC" w:rsidRPr="00E62A96" w:rsidRDefault="00F070CC" w:rsidP="003926A7">
      <w:pPr>
        <w:adjustRightInd w:val="0"/>
        <w:snapToGrid w:val="0"/>
        <w:rPr>
          <w:sz w:val="22"/>
          <w:szCs w:val="22"/>
        </w:rPr>
      </w:pPr>
    </w:p>
    <w:p w14:paraId="41377D7F" w14:textId="77777777" w:rsidR="00F070CC" w:rsidRPr="00E62A96" w:rsidRDefault="00F070CC" w:rsidP="003926A7">
      <w:pPr>
        <w:adjustRightInd w:val="0"/>
        <w:snapToGrid w:val="0"/>
        <w:rPr>
          <w:b/>
          <w:bCs/>
          <w:i/>
          <w:iCs/>
          <w:caps/>
          <w:sz w:val="22"/>
          <w:szCs w:val="22"/>
        </w:rPr>
      </w:pPr>
      <w:r w:rsidRPr="00E62A96">
        <w:rPr>
          <w:b/>
          <w:bCs/>
          <w:i/>
          <w:iCs/>
          <w:caps/>
          <w:sz w:val="22"/>
          <w:szCs w:val="22"/>
        </w:rPr>
        <w:t>French Polynesia</w:t>
      </w:r>
    </w:p>
    <w:p w14:paraId="08D65AF0" w14:textId="77777777" w:rsidR="00F070CC" w:rsidRPr="00E62A96" w:rsidRDefault="00F070CC" w:rsidP="003926A7">
      <w:pPr>
        <w:adjustRightInd w:val="0"/>
        <w:snapToGrid w:val="0"/>
        <w:rPr>
          <w:b/>
          <w:bCs/>
          <w:caps/>
          <w:sz w:val="22"/>
          <w:szCs w:val="22"/>
        </w:rPr>
      </w:pPr>
    </w:p>
    <w:p w14:paraId="226B6EF3" w14:textId="77777777" w:rsidR="00F070CC" w:rsidRPr="00E62A96" w:rsidRDefault="00F070CC" w:rsidP="003926A7">
      <w:pPr>
        <w:adjustRightInd w:val="0"/>
        <w:snapToGrid w:val="0"/>
        <w:rPr>
          <w:b/>
          <w:bCs/>
          <w:sz w:val="22"/>
          <w:szCs w:val="22"/>
        </w:rPr>
      </w:pPr>
      <w:r w:rsidRPr="00E62A96">
        <w:rPr>
          <w:b/>
          <w:bCs/>
          <w:sz w:val="22"/>
          <w:szCs w:val="22"/>
        </w:rPr>
        <w:t>Anne-Marie Trinh</w:t>
      </w:r>
    </w:p>
    <w:p w14:paraId="0E8C17E1" w14:textId="77777777" w:rsidR="00F070CC" w:rsidRPr="00E62A96" w:rsidRDefault="00F070CC" w:rsidP="003926A7">
      <w:pPr>
        <w:adjustRightInd w:val="0"/>
        <w:snapToGrid w:val="0"/>
        <w:rPr>
          <w:sz w:val="22"/>
          <w:szCs w:val="22"/>
        </w:rPr>
      </w:pPr>
      <w:r w:rsidRPr="00E62A96">
        <w:rPr>
          <w:sz w:val="22"/>
          <w:szCs w:val="22"/>
        </w:rPr>
        <w:t>Fisheries Officer</w:t>
      </w:r>
    </w:p>
    <w:p w14:paraId="2F7CBDAC" w14:textId="77777777" w:rsidR="00F070CC" w:rsidRPr="00E62A96" w:rsidRDefault="00F070CC" w:rsidP="003926A7">
      <w:pPr>
        <w:adjustRightInd w:val="0"/>
        <w:snapToGrid w:val="0"/>
        <w:rPr>
          <w:sz w:val="22"/>
          <w:szCs w:val="22"/>
        </w:rPr>
      </w:pPr>
      <w:r w:rsidRPr="00E62A96">
        <w:rPr>
          <w:sz w:val="22"/>
          <w:szCs w:val="22"/>
        </w:rPr>
        <w:t>French Polynesia Department of Marine Resources</w:t>
      </w:r>
    </w:p>
    <w:p w14:paraId="5F854C65" w14:textId="77777777" w:rsidR="00F070CC" w:rsidRPr="00E62A96" w:rsidRDefault="00844AC4" w:rsidP="003926A7">
      <w:pPr>
        <w:adjustRightInd w:val="0"/>
        <w:snapToGrid w:val="0"/>
        <w:rPr>
          <w:sz w:val="22"/>
          <w:szCs w:val="22"/>
        </w:rPr>
      </w:pPr>
      <w:hyperlink r:id="rId190" w:history="1">
        <w:r w:rsidR="00F070CC" w:rsidRPr="00E62A96">
          <w:rPr>
            <w:rStyle w:val="Hyperlink"/>
            <w:sz w:val="22"/>
            <w:szCs w:val="22"/>
          </w:rPr>
          <w:t>anne-marie.trinh@drm.gov.pf</w:t>
        </w:r>
      </w:hyperlink>
    </w:p>
    <w:p w14:paraId="17D0A186" w14:textId="77777777" w:rsidR="00F070CC" w:rsidRPr="00E62A96" w:rsidRDefault="00F070CC" w:rsidP="003926A7">
      <w:pPr>
        <w:adjustRightInd w:val="0"/>
        <w:snapToGrid w:val="0"/>
        <w:rPr>
          <w:sz w:val="22"/>
          <w:szCs w:val="22"/>
        </w:rPr>
      </w:pPr>
    </w:p>
    <w:p w14:paraId="39D15B8F" w14:textId="77777777" w:rsidR="00F070CC" w:rsidRPr="00E62A96" w:rsidRDefault="00F070CC" w:rsidP="003926A7">
      <w:pPr>
        <w:adjustRightInd w:val="0"/>
        <w:snapToGrid w:val="0"/>
        <w:rPr>
          <w:b/>
          <w:bCs/>
          <w:sz w:val="22"/>
          <w:szCs w:val="22"/>
        </w:rPr>
      </w:pPr>
      <w:r w:rsidRPr="00E62A96">
        <w:rPr>
          <w:b/>
          <w:bCs/>
          <w:sz w:val="22"/>
          <w:szCs w:val="22"/>
        </w:rPr>
        <w:t>Christophe Misselis</w:t>
      </w:r>
    </w:p>
    <w:p w14:paraId="2FB25A89" w14:textId="77777777" w:rsidR="00F070CC" w:rsidRPr="00E62A96" w:rsidRDefault="00F070CC" w:rsidP="003926A7">
      <w:pPr>
        <w:adjustRightInd w:val="0"/>
        <w:snapToGrid w:val="0"/>
        <w:rPr>
          <w:sz w:val="22"/>
          <w:szCs w:val="22"/>
        </w:rPr>
      </w:pPr>
      <w:r w:rsidRPr="00E62A96">
        <w:rPr>
          <w:sz w:val="22"/>
          <w:szCs w:val="22"/>
        </w:rPr>
        <w:t>Responsable de la Cellule Centre d'Examen et Gestion des Marins</w:t>
      </w:r>
    </w:p>
    <w:p w14:paraId="68480E96" w14:textId="77777777" w:rsidR="00F070CC" w:rsidRPr="00E62A96" w:rsidRDefault="00F070CC" w:rsidP="003926A7">
      <w:pPr>
        <w:adjustRightInd w:val="0"/>
        <w:snapToGrid w:val="0"/>
        <w:rPr>
          <w:sz w:val="22"/>
          <w:szCs w:val="22"/>
        </w:rPr>
      </w:pPr>
      <w:r w:rsidRPr="00E62A96">
        <w:rPr>
          <w:sz w:val="22"/>
          <w:szCs w:val="22"/>
        </w:rPr>
        <w:t xml:space="preserve">Direction </w:t>
      </w:r>
      <w:r w:rsidRPr="00E62A96">
        <w:rPr>
          <w:color w:val="233544"/>
          <w:sz w:val="22"/>
          <w:szCs w:val="22"/>
          <w:shd w:val="clear" w:color="auto" w:fill="FFFFFF"/>
        </w:rPr>
        <w:t xml:space="preserve">polynésienne </w:t>
      </w:r>
      <w:r w:rsidRPr="00E62A96">
        <w:rPr>
          <w:sz w:val="22"/>
          <w:szCs w:val="22"/>
        </w:rPr>
        <w:t>des affaires maritimes</w:t>
      </w:r>
    </w:p>
    <w:p w14:paraId="2F648203" w14:textId="77777777" w:rsidR="00F070CC" w:rsidRPr="00E62A96" w:rsidRDefault="00844AC4" w:rsidP="003926A7">
      <w:pPr>
        <w:adjustRightInd w:val="0"/>
        <w:snapToGrid w:val="0"/>
        <w:rPr>
          <w:sz w:val="22"/>
          <w:szCs w:val="22"/>
        </w:rPr>
      </w:pPr>
      <w:hyperlink r:id="rId191" w:history="1">
        <w:r w:rsidR="00F070CC" w:rsidRPr="00E62A96">
          <w:rPr>
            <w:rStyle w:val="Hyperlink"/>
            <w:sz w:val="22"/>
            <w:szCs w:val="22"/>
          </w:rPr>
          <w:t>christophe.misselis@maritime.gov.pf</w:t>
        </w:r>
      </w:hyperlink>
    </w:p>
    <w:p w14:paraId="3DDC67AF" w14:textId="77777777" w:rsidR="00F070CC" w:rsidRPr="00E62A96" w:rsidRDefault="00F070CC" w:rsidP="003926A7">
      <w:pPr>
        <w:adjustRightInd w:val="0"/>
        <w:snapToGrid w:val="0"/>
        <w:rPr>
          <w:sz w:val="22"/>
          <w:szCs w:val="22"/>
        </w:rPr>
      </w:pPr>
    </w:p>
    <w:p w14:paraId="4B828010" w14:textId="77777777" w:rsidR="00F070CC" w:rsidRPr="00E62A96" w:rsidRDefault="00F070CC" w:rsidP="003926A7">
      <w:pPr>
        <w:adjustRightInd w:val="0"/>
        <w:snapToGrid w:val="0"/>
        <w:rPr>
          <w:b/>
          <w:bCs/>
          <w:sz w:val="22"/>
          <w:szCs w:val="22"/>
        </w:rPr>
      </w:pPr>
      <w:r w:rsidRPr="00E62A96">
        <w:rPr>
          <w:b/>
          <w:bCs/>
          <w:sz w:val="22"/>
          <w:szCs w:val="22"/>
        </w:rPr>
        <w:t>Thierry Catteau</w:t>
      </w:r>
    </w:p>
    <w:p w14:paraId="6877B755" w14:textId="77777777" w:rsidR="00F070CC" w:rsidRPr="00E62A96" w:rsidRDefault="00F070CC" w:rsidP="003926A7">
      <w:pPr>
        <w:adjustRightInd w:val="0"/>
        <w:snapToGrid w:val="0"/>
        <w:rPr>
          <w:sz w:val="22"/>
          <w:szCs w:val="22"/>
        </w:rPr>
      </w:pPr>
      <w:r w:rsidRPr="00E62A96">
        <w:rPr>
          <w:sz w:val="22"/>
          <w:szCs w:val="22"/>
        </w:rPr>
        <w:t xml:space="preserve">Senior Advisor for Pacific and European Affairs, </w:t>
      </w:r>
    </w:p>
    <w:p w14:paraId="53C129B2" w14:textId="77777777" w:rsidR="00F070CC" w:rsidRPr="00E62A96" w:rsidRDefault="00F070CC" w:rsidP="003926A7">
      <w:pPr>
        <w:adjustRightInd w:val="0"/>
        <w:snapToGrid w:val="0"/>
        <w:rPr>
          <w:sz w:val="22"/>
          <w:szCs w:val="22"/>
        </w:rPr>
      </w:pPr>
      <w:r w:rsidRPr="00E62A96">
        <w:rPr>
          <w:sz w:val="22"/>
          <w:szCs w:val="22"/>
        </w:rPr>
        <w:t>Presidency of French Polynesia</w:t>
      </w:r>
    </w:p>
    <w:p w14:paraId="34696822" w14:textId="77777777" w:rsidR="00F070CC" w:rsidRPr="00E62A96" w:rsidRDefault="00844AC4" w:rsidP="003926A7">
      <w:pPr>
        <w:adjustRightInd w:val="0"/>
        <w:snapToGrid w:val="0"/>
        <w:rPr>
          <w:sz w:val="22"/>
          <w:szCs w:val="22"/>
        </w:rPr>
      </w:pPr>
      <w:hyperlink r:id="rId192" w:history="1">
        <w:r w:rsidR="00F070CC" w:rsidRPr="00E62A96">
          <w:rPr>
            <w:rStyle w:val="Hyperlink"/>
            <w:sz w:val="22"/>
            <w:szCs w:val="22"/>
          </w:rPr>
          <w:t>thierry.catteau@presidence.pf</w:t>
        </w:r>
      </w:hyperlink>
    </w:p>
    <w:p w14:paraId="4ACCAB5B" w14:textId="77777777" w:rsidR="00F070CC" w:rsidRPr="00E62A96" w:rsidRDefault="00F070CC" w:rsidP="003926A7">
      <w:pPr>
        <w:adjustRightInd w:val="0"/>
        <w:snapToGrid w:val="0"/>
        <w:rPr>
          <w:sz w:val="22"/>
          <w:szCs w:val="22"/>
        </w:rPr>
      </w:pPr>
    </w:p>
    <w:p w14:paraId="28D69515" w14:textId="77777777" w:rsidR="00F070CC" w:rsidRPr="00E62A96" w:rsidRDefault="00F070CC" w:rsidP="003926A7">
      <w:pPr>
        <w:adjustRightInd w:val="0"/>
        <w:snapToGrid w:val="0"/>
        <w:rPr>
          <w:b/>
          <w:bCs/>
          <w:i/>
          <w:iCs/>
          <w:caps/>
          <w:sz w:val="22"/>
          <w:szCs w:val="22"/>
        </w:rPr>
      </w:pPr>
      <w:r w:rsidRPr="00E62A96">
        <w:rPr>
          <w:b/>
          <w:bCs/>
          <w:i/>
          <w:iCs/>
          <w:caps/>
          <w:sz w:val="22"/>
          <w:szCs w:val="22"/>
        </w:rPr>
        <w:t>New Caledonia</w:t>
      </w:r>
    </w:p>
    <w:p w14:paraId="4B2203FF" w14:textId="77777777" w:rsidR="00F070CC" w:rsidRPr="00E62A96" w:rsidRDefault="00F070CC" w:rsidP="003926A7">
      <w:pPr>
        <w:adjustRightInd w:val="0"/>
        <w:snapToGrid w:val="0"/>
        <w:rPr>
          <w:sz w:val="22"/>
          <w:szCs w:val="22"/>
        </w:rPr>
      </w:pPr>
    </w:p>
    <w:p w14:paraId="73001E68" w14:textId="77777777" w:rsidR="00F070CC" w:rsidRPr="00E62A96" w:rsidRDefault="00F070CC" w:rsidP="003926A7">
      <w:pPr>
        <w:adjustRightInd w:val="0"/>
        <w:snapToGrid w:val="0"/>
        <w:rPr>
          <w:b/>
          <w:bCs/>
          <w:sz w:val="22"/>
          <w:szCs w:val="22"/>
        </w:rPr>
      </w:pPr>
      <w:r w:rsidRPr="00E62A96">
        <w:rPr>
          <w:b/>
          <w:bCs/>
          <w:sz w:val="22"/>
          <w:szCs w:val="22"/>
        </w:rPr>
        <w:t>Mickael Lercari</w:t>
      </w:r>
    </w:p>
    <w:p w14:paraId="669B74A3" w14:textId="77777777" w:rsidR="00F070CC" w:rsidRPr="00E62A96" w:rsidRDefault="00F070CC" w:rsidP="003926A7">
      <w:pPr>
        <w:adjustRightInd w:val="0"/>
        <w:snapToGrid w:val="0"/>
        <w:rPr>
          <w:sz w:val="22"/>
          <w:szCs w:val="22"/>
        </w:rPr>
      </w:pPr>
      <w:r w:rsidRPr="00E62A96">
        <w:rPr>
          <w:sz w:val="22"/>
          <w:szCs w:val="22"/>
        </w:rPr>
        <w:t>Fisheries Officer</w:t>
      </w:r>
    </w:p>
    <w:p w14:paraId="74D690F7" w14:textId="77777777" w:rsidR="00F070CC" w:rsidRPr="00E62A96" w:rsidRDefault="00F070CC" w:rsidP="003926A7">
      <w:pPr>
        <w:adjustRightInd w:val="0"/>
        <w:snapToGrid w:val="0"/>
        <w:rPr>
          <w:sz w:val="22"/>
          <w:szCs w:val="22"/>
        </w:rPr>
      </w:pPr>
      <w:r w:rsidRPr="00E62A96">
        <w:rPr>
          <w:sz w:val="22"/>
          <w:szCs w:val="22"/>
        </w:rPr>
        <w:t>New Caledonia Maritime Affairs</w:t>
      </w:r>
    </w:p>
    <w:p w14:paraId="66844851" w14:textId="77777777" w:rsidR="00F070CC" w:rsidRPr="00E62A96" w:rsidRDefault="00F070CC" w:rsidP="003926A7">
      <w:pPr>
        <w:adjustRightInd w:val="0"/>
        <w:snapToGrid w:val="0"/>
        <w:rPr>
          <w:sz w:val="22"/>
          <w:szCs w:val="22"/>
        </w:rPr>
      </w:pPr>
      <w:r w:rsidRPr="00E62A96">
        <w:rPr>
          <w:sz w:val="22"/>
          <w:szCs w:val="22"/>
        </w:rPr>
        <w:t xml:space="preserve">BPM 2, 98848 Noumea Cedex </w:t>
      </w:r>
    </w:p>
    <w:p w14:paraId="7BD73D8A" w14:textId="77777777" w:rsidR="00F070CC" w:rsidRPr="00E62A96" w:rsidRDefault="00844AC4" w:rsidP="003926A7">
      <w:pPr>
        <w:adjustRightInd w:val="0"/>
        <w:snapToGrid w:val="0"/>
        <w:rPr>
          <w:sz w:val="22"/>
          <w:szCs w:val="22"/>
        </w:rPr>
      </w:pPr>
      <w:hyperlink r:id="rId193" w:history="1">
        <w:r w:rsidR="00F070CC" w:rsidRPr="00E62A96">
          <w:rPr>
            <w:rStyle w:val="Hyperlink"/>
            <w:sz w:val="22"/>
            <w:szCs w:val="22"/>
          </w:rPr>
          <w:t>mickael.lercari@gouv.nc</w:t>
        </w:r>
      </w:hyperlink>
    </w:p>
    <w:p w14:paraId="0B60C97A" w14:textId="77777777" w:rsidR="00F070CC" w:rsidRPr="00E62A96" w:rsidRDefault="00F070CC" w:rsidP="003926A7">
      <w:pPr>
        <w:adjustRightInd w:val="0"/>
        <w:snapToGrid w:val="0"/>
        <w:rPr>
          <w:sz w:val="22"/>
          <w:szCs w:val="22"/>
        </w:rPr>
      </w:pPr>
    </w:p>
    <w:p w14:paraId="1B1E07FE" w14:textId="77777777" w:rsidR="00F070CC" w:rsidRPr="00E62A96" w:rsidRDefault="00F070CC" w:rsidP="003926A7">
      <w:pPr>
        <w:adjustRightInd w:val="0"/>
        <w:snapToGrid w:val="0"/>
        <w:rPr>
          <w:b/>
          <w:bCs/>
          <w:sz w:val="22"/>
          <w:szCs w:val="22"/>
        </w:rPr>
      </w:pPr>
      <w:r w:rsidRPr="00E62A96">
        <w:rPr>
          <w:b/>
          <w:bCs/>
          <w:sz w:val="22"/>
          <w:szCs w:val="22"/>
        </w:rPr>
        <w:t>Francois Prioul</w:t>
      </w:r>
    </w:p>
    <w:p w14:paraId="6A25575D" w14:textId="77777777" w:rsidR="00F070CC" w:rsidRPr="00E62A96" w:rsidRDefault="00F070CC" w:rsidP="003926A7">
      <w:pPr>
        <w:adjustRightInd w:val="0"/>
        <w:snapToGrid w:val="0"/>
        <w:rPr>
          <w:sz w:val="22"/>
          <w:szCs w:val="22"/>
        </w:rPr>
      </w:pPr>
      <w:r w:rsidRPr="00E62A96">
        <w:rPr>
          <w:sz w:val="22"/>
          <w:szCs w:val="22"/>
        </w:rPr>
        <w:t>Regional Observer Coordinator</w:t>
      </w:r>
    </w:p>
    <w:p w14:paraId="35957E8D" w14:textId="77777777" w:rsidR="00F070CC" w:rsidRPr="00E62A96" w:rsidRDefault="00F070CC" w:rsidP="003926A7">
      <w:pPr>
        <w:adjustRightInd w:val="0"/>
        <w:snapToGrid w:val="0"/>
        <w:rPr>
          <w:sz w:val="22"/>
          <w:szCs w:val="22"/>
        </w:rPr>
      </w:pPr>
      <w:r w:rsidRPr="00E62A96">
        <w:rPr>
          <w:sz w:val="22"/>
          <w:szCs w:val="22"/>
        </w:rPr>
        <w:t>ADECAL - SPNMCP (Fisheries department)</w:t>
      </w:r>
    </w:p>
    <w:p w14:paraId="4324B30D" w14:textId="77777777" w:rsidR="00F070CC" w:rsidRPr="00E62A96" w:rsidRDefault="00844AC4" w:rsidP="003926A7">
      <w:pPr>
        <w:adjustRightInd w:val="0"/>
        <w:snapToGrid w:val="0"/>
        <w:rPr>
          <w:sz w:val="22"/>
          <w:szCs w:val="22"/>
        </w:rPr>
      </w:pPr>
      <w:hyperlink r:id="rId194" w:history="1">
        <w:r w:rsidR="00F070CC" w:rsidRPr="00E62A96">
          <w:rPr>
            <w:rStyle w:val="Hyperlink"/>
            <w:sz w:val="22"/>
            <w:szCs w:val="22"/>
          </w:rPr>
          <w:t>francois.prioul.prestataire@gouv.nc</w:t>
        </w:r>
      </w:hyperlink>
    </w:p>
    <w:p w14:paraId="71F5CCAA" w14:textId="77777777" w:rsidR="00F070CC" w:rsidRPr="00E62A96" w:rsidRDefault="00F070CC" w:rsidP="003926A7">
      <w:pPr>
        <w:adjustRightInd w:val="0"/>
        <w:snapToGrid w:val="0"/>
        <w:rPr>
          <w:sz w:val="22"/>
          <w:szCs w:val="22"/>
        </w:rPr>
      </w:pPr>
    </w:p>
    <w:p w14:paraId="7DB998E1" w14:textId="77777777" w:rsidR="00F070CC" w:rsidRPr="00E62A96" w:rsidRDefault="00F070CC" w:rsidP="003926A7">
      <w:pPr>
        <w:adjustRightInd w:val="0"/>
        <w:snapToGrid w:val="0"/>
        <w:rPr>
          <w:b/>
          <w:bCs/>
          <w:sz w:val="22"/>
          <w:szCs w:val="22"/>
        </w:rPr>
      </w:pPr>
      <w:r w:rsidRPr="00E62A96">
        <w:rPr>
          <w:b/>
          <w:bCs/>
          <w:sz w:val="22"/>
          <w:szCs w:val="22"/>
        </w:rPr>
        <w:t>Lea Carron</w:t>
      </w:r>
    </w:p>
    <w:p w14:paraId="542AEB25" w14:textId="77777777" w:rsidR="00F070CC" w:rsidRPr="00E62A96" w:rsidRDefault="00F070CC" w:rsidP="003926A7">
      <w:pPr>
        <w:adjustRightInd w:val="0"/>
        <w:snapToGrid w:val="0"/>
        <w:rPr>
          <w:sz w:val="22"/>
          <w:szCs w:val="22"/>
        </w:rPr>
      </w:pPr>
      <w:r w:rsidRPr="00E62A96">
        <w:rPr>
          <w:sz w:val="22"/>
          <w:szCs w:val="22"/>
        </w:rPr>
        <w:t>Fisheries technician</w:t>
      </w:r>
    </w:p>
    <w:p w14:paraId="0D8BCA94" w14:textId="77777777" w:rsidR="00F070CC" w:rsidRPr="00E62A96" w:rsidRDefault="00F070CC" w:rsidP="003926A7">
      <w:pPr>
        <w:adjustRightInd w:val="0"/>
        <w:snapToGrid w:val="0"/>
        <w:rPr>
          <w:sz w:val="22"/>
          <w:szCs w:val="22"/>
        </w:rPr>
      </w:pPr>
      <w:r w:rsidRPr="00E62A96">
        <w:rPr>
          <w:sz w:val="22"/>
          <w:szCs w:val="22"/>
        </w:rPr>
        <w:t>SPNMCP (fisheries department)</w:t>
      </w:r>
    </w:p>
    <w:p w14:paraId="46E744F7" w14:textId="77777777" w:rsidR="00F070CC" w:rsidRPr="00E62A96" w:rsidRDefault="00844AC4" w:rsidP="003926A7">
      <w:pPr>
        <w:adjustRightInd w:val="0"/>
        <w:snapToGrid w:val="0"/>
        <w:rPr>
          <w:sz w:val="22"/>
          <w:szCs w:val="22"/>
        </w:rPr>
      </w:pPr>
      <w:hyperlink r:id="rId195" w:history="1">
        <w:r w:rsidR="00F070CC" w:rsidRPr="00E62A96">
          <w:rPr>
            <w:rStyle w:val="Hyperlink"/>
            <w:sz w:val="22"/>
            <w:szCs w:val="22"/>
          </w:rPr>
          <w:t>lea.carron@gouv.nc</w:t>
        </w:r>
      </w:hyperlink>
    </w:p>
    <w:p w14:paraId="314D9039" w14:textId="77777777" w:rsidR="00F070CC" w:rsidRPr="00E62A96" w:rsidRDefault="00F070CC" w:rsidP="003926A7">
      <w:pPr>
        <w:adjustRightInd w:val="0"/>
        <w:snapToGrid w:val="0"/>
        <w:rPr>
          <w:sz w:val="22"/>
          <w:szCs w:val="22"/>
        </w:rPr>
      </w:pPr>
    </w:p>
    <w:p w14:paraId="07A2A20B" w14:textId="77777777" w:rsidR="00F070CC" w:rsidRPr="00E62A96" w:rsidRDefault="00F070CC" w:rsidP="003926A7">
      <w:pPr>
        <w:adjustRightInd w:val="0"/>
        <w:snapToGrid w:val="0"/>
        <w:rPr>
          <w:b/>
          <w:bCs/>
          <w:i/>
          <w:iCs/>
          <w:caps/>
          <w:sz w:val="22"/>
          <w:szCs w:val="22"/>
        </w:rPr>
      </w:pPr>
      <w:r w:rsidRPr="00E62A96">
        <w:rPr>
          <w:b/>
          <w:bCs/>
          <w:i/>
          <w:iCs/>
          <w:caps/>
          <w:sz w:val="22"/>
          <w:szCs w:val="22"/>
        </w:rPr>
        <w:t>Tokelau</w:t>
      </w:r>
    </w:p>
    <w:p w14:paraId="052F307B" w14:textId="77777777" w:rsidR="00F070CC" w:rsidRPr="00E62A96" w:rsidRDefault="00F070CC" w:rsidP="003926A7">
      <w:pPr>
        <w:adjustRightInd w:val="0"/>
        <w:snapToGrid w:val="0"/>
        <w:rPr>
          <w:b/>
          <w:bCs/>
          <w:caps/>
          <w:sz w:val="22"/>
          <w:szCs w:val="22"/>
        </w:rPr>
      </w:pPr>
    </w:p>
    <w:p w14:paraId="7E637FCC" w14:textId="77777777" w:rsidR="00F070CC" w:rsidRPr="00E62A96" w:rsidRDefault="00F070CC" w:rsidP="003926A7">
      <w:pPr>
        <w:adjustRightInd w:val="0"/>
        <w:snapToGrid w:val="0"/>
        <w:rPr>
          <w:b/>
          <w:bCs/>
          <w:sz w:val="22"/>
          <w:szCs w:val="22"/>
        </w:rPr>
      </w:pPr>
      <w:r w:rsidRPr="00E62A96">
        <w:rPr>
          <w:b/>
          <w:bCs/>
          <w:sz w:val="22"/>
          <w:szCs w:val="22"/>
        </w:rPr>
        <w:t>Luisa Naseri-Sale</w:t>
      </w:r>
    </w:p>
    <w:p w14:paraId="4A2AC040" w14:textId="3AD55A7B" w:rsidR="00F070CC" w:rsidRPr="00E62A96" w:rsidRDefault="00F070CC" w:rsidP="003926A7">
      <w:pPr>
        <w:adjustRightInd w:val="0"/>
        <w:snapToGrid w:val="0"/>
        <w:rPr>
          <w:sz w:val="22"/>
          <w:szCs w:val="22"/>
        </w:rPr>
      </w:pPr>
      <w:r w:rsidRPr="00E62A96">
        <w:rPr>
          <w:sz w:val="22"/>
          <w:szCs w:val="22"/>
        </w:rPr>
        <w:t xml:space="preserve">Manager, Policy </w:t>
      </w:r>
      <w:r w:rsidR="008926B1" w:rsidRPr="00E62A96">
        <w:rPr>
          <w:sz w:val="22"/>
          <w:szCs w:val="22"/>
        </w:rPr>
        <w:t>and</w:t>
      </w:r>
      <w:r w:rsidRPr="00E62A96">
        <w:rPr>
          <w:sz w:val="22"/>
          <w:szCs w:val="22"/>
        </w:rPr>
        <w:t xml:space="preserve"> Planning</w:t>
      </w:r>
    </w:p>
    <w:p w14:paraId="651E3CED" w14:textId="77777777" w:rsidR="00F070CC" w:rsidRPr="00E62A96" w:rsidRDefault="00F070CC" w:rsidP="003926A7">
      <w:pPr>
        <w:adjustRightInd w:val="0"/>
        <w:snapToGrid w:val="0"/>
        <w:rPr>
          <w:sz w:val="22"/>
          <w:szCs w:val="22"/>
        </w:rPr>
      </w:pPr>
      <w:r w:rsidRPr="00E62A96">
        <w:rPr>
          <w:sz w:val="22"/>
          <w:szCs w:val="22"/>
        </w:rPr>
        <w:t>Fisheries Management Agency</w:t>
      </w:r>
    </w:p>
    <w:p w14:paraId="54143C98" w14:textId="77777777" w:rsidR="00F070CC" w:rsidRPr="00E62A96" w:rsidRDefault="00F070CC" w:rsidP="003926A7">
      <w:pPr>
        <w:adjustRightInd w:val="0"/>
        <w:snapToGrid w:val="0"/>
        <w:rPr>
          <w:sz w:val="22"/>
          <w:szCs w:val="22"/>
        </w:rPr>
      </w:pPr>
      <w:r w:rsidRPr="00E62A96">
        <w:rPr>
          <w:sz w:val="22"/>
          <w:szCs w:val="22"/>
        </w:rPr>
        <w:t>Atafu Tokelau</w:t>
      </w:r>
    </w:p>
    <w:p w14:paraId="27656DA9" w14:textId="77777777" w:rsidR="00F070CC" w:rsidRPr="00E62A96" w:rsidRDefault="00844AC4" w:rsidP="003926A7">
      <w:pPr>
        <w:adjustRightInd w:val="0"/>
        <w:snapToGrid w:val="0"/>
        <w:rPr>
          <w:sz w:val="22"/>
          <w:szCs w:val="22"/>
        </w:rPr>
      </w:pPr>
      <w:hyperlink r:id="rId196" w:history="1">
        <w:r w:rsidR="00F070CC" w:rsidRPr="00E62A96">
          <w:rPr>
            <w:rStyle w:val="Hyperlink"/>
            <w:sz w:val="22"/>
            <w:szCs w:val="22"/>
          </w:rPr>
          <w:t>naserisale@gmail.com</w:t>
        </w:r>
      </w:hyperlink>
    </w:p>
    <w:p w14:paraId="792CA915" w14:textId="77777777" w:rsidR="00F070CC" w:rsidRPr="00E62A96" w:rsidRDefault="00F070CC" w:rsidP="003926A7">
      <w:pPr>
        <w:adjustRightInd w:val="0"/>
        <w:snapToGrid w:val="0"/>
        <w:rPr>
          <w:sz w:val="22"/>
          <w:szCs w:val="22"/>
        </w:rPr>
      </w:pPr>
    </w:p>
    <w:p w14:paraId="415F8FC7" w14:textId="77777777" w:rsidR="00F070CC" w:rsidRPr="00E62A96" w:rsidRDefault="00F070CC" w:rsidP="003926A7">
      <w:pPr>
        <w:adjustRightInd w:val="0"/>
        <w:snapToGrid w:val="0"/>
        <w:rPr>
          <w:b/>
          <w:bCs/>
          <w:sz w:val="22"/>
          <w:szCs w:val="22"/>
        </w:rPr>
      </w:pPr>
      <w:r w:rsidRPr="00E62A96">
        <w:rPr>
          <w:b/>
          <w:bCs/>
          <w:sz w:val="22"/>
          <w:szCs w:val="22"/>
        </w:rPr>
        <w:t>Feleti Tulafono</w:t>
      </w:r>
    </w:p>
    <w:p w14:paraId="0A1B9698" w14:textId="77777777" w:rsidR="00F070CC" w:rsidRPr="00E62A96" w:rsidRDefault="00F070CC" w:rsidP="003926A7">
      <w:pPr>
        <w:adjustRightInd w:val="0"/>
        <w:snapToGrid w:val="0"/>
        <w:rPr>
          <w:sz w:val="22"/>
          <w:szCs w:val="22"/>
        </w:rPr>
      </w:pPr>
      <w:r w:rsidRPr="00E62A96">
        <w:rPr>
          <w:sz w:val="22"/>
          <w:szCs w:val="22"/>
        </w:rPr>
        <w:t>Director</w:t>
      </w:r>
    </w:p>
    <w:p w14:paraId="5F6CFBC4" w14:textId="77777777" w:rsidR="00F070CC" w:rsidRPr="00E62A96" w:rsidRDefault="00F070CC" w:rsidP="003926A7">
      <w:pPr>
        <w:adjustRightInd w:val="0"/>
        <w:snapToGrid w:val="0"/>
        <w:rPr>
          <w:sz w:val="22"/>
          <w:szCs w:val="22"/>
        </w:rPr>
      </w:pPr>
      <w:r w:rsidRPr="00E62A96">
        <w:rPr>
          <w:sz w:val="22"/>
          <w:szCs w:val="22"/>
        </w:rPr>
        <w:t>Fisheries Management Agency</w:t>
      </w:r>
    </w:p>
    <w:p w14:paraId="73037108" w14:textId="77777777" w:rsidR="00F070CC" w:rsidRPr="00E62A96" w:rsidRDefault="00F070CC" w:rsidP="003926A7">
      <w:pPr>
        <w:adjustRightInd w:val="0"/>
        <w:snapToGrid w:val="0"/>
        <w:rPr>
          <w:sz w:val="22"/>
          <w:szCs w:val="22"/>
        </w:rPr>
      </w:pPr>
      <w:r w:rsidRPr="00E62A96">
        <w:rPr>
          <w:sz w:val="22"/>
          <w:szCs w:val="22"/>
        </w:rPr>
        <w:t>Fakaofo Tokelau</w:t>
      </w:r>
    </w:p>
    <w:p w14:paraId="66143026" w14:textId="77777777" w:rsidR="00F070CC" w:rsidRPr="00E62A96" w:rsidRDefault="00844AC4" w:rsidP="003926A7">
      <w:pPr>
        <w:adjustRightInd w:val="0"/>
        <w:snapToGrid w:val="0"/>
        <w:rPr>
          <w:sz w:val="22"/>
          <w:szCs w:val="22"/>
        </w:rPr>
      </w:pPr>
      <w:hyperlink r:id="rId197" w:history="1">
        <w:r w:rsidR="00F070CC" w:rsidRPr="00E62A96">
          <w:rPr>
            <w:rStyle w:val="Hyperlink"/>
            <w:sz w:val="22"/>
            <w:szCs w:val="22"/>
          </w:rPr>
          <w:t>ftulafono@gmail.com</w:t>
        </w:r>
      </w:hyperlink>
    </w:p>
    <w:p w14:paraId="2F87FF8B" w14:textId="77777777" w:rsidR="00F070CC" w:rsidRPr="00E62A96" w:rsidRDefault="00F070CC" w:rsidP="003926A7">
      <w:pPr>
        <w:adjustRightInd w:val="0"/>
        <w:snapToGrid w:val="0"/>
        <w:rPr>
          <w:sz w:val="22"/>
          <w:szCs w:val="22"/>
        </w:rPr>
      </w:pPr>
    </w:p>
    <w:p w14:paraId="0F6333E4" w14:textId="77777777" w:rsidR="00F070CC" w:rsidRPr="00E62A96" w:rsidRDefault="00F070CC" w:rsidP="003926A7">
      <w:pPr>
        <w:adjustRightInd w:val="0"/>
        <w:snapToGrid w:val="0"/>
        <w:rPr>
          <w:b/>
          <w:bCs/>
          <w:sz w:val="22"/>
          <w:szCs w:val="22"/>
        </w:rPr>
      </w:pPr>
      <w:r w:rsidRPr="00E62A96">
        <w:rPr>
          <w:b/>
          <w:bCs/>
          <w:sz w:val="22"/>
          <w:szCs w:val="22"/>
        </w:rPr>
        <w:t>G.T.(Stan) Crothers</w:t>
      </w:r>
    </w:p>
    <w:p w14:paraId="6BCA74BD" w14:textId="77777777" w:rsidR="00F070CC" w:rsidRPr="00E62A96" w:rsidRDefault="00F070CC" w:rsidP="003926A7">
      <w:pPr>
        <w:adjustRightInd w:val="0"/>
        <w:snapToGrid w:val="0"/>
        <w:rPr>
          <w:sz w:val="22"/>
          <w:szCs w:val="22"/>
        </w:rPr>
      </w:pPr>
      <w:r w:rsidRPr="00E62A96">
        <w:rPr>
          <w:sz w:val="22"/>
          <w:szCs w:val="22"/>
        </w:rPr>
        <w:t>Fisheries Advisor</w:t>
      </w:r>
    </w:p>
    <w:p w14:paraId="50ED585E" w14:textId="77777777" w:rsidR="00F070CC" w:rsidRPr="00E62A96" w:rsidRDefault="00F070CC" w:rsidP="003926A7">
      <w:pPr>
        <w:adjustRightInd w:val="0"/>
        <w:snapToGrid w:val="0"/>
        <w:rPr>
          <w:sz w:val="22"/>
          <w:szCs w:val="22"/>
        </w:rPr>
      </w:pPr>
      <w:r w:rsidRPr="00E62A96">
        <w:rPr>
          <w:sz w:val="22"/>
          <w:szCs w:val="22"/>
        </w:rPr>
        <w:t>Tokelau Fisheries Management Agency</w:t>
      </w:r>
    </w:p>
    <w:p w14:paraId="3C63E298" w14:textId="77777777" w:rsidR="00F070CC" w:rsidRPr="00E62A96" w:rsidRDefault="00F070CC" w:rsidP="003926A7">
      <w:pPr>
        <w:adjustRightInd w:val="0"/>
        <w:snapToGrid w:val="0"/>
        <w:rPr>
          <w:sz w:val="22"/>
          <w:szCs w:val="22"/>
        </w:rPr>
      </w:pPr>
      <w:r w:rsidRPr="00E62A96">
        <w:rPr>
          <w:sz w:val="22"/>
          <w:szCs w:val="22"/>
        </w:rPr>
        <w:t>Apt. 11B, 192 Willis Street, Te Aro, Wellington 6011</w:t>
      </w:r>
    </w:p>
    <w:p w14:paraId="5EF8AFE4" w14:textId="77777777" w:rsidR="00F070CC" w:rsidRPr="00E62A96" w:rsidRDefault="00F070CC" w:rsidP="003926A7">
      <w:pPr>
        <w:adjustRightInd w:val="0"/>
        <w:snapToGrid w:val="0"/>
        <w:rPr>
          <w:sz w:val="22"/>
          <w:szCs w:val="22"/>
        </w:rPr>
      </w:pPr>
    </w:p>
    <w:p w14:paraId="0580B365" w14:textId="77777777" w:rsidR="00F070CC" w:rsidRPr="00E62A96" w:rsidRDefault="00F070CC" w:rsidP="003926A7">
      <w:pPr>
        <w:adjustRightInd w:val="0"/>
        <w:snapToGrid w:val="0"/>
        <w:rPr>
          <w:b/>
          <w:bCs/>
          <w:sz w:val="22"/>
          <w:szCs w:val="22"/>
        </w:rPr>
      </w:pPr>
      <w:r w:rsidRPr="00E62A96">
        <w:rPr>
          <w:b/>
          <w:bCs/>
          <w:sz w:val="22"/>
          <w:szCs w:val="22"/>
        </w:rPr>
        <w:t>Lesley Gould</w:t>
      </w:r>
    </w:p>
    <w:p w14:paraId="356EDCF1" w14:textId="77777777" w:rsidR="00F070CC" w:rsidRPr="00E62A96" w:rsidRDefault="00F070CC" w:rsidP="003926A7">
      <w:pPr>
        <w:adjustRightInd w:val="0"/>
        <w:snapToGrid w:val="0"/>
        <w:rPr>
          <w:sz w:val="22"/>
          <w:szCs w:val="22"/>
        </w:rPr>
      </w:pPr>
      <w:r w:rsidRPr="00E62A96">
        <w:rPr>
          <w:sz w:val="22"/>
          <w:szCs w:val="22"/>
        </w:rPr>
        <w:t>Fisheries Technical Advisor</w:t>
      </w:r>
    </w:p>
    <w:p w14:paraId="791EECAE" w14:textId="77777777" w:rsidR="00F070CC" w:rsidRPr="00E62A96" w:rsidRDefault="00F070CC" w:rsidP="003926A7">
      <w:pPr>
        <w:adjustRightInd w:val="0"/>
        <w:snapToGrid w:val="0"/>
        <w:rPr>
          <w:sz w:val="22"/>
          <w:szCs w:val="22"/>
        </w:rPr>
      </w:pPr>
      <w:r w:rsidRPr="00E62A96">
        <w:rPr>
          <w:sz w:val="22"/>
          <w:szCs w:val="22"/>
        </w:rPr>
        <w:t>Fisheries Management Agency</w:t>
      </w:r>
    </w:p>
    <w:p w14:paraId="326AB4F7" w14:textId="77777777" w:rsidR="00F070CC" w:rsidRPr="00E62A96" w:rsidRDefault="00844AC4" w:rsidP="003926A7">
      <w:pPr>
        <w:adjustRightInd w:val="0"/>
        <w:snapToGrid w:val="0"/>
        <w:rPr>
          <w:sz w:val="22"/>
          <w:szCs w:val="22"/>
        </w:rPr>
      </w:pPr>
      <w:hyperlink r:id="rId198" w:history="1">
        <w:r w:rsidR="00F070CC" w:rsidRPr="00E62A96">
          <w:rPr>
            <w:rStyle w:val="Hyperlink"/>
            <w:sz w:val="22"/>
            <w:szCs w:val="22"/>
          </w:rPr>
          <w:t>lesleykgould@gmail.com</w:t>
        </w:r>
      </w:hyperlink>
    </w:p>
    <w:p w14:paraId="42AD34FB" w14:textId="77777777" w:rsidR="00F070CC" w:rsidRPr="00E62A96" w:rsidRDefault="00F070CC" w:rsidP="003926A7">
      <w:pPr>
        <w:adjustRightInd w:val="0"/>
        <w:snapToGrid w:val="0"/>
        <w:rPr>
          <w:sz w:val="22"/>
          <w:szCs w:val="22"/>
        </w:rPr>
      </w:pPr>
    </w:p>
    <w:p w14:paraId="09D66571" w14:textId="77777777" w:rsidR="00F070CC" w:rsidRPr="00E62A96" w:rsidRDefault="00F070CC" w:rsidP="003926A7">
      <w:pPr>
        <w:adjustRightInd w:val="0"/>
        <w:snapToGrid w:val="0"/>
        <w:rPr>
          <w:b/>
          <w:bCs/>
          <w:i/>
          <w:iCs/>
          <w:caps/>
          <w:sz w:val="22"/>
          <w:szCs w:val="22"/>
        </w:rPr>
      </w:pPr>
      <w:r w:rsidRPr="00E62A96">
        <w:rPr>
          <w:b/>
          <w:bCs/>
          <w:i/>
          <w:iCs/>
          <w:caps/>
          <w:sz w:val="22"/>
          <w:szCs w:val="22"/>
        </w:rPr>
        <w:t>Thailand</w:t>
      </w:r>
    </w:p>
    <w:p w14:paraId="00FE54E1" w14:textId="77777777" w:rsidR="00F070CC" w:rsidRPr="00E62A96" w:rsidRDefault="00F070CC" w:rsidP="003926A7">
      <w:pPr>
        <w:adjustRightInd w:val="0"/>
        <w:snapToGrid w:val="0"/>
        <w:rPr>
          <w:b/>
          <w:bCs/>
          <w:caps/>
          <w:sz w:val="22"/>
          <w:szCs w:val="22"/>
        </w:rPr>
      </w:pPr>
    </w:p>
    <w:p w14:paraId="380AF163" w14:textId="77777777" w:rsidR="00F070CC" w:rsidRPr="00E62A96" w:rsidRDefault="00F070CC" w:rsidP="003926A7">
      <w:pPr>
        <w:adjustRightInd w:val="0"/>
        <w:snapToGrid w:val="0"/>
        <w:rPr>
          <w:b/>
          <w:bCs/>
          <w:sz w:val="22"/>
          <w:szCs w:val="22"/>
        </w:rPr>
      </w:pPr>
      <w:r w:rsidRPr="00E62A96">
        <w:rPr>
          <w:b/>
          <w:bCs/>
          <w:sz w:val="22"/>
          <w:szCs w:val="22"/>
        </w:rPr>
        <w:t>Pavarot Noranarttragoon</w:t>
      </w:r>
    </w:p>
    <w:p w14:paraId="16DB3EE8" w14:textId="77777777" w:rsidR="00F070CC" w:rsidRPr="00E62A96" w:rsidRDefault="00F070CC" w:rsidP="003926A7">
      <w:pPr>
        <w:adjustRightInd w:val="0"/>
        <w:snapToGrid w:val="0"/>
        <w:rPr>
          <w:sz w:val="22"/>
          <w:szCs w:val="22"/>
        </w:rPr>
      </w:pPr>
      <w:r w:rsidRPr="00E62A96">
        <w:rPr>
          <w:sz w:val="22"/>
          <w:szCs w:val="22"/>
        </w:rPr>
        <w:t>Fisheries Biologist, Senior Professional Level</w:t>
      </w:r>
    </w:p>
    <w:p w14:paraId="74090459" w14:textId="77777777" w:rsidR="00F070CC" w:rsidRPr="00E62A96" w:rsidRDefault="00F070CC" w:rsidP="003926A7">
      <w:pPr>
        <w:adjustRightInd w:val="0"/>
        <w:snapToGrid w:val="0"/>
        <w:rPr>
          <w:sz w:val="22"/>
          <w:szCs w:val="22"/>
        </w:rPr>
      </w:pPr>
      <w:r w:rsidRPr="00E62A96">
        <w:rPr>
          <w:sz w:val="22"/>
          <w:szCs w:val="22"/>
        </w:rPr>
        <w:t>Marine Fisheries Research and Development Division</w:t>
      </w:r>
    </w:p>
    <w:p w14:paraId="18F8C1C5" w14:textId="77777777" w:rsidR="00F070CC" w:rsidRPr="00E62A96" w:rsidRDefault="00844AC4" w:rsidP="003926A7">
      <w:pPr>
        <w:adjustRightInd w:val="0"/>
        <w:snapToGrid w:val="0"/>
        <w:rPr>
          <w:sz w:val="22"/>
          <w:szCs w:val="22"/>
        </w:rPr>
      </w:pPr>
      <w:hyperlink r:id="rId199" w:history="1">
        <w:r w:rsidR="00F070CC" w:rsidRPr="00E62A96">
          <w:rPr>
            <w:rStyle w:val="Hyperlink"/>
            <w:sz w:val="22"/>
            <w:szCs w:val="22"/>
          </w:rPr>
          <w:t>pavarotn@gmail.com</w:t>
        </w:r>
      </w:hyperlink>
    </w:p>
    <w:p w14:paraId="1A2E6ABA" w14:textId="77777777" w:rsidR="00F070CC" w:rsidRPr="00E62A96" w:rsidRDefault="00F070CC" w:rsidP="003926A7">
      <w:pPr>
        <w:adjustRightInd w:val="0"/>
        <w:snapToGrid w:val="0"/>
        <w:rPr>
          <w:sz w:val="22"/>
          <w:szCs w:val="22"/>
        </w:rPr>
      </w:pPr>
    </w:p>
    <w:p w14:paraId="01C111FA" w14:textId="77777777" w:rsidR="00F070CC" w:rsidRPr="00E62A96" w:rsidRDefault="00F070CC" w:rsidP="003926A7">
      <w:pPr>
        <w:adjustRightInd w:val="0"/>
        <w:snapToGrid w:val="0"/>
        <w:rPr>
          <w:b/>
          <w:bCs/>
          <w:sz w:val="22"/>
          <w:szCs w:val="22"/>
        </w:rPr>
      </w:pPr>
      <w:r w:rsidRPr="00E62A96">
        <w:rPr>
          <w:b/>
          <w:bCs/>
          <w:sz w:val="22"/>
          <w:szCs w:val="22"/>
        </w:rPr>
        <w:t>Nattawut Aiemubolwan</w:t>
      </w:r>
    </w:p>
    <w:p w14:paraId="66DB6455" w14:textId="77777777" w:rsidR="00F070CC" w:rsidRPr="00E62A96" w:rsidRDefault="00F070CC" w:rsidP="003926A7">
      <w:pPr>
        <w:adjustRightInd w:val="0"/>
        <w:snapToGrid w:val="0"/>
        <w:rPr>
          <w:sz w:val="22"/>
          <w:szCs w:val="22"/>
        </w:rPr>
      </w:pPr>
      <w:r w:rsidRPr="00E62A96">
        <w:rPr>
          <w:sz w:val="22"/>
          <w:szCs w:val="22"/>
        </w:rPr>
        <w:t>Fisheries Biologist, Practitioner Level</w:t>
      </w:r>
    </w:p>
    <w:p w14:paraId="09A4F9C9" w14:textId="77777777" w:rsidR="00F070CC" w:rsidRPr="00E62A96" w:rsidRDefault="00F070CC" w:rsidP="003926A7">
      <w:pPr>
        <w:adjustRightInd w:val="0"/>
        <w:snapToGrid w:val="0"/>
        <w:rPr>
          <w:sz w:val="22"/>
          <w:szCs w:val="22"/>
        </w:rPr>
      </w:pPr>
      <w:r w:rsidRPr="00E62A96">
        <w:rPr>
          <w:sz w:val="22"/>
          <w:szCs w:val="22"/>
        </w:rPr>
        <w:t>Fishing and Fleets Management Division</w:t>
      </w:r>
    </w:p>
    <w:p w14:paraId="190F4387" w14:textId="77777777" w:rsidR="00F070CC" w:rsidRPr="00E62A96" w:rsidRDefault="00844AC4" w:rsidP="003926A7">
      <w:pPr>
        <w:adjustRightInd w:val="0"/>
        <w:snapToGrid w:val="0"/>
        <w:rPr>
          <w:sz w:val="22"/>
          <w:szCs w:val="22"/>
        </w:rPr>
      </w:pPr>
      <w:hyperlink r:id="rId200" w:history="1">
        <w:r w:rsidR="00F070CC" w:rsidRPr="00E62A96">
          <w:rPr>
            <w:rStyle w:val="Hyperlink"/>
            <w:sz w:val="22"/>
            <w:szCs w:val="22"/>
          </w:rPr>
          <w:t>nattawut.mnk62@gmail.com</w:t>
        </w:r>
      </w:hyperlink>
    </w:p>
    <w:p w14:paraId="799E4BA9" w14:textId="77777777" w:rsidR="00F070CC" w:rsidRPr="00E62A96" w:rsidRDefault="00F070CC" w:rsidP="003926A7">
      <w:pPr>
        <w:adjustRightInd w:val="0"/>
        <w:snapToGrid w:val="0"/>
        <w:rPr>
          <w:sz w:val="22"/>
          <w:szCs w:val="22"/>
        </w:rPr>
      </w:pPr>
    </w:p>
    <w:p w14:paraId="48C98662" w14:textId="77777777" w:rsidR="00F070CC" w:rsidRPr="00E62A96" w:rsidRDefault="00F070CC" w:rsidP="003926A7">
      <w:pPr>
        <w:adjustRightInd w:val="0"/>
        <w:snapToGrid w:val="0"/>
        <w:rPr>
          <w:b/>
          <w:bCs/>
          <w:sz w:val="22"/>
          <w:szCs w:val="22"/>
        </w:rPr>
      </w:pPr>
      <w:r w:rsidRPr="00E62A96">
        <w:rPr>
          <w:b/>
          <w:bCs/>
          <w:sz w:val="22"/>
          <w:szCs w:val="22"/>
        </w:rPr>
        <w:t>Thitirat Rattanawiwan</w:t>
      </w:r>
    </w:p>
    <w:p w14:paraId="76353E55" w14:textId="77777777" w:rsidR="00F070CC" w:rsidRPr="00E62A96" w:rsidRDefault="00F070CC" w:rsidP="003926A7">
      <w:pPr>
        <w:adjustRightInd w:val="0"/>
        <w:snapToGrid w:val="0"/>
        <w:rPr>
          <w:sz w:val="22"/>
          <w:szCs w:val="22"/>
        </w:rPr>
      </w:pPr>
      <w:r w:rsidRPr="00E62A96">
        <w:rPr>
          <w:sz w:val="22"/>
          <w:szCs w:val="22"/>
        </w:rPr>
        <w:t>Fisheries Biologist, Practitioner Level</w:t>
      </w:r>
    </w:p>
    <w:p w14:paraId="73A52FD2" w14:textId="77777777" w:rsidR="00F070CC" w:rsidRPr="00E62A96" w:rsidRDefault="00F070CC" w:rsidP="003926A7">
      <w:pPr>
        <w:adjustRightInd w:val="0"/>
        <w:snapToGrid w:val="0"/>
        <w:rPr>
          <w:sz w:val="22"/>
          <w:szCs w:val="22"/>
        </w:rPr>
      </w:pPr>
      <w:r w:rsidRPr="00E62A96">
        <w:rPr>
          <w:sz w:val="22"/>
          <w:szCs w:val="22"/>
        </w:rPr>
        <w:t>Fishing and Fleets Management Division</w:t>
      </w:r>
    </w:p>
    <w:p w14:paraId="23288FB0" w14:textId="77777777" w:rsidR="00F070CC" w:rsidRPr="00E62A96" w:rsidRDefault="00844AC4" w:rsidP="003926A7">
      <w:pPr>
        <w:adjustRightInd w:val="0"/>
        <w:snapToGrid w:val="0"/>
        <w:rPr>
          <w:sz w:val="22"/>
          <w:szCs w:val="22"/>
        </w:rPr>
      </w:pPr>
      <w:hyperlink r:id="rId201" w:history="1">
        <w:r w:rsidR="00F070CC" w:rsidRPr="00E62A96">
          <w:rPr>
            <w:rStyle w:val="Hyperlink"/>
            <w:sz w:val="22"/>
            <w:szCs w:val="22"/>
          </w:rPr>
          <w:t>milky_gm@hotmail.com</w:t>
        </w:r>
      </w:hyperlink>
    </w:p>
    <w:p w14:paraId="661D2B47" w14:textId="77777777" w:rsidR="00F070CC" w:rsidRPr="00E62A96" w:rsidRDefault="00F070CC" w:rsidP="003926A7">
      <w:pPr>
        <w:adjustRightInd w:val="0"/>
        <w:snapToGrid w:val="0"/>
        <w:rPr>
          <w:sz w:val="22"/>
          <w:szCs w:val="22"/>
        </w:rPr>
      </w:pPr>
    </w:p>
    <w:p w14:paraId="0812228E" w14:textId="77777777" w:rsidR="00F070CC" w:rsidRPr="00E62A96" w:rsidRDefault="00F070CC" w:rsidP="003926A7">
      <w:pPr>
        <w:adjustRightInd w:val="0"/>
        <w:snapToGrid w:val="0"/>
        <w:rPr>
          <w:b/>
          <w:bCs/>
          <w:sz w:val="22"/>
          <w:szCs w:val="22"/>
        </w:rPr>
      </w:pPr>
      <w:r w:rsidRPr="00E62A96">
        <w:rPr>
          <w:b/>
          <w:bCs/>
          <w:sz w:val="22"/>
          <w:szCs w:val="22"/>
        </w:rPr>
        <w:t>Weerapol Thitipongtrakul</w:t>
      </w:r>
    </w:p>
    <w:p w14:paraId="3AC45A4F" w14:textId="77777777" w:rsidR="00F070CC" w:rsidRPr="00E62A96" w:rsidRDefault="00F070CC" w:rsidP="003926A7">
      <w:pPr>
        <w:adjustRightInd w:val="0"/>
        <w:snapToGrid w:val="0"/>
        <w:rPr>
          <w:sz w:val="22"/>
          <w:szCs w:val="22"/>
        </w:rPr>
      </w:pPr>
      <w:r w:rsidRPr="00E62A96">
        <w:rPr>
          <w:sz w:val="22"/>
          <w:szCs w:val="22"/>
        </w:rPr>
        <w:t>Fisheries Biologist, Practitioner Level</w:t>
      </w:r>
    </w:p>
    <w:p w14:paraId="19C94F6F" w14:textId="77777777" w:rsidR="00F070CC" w:rsidRPr="00E62A96" w:rsidRDefault="00F070CC" w:rsidP="003926A7">
      <w:pPr>
        <w:adjustRightInd w:val="0"/>
        <w:snapToGrid w:val="0"/>
        <w:rPr>
          <w:sz w:val="22"/>
          <w:szCs w:val="22"/>
        </w:rPr>
      </w:pPr>
      <w:r w:rsidRPr="00E62A96">
        <w:rPr>
          <w:sz w:val="22"/>
          <w:szCs w:val="22"/>
        </w:rPr>
        <w:t>Marine Fisheries Research and Development Division</w:t>
      </w:r>
    </w:p>
    <w:p w14:paraId="5AF91AC8" w14:textId="77777777" w:rsidR="00F070CC" w:rsidRPr="00E62A96" w:rsidRDefault="00844AC4" w:rsidP="003926A7">
      <w:pPr>
        <w:adjustRightInd w:val="0"/>
        <w:snapToGrid w:val="0"/>
        <w:rPr>
          <w:sz w:val="22"/>
          <w:szCs w:val="22"/>
        </w:rPr>
      </w:pPr>
      <w:hyperlink r:id="rId202" w:history="1">
        <w:r w:rsidR="00F070CC" w:rsidRPr="00E62A96">
          <w:rPr>
            <w:rStyle w:val="Hyperlink"/>
            <w:sz w:val="22"/>
            <w:szCs w:val="22"/>
          </w:rPr>
          <w:t>weerapol.t@gmail.com</w:t>
        </w:r>
      </w:hyperlink>
    </w:p>
    <w:p w14:paraId="2185531C" w14:textId="77777777" w:rsidR="00F070CC" w:rsidRPr="00E62A96" w:rsidRDefault="00F070CC" w:rsidP="003926A7">
      <w:pPr>
        <w:adjustRightInd w:val="0"/>
        <w:snapToGrid w:val="0"/>
        <w:rPr>
          <w:sz w:val="22"/>
          <w:szCs w:val="22"/>
        </w:rPr>
      </w:pPr>
    </w:p>
    <w:p w14:paraId="12D21498" w14:textId="77777777" w:rsidR="00F070CC" w:rsidRPr="00E62A96" w:rsidRDefault="00F070CC" w:rsidP="003926A7">
      <w:pPr>
        <w:adjustRightInd w:val="0"/>
        <w:snapToGrid w:val="0"/>
        <w:rPr>
          <w:b/>
          <w:bCs/>
          <w:i/>
          <w:iCs/>
          <w:caps/>
          <w:sz w:val="22"/>
          <w:szCs w:val="22"/>
        </w:rPr>
      </w:pPr>
      <w:r w:rsidRPr="00E62A96">
        <w:rPr>
          <w:b/>
          <w:bCs/>
          <w:i/>
          <w:iCs/>
          <w:caps/>
          <w:sz w:val="22"/>
          <w:szCs w:val="22"/>
        </w:rPr>
        <w:t>Vietnam</w:t>
      </w:r>
    </w:p>
    <w:p w14:paraId="206CC045" w14:textId="77777777" w:rsidR="00F070CC" w:rsidRPr="00E62A96" w:rsidRDefault="00F070CC" w:rsidP="003926A7">
      <w:pPr>
        <w:adjustRightInd w:val="0"/>
        <w:snapToGrid w:val="0"/>
        <w:rPr>
          <w:b/>
          <w:bCs/>
          <w:caps/>
          <w:sz w:val="22"/>
          <w:szCs w:val="22"/>
        </w:rPr>
      </w:pPr>
    </w:p>
    <w:p w14:paraId="0718E1A0" w14:textId="77777777" w:rsidR="00F070CC" w:rsidRPr="00E62A96" w:rsidRDefault="00F070CC" w:rsidP="003926A7">
      <w:pPr>
        <w:adjustRightInd w:val="0"/>
        <w:snapToGrid w:val="0"/>
        <w:rPr>
          <w:b/>
          <w:bCs/>
          <w:sz w:val="22"/>
          <w:szCs w:val="22"/>
        </w:rPr>
      </w:pPr>
      <w:r w:rsidRPr="00E62A96">
        <w:rPr>
          <w:b/>
          <w:bCs/>
          <w:sz w:val="22"/>
          <w:szCs w:val="22"/>
        </w:rPr>
        <w:t>Vu Duyen Hai</w:t>
      </w:r>
    </w:p>
    <w:p w14:paraId="60946055" w14:textId="77777777" w:rsidR="00F070CC" w:rsidRPr="00E62A96" w:rsidRDefault="00F070CC" w:rsidP="003926A7">
      <w:pPr>
        <w:adjustRightInd w:val="0"/>
        <w:snapToGrid w:val="0"/>
        <w:rPr>
          <w:sz w:val="22"/>
          <w:szCs w:val="22"/>
        </w:rPr>
      </w:pPr>
      <w:r w:rsidRPr="00E62A96">
        <w:rPr>
          <w:sz w:val="22"/>
          <w:szCs w:val="22"/>
        </w:rPr>
        <w:t>Deputy Director</w:t>
      </w:r>
    </w:p>
    <w:p w14:paraId="37409956" w14:textId="77777777" w:rsidR="00F070CC" w:rsidRPr="00E62A96" w:rsidRDefault="00F070CC" w:rsidP="003926A7">
      <w:pPr>
        <w:adjustRightInd w:val="0"/>
        <w:snapToGrid w:val="0"/>
        <w:rPr>
          <w:sz w:val="22"/>
          <w:szCs w:val="22"/>
        </w:rPr>
      </w:pPr>
      <w:r w:rsidRPr="00E62A96">
        <w:rPr>
          <w:sz w:val="22"/>
          <w:szCs w:val="22"/>
        </w:rPr>
        <w:t>Directorate of Fisheries</w:t>
      </w:r>
    </w:p>
    <w:p w14:paraId="444746C4" w14:textId="77777777" w:rsidR="00F070CC" w:rsidRPr="00E62A96" w:rsidRDefault="00F070CC" w:rsidP="003926A7">
      <w:pPr>
        <w:adjustRightInd w:val="0"/>
        <w:snapToGrid w:val="0"/>
        <w:rPr>
          <w:sz w:val="22"/>
          <w:szCs w:val="22"/>
        </w:rPr>
      </w:pPr>
      <w:r w:rsidRPr="00E62A96">
        <w:rPr>
          <w:sz w:val="22"/>
          <w:szCs w:val="22"/>
        </w:rPr>
        <w:t>Directorate of Fisheries, No. 10 Nguyen Cong Hoan</w:t>
      </w:r>
    </w:p>
    <w:p w14:paraId="7D72B4D3" w14:textId="77777777" w:rsidR="00F070CC" w:rsidRPr="00E62A96" w:rsidRDefault="00844AC4" w:rsidP="003926A7">
      <w:pPr>
        <w:adjustRightInd w:val="0"/>
        <w:snapToGrid w:val="0"/>
        <w:rPr>
          <w:sz w:val="22"/>
          <w:szCs w:val="22"/>
        </w:rPr>
      </w:pPr>
      <w:hyperlink r:id="rId203" w:history="1">
        <w:r w:rsidR="00F070CC" w:rsidRPr="00E62A96">
          <w:rPr>
            <w:rStyle w:val="Hyperlink"/>
            <w:sz w:val="22"/>
            <w:szCs w:val="22"/>
          </w:rPr>
          <w:t>vuduyenhai10@gmail.com</w:t>
        </w:r>
      </w:hyperlink>
    </w:p>
    <w:p w14:paraId="34900ADF" w14:textId="77777777" w:rsidR="00F070CC" w:rsidRPr="00E62A96" w:rsidRDefault="00F070CC" w:rsidP="003926A7">
      <w:pPr>
        <w:adjustRightInd w:val="0"/>
        <w:snapToGrid w:val="0"/>
        <w:rPr>
          <w:sz w:val="22"/>
          <w:szCs w:val="22"/>
        </w:rPr>
      </w:pPr>
    </w:p>
    <w:p w14:paraId="14FDEF8C" w14:textId="77777777" w:rsidR="00F070CC" w:rsidRPr="00E62A96" w:rsidRDefault="00F070CC" w:rsidP="003926A7">
      <w:pPr>
        <w:adjustRightInd w:val="0"/>
        <w:snapToGrid w:val="0"/>
        <w:rPr>
          <w:b/>
          <w:bCs/>
          <w:sz w:val="22"/>
          <w:szCs w:val="22"/>
        </w:rPr>
      </w:pPr>
      <w:r w:rsidRPr="00E62A96">
        <w:rPr>
          <w:b/>
          <w:bCs/>
          <w:sz w:val="22"/>
          <w:szCs w:val="22"/>
        </w:rPr>
        <w:t>Ngo Thi Thanh Huong</w:t>
      </w:r>
    </w:p>
    <w:p w14:paraId="6CDB7BDD" w14:textId="77777777" w:rsidR="00F070CC" w:rsidRPr="00E62A96" w:rsidRDefault="00F070CC" w:rsidP="003926A7">
      <w:pPr>
        <w:adjustRightInd w:val="0"/>
        <w:snapToGrid w:val="0"/>
        <w:rPr>
          <w:sz w:val="22"/>
          <w:szCs w:val="22"/>
        </w:rPr>
      </w:pPr>
      <w:r w:rsidRPr="00E62A96">
        <w:rPr>
          <w:sz w:val="22"/>
          <w:szCs w:val="22"/>
        </w:rPr>
        <w:t>Official</w:t>
      </w:r>
    </w:p>
    <w:p w14:paraId="3B2BBB5B" w14:textId="77777777" w:rsidR="00F070CC" w:rsidRPr="00E62A96" w:rsidRDefault="00F070CC" w:rsidP="003926A7">
      <w:pPr>
        <w:adjustRightInd w:val="0"/>
        <w:snapToGrid w:val="0"/>
        <w:rPr>
          <w:sz w:val="22"/>
          <w:szCs w:val="22"/>
        </w:rPr>
      </w:pPr>
      <w:r w:rsidRPr="00E62A96">
        <w:rPr>
          <w:sz w:val="22"/>
          <w:szCs w:val="22"/>
        </w:rPr>
        <w:t>Directorate of Fisheries</w:t>
      </w:r>
    </w:p>
    <w:p w14:paraId="17BF6575" w14:textId="77777777" w:rsidR="00F070CC" w:rsidRPr="00E62A96" w:rsidRDefault="00F070CC" w:rsidP="003926A7">
      <w:pPr>
        <w:adjustRightInd w:val="0"/>
        <w:snapToGrid w:val="0"/>
        <w:rPr>
          <w:sz w:val="22"/>
          <w:szCs w:val="22"/>
        </w:rPr>
      </w:pPr>
      <w:r w:rsidRPr="00E62A96">
        <w:rPr>
          <w:sz w:val="22"/>
          <w:szCs w:val="22"/>
        </w:rPr>
        <w:t>Ministry of Agriculture and Rural Development</w:t>
      </w:r>
    </w:p>
    <w:p w14:paraId="24A3F35A" w14:textId="77777777" w:rsidR="00F070CC" w:rsidRPr="00E62A96" w:rsidRDefault="00844AC4" w:rsidP="003926A7">
      <w:pPr>
        <w:adjustRightInd w:val="0"/>
        <w:snapToGrid w:val="0"/>
        <w:rPr>
          <w:sz w:val="22"/>
          <w:szCs w:val="22"/>
        </w:rPr>
      </w:pPr>
      <w:hyperlink r:id="rId204" w:history="1">
        <w:r w:rsidR="00F070CC" w:rsidRPr="00E62A96">
          <w:rPr>
            <w:rStyle w:val="Hyperlink"/>
            <w:sz w:val="22"/>
            <w:szCs w:val="22"/>
          </w:rPr>
          <w:t>thanhhuong383@gmail.com</w:t>
        </w:r>
      </w:hyperlink>
    </w:p>
    <w:p w14:paraId="40BB7FDD" w14:textId="77777777" w:rsidR="00F070CC" w:rsidRPr="00E62A96" w:rsidRDefault="00F070CC" w:rsidP="003926A7">
      <w:pPr>
        <w:adjustRightInd w:val="0"/>
        <w:snapToGrid w:val="0"/>
        <w:rPr>
          <w:sz w:val="22"/>
          <w:szCs w:val="22"/>
        </w:rPr>
      </w:pPr>
    </w:p>
    <w:p w14:paraId="742515A7" w14:textId="77777777" w:rsidR="00F070CC" w:rsidRPr="00E62A96" w:rsidRDefault="00F070CC" w:rsidP="003926A7">
      <w:pPr>
        <w:adjustRightInd w:val="0"/>
        <w:snapToGrid w:val="0"/>
        <w:rPr>
          <w:b/>
          <w:bCs/>
          <w:i/>
          <w:iCs/>
          <w:caps/>
          <w:sz w:val="22"/>
          <w:szCs w:val="22"/>
        </w:rPr>
      </w:pPr>
      <w:r w:rsidRPr="00E62A96">
        <w:rPr>
          <w:b/>
          <w:bCs/>
          <w:i/>
          <w:iCs/>
          <w:caps/>
          <w:sz w:val="22"/>
          <w:szCs w:val="22"/>
        </w:rPr>
        <w:t>Australian National Centre for Ocean Resources and Security (ANCORS)</w:t>
      </w:r>
    </w:p>
    <w:p w14:paraId="4DBC95BD" w14:textId="77777777" w:rsidR="00F070CC" w:rsidRPr="00E62A96" w:rsidRDefault="00F070CC" w:rsidP="003926A7">
      <w:pPr>
        <w:adjustRightInd w:val="0"/>
        <w:snapToGrid w:val="0"/>
        <w:rPr>
          <w:sz w:val="22"/>
          <w:szCs w:val="22"/>
        </w:rPr>
      </w:pPr>
    </w:p>
    <w:p w14:paraId="56C9470E" w14:textId="77777777" w:rsidR="00F070CC" w:rsidRPr="00E62A96" w:rsidRDefault="00F070CC" w:rsidP="003926A7">
      <w:pPr>
        <w:adjustRightInd w:val="0"/>
        <w:snapToGrid w:val="0"/>
        <w:rPr>
          <w:b/>
          <w:bCs/>
          <w:sz w:val="22"/>
          <w:szCs w:val="22"/>
        </w:rPr>
      </w:pPr>
      <w:r w:rsidRPr="00E62A96">
        <w:rPr>
          <w:b/>
          <w:bCs/>
          <w:sz w:val="22"/>
          <w:szCs w:val="22"/>
        </w:rPr>
        <w:t>Bianca Haas</w:t>
      </w:r>
    </w:p>
    <w:p w14:paraId="02B7C44C" w14:textId="77777777" w:rsidR="00F070CC" w:rsidRPr="00E62A96" w:rsidRDefault="00F070CC" w:rsidP="003926A7">
      <w:pPr>
        <w:adjustRightInd w:val="0"/>
        <w:snapToGrid w:val="0"/>
        <w:rPr>
          <w:sz w:val="22"/>
          <w:szCs w:val="22"/>
        </w:rPr>
      </w:pPr>
      <w:r w:rsidRPr="00E62A96">
        <w:rPr>
          <w:sz w:val="22"/>
          <w:szCs w:val="22"/>
        </w:rPr>
        <w:t>Researcher</w:t>
      </w:r>
    </w:p>
    <w:p w14:paraId="5EF253C6" w14:textId="77777777" w:rsidR="00F070CC" w:rsidRPr="00E62A96" w:rsidRDefault="00F070CC" w:rsidP="003926A7">
      <w:pPr>
        <w:adjustRightInd w:val="0"/>
        <w:snapToGrid w:val="0"/>
        <w:rPr>
          <w:sz w:val="22"/>
          <w:szCs w:val="22"/>
        </w:rPr>
      </w:pPr>
      <w:r w:rsidRPr="00E62A96">
        <w:rPr>
          <w:sz w:val="22"/>
          <w:szCs w:val="22"/>
        </w:rPr>
        <w:t>Australian National Centre for Ocean Resources and Security</w:t>
      </w:r>
    </w:p>
    <w:p w14:paraId="1184CDAB" w14:textId="77777777" w:rsidR="00F070CC" w:rsidRPr="00E62A96" w:rsidRDefault="00844AC4" w:rsidP="003926A7">
      <w:pPr>
        <w:adjustRightInd w:val="0"/>
        <w:snapToGrid w:val="0"/>
        <w:rPr>
          <w:sz w:val="22"/>
          <w:szCs w:val="22"/>
        </w:rPr>
      </w:pPr>
      <w:hyperlink r:id="rId205" w:history="1">
        <w:r w:rsidR="00F070CC" w:rsidRPr="00E62A96">
          <w:rPr>
            <w:rStyle w:val="Hyperlink"/>
            <w:sz w:val="22"/>
            <w:szCs w:val="22"/>
          </w:rPr>
          <w:t>bhaas@uow.edu.au</w:t>
        </w:r>
      </w:hyperlink>
    </w:p>
    <w:p w14:paraId="2ED2D178" w14:textId="77777777" w:rsidR="00F070CC" w:rsidRPr="00E62A96" w:rsidRDefault="00F070CC" w:rsidP="003926A7">
      <w:pPr>
        <w:adjustRightInd w:val="0"/>
        <w:snapToGrid w:val="0"/>
        <w:rPr>
          <w:sz w:val="22"/>
          <w:szCs w:val="22"/>
        </w:rPr>
      </w:pPr>
    </w:p>
    <w:p w14:paraId="68BAB2D8" w14:textId="77777777" w:rsidR="00F070CC" w:rsidRPr="00E62A96" w:rsidRDefault="00F070CC" w:rsidP="003926A7">
      <w:pPr>
        <w:adjustRightInd w:val="0"/>
        <w:snapToGrid w:val="0"/>
        <w:rPr>
          <w:b/>
          <w:bCs/>
          <w:i/>
          <w:iCs/>
          <w:caps/>
          <w:sz w:val="22"/>
          <w:szCs w:val="22"/>
        </w:rPr>
      </w:pPr>
      <w:r w:rsidRPr="00E62A96">
        <w:rPr>
          <w:b/>
          <w:bCs/>
          <w:i/>
          <w:iCs/>
          <w:caps/>
          <w:sz w:val="22"/>
          <w:szCs w:val="22"/>
        </w:rPr>
        <w:t>Birdlife International</w:t>
      </w:r>
    </w:p>
    <w:p w14:paraId="5D6C08E5" w14:textId="77777777" w:rsidR="00F070CC" w:rsidRPr="00E62A96" w:rsidRDefault="00F070CC" w:rsidP="003926A7">
      <w:pPr>
        <w:adjustRightInd w:val="0"/>
        <w:snapToGrid w:val="0"/>
        <w:rPr>
          <w:b/>
          <w:bCs/>
          <w:caps/>
          <w:sz w:val="22"/>
          <w:szCs w:val="22"/>
        </w:rPr>
      </w:pPr>
    </w:p>
    <w:p w14:paraId="149E1FC5" w14:textId="77777777" w:rsidR="00F070CC" w:rsidRPr="00E62A96" w:rsidRDefault="00F070CC" w:rsidP="003926A7">
      <w:pPr>
        <w:adjustRightInd w:val="0"/>
        <w:snapToGrid w:val="0"/>
        <w:rPr>
          <w:b/>
          <w:bCs/>
          <w:sz w:val="22"/>
          <w:szCs w:val="22"/>
        </w:rPr>
      </w:pPr>
      <w:r w:rsidRPr="00E62A96">
        <w:rPr>
          <w:b/>
          <w:bCs/>
          <w:sz w:val="22"/>
          <w:szCs w:val="22"/>
        </w:rPr>
        <w:t>Stephanie Borrelle</w:t>
      </w:r>
    </w:p>
    <w:p w14:paraId="11359599" w14:textId="25FCFD26" w:rsidR="00F070CC" w:rsidRPr="00E62A96" w:rsidRDefault="00F070CC" w:rsidP="003926A7">
      <w:pPr>
        <w:adjustRightInd w:val="0"/>
        <w:snapToGrid w:val="0"/>
        <w:rPr>
          <w:sz w:val="22"/>
          <w:szCs w:val="22"/>
        </w:rPr>
      </w:pPr>
      <w:r w:rsidRPr="00E62A96">
        <w:rPr>
          <w:sz w:val="22"/>
          <w:szCs w:val="22"/>
        </w:rPr>
        <w:t xml:space="preserve">Marine </w:t>
      </w:r>
      <w:r w:rsidR="008926B1" w:rsidRPr="00E62A96">
        <w:rPr>
          <w:sz w:val="22"/>
          <w:szCs w:val="22"/>
        </w:rPr>
        <w:t>and</w:t>
      </w:r>
      <w:r w:rsidRPr="00E62A96">
        <w:rPr>
          <w:sz w:val="22"/>
          <w:szCs w:val="22"/>
        </w:rPr>
        <w:t xml:space="preserve"> Pacific Regional Coordinator</w:t>
      </w:r>
    </w:p>
    <w:p w14:paraId="4FB8B791" w14:textId="77777777" w:rsidR="00F070CC" w:rsidRPr="00E62A96" w:rsidRDefault="00F070CC" w:rsidP="003926A7">
      <w:pPr>
        <w:adjustRightInd w:val="0"/>
        <w:snapToGrid w:val="0"/>
        <w:rPr>
          <w:sz w:val="22"/>
          <w:szCs w:val="22"/>
        </w:rPr>
      </w:pPr>
      <w:r w:rsidRPr="00E62A96">
        <w:rPr>
          <w:sz w:val="22"/>
          <w:szCs w:val="22"/>
        </w:rPr>
        <w:t>BirdLife International</w:t>
      </w:r>
    </w:p>
    <w:p w14:paraId="7C671D39" w14:textId="77777777" w:rsidR="00F070CC" w:rsidRPr="00E62A96" w:rsidRDefault="00F070CC" w:rsidP="003926A7">
      <w:pPr>
        <w:adjustRightInd w:val="0"/>
        <w:snapToGrid w:val="0"/>
        <w:rPr>
          <w:sz w:val="22"/>
          <w:szCs w:val="22"/>
        </w:rPr>
      </w:pPr>
    </w:p>
    <w:p w14:paraId="1AD914F6" w14:textId="77777777" w:rsidR="00F070CC" w:rsidRPr="00E62A96" w:rsidRDefault="00F070CC" w:rsidP="003926A7">
      <w:pPr>
        <w:adjustRightInd w:val="0"/>
        <w:snapToGrid w:val="0"/>
        <w:rPr>
          <w:b/>
          <w:bCs/>
          <w:i/>
          <w:iCs/>
          <w:caps/>
          <w:sz w:val="22"/>
          <w:szCs w:val="22"/>
        </w:rPr>
      </w:pPr>
      <w:r w:rsidRPr="00E62A96">
        <w:rPr>
          <w:b/>
          <w:bCs/>
          <w:i/>
          <w:iCs/>
          <w:caps/>
          <w:sz w:val="22"/>
          <w:szCs w:val="22"/>
        </w:rPr>
        <w:t>Inter-American Tropical Tuna Commission (IATTC)</w:t>
      </w:r>
    </w:p>
    <w:p w14:paraId="1505E195" w14:textId="77777777" w:rsidR="00F070CC" w:rsidRPr="00E62A96" w:rsidRDefault="00F070CC" w:rsidP="003926A7">
      <w:pPr>
        <w:adjustRightInd w:val="0"/>
        <w:snapToGrid w:val="0"/>
        <w:rPr>
          <w:b/>
          <w:bCs/>
          <w:caps/>
          <w:sz w:val="22"/>
          <w:szCs w:val="22"/>
        </w:rPr>
      </w:pPr>
    </w:p>
    <w:p w14:paraId="1DABDE28" w14:textId="77777777" w:rsidR="00F070CC" w:rsidRPr="00E62A96" w:rsidRDefault="00F070CC" w:rsidP="003926A7">
      <w:pPr>
        <w:adjustRightInd w:val="0"/>
        <w:snapToGrid w:val="0"/>
        <w:rPr>
          <w:b/>
          <w:bCs/>
          <w:sz w:val="22"/>
          <w:szCs w:val="22"/>
        </w:rPr>
      </w:pPr>
      <w:r w:rsidRPr="00E62A96">
        <w:rPr>
          <w:b/>
          <w:bCs/>
          <w:sz w:val="22"/>
          <w:szCs w:val="22"/>
        </w:rPr>
        <w:t>Alexandre Aires-da-Silva</w:t>
      </w:r>
    </w:p>
    <w:p w14:paraId="657673E1" w14:textId="77777777" w:rsidR="00F070CC" w:rsidRPr="00E62A96" w:rsidRDefault="00F070CC" w:rsidP="003926A7">
      <w:pPr>
        <w:adjustRightInd w:val="0"/>
        <w:snapToGrid w:val="0"/>
        <w:rPr>
          <w:sz w:val="22"/>
          <w:szCs w:val="22"/>
        </w:rPr>
      </w:pPr>
      <w:r w:rsidRPr="00E62A96">
        <w:rPr>
          <w:sz w:val="22"/>
          <w:szCs w:val="22"/>
        </w:rPr>
        <w:t>IATTC Coordinator of Scientific Research</w:t>
      </w:r>
    </w:p>
    <w:p w14:paraId="0C48664B" w14:textId="77777777" w:rsidR="00F070CC" w:rsidRPr="00E62A96" w:rsidRDefault="00F070CC" w:rsidP="003926A7">
      <w:pPr>
        <w:adjustRightInd w:val="0"/>
        <w:snapToGrid w:val="0"/>
        <w:rPr>
          <w:sz w:val="22"/>
          <w:szCs w:val="22"/>
        </w:rPr>
      </w:pPr>
      <w:r w:rsidRPr="00E62A96">
        <w:rPr>
          <w:sz w:val="22"/>
          <w:szCs w:val="22"/>
        </w:rPr>
        <w:t>IATTC</w:t>
      </w:r>
    </w:p>
    <w:p w14:paraId="5088FFC5" w14:textId="77777777" w:rsidR="00F070CC" w:rsidRPr="00E62A96" w:rsidRDefault="00F070CC" w:rsidP="003926A7">
      <w:pPr>
        <w:adjustRightInd w:val="0"/>
        <w:snapToGrid w:val="0"/>
        <w:rPr>
          <w:sz w:val="22"/>
          <w:szCs w:val="22"/>
        </w:rPr>
      </w:pPr>
      <w:r w:rsidRPr="00E62A96">
        <w:rPr>
          <w:sz w:val="22"/>
          <w:szCs w:val="22"/>
        </w:rPr>
        <w:t>8901 La Jolla Shores Drive</w:t>
      </w:r>
    </w:p>
    <w:p w14:paraId="32C90F12" w14:textId="77777777" w:rsidR="00F070CC" w:rsidRPr="00E62A96" w:rsidRDefault="00F070CC" w:rsidP="003926A7">
      <w:pPr>
        <w:adjustRightInd w:val="0"/>
        <w:snapToGrid w:val="0"/>
        <w:rPr>
          <w:sz w:val="22"/>
          <w:szCs w:val="22"/>
        </w:rPr>
      </w:pPr>
      <w:r w:rsidRPr="00E62A96">
        <w:rPr>
          <w:sz w:val="22"/>
          <w:szCs w:val="22"/>
        </w:rPr>
        <w:t>La Jolla CA 92037, United States</w:t>
      </w:r>
    </w:p>
    <w:p w14:paraId="6653EB98" w14:textId="77777777" w:rsidR="00F070CC" w:rsidRPr="00E62A96" w:rsidRDefault="00844AC4" w:rsidP="003926A7">
      <w:pPr>
        <w:adjustRightInd w:val="0"/>
        <w:snapToGrid w:val="0"/>
        <w:rPr>
          <w:sz w:val="22"/>
          <w:szCs w:val="22"/>
        </w:rPr>
      </w:pPr>
      <w:hyperlink r:id="rId206" w:history="1">
        <w:r w:rsidR="00F070CC" w:rsidRPr="00E62A96">
          <w:rPr>
            <w:rStyle w:val="Hyperlink"/>
            <w:sz w:val="22"/>
            <w:szCs w:val="22"/>
          </w:rPr>
          <w:t>alexdasilva@iattc.org</w:t>
        </w:r>
      </w:hyperlink>
    </w:p>
    <w:p w14:paraId="3C82200D" w14:textId="77777777" w:rsidR="00F070CC" w:rsidRPr="00E62A96" w:rsidRDefault="00F070CC" w:rsidP="003926A7">
      <w:pPr>
        <w:adjustRightInd w:val="0"/>
        <w:snapToGrid w:val="0"/>
        <w:rPr>
          <w:sz w:val="22"/>
          <w:szCs w:val="22"/>
        </w:rPr>
      </w:pPr>
    </w:p>
    <w:p w14:paraId="671479E6" w14:textId="77777777" w:rsidR="00F070CC" w:rsidRPr="00E62A96" w:rsidRDefault="00F070CC" w:rsidP="003926A7">
      <w:pPr>
        <w:adjustRightInd w:val="0"/>
        <w:snapToGrid w:val="0"/>
        <w:rPr>
          <w:b/>
          <w:bCs/>
          <w:sz w:val="22"/>
          <w:szCs w:val="22"/>
        </w:rPr>
      </w:pPr>
      <w:r w:rsidRPr="00E62A96">
        <w:rPr>
          <w:b/>
          <w:bCs/>
          <w:sz w:val="22"/>
          <w:szCs w:val="22"/>
        </w:rPr>
        <w:t>Haikun Xu</w:t>
      </w:r>
    </w:p>
    <w:p w14:paraId="17954AF8" w14:textId="77777777" w:rsidR="00F070CC" w:rsidRPr="00E62A96" w:rsidRDefault="00F070CC" w:rsidP="003926A7">
      <w:pPr>
        <w:adjustRightInd w:val="0"/>
        <w:snapToGrid w:val="0"/>
        <w:rPr>
          <w:sz w:val="22"/>
          <w:szCs w:val="22"/>
        </w:rPr>
      </w:pPr>
      <w:r w:rsidRPr="00E62A96">
        <w:rPr>
          <w:sz w:val="22"/>
          <w:szCs w:val="22"/>
        </w:rPr>
        <w:t>Scientist</w:t>
      </w:r>
    </w:p>
    <w:p w14:paraId="5569BA79" w14:textId="77777777" w:rsidR="00F070CC" w:rsidRPr="00E62A96" w:rsidRDefault="00F070CC" w:rsidP="003926A7">
      <w:pPr>
        <w:adjustRightInd w:val="0"/>
        <w:snapToGrid w:val="0"/>
        <w:rPr>
          <w:sz w:val="22"/>
          <w:szCs w:val="22"/>
        </w:rPr>
      </w:pPr>
      <w:r w:rsidRPr="00E62A96">
        <w:rPr>
          <w:sz w:val="22"/>
          <w:szCs w:val="22"/>
        </w:rPr>
        <w:t>IATTC</w:t>
      </w:r>
    </w:p>
    <w:p w14:paraId="54239E81" w14:textId="77777777" w:rsidR="00F070CC" w:rsidRPr="00E62A96" w:rsidRDefault="00844AC4" w:rsidP="003926A7">
      <w:pPr>
        <w:adjustRightInd w:val="0"/>
        <w:snapToGrid w:val="0"/>
        <w:rPr>
          <w:sz w:val="22"/>
          <w:szCs w:val="22"/>
        </w:rPr>
      </w:pPr>
      <w:hyperlink r:id="rId207" w:history="1">
        <w:r w:rsidR="00F070CC" w:rsidRPr="00E62A96">
          <w:rPr>
            <w:rStyle w:val="Hyperlink"/>
            <w:sz w:val="22"/>
            <w:szCs w:val="22"/>
          </w:rPr>
          <w:t>hkxu@iattc.org</w:t>
        </w:r>
      </w:hyperlink>
    </w:p>
    <w:p w14:paraId="75849FF0" w14:textId="77777777" w:rsidR="00F070CC" w:rsidRPr="00E62A96" w:rsidRDefault="00F070CC" w:rsidP="003926A7">
      <w:pPr>
        <w:adjustRightInd w:val="0"/>
        <w:snapToGrid w:val="0"/>
        <w:rPr>
          <w:sz w:val="22"/>
          <w:szCs w:val="22"/>
        </w:rPr>
      </w:pPr>
    </w:p>
    <w:p w14:paraId="7BF8BBA9" w14:textId="77777777" w:rsidR="00F070CC" w:rsidRPr="00E62A96" w:rsidRDefault="00F070CC" w:rsidP="003926A7">
      <w:pPr>
        <w:adjustRightInd w:val="0"/>
        <w:snapToGrid w:val="0"/>
        <w:rPr>
          <w:b/>
          <w:bCs/>
          <w:sz w:val="22"/>
          <w:szCs w:val="22"/>
        </w:rPr>
      </w:pPr>
      <w:r w:rsidRPr="00E62A96">
        <w:rPr>
          <w:b/>
          <w:bCs/>
          <w:sz w:val="22"/>
          <w:szCs w:val="22"/>
        </w:rPr>
        <w:t>Juan Luis Valero</w:t>
      </w:r>
    </w:p>
    <w:p w14:paraId="10443DCE" w14:textId="77777777" w:rsidR="00F070CC" w:rsidRPr="00E62A96" w:rsidRDefault="00F070CC" w:rsidP="003926A7">
      <w:pPr>
        <w:adjustRightInd w:val="0"/>
        <w:snapToGrid w:val="0"/>
        <w:rPr>
          <w:sz w:val="22"/>
          <w:szCs w:val="22"/>
        </w:rPr>
      </w:pPr>
      <w:r w:rsidRPr="00E62A96">
        <w:rPr>
          <w:sz w:val="22"/>
          <w:szCs w:val="22"/>
        </w:rPr>
        <w:t>Senior Fisheries Scientist</w:t>
      </w:r>
    </w:p>
    <w:p w14:paraId="2503C19C" w14:textId="77777777" w:rsidR="00F070CC" w:rsidRPr="00E62A96" w:rsidRDefault="00F070CC" w:rsidP="003926A7">
      <w:pPr>
        <w:adjustRightInd w:val="0"/>
        <w:snapToGrid w:val="0"/>
        <w:rPr>
          <w:sz w:val="22"/>
          <w:szCs w:val="22"/>
        </w:rPr>
      </w:pPr>
      <w:r w:rsidRPr="00E62A96">
        <w:rPr>
          <w:sz w:val="22"/>
          <w:szCs w:val="22"/>
        </w:rPr>
        <w:t>IATTC</w:t>
      </w:r>
    </w:p>
    <w:p w14:paraId="1C2732E0" w14:textId="77777777" w:rsidR="00F070CC" w:rsidRPr="00E62A96" w:rsidRDefault="00F070CC" w:rsidP="003926A7">
      <w:pPr>
        <w:adjustRightInd w:val="0"/>
        <w:snapToGrid w:val="0"/>
        <w:rPr>
          <w:sz w:val="22"/>
          <w:szCs w:val="22"/>
        </w:rPr>
      </w:pPr>
      <w:r w:rsidRPr="00E62A96">
        <w:rPr>
          <w:sz w:val="22"/>
          <w:szCs w:val="22"/>
        </w:rPr>
        <w:t>5557 38th Ave NE, Seattle WA 98105</w:t>
      </w:r>
    </w:p>
    <w:p w14:paraId="26D76D81" w14:textId="77777777" w:rsidR="00F070CC" w:rsidRPr="00E62A96" w:rsidRDefault="00844AC4" w:rsidP="003926A7">
      <w:pPr>
        <w:adjustRightInd w:val="0"/>
        <w:snapToGrid w:val="0"/>
        <w:rPr>
          <w:sz w:val="22"/>
          <w:szCs w:val="22"/>
        </w:rPr>
      </w:pPr>
      <w:hyperlink r:id="rId208" w:history="1">
        <w:r w:rsidR="00F070CC" w:rsidRPr="00E62A96">
          <w:rPr>
            <w:rStyle w:val="Hyperlink"/>
            <w:sz w:val="22"/>
            <w:szCs w:val="22"/>
          </w:rPr>
          <w:t>jvalero@iattc.org</w:t>
        </w:r>
      </w:hyperlink>
    </w:p>
    <w:p w14:paraId="3190B532" w14:textId="77777777" w:rsidR="00F070CC" w:rsidRPr="00E62A96" w:rsidRDefault="00F070CC" w:rsidP="003926A7">
      <w:pPr>
        <w:adjustRightInd w:val="0"/>
        <w:snapToGrid w:val="0"/>
        <w:rPr>
          <w:b/>
          <w:bCs/>
          <w:sz w:val="22"/>
          <w:szCs w:val="22"/>
        </w:rPr>
      </w:pPr>
    </w:p>
    <w:p w14:paraId="17841602" w14:textId="77777777" w:rsidR="00F070CC" w:rsidRPr="00E62A96" w:rsidRDefault="00F070CC" w:rsidP="003926A7">
      <w:pPr>
        <w:adjustRightInd w:val="0"/>
        <w:snapToGrid w:val="0"/>
        <w:rPr>
          <w:b/>
          <w:bCs/>
          <w:sz w:val="22"/>
          <w:szCs w:val="22"/>
        </w:rPr>
      </w:pPr>
      <w:r w:rsidRPr="00E62A96">
        <w:rPr>
          <w:b/>
          <w:bCs/>
          <w:sz w:val="22"/>
          <w:szCs w:val="22"/>
        </w:rPr>
        <w:t>Shane Griffiths</w:t>
      </w:r>
    </w:p>
    <w:p w14:paraId="414D1235" w14:textId="77777777" w:rsidR="00F070CC" w:rsidRPr="00E62A96" w:rsidRDefault="00F070CC" w:rsidP="003926A7">
      <w:pPr>
        <w:adjustRightInd w:val="0"/>
        <w:snapToGrid w:val="0"/>
        <w:rPr>
          <w:sz w:val="22"/>
          <w:szCs w:val="22"/>
        </w:rPr>
      </w:pPr>
      <w:r w:rsidRPr="00E62A96">
        <w:rPr>
          <w:sz w:val="22"/>
          <w:szCs w:val="22"/>
        </w:rPr>
        <w:t>Head of Ecosystems Program</w:t>
      </w:r>
    </w:p>
    <w:p w14:paraId="44C06008" w14:textId="77777777" w:rsidR="00F070CC" w:rsidRPr="00E62A96" w:rsidRDefault="00F070CC" w:rsidP="003926A7">
      <w:pPr>
        <w:adjustRightInd w:val="0"/>
        <w:snapToGrid w:val="0"/>
        <w:rPr>
          <w:sz w:val="22"/>
          <w:szCs w:val="22"/>
        </w:rPr>
      </w:pPr>
      <w:r w:rsidRPr="00E62A96">
        <w:rPr>
          <w:sz w:val="22"/>
          <w:szCs w:val="22"/>
        </w:rPr>
        <w:t>IATTC</w:t>
      </w:r>
    </w:p>
    <w:p w14:paraId="2330F883" w14:textId="77777777" w:rsidR="00F070CC" w:rsidRPr="00E62A96" w:rsidRDefault="00844AC4" w:rsidP="003926A7">
      <w:pPr>
        <w:adjustRightInd w:val="0"/>
        <w:snapToGrid w:val="0"/>
        <w:rPr>
          <w:sz w:val="22"/>
          <w:szCs w:val="22"/>
        </w:rPr>
      </w:pPr>
      <w:hyperlink r:id="rId209" w:history="1">
        <w:r w:rsidR="00F070CC" w:rsidRPr="00E62A96">
          <w:rPr>
            <w:rStyle w:val="Hyperlink"/>
            <w:sz w:val="22"/>
            <w:szCs w:val="22"/>
          </w:rPr>
          <w:t>sgriffiths@iattc.org</w:t>
        </w:r>
      </w:hyperlink>
    </w:p>
    <w:p w14:paraId="28BA78C2" w14:textId="77777777" w:rsidR="00F070CC" w:rsidRPr="00E62A96" w:rsidRDefault="00F070CC" w:rsidP="003926A7">
      <w:pPr>
        <w:adjustRightInd w:val="0"/>
        <w:snapToGrid w:val="0"/>
        <w:rPr>
          <w:sz w:val="22"/>
          <w:szCs w:val="22"/>
        </w:rPr>
      </w:pPr>
    </w:p>
    <w:p w14:paraId="14B762AD" w14:textId="77777777" w:rsidR="00F070CC" w:rsidRPr="00E62A96" w:rsidRDefault="00F070CC" w:rsidP="003926A7">
      <w:pPr>
        <w:adjustRightInd w:val="0"/>
        <w:snapToGrid w:val="0"/>
        <w:rPr>
          <w:b/>
          <w:bCs/>
          <w:i/>
          <w:iCs/>
          <w:caps/>
          <w:sz w:val="22"/>
          <w:szCs w:val="22"/>
        </w:rPr>
      </w:pPr>
      <w:r w:rsidRPr="00E62A96">
        <w:rPr>
          <w:b/>
          <w:bCs/>
          <w:i/>
          <w:iCs/>
          <w:caps/>
          <w:sz w:val="22"/>
          <w:szCs w:val="22"/>
        </w:rPr>
        <w:t>International Pole and Line Foundation (IPNLF)</w:t>
      </w:r>
    </w:p>
    <w:p w14:paraId="5A51432A" w14:textId="77777777" w:rsidR="00F070CC" w:rsidRPr="00E62A96" w:rsidRDefault="00F070CC" w:rsidP="003926A7">
      <w:pPr>
        <w:adjustRightInd w:val="0"/>
        <w:snapToGrid w:val="0"/>
        <w:rPr>
          <w:sz w:val="22"/>
          <w:szCs w:val="22"/>
        </w:rPr>
      </w:pPr>
    </w:p>
    <w:p w14:paraId="7A8A848F" w14:textId="77777777" w:rsidR="00F070CC" w:rsidRPr="00E62A96" w:rsidRDefault="00F070CC" w:rsidP="003926A7">
      <w:pPr>
        <w:adjustRightInd w:val="0"/>
        <w:snapToGrid w:val="0"/>
        <w:rPr>
          <w:b/>
          <w:bCs/>
          <w:sz w:val="22"/>
          <w:szCs w:val="22"/>
        </w:rPr>
      </w:pPr>
      <w:r w:rsidRPr="00E62A96">
        <w:rPr>
          <w:b/>
          <w:bCs/>
          <w:sz w:val="22"/>
          <w:szCs w:val="22"/>
        </w:rPr>
        <w:t>Heri heri</w:t>
      </w:r>
    </w:p>
    <w:p w14:paraId="2F0C6E24" w14:textId="77777777" w:rsidR="00F070CC" w:rsidRPr="00E62A96" w:rsidRDefault="00F070CC" w:rsidP="003926A7">
      <w:pPr>
        <w:adjustRightInd w:val="0"/>
        <w:snapToGrid w:val="0"/>
        <w:rPr>
          <w:sz w:val="22"/>
          <w:szCs w:val="22"/>
        </w:rPr>
      </w:pPr>
      <w:r w:rsidRPr="00E62A96">
        <w:rPr>
          <w:sz w:val="22"/>
          <w:szCs w:val="22"/>
        </w:rPr>
        <w:t>IPNLF</w:t>
      </w:r>
    </w:p>
    <w:p w14:paraId="0AEA2F3A" w14:textId="77777777" w:rsidR="00F070CC" w:rsidRPr="00E62A96" w:rsidRDefault="00F070CC" w:rsidP="003926A7">
      <w:pPr>
        <w:adjustRightInd w:val="0"/>
        <w:snapToGrid w:val="0"/>
        <w:rPr>
          <w:sz w:val="22"/>
          <w:szCs w:val="22"/>
        </w:rPr>
      </w:pPr>
      <w:r w:rsidRPr="00E62A96">
        <w:rPr>
          <w:sz w:val="22"/>
          <w:szCs w:val="22"/>
        </w:rPr>
        <w:t>Jl. Batubolong 54E, Monopole Canggu #101 Bali Indonesia, 80361</w:t>
      </w:r>
    </w:p>
    <w:p w14:paraId="552276DF" w14:textId="77777777" w:rsidR="00F070CC" w:rsidRPr="00E62A96" w:rsidRDefault="00844AC4" w:rsidP="003926A7">
      <w:pPr>
        <w:adjustRightInd w:val="0"/>
        <w:snapToGrid w:val="0"/>
        <w:rPr>
          <w:sz w:val="22"/>
          <w:szCs w:val="22"/>
        </w:rPr>
      </w:pPr>
      <w:hyperlink r:id="rId210" w:history="1">
        <w:r w:rsidR="00F070CC" w:rsidRPr="00E62A96">
          <w:rPr>
            <w:rStyle w:val="Hyperlink"/>
            <w:sz w:val="22"/>
            <w:szCs w:val="22"/>
          </w:rPr>
          <w:t>heri@ipnlf.org</w:t>
        </w:r>
      </w:hyperlink>
    </w:p>
    <w:p w14:paraId="263728B2" w14:textId="77777777" w:rsidR="00F070CC" w:rsidRPr="00E62A96" w:rsidRDefault="00F070CC" w:rsidP="003926A7">
      <w:pPr>
        <w:adjustRightInd w:val="0"/>
        <w:snapToGrid w:val="0"/>
        <w:rPr>
          <w:sz w:val="22"/>
          <w:szCs w:val="22"/>
        </w:rPr>
      </w:pPr>
    </w:p>
    <w:p w14:paraId="2D210CC8" w14:textId="77777777" w:rsidR="00F070CC" w:rsidRPr="00E62A96" w:rsidRDefault="00F070CC" w:rsidP="003926A7">
      <w:pPr>
        <w:adjustRightInd w:val="0"/>
        <w:snapToGrid w:val="0"/>
        <w:rPr>
          <w:b/>
          <w:bCs/>
          <w:sz w:val="22"/>
          <w:szCs w:val="22"/>
        </w:rPr>
      </w:pPr>
      <w:r w:rsidRPr="00E62A96">
        <w:rPr>
          <w:b/>
          <w:bCs/>
          <w:sz w:val="22"/>
          <w:szCs w:val="22"/>
        </w:rPr>
        <w:t>Jeremy Crawford</w:t>
      </w:r>
    </w:p>
    <w:p w14:paraId="67F41F82" w14:textId="77777777" w:rsidR="00F070CC" w:rsidRPr="00E62A96" w:rsidRDefault="00F070CC" w:rsidP="003926A7">
      <w:pPr>
        <w:adjustRightInd w:val="0"/>
        <w:snapToGrid w:val="0"/>
        <w:rPr>
          <w:sz w:val="22"/>
          <w:szCs w:val="22"/>
        </w:rPr>
      </w:pPr>
      <w:r w:rsidRPr="00E62A96">
        <w:rPr>
          <w:sz w:val="22"/>
          <w:szCs w:val="22"/>
        </w:rPr>
        <w:t>Southeast Asia Director</w:t>
      </w:r>
    </w:p>
    <w:p w14:paraId="1B69A9AD" w14:textId="77777777" w:rsidR="00F070CC" w:rsidRPr="00E62A96" w:rsidRDefault="00F070CC" w:rsidP="003926A7">
      <w:pPr>
        <w:adjustRightInd w:val="0"/>
        <w:snapToGrid w:val="0"/>
        <w:rPr>
          <w:sz w:val="22"/>
          <w:szCs w:val="22"/>
        </w:rPr>
      </w:pPr>
      <w:r w:rsidRPr="00E62A96">
        <w:rPr>
          <w:sz w:val="22"/>
          <w:szCs w:val="22"/>
        </w:rPr>
        <w:t>International Pole-and-Line Foundation</w:t>
      </w:r>
    </w:p>
    <w:p w14:paraId="3F9F1775" w14:textId="77777777" w:rsidR="00F070CC" w:rsidRPr="00E62A96" w:rsidRDefault="00844AC4" w:rsidP="003926A7">
      <w:pPr>
        <w:adjustRightInd w:val="0"/>
        <w:snapToGrid w:val="0"/>
        <w:rPr>
          <w:sz w:val="22"/>
          <w:szCs w:val="22"/>
        </w:rPr>
      </w:pPr>
      <w:hyperlink r:id="rId211" w:history="1">
        <w:r w:rsidR="00F070CC" w:rsidRPr="00E62A96">
          <w:rPr>
            <w:rStyle w:val="Hyperlink"/>
            <w:sz w:val="22"/>
            <w:szCs w:val="22"/>
          </w:rPr>
          <w:t>jeremy.crawford@ipnlf.org</w:t>
        </w:r>
      </w:hyperlink>
    </w:p>
    <w:p w14:paraId="5553B387" w14:textId="77777777" w:rsidR="00F070CC" w:rsidRPr="00E62A96" w:rsidRDefault="00F070CC" w:rsidP="003926A7">
      <w:pPr>
        <w:adjustRightInd w:val="0"/>
        <w:snapToGrid w:val="0"/>
        <w:rPr>
          <w:sz w:val="22"/>
          <w:szCs w:val="22"/>
        </w:rPr>
      </w:pPr>
    </w:p>
    <w:p w14:paraId="071B1B96" w14:textId="77777777" w:rsidR="00F070CC" w:rsidRPr="00E62A96" w:rsidRDefault="00F070CC" w:rsidP="003926A7">
      <w:pPr>
        <w:adjustRightInd w:val="0"/>
        <w:snapToGrid w:val="0"/>
        <w:rPr>
          <w:b/>
          <w:bCs/>
          <w:i/>
          <w:iCs/>
          <w:caps/>
          <w:sz w:val="22"/>
          <w:szCs w:val="22"/>
        </w:rPr>
      </w:pPr>
      <w:r w:rsidRPr="00E62A96">
        <w:rPr>
          <w:b/>
          <w:bCs/>
          <w:i/>
          <w:iCs/>
          <w:caps/>
          <w:sz w:val="22"/>
          <w:szCs w:val="22"/>
        </w:rPr>
        <w:t>International Seafood Sustainability Foundation (ISSF)</w:t>
      </w:r>
    </w:p>
    <w:p w14:paraId="35FDFF4B" w14:textId="77777777" w:rsidR="00F070CC" w:rsidRPr="00E62A96" w:rsidRDefault="00F070CC" w:rsidP="003926A7">
      <w:pPr>
        <w:adjustRightInd w:val="0"/>
        <w:snapToGrid w:val="0"/>
        <w:rPr>
          <w:sz w:val="22"/>
          <w:szCs w:val="22"/>
        </w:rPr>
      </w:pPr>
    </w:p>
    <w:p w14:paraId="6C37A3C1" w14:textId="77777777" w:rsidR="00F070CC" w:rsidRPr="00E62A96" w:rsidRDefault="00F070CC" w:rsidP="003926A7">
      <w:pPr>
        <w:adjustRightInd w:val="0"/>
        <w:snapToGrid w:val="0"/>
        <w:rPr>
          <w:b/>
          <w:bCs/>
          <w:sz w:val="22"/>
          <w:szCs w:val="22"/>
        </w:rPr>
      </w:pPr>
      <w:r w:rsidRPr="00E62A96">
        <w:rPr>
          <w:b/>
          <w:bCs/>
          <w:sz w:val="22"/>
          <w:szCs w:val="22"/>
        </w:rPr>
        <w:t>Victor Restrepo</w:t>
      </w:r>
    </w:p>
    <w:p w14:paraId="2D921634" w14:textId="77777777" w:rsidR="00F070CC" w:rsidRPr="00E62A96" w:rsidRDefault="00F070CC" w:rsidP="003926A7">
      <w:pPr>
        <w:adjustRightInd w:val="0"/>
        <w:snapToGrid w:val="0"/>
        <w:rPr>
          <w:sz w:val="22"/>
          <w:szCs w:val="22"/>
        </w:rPr>
      </w:pPr>
      <w:r w:rsidRPr="00E62A96">
        <w:rPr>
          <w:sz w:val="22"/>
          <w:szCs w:val="22"/>
        </w:rPr>
        <w:t>Vice-President, Science</w:t>
      </w:r>
    </w:p>
    <w:p w14:paraId="586AA2BA" w14:textId="77777777" w:rsidR="00F070CC" w:rsidRPr="00E62A96" w:rsidRDefault="00F070CC" w:rsidP="003926A7">
      <w:pPr>
        <w:adjustRightInd w:val="0"/>
        <w:snapToGrid w:val="0"/>
        <w:rPr>
          <w:sz w:val="22"/>
          <w:szCs w:val="22"/>
        </w:rPr>
      </w:pPr>
      <w:r w:rsidRPr="00E62A96">
        <w:rPr>
          <w:sz w:val="22"/>
          <w:szCs w:val="22"/>
        </w:rPr>
        <w:t>ISSF</w:t>
      </w:r>
    </w:p>
    <w:p w14:paraId="0DF1B19C" w14:textId="77777777" w:rsidR="00F070CC" w:rsidRPr="00E62A96" w:rsidRDefault="00F070CC" w:rsidP="003926A7">
      <w:pPr>
        <w:adjustRightInd w:val="0"/>
        <w:snapToGrid w:val="0"/>
        <w:rPr>
          <w:sz w:val="22"/>
          <w:szCs w:val="22"/>
        </w:rPr>
      </w:pPr>
      <w:r w:rsidRPr="00E62A96">
        <w:rPr>
          <w:sz w:val="22"/>
          <w:szCs w:val="22"/>
        </w:rPr>
        <w:t>1440 G Street NW, Washington, DC 20005 USA</w:t>
      </w:r>
    </w:p>
    <w:p w14:paraId="0C3760B4" w14:textId="77777777" w:rsidR="00F070CC" w:rsidRPr="00E62A96" w:rsidRDefault="00844AC4" w:rsidP="003926A7">
      <w:pPr>
        <w:adjustRightInd w:val="0"/>
        <w:snapToGrid w:val="0"/>
        <w:rPr>
          <w:sz w:val="22"/>
          <w:szCs w:val="22"/>
        </w:rPr>
      </w:pPr>
      <w:hyperlink r:id="rId212" w:history="1">
        <w:r w:rsidR="00F070CC" w:rsidRPr="00E62A96">
          <w:rPr>
            <w:rStyle w:val="Hyperlink"/>
            <w:sz w:val="22"/>
            <w:szCs w:val="22"/>
          </w:rPr>
          <w:t>vrestrepo@iss-foundation.org</w:t>
        </w:r>
      </w:hyperlink>
    </w:p>
    <w:p w14:paraId="43858141" w14:textId="77777777" w:rsidR="00F070CC" w:rsidRPr="00E62A96" w:rsidRDefault="00F070CC" w:rsidP="003926A7">
      <w:pPr>
        <w:adjustRightInd w:val="0"/>
        <w:snapToGrid w:val="0"/>
        <w:rPr>
          <w:sz w:val="22"/>
          <w:szCs w:val="22"/>
        </w:rPr>
      </w:pPr>
    </w:p>
    <w:p w14:paraId="73BC665D" w14:textId="77777777" w:rsidR="00F070CC" w:rsidRPr="00E62A96" w:rsidRDefault="00F070CC" w:rsidP="003926A7">
      <w:pPr>
        <w:adjustRightInd w:val="0"/>
        <w:snapToGrid w:val="0"/>
        <w:rPr>
          <w:b/>
          <w:bCs/>
          <w:i/>
          <w:iCs/>
          <w:caps/>
          <w:sz w:val="22"/>
          <w:szCs w:val="22"/>
        </w:rPr>
      </w:pPr>
      <w:r w:rsidRPr="00E62A96">
        <w:rPr>
          <w:b/>
          <w:bCs/>
          <w:i/>
          <w:iCs/>
          <w:caps/>
          <w:sz w:val="22"/>
          <w:szCs w:val="22"/>
        </w:rPr>
        <w:t>Marine Stewardship Council</w:t>
      </w:r>
    </w:p>
    <w:p w14:paraId="1DAFF021" w14:textId="77777777" w:rsidR="00F070CC" w:rsidRPr="00E62A96" w:rsidRDefault="00F070CC" w:rsidP="003926A7">
      <w:pPr>
        <w:adjustRightInd w:val="0"/>
        <w:snapToGrid w:val="0"/>
        <w:rPr>
          <w:b/>
          <w:bCs/>
          <w:caps/>
          <w:sz w:val="22"/>
          <w:szCs w:val="22"/>
        </w:rPr>
      </w:pPr>
    </w:p>
    <w:p w14:paraId="019BDCA9" w14:textId="77777777" w:rsidR="00F070CC" w:rsidRPr="00E62A96" w:rsidRDefault="00F070CC" w:rsidP="003926A7">
      <w:pPr>
        <w:adjustRightInd w:val="0"/>
        <w:snapToGrid w:val="0"/>
        <w:rPr>
          <w:b/>
          <w:bCs/>
          <w:sz w:val="22"/>
          <w:szCs w:val="22"/>
        </w:rPr>
      </w:pPr>
      <w:r w:rsidRPr="00E62A96">
        <w:rPr>
          <w:b/>
          <w:bCs/>
          <w:sz w:val="22"/>
          <w:szCs w:val="22"/>
        </w:rPr>
        <w:t>Adrian Gutteridge</w:t>
      </w:r>
    </w:p>
    <w:p w14:paraId="536CFB7C" w14:textId="77777777" w:rsidR="00F070CC" w:rsidRPr="00E62A96" w:rsidRDefault="00F070CC" w:rsidP="003926A7">
      <w:pPr>
        <w:adjustRightInd w:val="0"/>
        <w:snapToGrid w:val="0"/>
        <w:rPr>
          <w:sz w:val="22"/>
          <w:szCs w:val="22"/>
        </w:rPr>
      </w:pPr>
      <w:r w:rsidRPr="00E62A96">
        <w:rPr>
          <w:sz w:val="22"/>
          <w:szCs w:val="22"/>
        </w:rPr>
        <w:lastRenderedPageBreak/>
        <w:t>Fisheries Assessment Manager</w:t>
      </w:r>
    </w:p>
    <w:p w14:paraId="16F8B7D1" w14:textId="77777777" w:rsidR="00F070CC" w:rsidRPr="00E62A96" w:rsidRDefault="00F070CC" w:rsidP="003926A7">
      <w:pPr>
        <w:adjustRightInd w:val="0"/>
        <w:snapToGrid w:val="0"/>
        <w:rPr>
          <w:sz w:val="22"/>
          <w:szCs w:val="22"/>
        </w:rPr>
      </w:pPr>
      <w:r w:rsidRPr="00E62A96">
        <w:rPr>
          <w:sz w:val="22"/>
          <w:szCs w:val="22"/>
        </w:rPr>
        <w:t>Marine Stewardship Council</w:t>
      </w:r>
    </w:p>
    <w:p w14:paraId="5EB07DDA" w14:textId="77777777" w:rsidR="00F070CC" w:rsidRPr="00E62A96" w:rsidRDefault="00F070CC" w:rsidP="003926A7">
      <w:pPr>
        <w:adjustRightInd w:val="0"/>
        <w:snapToGrid w:val="0"/>
        <w:rPr>
          <w:sz w:val="22"/>
          <w:szCs w:val="22"/>
        </w:rPr>
      </w:pPr>
    </w:p>
    <w:p w14:paraId="33D9057D" w14:textId="77777777" w:rsidR="00F070CC" w:rsidRPr="00E62A96" w:rsidRDefault="00F070CC" w:rsidP="003926A7">
      <w:pPr>
        <w:adjustRightInd w:val="0"/>
        <w:snapToGrid w:val="0"/>
        <w:rPr>
          <w:b/>
          <w:bCs/>
          <w:sz w:val="22"/>
          <w:szCs w:val="22"/>
        </w:rPr>
      </w:pPr>
      <w:r w:rsidRPr="00E62A96">
        <w:rPr>
          <w:b/>
          <w:bCs/>
          <w:sz w:val="22"/>
          <w:szCs w:val="22"/>
        </w:rPr>
        <w:t>Bill Holden</w:t>
      </w:r>
    </w:p>
    <w:p w14:paraId="27B45877" w14:textId="77777777" w:rsidR="00F070CC" w:rsidRPr="00E62A96" w:rsidRDefault="00F070CC" w:rsidP="003926A7">
      <w:pPr>
        <w:adjustRightInd w:val="0"/>
        <w:snapToGrid w:val="0"/>
        <w:rPr>
          <w:sz w:val="22"/>
          <w:szCs w:val="22"/>
        </w:rPr>
      </w:pPr>
      <w:r w:rsidRPr="00E62A96">
        <w:rPr>
          <w:sz w:val="22"/>
          <w:szCs w:val="22"/>
        </w:rPr>
        <w:t>Senior Tuna Fisheries Outreach Manager</w:t>
      </w:r>
    </w:p>
    <w:p w14:paraId="4CB28EB8" w14:textId="77777777" w:rsidR="00F070CC" w:rsidRPr="00E62A96" w:rsidRDefault="00F070CC" w:rsidP="003926A7">
      <w:pPr>
        <w:adjustRightInd w:val="0"/>
        <w:snapToGrid w:val="0"/>
        <w:rPr>
          <w:sz w:val="22"/>
          <w:szCs w:val="22"/>
        </w:rPr>
      </w:pPr>
      <w:r w:rsidRPr="00E62A96">
        <w:rPr>
          <w:sz w:val="22"/>
          <w:szCs w:val="22"/>
        </w:rPr>
        <w:t>Marine Stewardship Council</w:t>
      </w:r>
    </w:p>
    <w:p w14:paraId="7919F93D" w14:textId="77777777" w:rsidR="00F070CC" w:rsidRPr="00E62A96" w:rsidRDefault="00F070CC" w:rsidP="003926A7">
      <w:pPr>
        <w:adjustRightInd w:val="0"/>
        <w:snapToGrid w:val="0"/>
        <w:rPr>
          <w:sz w:val="22"/>
          <w:szCs w:val="22"/>
        </w:rPr>
      </w:pPr>
      <w:r w:rsidRPr="00E62A96">
        <w:rPr>
          <w:sz w:val="22"/>
          <w:szCs w:val="22"/>
        </w:rPr>
        <w:t>Building 6, 202 Nicholson Pde</w:t>
      </w:r>
    </w:p>
    <w:p w14:paraId="747B958A" w14:textId="77777777" w:rsidR="00F070CC" w:rsidRPr="00E62A96" w:rsidRDefault="00F070CC" w:rsidP="003926A7">
      <w:pPr>
        <w:adjustRightInd w:val="0"/>
        <w:snapToGrid w:val="0"/>
        <w:rPr>
          <w:sz w:val="22"/>
          <w:szCs w:val="22"/>
        </w:rPr>
      </w:pPr>
      <w:r w:rsidRPr="00E62A96">
        <w:rPr>
          <w:sz w:val="22"/>
          <w:szCs w:val="22"/>
        </w:rPr>
        <w:t>Cronulla, NSW 2230, Australia</w:t>
      </w:r>
    </w:p>
    <w:p w14:paraId="4424BD0D" w14:textId="77777777" w:rsidR="00F070CC" w:rsidRPr="00E62A96" w:rsidRDefault="00844AC4" w:rsidP="003926A7">
      <w:pPr>
        <w:adjustRightInd w:val="0"/>
        <w:snapToGrid w:val="0"/>
        <w:rPr>
          <w:sz w:val="22"/>
          <w:szCs w:val="22"/>
        </w:rPr>
      </w:pPr>
      <w:hyperlink r:id="rId213" w:history="1">
        <w:r w:rsidR="00F070CC" w:rsidRPr="00E62A96">
          <w:rPr>
            <w:rStyle w:val="Hyperlink"/>
            <w:sz w:val="22"/>
            <w:szCs w:val="22"/>
          </w:rPr>
          <w:t>bill.holden@msc.org</w:t>
        </w:r>
      </w:hyperlink>
    </w:p>
    <w:p w14:paraId="5075878B" w14:textId="77777777" w:rsidR="00F070CC" w:rsidRPr="00E62A96" w:rsidRDefault="00F070CC" w:rsidP="003926A7">
      <w:pPr>
        <w:adjustRightInd w:val="0"/>
        <w:snapToGrid w:val="0"/>
        <w:rPr>
          <w:sz w:val="22"/>
          <w:szCs w:val="22"/>
        </w:rPr>
      </w:pPr>
    </w:p>
    <w:p w14:paraId="47DDC7F2" w14:textId="77777777" w:rsidR="00F070CC" w:rsidRPr="00E62A96" w:rsidRDefault="00F070CC" w:rsidP="003926A7">
      <w:pPr>
        <w:adjustRightInd w:val="0"/>
        <w:snapToGrid w:val="0"/>
        <w:rPr>
          <w:b/>
          <w:bCs/>
          <w:i/>
          <w:iCs/>
          <w:caps/>
          <w:sz w:val="22"/>
          <w:szCs w:val="22"/>
        </w:rPr>
      </w:pPr>
      <w:r w:rsidRPr="00E62A96">
        <w:rPr>
          <w:b/>
          <w:bCs/>
          <w:i/>
          <w:iCs/>
          <w:caps/>
          <w:sz w:val="22"/>
          <w:szCs w:val="22"/>
        </w:rPr>
        <w:t>Pacific Islands Forum Fisheries Agency (FFA)</w:t>
      </w:r>
    </w:p>
    <w:p w14:paraId="224C70B3" w14:textId="77777777" w:rsidR="00F070CC" w:rsidRPr="00E62A96" w:rsidRDefault="00F070CC" w:rsidP="003926A7">
      <w:pPr>
        <w:adjustRightInd w:val="0"/>
        <w:snapToGrid w:val="0"/>
        <w:rPr>
          <w:sz w:val="22"/>
          <w:szCs w:val="22"/>
        </w:rPr>
      </w:pPr>
    </w:p>
    <w:p w14:paraId="698C3813" w14:textId="77777777" w:rsidR="00F070CC" w:rsidRPr="00E62A96" w:rsidRDefault="00F070CC" w:rsidP="003926A7">
      <w:pPr>
        <w:adjustRightInd w:val="0"/>
        <w:snapToGrid w:val="0"/>
        <w:rPr>
          <w:b/>
          <w:bCs/>
          <w:sz w:val="22"/>
          <w:szCs w:val="22"/>
        </w:rPr>
      </w:pPr>
      <w:r w:rsidRPr="00E62A96">
        <w:rPr>
          <w:b/>
          <w:bCs/>
          <w:sz w:val="22"/>
          <w:szCs w:val="22"/>
        </w:rPr>
        <w:t>Matthew Hooper</w:t>
      </w:r>
    </w:p>
    <w:p w14:paraId="435021D2" w14:textId="77777777" w:rsidR="00F070CC" w:rsidRPr="00E62A96" w:rsidRDefault="00F070CC" w:rsidP="003926A7">
      <w:pPr>
        <w:adjustRightInd w:val="0"/>
        <w:snapToGrid w:val="0"/>
        <w:rPr>
          <w:sz w:val="22"/>
          <w:szCs w:val="22"/>
        </w:rPr>
      </w:pPr>
      <w:r w:rsidRPr="00E62A96">
        <w:rPr>
          <w:sz w:val="22"/>
          <w:szCs w:val="22"/>
        </w:rPr>
        <w:t>Deputy Director General</w:t>
      </w:r>
    </w:p>
    <w:p w14:paraId="742E44DC" w14:textId="77777777" w:rsidR="00F070CC" w:rsidRPr="00E62A96" w:rsidRDefault="00F070CC" w:rsidP="003926A7">
      <w:pPr>
        <w:adjustRightInd w:val="0"/>
        <w:snapToGrid w:val="0"/>
        <w:rPr>
          <w:sz w:val="22"/>
          <w:szCs w:val="22"/>
        </w:rPr>
      </w:pPr>
      <w:r w:rsidRPr="00E62A96">
        <w:rPr>
          <w:sz w:val="22"/>
          <w:szCs w:val="22"/>
        </w:rPr>
        <w:t>Pacific Islands Forum Fisheries Agency (FFA)</w:t>
      </w:r>
    </w:p>
    <w:p w14:paraId="2E14A861" w14:textId="77777777" w:rsidR="00F070CC" w:rsidRPr="00E62A96" w:rsidRDefault="00844AC4" w:rsidP="003926A7">
      <w:pPr>
        <w:adjustRightInd w:val="0"/>
        <w:snapToGrid w:val="0"/>
        <w:rPr>
          <w:sz w:val="22"/>
          <w:szCs w:val="22"/>
        </w:rPr>
      </w:pPr>
      <w:hyperlink r:id="rId214" w:history="1">
        <w:r w:rsidR="00F070CC" w:rsidRPr="00E62A96">
          <w:rPr>
            <w:rStyle w:val="Hyperlink"/>
            <w:sz w:val="22"/>
            <w:szCs w:val="22"/>
          </w:rPr>
          <w:t>matt.hooper@ffa.int</w:t>
        </w:r>
      </w:hyperlink>
    </w:p>
    <w:p w14:paraId="698C5FD6" w14:textId="77777777" w:rsidR="00F070CC" w:rsidRPr="00E62A96" w:rsidRDefault="00F070CC" w:rsidP="003926A7">
      <w:pPr>
        <w:adjustRightInd w:val="0"/>
        <w:snapToGrid w:val="0"/>
        <w:rPr>
          <w:b/>
          <w:bCs/>
          <w:sz w:val="22"/>
          <w:szCs w:val="22"/>
        </w:rPr>
      </w:pPr>
    </w:p>
    <w:p w14:paraId="49458356" w14:textId="77777777" w:rsidR="00F070CC" w:rsidRPr="00E62A96" w:rsidRDefault="00F070CC" w:rsidP="003926A7">
      <w:pPr>
        <w:adjustRightInd w:val="0"/>
        <w:snapToGrid w:val="0"/>
        <w:rPr>
          <w:b/>
          <w:bCs/>
          <w:sz w:val="22"/>
          <w:szCs w:val="22"/>
        </w:rPr>
      </w:pPr>
      <w:r w:rsidRPr="00E62A96">
        <w:rPr>
          <w:b/>
          <w:bCs/>
          <w:sz w:val="22"/>
          <w:szCs w:val="22"/>
        </w:rPr>
        <w:t>Ana F. Taholo</w:t>
      </w:r>
    </w:p>
    <w:p w14:paraId="0ACC57FB" w14:textId="77777777" w:rsidR="00F070CC" w:rsidRPr="00E62A96" w:rsidRDefault="00F070CC" w:rsidP="003926A7">
      <w:pPr>
        <w:adjustRightInd w:val="0"/>
        <w:snapToGrid w:val="0"/>
        <w:rPr>
          <w:sz w:val="22"/>
          <w:szCs w:val="22"/>
        </w:rPr>
      </w:pPr>
      <w:r w:rsidRPr="00E62A96">
        <w:rPr>
          <w:sz w:val="22"/>
          <w:szCs w:val="22"/>
        </w:rPr>
        <w:t>Compliance Policy Advisor</w:t>
      </w:r>
    </w:p>
    <w:p w14:paraId="5C57F493" w14:textId="77777777" w:rsidR="00F070CC" w:rsidRPr="00E62A96" w:rsidRDefault="00F070CC" w:rsidP="003926A7">
      <w:pPr>
        <w:adjustRightInd w:val="0"/>
        <w:snapToGrid w:val="0"/>
        <w:rPr>
          <w:sz w:val="22"/>
          <w:szCs w:val="22"/>
        </w:rPr>
      </w:pPr>
      <w:r w:rsidRPr="00E62A96">
        <w:rPr>
          <w:sz w:val="22"/>
          <w:szCs w:val="22"/>
        </w:rPr>
        <w:t>FFA</w:t>
      </w:r>
    </w:p>
    <w:p w14:paraId="354E94AD" w14:textId="77777777" w:rsidR="00F070CC" w:rsidRPr="00E62A96" w:rsidRDefault="00844AC4" w:rsidP="003926A7">
      <w:pPr>
        <w:adjustRightInd w:val="0"/>
        <w:snapToGrid w:val="0"/>
        <w:rPr>
          <w:sz w:val="22"/>
          <w:szCs w:val="22"/>
        </w:rPr>
      </w:pPr>
      <w:hyperlink r:id="rId215" w:history="1">
        <w:r w:rsidR="00F070CC" w:rsidRPr="00E62A96">
          <w:rPr>
            <w:rStyle w:val="Hyperlink"/>
            <w:sz w:val="22"/>
            <w:szCs w:val="22"/>
          </w:rPr>
          <w:t>ana.taholo@ffa.int</w:t>
        </w:r>
      </w:hyperlink>
    </w:p>
    <w:p w14:paraId="22AA928E" w14:textId="77777777" w:rsidR="00F070CC" w:rsidRPr="00E62A96" w:rsidRDefault="00F070CC" w:rsidP="003926A7">
      <w:pPr>
        <w:adjustRightInd w:val="0"/>
        <w:snapToGrid w:val="0"/>
        <w:rPr>
          <w:sz w:val="22"/>
          <w:szCs w:val="22"/>
        </w:rPr>
      </w:pPr>
    </w:p>
    <w:p w14:paraId="04C52609" w14:textId="77777777" w:rsidR="00F070CC" w:rsidRPr="00E62A96" w:rsidRDefault="00F070CC" w:rsidP="003926A7">
      <w:pPr>
        <w:adjustRightInd w:val="0"/>
        <w:snapToGrid w:val="0"/>
        <w:rPr>
          <w:b/>
          <w:bCs/>
          <w:sz w:val="22"/>
          <w:szCs w:val="22"/>
        </w:rPr>
      </w:pPr>
      <w:r w:rsidRPr="00E62A96">
        <w:rPr>
          <w:b/>
          <w:bCs/>
          <w:sz w:val="22"/>
          <w:szCs w:val="22"/>
        </w:rPr>
        <w:t>Christopher Reid</w:t>
      </w:r>
    </w:p>
    <w:p w14:paraId="1A50CF95" w14:textId="77777777" w:rsidR="00F070CC" w:rsidRPr="00E62A96" w:rsidRDefault="00F070CC" w:rsidP="003926A7">
      <w:pPr>
        <w:adjustRightInd w:val="0"/>
        <w:snapToGrid w:val="0"/>
        <w:rPr>
          <w:sz w:val="22"/>
          <w:szCs w:val="22"/>
        </w:rPr>
      </w:pPr>
      <w:r w:rsidRPr="00E62A96">
        <w:rPr>
          <w:sz w:val="22"/>
          <w:szCs w:val="22"/>
        </w:rPr>
        <w:t>Director, Fisheries Development Division</w:t>
      </w:r>
    </w:p>
    <w:p w14:paraId="29385654" w14:textId="77777777" w:rsidR="00F070CC" w:rsidRPr="00E62A96" w:rsidRDefault="00F070CC" w:rsidP="003926A7">
      <w:pPr>
        <w:adjustRightInd w:val="0"/>
        <w:snapToGrid w:val="0"/>
        <w:rPr>
          <w:sz w:val="22"/>
          <w:szCs w:val="22"/>
        </w:rPr>
      </w:pPr>
      <w:r w:rsidRPr="00E62A96">
        <w:rPr>
          <w:sz w:val="22"/>
          <w:szCs w:val="22"/>
        </w:rPr>
        <w:t>FFA</w:t>
      </w:r>
    </w:p>
    <w:p w14:paraId="7154AE21" w14:textId="77777777" w:rsidR="00F070CC" w:rsidRPr="00E62A96" w:rsidRDefault="00844AC4" w:rsidP="003926A7">
      <w:pPr>
        <w:adjustRightInd w:val="0"/>
        <w:snapToGrid w:val="0"/>
        <w:rPr>
          <w:sz w:val="22"/>
          <w:szCs w:val="22"/>
        </w:rPr>
      </w:pPr>
      <w:hyperlink r:id="rId216" w:history="1">
        <w:r w:rsidR="00F070CC" w:rsidRPr="00E62A96">
          <w:rPr>
            <w:rStyle w:val="Hyperlink"/>
            <w:sz w:val="22"/>
            <w:szCs w:val="22"/>
          </w:rPr>
          <w:t>chris.reid@ffa.int</w:t>
        </w:r>
      </w:hyperlink>
    </w:p>
    <w:p w14:paraId="58A90B1E" w14:textId="77777777" w:rsidR="00F070CC" w:rsidRPr="00E62A96" w:rsidRDefault="00F070CC" w:rsidP="003926A7">
      <w:pPr>
        <w:adjustRightInd w:val="0"/>
        <w:snapToGrid w:val="0"/>
        <w:rPr>
          <w:sz w:val="22"/>
          <w:szCs w:val="22"/>
        </w:rPr>
      </w:pPr>
    </w:p>
    <w:p w14:paraId="681C63B9" w14:textId="77777777" w:rsidR="00F070CC" w:rsidRPr="00E62A96" w:rsidRDefault="00F070CC" w:rsidP="003926A7">
      <w:pPr>
        <w:adjustRightInd w:val="0"/>
        <w:snapToGrid w:val="0"/>
        <w:rPr>
          <w:b/>
          <w:bCs/>
          <w:sz w:val="22"/>
          <w:szCs w:val="22"/>
        </w:rPr>
      </w:pPr>
      <w:r w:rsidRPr="00E62A96">
        <w:rPr>
          <w:b/>
          <w:bCs/>
          <w:sz w:val="22"/>
          <w:szCs w:val="22"/>
        </w:rPr>
        <w:t>Wetjens Dimmlich</w:t>
      </w:r>
    </w:p>
    <w:p w14:paraId="242AAAA4" w14:textId="77777777" w:rsidR="00F070CC" w:rsidRPr="00E62A96" w:rsidRDefault="00F070CC" w:rsidP="003926A7">
      <w:pPr>
        <w:adjustRightInd w:val="0"/>
        <w:snapToGrid w:val="0"/>
        <w:rPr>
          <w:sz w:val="22"/>
          <w:szCs w:val="22"/>
        </w:rPr>
      </w:pPr>
      <w:r w:rsidRPr="00E62A96">
        <w:rPr>
          <w:sz w:val="22"/>
          <w:szCs w:val="22"/>
        </w:rPr>
        <w:t>Director, Fisheries Management Division</w:t>
      </w:r>
    </w:p>
    <w:p w14:paraId="13E127C7" w14:textId="77777777" w:rsidR="00F070CC" w:rsidRPr="00E62A96" w:rsidRDefault="00F070CC" w:rsidP="003926A7">
      <w:pPr>
        <w:adjustRightInd w:val="0"/>
        <w:snapToGrid w:val="0"/>
        <w:rPr>
          <w:sz w:val="22"/>
          <w:szCs w:val="22"/>
        </w:rPr>
      </w:pPr>
      <w:r w:rsidRPr="00E62A96">
        <w:rPr>
          <w:sz w:val="22"/>
          <w:szCs w:val="22"/>
        </w:rPr>
        <w:t>FFA</w:t>
      </w:r>
    </w:p>
    <w:p w14:paraId="3FBFBABC" w14:textId="77777777" w:rsidR="00F070CC" w:rsidRPr="00E62A96" w:rsidRDefault="00844AC4" w:rsidP="003926A7">
      <w:pPr>
        <w:adjustRightInd w:val="0"/>
        <w:snapToGrid w:val="0"/>
        <w:rPr>
          <w:sz w:val="22"/>
          <w:szCs w:val="22"/>
        </w:rPr>
      </w:pPr>
      <w:hyperlink r:id="rId217" w:history="1">
        <w:r w:rsidR="00F070CC" w:rsidRPr="00E62A96">
          <w:rPr>
            <w:rStyle w:val="Hyperlink"/>
            <w:sz w:val="22"/>
            <w:szCs w:val="22"/>
          </w:rPr>
          <w:t>wetjens@ffa.int</w:t>
        </w:r>
      </w:hyperlink>
    </w:p>
    <w:p w14:paraId="396B960A" w14:textId="77777777" w:rsidR="00F070CC" w:rsidRPr="00E62A96" w:rsidRDefault="00F070CC" w:rsidP="003926A7">
      <w:pPr>
        <w:adjustRightInd w:val="0"/>
        <w:snapToGrid w:val="0"/>
        <w:rPr>
          <w:sz w:val="22"/>
          <w:szCs w:val="22"/>
        </w:rPr>
      </w:pPr>
    </w:p>
    <w:p w14:paraId="6F67CC01" w14:textId="77777777" w:rsidR="00F070CC" w:rsidRPr="00E62A96" w:rsidRDefault="00F070CC" w:rsidP="003926A7">
      <w:pPr>
        <w:adjustRightInd w:val="0"/>
        <w:snapToGrid w:val="0"/>
        <w:rPr>
          <w:b/>
          <w:bCs/>
          <w:sz w:val="22"/>
          <w:szCs w:val="22"/>
        </w:rPr>
      </w:pPr>
      <w:r w:rsidRPr="00E62A96">
        <w:rPr>
          <w:b/>
          <w:bCs/>
          <w:sz w:val="22"/>
          <w:szCs w:val="22"/>
        </w:rPr>
        <w:t>Joyce Samuelu-Ah Leong</w:t>
      </w:r>
    </w:p>
    <w:p w14:paraId="7C0A426A" w14:textId="77777777" w:rsidR="00F070CC" w:rsidRPr="00E62A96" w:rsidRDefault="00F070CC" w:rsidP="003926A7">
      <w:pPr>
        <w:adjustRightInd w:val="0"/>
        <w:snapToGrid w:val="0"/>
        <w:rPr>
          <w:sz w:val="22"/>
          <w:szCs w:val="22"/>
        </w:rPr>
      </w:pPr>
      <w:r w:rsidRPr="00E62A96">
        <w:rPr>
          <w:sz w:val="22"/>
          <w:szCs w:val="22"/>
        </w:rPr>
        <w:t>Fisheries Management Adviser</w:t>
      </w:r>
    </w:p>
    <w:p w14:paraId="30A2C6AF" w14:textId="77777777" w:rsidR="00F070CC" w:rsidRPr="00E62A96" w:rsidRDefault="00F070CC" w:rsidP="003926A7">
      <w:pPr>
        <w:adjustRightInd w:val="0"/>
        <w:snapToGrid w:val="0"/>
        <w:rPr>
          <w:sz w:val="22"/>
          <w:szCs w:val="22"/>
        </w:rPr>
      </w:pPr>
      <w:r w:rsidRPr="00E62A96">
        <w:rPr>
          <w:sz w:val="22"/>
          <w:szCs w:val="22"/>
        </w:rPr>
        <w:t>FFA</w:t>
      </w:r>
    </w:p>
    <w:p w14:paraId="6FACE9E2" w14:textId="77777777" w:rsidR="00F070CC" w:rsidRPr="00E62A96" w:rsidRDefault="00844AC4" w:rsidP="003926A7">
      <w:pPr>
        <w:adjustRightInd w:val="0"/>
        <w:snapToGrid w:val="0"/>
        <w:rPr>
          <w:sz w:val="22"/>
          <w:szCs w:val="22"/>
        </w:rPr>
      </w:pPr>
      <w:hyperlink r:id="rId218" w:history="1">
        <w:r w:rsidR="00F070CC" w:rsidRPr="00E62A96">
          <w:rPr>
            <w:rStyle w:val="Hyperlink"/>
            <w:sz w:val="22"/>
            <w:szCs w:val="22"/>
          </w:rPr>
          <w:t>joyce.samuelu-ahleong@ffa.int</w:t>
        </w:r>
      </w:hyperlink>
    </w:p>
    <w:p w14:paraId="579579C9" w14:textId="77777777" w:rsidR="00F070CC" w:rsidRPr="00E62A96" w:rsidRDefault="00F070CC" w:rsidP="003926A7">
      <w:pPr>
        <w:adjustRightInd w:val="0"/>
        <w:snapToGrid w:val="0"/>
        <w:rPr>
          <w:sz w:val="22"/>
          <w:szCs w:val="22"/>
        </w:rPr>
      </w:pPr>
    </w:p>
    <w:p w14:paraId="1C6E096F" w14:textId="77777777" w:rsidR="00F070CC" w:rsidRPr="00E62A96" w:rsidRDefault="00F070CC" w:rsidP="003926A7">
      <w:pPr>
        <w:adjustRightInd w:val="0"/>
        <w:snapToGrid w:val="0"/>
        <w:rPr>
          <w:b/>
          <w:bCs/>
          <w:sz w:val="22"/>
          <w:szCs w:val="22"/>
        </w:rPr>
      </w:pPr>
      <w:r w:rsidRPr="00E62A96">
        <w:rPr>
          <w:b/>
          <w:bCs/>
          <w:sz w:val="22"/>
          <w:szCs w:val="22"/>
        </w:rPr>
        <w:t>Lianos Triantafillos</w:t>
      </w:r>
    </w:p>
    <w:p w14:paraId="446CB300" w14:textId="77777777" w:rsidR="00F070CC" w:rsidRPr="00E62A96" w:rsidRDefault="00F070CC" w:rsidP="003926A7">
      <w:pPr>
        <w:adjustRightInd w:val="0"/>
        <w:snapToGrid w:val="0"/>
        <w:rPr>
          <w:sz w:val="22"/>
          <w:szCs w:val="22"/>
        </w:rPr>
      </w:pPr>
      <w:r w:rsidRPr="00E62A96">
        <w:rPr>
          <w:sz w:val="22"/>
          <w:szCs w:val="22"/>
        </w:rPr>
        <w:t>Fisheries Management Advisor</w:t>
      </w:r>
    </w:p>
    <w:p w14:paraId="191BF260" w14:textId="77777777" w:rsidR="00F070CC" w:rsidRPr="00E62A96" w:rsidRDefault="00F070CC" w:rsidP="003926A7">
      <w:pPr>
        <w:adjustRightInd w:val="0"/>
        <w:snapToGrid w:val="0"/>
        <w:rPr>
          <w:sz w:val="22"/>
          <w:szCs w:val="22"/>
        </w:rPr>
      </w:pPr>
      <w:r w:rsidRPr="00E62A96">
        <w:rPr>
          <w:sz w:val="22"/>
          <w:szCs w:val="22"/>
        </w:rPr>
        <w:t>FFA</w:t>
      </w:r>
    </w:p>
    <w:p w14:paraId="602E0B83" w14:textId="77777777" w:rsidR="00F070CC" w:rsidRPr="00E62A96" w:rsidRDefault="00844AC4" w:rsidP="003926A7">
      <w:pPr>
        <w:adjustRightInd w:val="0"/>
        <w:snapToGrid w:val="0"/>
        <w:rPr>
          <w:sz w:val="22"/>
          <w:szCs w:val="22"/>
        </w:rPr>
      </w:pPr>
      <w:hyperlink r:id="rId219" w:history="1">
        <w:r w:rsidR="00F070CC" w:rsidRPr="00E62A96">
          <w:rPr>
            <w:rStyle w:val="Hyperlink"/>
            <w:sz w:val="22"/>
            <w:szCs w:val="22"/>
          </w:rPr>
          <w:t>lianos.triantafillos@ffa.int</w:t>
        </w:r>
      </w:hyperlink>
    </w:p>
    <w:p w14:paraId="617C9B19" w14:textId="77777777" w:rsidR="00F070CC" w:rsidRPr="00E62A96" w:rsidRDefault="00F070CC" w:rsidP="003926A7">
      <w:pPr>
        <w:adjustRightInd w:val="0"/>
        <w:snapToGrid w:val="0"/>
        <w:rPr>
          <w:sz w:val="22"/>
          <w:szCs w:val="22"/>
        </w:rPr>
      </w:pPr>
    </w:p>
    <w:p w14:paraId="0456E740" w14:textId="77777777" w:rsidR="00F070CC" w:rsidRPr="00E62A96" w:rsidRDefault="00F070CC" w:rsidP="003926A7">
      <w:pPr>
        <w:adjustRightInd w:val="0"/>
        <w:snapToGrid w:val="0"/>
        <w:rPr>
          <w:b/>
          <w:bCs/>
          <w:sz w:val="22"/>
          <w:szCs w:val="22"/>
        </w:rPr>
      </w:pPr>
      <w:r w:rsidRPr="00E62A96">
        <w:rPr>
          <w:b/>
          <w:bCs/>
          <w:sz w:val="22"/>
          <w:szCs w:val="22"/>
        </w:rPr>
        <w:t>Reuben Sulu</w:t>
      </w:r>
    </w:p>
    <w:p w14:paraId="14F23B93" w14:textId="77777777" w:rsidR="00F070CC" w:rsidRPr="00E62A96" w:rsidRDefault="00F070CC" w:rsidP="003926A7">
      <w:pPr>
        <w:adjustRightInd w:val="0"/>
        <w:snapToGrid w:val="0"/>
        <w:rPr>
          <w:sz w:val="22"/>
          <w:szCs w:val="22"/>
        </w:rPr>
      </w:pPr>
      <w:r w:rsidRPr="00E62A96">
        <w:rPr>
          <w:sz w:val="22"/>
          <w:szCs w:val="22"/>
        </w:rPr>
        <w:t>Fisheries Management Advisor</w:t>
      </w:r>
    </w:p>
    <w:p w14:paraId="2BE42828" w14:textId="77777777" w:rsidR="00F070CC" w:rsidRPr="00E62A96" w:rsidRDefault="00F070CC" w:rsidP="003926A7">
      <w:pPr>
        <w:adjustRightInd w:val="0"/>
        <w:snapToGrid w:val="0"/>
        <w:rPr>
          <w:sz w:val="22"/>
          <w:szCs w:val="22"/>
        </w:rPr>
      </w:pPr>
      <w:r w:rsidRPr="00E62A96">
        <w:rPr>
          <w:sz w:val="22"/>
          <w:szCs w:val="22"/>
        </w:rPr>
        <w:t>FFA</w:t>
      </w:r>
    </w:p>
    <w:p w14:paraId="6AE55162" w14:textId="77777777" w:rsidR="00F070CC" w:rsidRPr="00E62A96" w:rsidRDefault="00844AC4" w:rsidP="003926A7">
      <w:pPr>
        <w:adjustRightInd w:val="0"/>
        <w:snapToGrid w:val="0"/>
        <w:rPr>
          <w:sz w:val="22"/>
          <w:szCs w:val="22"/>
        </w:rPr>
      </w:pPr>
      <w:hyperlink r:id="rId220" w:history="1">
        <w:r w:rsidR="00F070CC" w:rsidRPr="00E62A96">
          <w:rPr>
            <w:rStyle w:val="Hyperlink"/>
            <w:sz w:val="22"/>
            <w:szCs w:val="22"/>
          </w:rPr>
          <w:t>reuben.sulu@ffa.int</w:t>
        </w:r>
      </w:hyperlink>
    </w:p>
    <w:p w14:paraId="7A70080C" w14:textId="77777777" w:rsidR="00F070CC" w:rsidRPr="00E62A96" w:rsidRDefault="00F070CC" w:rsidP="003926A7">
      <w:pPr>
        <w:adjustRightInd w:val="0"/>
        <w:snapToGrid w:val="0"/>
        <w:rPr>
          <w:sz w:val="22"/>
          <w:szCs w:val="22"/>
        </w:rPr>
      </w:pPr>
    </w:p>
    <w:p w14:paraId="36F1A07B" w14:textId="77777777" w:rsidR="00F070CC" w:rsidRPr="00E62A96" w:rsidRDefault="00F070CC" w:rsidP="003926A7">
      <w:pPr>
        <w:adjustRightInd w:val="0"/>
        <w:snapToGrid w:val="0"/>
        <w:rPr>
          <w:b/>
          <w:bCs/>
          <w:sz w:val="22"/>
          <w:szCs w:val="22"/>
        </w:rPr>
      </w:pPr>
      <w:r w:rsidRPr="00E62A96">
        <w:rPr>
          <w:b/>
          <w:bCs/>
          <w:sz w:val="22"/>
          <w:szCs w:val="22"/>
        </w:rPr>
        <w:t>Rodney Beard</w:t>
      </w:r>
    </w:p>
    <w:p w14:paraId="6EA66CB7" w14:textId="77777777" w:rsidR="00F070CC" w:rsidRPr="00E62A96" w:rsidRDefault="00F070CC" w:rsidP="003926A7">
      <w:pPr>
        <w:adjustRightInd w:val="0"/>
        <w:snapToGrid w:val="0"/>
        <w:rPr>
          <w:sz w:val="22"/>
          <w:szCs w:val="22"/>
        </w:rPr>
      </w:pPr>
      <w:r w:rsidRPr="00E62A96">
        <w:rPr>
          <w:sz w:val="22"/>
          <w:szCs w:val="22"/>
        </w:rPr>
        <w:t>Fisheries Economics Advisor</w:t>
      </w:r>
    </w:p>
    <w:p w14:paraId="01A5A71D" w14:textId="77777777" w:rsidR="00F070CC" w:rsidRPr="00E62A96" w:rsidRDefault="00F070CC" w:rsidP="003926A7">
      <w:pPr>
        <w:adjustRightInd w:val="0"/>
        <w:snapToGrid w:val="0"/>
        <w:rPr>
          <w:sz w:val="22"/>
          <w:szCs w:val="22"/>
        </w:rPr>
      </w:pPr>
      <w:r w:rsidRPr="00E62A96">
        <w:rPr>
          <w:sz w:val="22"/>
          <w:szCs w:val="22"/>
        </w:rPr>
        <w:t>FFA</w:t>
      </w:r>
    </w:p>
    <w:p w14:paraId="4B08B61D" w14:textId="77777777" w:rsidR="00F070CC" w:rsidRPr="00E62A96" w:rsidRDefault="00844AC4" w:rsidP="003926A7">
      <w:pPr>
        <w:adjustRightInd w:val="0"/>
        <w:snapToGrid w:val="0"/>
        <w:rPr>
          <w:sz w:val="22"/>
          <w:szCs w:val="22"/>
        </w:rPr>
      </w:pPr>
      <w:hyperlink r:id="rId221" w:history="1">
        <w:r w:rsidR="00F070CC" w:rsidRPr="00E62A96">
          <w:rPr>
            <w:rStyle w:val="Hyperlink"/>
            <w:sz w:val="22"/>
            <w:szCs w:val="22"/>
          </w:rPr>
          <w:t>rodney.beard@ffa.int</w:t>
        </w:r>
      </w:hyperlink>
    </w:p>
    <w:p w14:paraId="283F4151" w14:textId="77777777" w:rsidR="00F070CC" w:rsidRPr="00E62A96" w:rsidRDefault="00F070CC" w:rsidP="003926A7">
      <w:pPr>
        <w:adjustRightInd w:val="0"/>
        <w:snapToGrid w:val="0"/>
        <w:rPr>
          <w:sz w:val="22"/>
          <w:szCs w:val="22"/>
        </w:rPr>
      </w:pPr>
    </w:p>
    <w:p w14:paraId="1DB98A02" w14:textId="77777777" w:rsidR="00F070CC" w:rsidRPr="00E62A96" w:rsidRDefault="00F070CC" w:rsidP="003926A7">
      <w:pPr>
        <w:adjustRightInd w:val="0"/>
        <w:snapToGrid w:val="0"/>
        <w:rPr>
          <w:b/>
          <w:bCs/>
          <w:sz w:val="22"/>
          <w:szCs w:val="22"/>
        </w:rPr>
      </w:pPr>
      <w:r w:rsidRPr="00E62A96">
        <w:rPr>
          <w:b/>
          <w:bCs/>
          <w:sz w:val="22"/>
          <w:szCs w:val="22"/>
        </w:rPr>
        <w:t>Taro Kawamoto</w:t>
      </w:r>
    </w:p>
    <w:p w14:paraId="71F03070" w14:textId="77777777" w:rsidR="00F070CC" w:rsidRPr="00E62A96" w:rsidRDefault="00F070CC" w:rsidP="003926A7">
      <w:pPr>
        <w:adjustRightInd w:val="0"/>
        <w:snapToGrid w:val="0"/>
        <w:rPr>
          <w:sz w:val="22"/>
          <w:szCs w:val="22"/>
        </w:rPr>
      </w:pPr>
      <w:r w:rsidRPr="00E62A96">
        <w:rPr>
          <w:sz w:val="22"/>
          <w:szCs w:val="22"/>
        </w:rPr>
        <w:t>Tuna Industry Adviser</w:t>
      </w:r>
    </w:p>
    <w:p w14:paraId="267F1DFE" w14:textId="77777777" w:rsidR="00F070CC" w:rsidRPr="00E62A96" w:rsidRDefault="00F070CC" w:rsidP="003926A7">
      <w:pPr>
        <w:adjustRightInd w:val="0"/>
        <w:snapToGrid w:val="0"/>
        <w:rPr>
          <w:sz w:val="22"/>
          <w:szCs w:val="22"/>
        </w:rPr>
      </w:pPr>
      <w:r w:rsidRPr="00E62A96">
        <w:rPr>
          <w:sz w:val="22"/>
          <w:szCs w:val="22"/>
        </w:rPr>
        <w:t>FFA</w:t>
      </w:r>
    </w:p>
    <w:p w14:paraId="75AE62ED" w14:textId="77777777" w:rsidR="00F070CC" w:rsidRPr="00E62A96" w:rsidRDefault="00844AC4" w:rsidP="003926A7">
      <w:pPr>
        <w:adjustRightInd w:val="0"/>
        <w:snapToGrid w:val="0"/>
        <w:rPr>
          <w:sz w:val="22"/>
          <w:szCs w:val="22"/>
        </w:rPr>
      </w:pPr>
      <w:hyperlink r:id="rId222" w:history="1">
        <w:r w:rsidR="00F070CC" w:rsidRPr="00E62A96">
          <w:rPr>
            <w:rStyle w:val="Hyperlink"/>
            <w:sz w:val="22"/>
            <w:szCs w:val="22"/>
          </w:rPr>
          <w:t>taro.kawamoto@ffa.int</w:t>
        </w:r>
      </w:hyperlink>
    </w:p>
    <w:p w14:paraId="3E160D24" w14:textId="77777777" w:rsidR="00F070CC" w:rsidRPr="00E62A96" w:rsidRDefault="00F070CC" w:rsidP="003926A7">
      <w:pPr>
        <w:adjustRightInd w:val="0"/>
        <w:snapToGrid w:val="0"/>
        <w:rPr>
          <w:sz w:val="22"/>
          <w:szCs w:val="22"/>
        </w:rPr>
      </w:pPr>
    </w:p>
    <w:p w14:paraId="6F02FF68" w14:textId="77777777" w:rsidR="00F070CC" w:rsidRPr="00E62A96" w:rsidRDefault="00F070CC" w:rsidP="003926A7">
      <w:pPr>
        <w:adjustRightInd w:val="0"/>
        <w:snapToGrid w:val="0"/>
        <w:rPr>
          <w:b/>
          <w:bCs/>
          <w:sz w:val="22"/>
          <w:szCs w:val="22"/>
        </w:rPr>
      </w:pPr>
      <w:r w:rsidRPr="00E62A96">
        <w:rPr>
          <w:b/>
          <w:bCs/>
          <w:sz w:val="22"/>
          <w:szCs w:val="22"/>
        </w:rPr>
        <w:t>Thomas Ruaia</w:t>
      </w:r>
    </w:p>
    <w:p w14:paraId="610D371C" w14:textId="77777777" w:rsidR="00F070CC" w:rsidRPr="00E62A96" w:rsidRDefault="00F070CC" w:rsidP="003926A7">
      <w:pPr>
        <w:adjustRightInd w:val="0"/>
        <w:snapToGrid w:val="0"/>
        <w:rPr>
          <w:sz w:val="22"/>
          <w:szCs w:val="22"/>
        </w:rPr>
      </w:pPr>
      <w:r w:rsidRPr="00E62A96">
        <w:rPr>
          <w:sz w:val="22"/>
          <w:szCs w:val="22"/>
        </w:rPr>
        <w:t>Fisheries Economist</w:t>
      </w:r>
    </w:p>
    <w:p w14:paraId="5308109A" w14:textId="77777777" w:rsidR="00F070CC" w:rsidRPr="00E62A96" w:rsidRDefault="00F070CC" w:rsidP="003926A7">
      <w:pPr>
        <w:adjustRightInd w:val="0"/>
        <w:snapToGrid w:val="0"/>
        <w:rPr>
          <w:sz w:val="22"/>
          <w:szCs w:val="22"/>
        </w:rPr>
      </w:pPr>
      <w:r w:rsidRPr="00E62A96">
        <w:rPr>
          <w:sz w:val="22"/>
          <w:szCs w:val="22"/>
        </w:rPr>
        <w:t>FFA</w:t>
      </w:r>
    </w:p>
    <w:p w14:paraId="7771BF34" w14:textId="77777777" w:rsidR="00F070CC" w:rsidRPr="00E62A96" w:rsidRDefault="00844AC4" w:rsidP="003926A7">
      <w:pPr>
        <w:adjustRightInd w:val="0"/>
        <w:snapToGrid w:val="0"/>
        <w:rPr>
          <w:sz w:val="22"/>
          <w:szCs w:val="22"/>
        </w:rPr>
      </w:pPr>
      <w:hyperlink r:id="rId223" w:history="1">
        <w:r w:rsidR="00F070CC" w:rsidRPr="00E62A96">
          <w:rPr>
            <w:rStyle w:val="Hyperlink"/>
            <w:sz w:val="22"/>
            <w:szCs w:val="22"/>
          </w:rPr>
          <w:t>thomas.ruaia@ffa.int</w:t>
        </w:r>
      </w:hyperlink>
    </w:p>
    <w:p w14:paraId="61C1373C" w14:textId="77777777" w:rsidR="00F070CC" w:rsidRPr="00E62A96" w:rsidRDefault="00F070CC" w:rsidP="003926A7">
      <w:pPr>
        <w:adjustRightInd w:val="0"/>
        <w:snapToGrid w:val="0"/>
        <w:rPr>
          <w:sz w:val="22"/>
          <w:szCs w:val="22"/>
        </w:rPr>
      </w:pPr>
    </w:p>
    <w:p w14:paraId="4C70D0B0" w14:textId="77777777" w:rsidR="00F070CC" w:rsidRPr="00E62A96" w:rsidRDefault="00F070CC" w:rsidP="003926A7">
      <w:pPr>
        <w:adjustRightInd w:val="0"/>
        <w:snapToGrid w:val="0"/>
        <w:rPr>
          <w:b/>
          <w:bCs/>
          <w:i/>
          <w:iCs/>
          <w:caps/>
          <w:sz w:val="22"/>
          <w:szCs w:val="22"/>
        </w:rPr>
      </w:pPr>
      <w:r w:rsidRPr="00E62A96">
        <w:rPr>
          <w:b/>
          <w:bCs/>
          <w:i/>
          <w:iCs/>
          <w:caps/>
          <w:sz w:val="22"/>
          <w:szCs w:val="22"/>
        </w:rPr>
        <w:t>Parties to the Nauru Agreement (PNA)</w:t>
      </w:r>
    </w:p>
    <w:p w14:paraId="1F02CC40" w14:textId="77777777" w:rsidR="00F070CC" w:rsidRPr="00E62A96" w:rsidRDefault="00F070CC" w:rsidP="003926A7">
      <w:pPr>
        <w:adjustRightInd w:val="0"/>
        <w:snapToGrid w:val="0"/>
        <w:rPr>
          <w:sz w:val="22"/>
          <w:szCs w:val="22"/>
        </w:rPr>
      </w:pPr>
    </w:p>
    <w:p w14:paraId="496284B2" w14:textId="77777777" w:rsidR="00F070CC" w:rsidRPr="00E62A96" w:rsidRDefault="00F070CC" w:rsidP="003926A7">
      <w:pPr>
        <w:adjustRightInd w:val="0"/>
        <w:snapToGrid w:val="0"/>
        <w:rPr>
          <w:b/>
          <w:bCs/>
          <w:sz w:val="22"/>
          <w:szCs w:val="22"/>
        </w:rPr>
      </w:pPr>
      <w:r w:rsidRPr="00E62A96">
        <w:rPr>
          <w:b/>
          <w:bCs/>
          <w:sz w:val="22"/>
          <w:szCs w:val="22"/>
        </w:rPr>
        <w:t>Ludwig Kumoru</w:t>
      </w:r>
    </w:p>
    <w:p w14:paraId="63898B83" w14:textId="77777777" w:rsidR="00F070CC" w:rsidRPr="00E62A96" w:rsidRDefault="00F070CC" w:rsidP="003926A7">
      <w:pPr>
        <w:adjustRightInd w:val="0"/>
        <w:snapToGrid w:val="0"/>
        <w:rPr>
          <w:sz w:val="22"/>
          <w:szCs w:val="22"/>
        </w:rPr>
      </w:pPr>
      <w:r w:rsidRPr="00E62A96">
        <w:rPr>
          <w:sz w:val="22"/>
          <w:szCs w:val="22"/>
        </w:rPr>
        <w:t>Chief Executive Officer</w:t>
      </w:r>
    </w:p>
    <w:p w14:paraId="2EB9FB2E" w14:textId="77777777" w:rsidR="00F070CC" w:rsidRPr="00E62A96" w:rsidRDefault="00F070CC" w:rsidP="003926A7">
      <w:pPr>
        <w:adjustRightInd w:val="0"/>
        <w:snapToGrid w:val="0"/>
        <w:rPr>
          <w:sz w:val="22"/>
          <w:szCs w:val="22"/>
        </w:rPr>
      </w:pPr>
      <w:r w:rsidRPr="00E62A96">
        <w:rPr>
          <w:sz w:val="22"/>
          <w:szCs w:val="22"/>
        </w:rPr>
        <w:t>Parties to the Nauru Agreement Office</w:t>
      </w:r>
    </w:p>
    <w:p w14:paraId="2FE5DE57" w14:textId="77777777" w:rsidR="00F070CC" w:rsidRPr="00E62A96" w:rsidRDefault="00F070CC" w:rsidP="003926A7">
      <w:pPr>
        <w:adjustRightInd w:val="0"/>
        <w:snapToGrid w:val="0"/>
        <w:rPr>
          <w:sz w:val="22"/>
          <w:szCs w:val="22"/>
        </w:rPr>
      </w:pPr>
      <w:r w:rsidRPr="00E62A96">
        <w:rPr>
          <w:sz w:val="22"/>
          <w:szCs w:val="22"/>
        </w:rPr>
        <w:t>P.O Box 3992, Uliga Dock, Majuro, Marshall Islands 96960</w:t>
      </w:r>
    </w:p>
    <w:p w14:paraId="208F8626" w14:textId="77777777" w:rsidR="00F070CC" w:rsidRPr="00E62A96" w:rsidRDefault="00844AC4" w:rsidP="003926A7">
      <w:pPr>
        <w:adjustRightInd w:val="0"/>
        <w:snapToGrid w:val="0"/>
        <w:rPr>
          <w:sz w:val="22"/>
          <w:szCs w:val="22"/>
        </w:rPr>
      </w:pPr>
      <w:hyperlink r:id="rId224" w:history="1">
        <w:r w:rsidR="00F070CC" w:rsidRPr="00E62A96">
          <w:rPr>
            <w:rStyle w:val="Hyperlink"/>
            <w:sz w:val="22"/>
            <w:szCs w:val="22"/>
          </w:rPr>
          <w:t>ludwig@pnatuna.com</w:t>
        </w:r>
      </w:hyperlink>
    </w:p>
    <w:p w14:paraId="3D1A31C7" w14:textId="77777777" w:rsidR="00F070CC" w:rsidRPr="00E62A96" w:rsidRDefault="00F070CC" w:rsidP="003926A7">
      <w:pPr>
        <w:adjustRightInd w:val="0"/>
        <w:snapToGrid w:val="0"/>
        <w:rPr>
          <w:b/>
          <w:bCs/>
          <w:sz w:val="22"/>
          <w:szCs w:val="22"/>
        </w:rPr>
      </w:pPr>
    </w:p>
    <w:p w14:paraId="30F46E32" w14:textId="77777777" w:rsidR="00F070CC" w:rsidRPr="00E62A96" w:rsidRDefault="00F070CC" w:rsidP="003926A7">
      <w:pPr>
        <w:adjustRightInd w:val="0"/>
        <w:snapToGrid w:val="0"/>
        <w:rPr>
          <w:b/>
          <w:bCs/>
          <w:sz w:val="22"/>
          <w:szCs w:val="22"/>
        </w:rPr>
      </w:pPr>
      <w:r w:rsidRPr="00E62A96">
        <w:rPr>
          <w:b/>
          <w:bCs/>
          <w:sz w:val="22"/>
          <w:szCs w:val="22"/>
        </w:rPr>
        <w:t>Aketa Taanga</w:t>
      </w:r>
    </w:p>
    <w:p w14:paraId="2C3431E8" w14:textId="77777777" w:rsidR="00F070CC" w:rsidRPr="00E62A96" w:rsidRDefault="00F070CC" w:rsidP="003926A7">
      <w:pPr>
        <w:adjustRightInd w:val="0"/>
        <w:snapToGrid w:val="0"/>
        <w:rPr>
          <w:sz w:val="22"/>
          <w:szCs w:val="22"/>
        </w:rPr>
      </w:pPr>
      <w:r w:rsidRPr="00E62A96">
        <w:rPr>
          <w:sz w:val="22"/>
          <w:szCs w:val="22"/>
        </w:rPr>
        <w:t>Vessel Days Scheme Manager</w:t>
      </w:r>
    </w:p>
    <w:p w14:paraId="696B5E88" w14:textId="77777777" w:rsidR="00F070CC" w:rsidRPr="00E62A96" w:rsidRDefault="00F070CC" w:rsidP="003926A7">
      <w:pPr>
        <w:adjustRightInd w:val="0"/>
        <w:snapToGrid w:val="0"/>
        <w:rPr>
          <w:sz w:val="22"/>
          <w:szCs w:val="22"/>
        </w:rPr>
      </w:pPr>
      <w:r w:rsidRPr="00E62A96">
        <w:rPr>
          <w:sz w:val="22"/>
          <w:szCs w:val="22"/>
        </w:rPr>
        <w:t>Parties to the Nauru Agreement Office</w:t>
      </w:r>
    </w:p>
    <w:p w14:paraId="57166BA9" w14:textId="77777777" w:rsidR="00F070CC" w:rsidRPr="00E62A96" w:rsidRDefault="00844AC4" w:rsidP="003926A7">
      <w:pPr>
        <w:adjustRightInd w:val="0"/>
        <w:snapToGrid w:val="0"/>
        <w:rPr>
          <w:sz w:val="22"/>
          <w:szCs w:val="22"/>
        </w:rPr>
      </w:pPr>
      <w:hyperlink r:id="rId225" w:history="1">
        <w:r w:rsidR="00F070CC" w:rsidRPr="00E62A96">
          <w:rPr>
            <w:rStyle w:val="Hyperlink"/>
            <w:sz w:val="22"/>
            <w:szCs w:val="22"/>
          </w:rPr>
          <w:t>aketa@pnatuna.com</w:t>
        </w:r>
      </w:hyperlink>
    </w:p>
    <w:p w14:paraId="122D0D96" w14:textId="77777777" w:rsidR="00F070CC" w:rsidRPr="00E62A96" w:rsidRDefault="00F070CC" w:rsidP="003926A7">
      <w:pPr>
        <w:adjustRightInd w:val="0"/>
        <w:snapToGrid w:val="0"/>
        <w:rPr>
          <w:sz w:val="22"/>
          <w:szCs w:val="22"/>
        </w:rPr>
      </w:pPr>
    </w:p>
    <w:p w14:paraId="656EE924" w14:textId="77777777" w:rsidR="00F070CC" w:rsidRPr="00E62A96" w:rsidRDefault="00F070CC" w:rsidP="003926A7">
      <w:pPr>
        <w:adjustRightInd w:val="0"/>
        <w:snapToGrid w:val="0"/>
        <w:rPr>
          <w:b/>
          <w:bCs/>
          <w:sz w:val="22"/>
          <w:szCs w:val="22"/>
        </w:rPr>
      </w:pPr>
      <w:r w:rsidRPr="00E62A96">
        <w:rPr>
          <w:b/>
          <w:bCs/>
          <w:sz w:val="22"/>
          <w:szCs w:val="22"/>
        </w:rPr>
        <w:t>Les Clark</w:t>
      </w:r>
    </w:p>
    <w:p w14:paraId="6AF2E603" w14:textId="77777777" w:rsidR="00F070CC" w:rsidRPr="00E62A96" w:rsidRDefault="00F070CC" w:rsidP="003926A7">
      <w:pPr>
        <w:adjustRightInd w:val="0"/>
        <w:snapToGrid w:val="0"/>
        <w:rPr>
          <w:sz w:val="22"/>
          <w:szCs w:val="22"/>
        </w:rPr>
      </w:pPr>
      <w:r w:rsidRPr="00E62A96">
        <w:rPr>
          <w:sz w:val="22"/>
          <w:szCs w:val="22"/>
        </w:rPr>
        <w:t>Advisor</w:t>
      </w:r>
    </w:p>
    <w:p w14:paraId="036EFC6D" w14:textId="77777777" w:rsidR="00F070CC" w:rsidRPr="00E62A96" w:rsidRDefault="00F070CC" w:rsidP="003926A7">
      <w:pPr>
        <w:adjustRightInd w:val="0"/>
        <w:snapToGrid w:val="0"/>
        <w:rPr>
          <w:sz w:val="22"/>
          <w:szCs w:val="22"/>
        </w:rPr>
      </w:pPr>
      <w:r w:rsidRPr="00E62A96">
        <w:rPr>
          <w:sz w:val="22"/>
          <w:szCs w:val="22"/>
        </w:rPr>
        <w:t>Parties to the Nauru Agreement Office</w:t>
      </w:r>
    </w:p>
    <w:p w14:paraId="53D69479" w14:textId="77777777" w:rsidR="00F070CC" w:rsidRPr="00E62A96" w:rsidRDefault="00844AC4" w:rsidP="003926A7">
      <w:pPr>
        <w:adjustRightInd w:val="0"/>
        <w:snapToGrid w:val="0"/>
        <w:rPr>
          <w:sz w:val="22"/>
          <w:szCs w:val="22"/>
        </w:rPr>
      </w:pPr>
      <w:hyperlink r:id="rId226" w:history="1">
        <w:r w:rsidR="00F070CC" w:rsidRPr="00E62A96">
          <w:rPr>
            <w:rStyle w:val="Hyperlink"/>
            <w:sz w:val="22"/>
            <w:szCs w:val="22"/>
          </w:rPr>
          <w:t>les@rayfishresearch.com</w:t>
        </w:r>
      </w:hyperlink>
    </w:p>
    <w:p w14:paraId="6A0ACC9B" w14:textId="77777777" w:rsidR="00F070CC" w:rsidRPr="00E62A96" w:rsidRDefault="00F070CC" w:rsidP="003926A7">
      <w:pPr>
        <w:adjustRightInd w:val="0"/>
        <w:snapToGrid w:val="0"/>
        <w:rPr>
          <w:sz w:val="22"/>
          <w:szCs w:val="22"/>
        </w:rPr>
      </w:pPr>
    </w:p>
    <w:p w14:paraId="3B5850AB" w14:textId="77777777" w:rsidR="00F070CC" w:rsidRPr="00E62A96" w:rsidRDefault="00F070CC" w:rsidP="003926A7">
      <w:pPr>
        <w:adjustRightInd w:val="0"/>
        <w:snapToGrid w:val="0"/>
        <w:rPr>
          <w:b/>
          <w:bCs/>
          <w:sz w:val="22"/>
          <w:szCs w:val="22"/>
        </w:rPr>
      </w:pPr>
      <w:r w:rsidRPr="00E62A96">
        <w:rPr>
          <w:b/>
          <w:bCs/>
          <w:sz w:val="22"/>
          <w:szCs w:val="22"/>
        </w:rPr>
        <w:t>Maurice Brownjohn</w:t>
      </w:r>
    </w:p>
    <w:p w14:paraId="461B7B59" w14:textId="77777777" w:rsidR="00F070CC" w:rsidRPr="00E62A96" w:rsidRDefault="00F070CC" w:rsidP="003926A7">
      <w:pPr>
        <w:adjustRightInd w:val="0"/>
        <w:snapToGrid w:val="0"/>
        <w:rPr>
          <w:sz w:val="22"/>
          <w:szCs w:val="22"/>
        </w:rPr>
      </w:pPr>
      <w:r w:rsidRPr="00E62A96">
        <w:rPr>
          <w:sz w:val="22"/>
          <w:szCs w:val="22"/>
        </w:rPr>
        <w:t>Commercial Manager</w:t>
      </w:r>
    </w:p>
    <w:p w14:paraId="2757ED42" w14:textId="77777777" w:rsidR="00F070CC" w:rsidRPr="00E62A96" w:rsidRDefault="00F070CC" w:rsidP="003926A7">
      <w:pPr>
        <w:adjustRightInd w:val="0"/>
        <w:snapToGrid w:val="0"/>
        <w:rPr>
          <w:sz w:val="22"/>
          <w:szCs w:val="22"/>
        </w:rPr>
      </w:pPr>
      <w:r w:rsidRPr="00E62A96">
        <w:rPr>
          <w:sz w:val="22"/>
          <w:szCs w:val="22"/>
        </w:rPr>
        <w:t>Parties to the Nauru Agreement Office</w:t>
      </w:r>
    </w:p>
    <w:p w14:paraId="7335D457" w14:textId="77777777" w:rsidR="00F070CC" w:rsidRPr="00E62A96" w:rsidRDefault="00844AC4" w:rsidP="003926A7">
      <w:pPr>
        <w:adjustRightInd w:val="0"/>
        <w:snapToGrid w:val="0"/>
        <w:rPr>
          <w:sz w:val="22"/>
          <w:szCs w:val="22"/>
        </w:rPr>
      </w:pPr>
      <w:hyperlink r:id="rId227" w:history="1">
        <w:r w:rsidR="00F070CC" w:rsidRPr="00E62A96">
          <w:rPr>
            <w:rStyle w:val="Hyperlink"/>
            <w:sz w:val="22"/>
            <w:szCs w:val="22"/>
          </w:rPr>
          <w:t>maurice@pnatuna.com</w:t>
        </w:r>
      </w:hyperlink>
    </w:p>
    <w:p w14:paraId="732005DD" w14:textId="77777777" w:rsidR="00F070CC" w:rsidRPr="00E62A96" w:rsidRDefault="00F070CC" w:rsidP="003926A7">
      <w:pPr>
        <w:adjustRightInd w:val="0"/>
        <w:snapToGrid w:val="0"/>
        <w:rPr>
          <w:sz w:val="22"/>
          <w:szCs w:val="22"/>
        </w:rPr>
      </w:pPr>
    </w:p>
    <w:p w14:paraId="2E8DDDA8" w14:textId="77777777" w:rsidR="00F070CC" w:rsidRPr="00E62A96" w:rsidRDefault="00F070CC" w:rsidP="003926A7">
      <w:pPr>
        <w:adjustRightInd w:val="0"/>
        <w:snapToGrid w:val="0"/>
        <w:rPr>
          <w:b/>
          <w:bCs/>
          <w:sz w:val="22"/>
          <w:szCs w:val="22"/>
        </w:rPr>
      </w:pPr>
      <w:r w:rsidRPr="00E62A96">
        <w:rPr>
          <w:b/>
          <w:bCs/>
          <w:sz w:val="22"/>
          <w:szCs w:val="22"/>
        </w:rPr>
        <w:t>Sangaalofa Clark</w:t>
      </w:r>
    </w:p>
    <w:p w14:paraId="137D3EF1" w14:textId="77777777" w:rsidR="00F070CC" w:rsidRPr="00E62A96" w:rsidRDefault="00F070CC" w:rsidP="003926A7">
      <w:pPr>
        <w:adjustRightInd w:val="0"/>
        <w:snapToGrid w:val="0"/>
        <w:rPr>
          <w:sz w:val="22"/>
          <w:szCs w:val="22"/>
        </w:rPr>
      </w:pPr>
      <w:r w:rsidRPr="00E62A96">
        <w:rPr>
          <w:sz w:val="22"/>
          <w:szCs w:val="22"/>
        </w:rPr>
        <w:t>Policy Manager</w:t>
      </w:r>
    </w:p>
    <w:p w14:paraId="46E44CE9" w14:textId="77777777" w:rsidR="00F070CC" w:rsidRPr="00E62A96" w:rsidRDefault="00F070CC" w:rsidP="003926A7">
      <w:pPr>
        <w:adjustRightInd w:val="0"/>
        <w:snapToGrid w:val="0"/>
        <w:rPr>
          <w:sz w:val="22"/>
          <w:szCs w:val="22"/>
        </w:rPr>
      </w:pPr>
      <w:r w:rsidRPr="00E62A96">
        <w:rPr>
          <w:sz w:val="22"/>
          <w:szCs w:val="22"/>
        </w:rPr>
        <w:t>Parties to the Nauru Agreement Office</w:t>
      </w:r>
    </w:p>
    <w:p w14:paraId="3F676AAD" w14:textId="77777777" w:rsidR="00F070CC" w:rsidRPr="00E62A96" w:rsidRDefault="00844AC4" w:rsidP="003926A7">
      <w:pPr>
        <w:adjustRightInd w:val="0"/>
        <w:snapToGrid w:val="0"/>
        <w:rPr>
          <w:sz w:val="22"/>
          <w:szCs w:val="22"/>
        </w:rPr>
      </w:pPr>
      <w:hyperlink r:id="rId228" w:history="1">
        <w:r w:rsidR="00F070CC" w:rsidRPr="00E62A96">
          <w:rPr>
            <w:rStyle w:val="Hyperlink"/>
            <w:sz w:val="22"/>
            <w:szCs w:val="22"/>
          </w:rPr>
          <w:t>sangaa@pnatuna.com</w:t>
        </w:r>
      </w:hyperlink>
    </w:p>
    <w:p w14:paraId="7D743521" w14:textId="77777777" w:rsidR="00F070CC" w:rsidRPr="00E62A96" w:rsidRDefault="00F070CC" w:rsidP="003926A7">
      <w:pPr>
        <w:adjustRightInd w:val="0"/>
        <w:snapToGrid w:val="0"/>
        <w:rPr>
          <w:sz w:val="22"/>
          <w:szCs w:val="22"/>
        </w:rPr>
      </w:pPr>
    </w:p>
    <w:p w14:paraId="6E271B5C" w14:textId="77777777" w:rsidR="00F070CC" w:rsidRPr="00E62A96" w:rsidRDefault="00F070CC" w:rsidP="003926A7">
      <w:pPr>
        <w:adjustRightInd w:val="0"/>
        <w:snapToGrid w:val="0"/>
        <w:rPr>
          <w:b/>
          <w:bCs/>
          <w:sz w:val="22"/>
          <w:szCs w:val="22"/>
        </w:rPr>
      </w:pPr>
      <w:r w:rsidRPr="00E62A96">
        <w:rPr>
          <w:b/>
          <w:bCs/>
          <w:sz w:val="22"/>
          <w:szCs w:val="22"/>
        </w:rPr>
        <w:t>Stephen Brouwer</w:t>
      </w:r>
    </w:p>
    <w:p w14:paraId="6D5199AC" w14:textId="77777777" w:rsidR="00F070CC" w:rsidRPr="00E62A96" w:rsidRDefault="00F070CC" w:rsidP="003926A7">
      <w:pPr>
        <w:adjustRightInd w:val="0"/>
        <w:snapToGrid w:val="0"/>
        <w:rPr>
          <w:sz w:val="22"/>
          <w:szCs w:val="22"/>
        </w:rPr>
      </w:pPr>
      <w:r w:rsidRPr="00E62A96">
        <w:rPr>
          <w:sz w:val="22"/>
          <w:szCs w:val="22"/>
        </w:rPr>
        <w:t>Director</w:t>
      </w:r>
    </w:p>
    <w:p w14:paraId="6E81420F" w14:textId="77777777" w:rsidR="00F070CC" w:rsidRPr="00E62A96" w:rsidRDefault="00F070CC" w:rsidP="003926A7">
      <w:pPr>
        <w:adjustRightInd w:val="0"/>
        <w:snapToGrid w:val="0"/>
        <w:rPr>
          <w:sz w:val="22"/>
          <w:szCs w:val="22"/>
        </w:rPr>
      </w:pPr>
      <w:r w:rsidRPr="00E62A96">
        <w:rPr>
          <w:sz w:val="22"/>
          <w:szCs w:val="22"/>
        </w:rPr>
        <w:t>Saggitus</w:t>
      </w:r>
    </w:p>
    <w:p w14:paraId="6FD02CE9" w14:textId="77777777" w:rsidR="00F070CC" w:rsidRPr="00E62A96" w:rsidRDefault="00F070CC" w:rsidP="003926A7">
      <w:pPr>
        <w:adjustRightInd w:val="0"/>
        <w:snapToGrid w:val="0"/>
        <w:rPr>
          <w:sz w:val="22"/>
          <w:szCs w:val="22"/>
        </w:rPr>
      </w:pPr>
      <w:r w:rsidRPr="00E62A96">
        <w:rPr>
          <w:sz w:val="22"/>
          <w:szCs w:val="22"/>
        </w:rPr>
        <w:t>1131 Kanuka Drive, Waitarere, New Zealand</w:t>
      </w:r>
    </w:p>
    <w:p w14:paraId="2057E367" w14:textId="77777777" w:rsidR="00F070CC" w:rsidRPr="00E62A96" w:rsidRDefault="00844AC4" w:rsidP="003926A7">
      <w:pPr>
        <w:adjustRightInd w:val="0"/>
        <w:snapToGrid w:val="0"/>
        <w:rPr>
          <w:sz w:val="22"/>
          <w:szCs w:val="22"/>
        </w:rPr>
      </w:pPr>
      <w:hyperlink r:id="rId229" w:history="1">
        <w:r w:rsidR="00F070CC" w:rsidRPr="00E62A96">
          <w:rPr>
            <w:rStyle w:val="Hyperlink"/>
            <w:sz w:val="22"/>
            <w:szCs w:val="22"/>
          </w:rPr>
          <w:t>steve@saggitus.co.nz</w:t>
        </w:r>
      </w:hyperlink>
    </w:p>
    <w:p w14:paraId="66BBAA87" w14:textId="77777777" w:rsidR="00F070CC" w:rsidRPr="00E62A96" w:rsidRDefault="00F070CC" w:rsidP="003926A7">
      <w:pPr>
        <w:adjustRightInd w:val="0"/>
        <w:snapToGrid w:val="0"/>
        <w:rPr>
          <w:sz w:val="22"/>
          <w:szCs w:val="22"/>
        </w:rPr>
      </w:pPr>
    </w:p>
    <w:p w14:paraId="3D4DBB4D" w14:textId="77777777" w:rsidR="00F070CC" w:rsidRPr="00E62A96" w:rsidRDefault="00F070CC" w:rsidP="003926A7">
      <w:pPr>
        <w:adjustRightInd w:val="0"/>
        <w:snapToGrid w:val="0"/>
        <w:rPr>
          <w:b/>
          <w:bCs/>
          <w:i/>
          <w:iCs/>
          <w:caps/>
          <w:sz w:val="22"/>
          <w:szCs w:val="22"/>
        </w:rPr>
      </w:pPr>
      <w:r w:rsidRPr="00E62A96">
        <w:rPr>
          <w:b/>
          <w:bCs/>
          <w:i/>
          <w:iCs/>
          <w:caps/>
          <w:sz w:val="22"/>
          <w:szCs w:val="22"/>
        </w:rPr>
        <w:t>Secretariat of the Pacific Community (SPC)</w:t>
      </w:r>
    </w:p>
    <w:p w14:paraId="6A1748D8" w14:textId="77777777" w:rsidR="00F070CC" w:rsidRPr="00E62A96" w:rsidRDefault="00F070CC" w:rsidP="003926A7">
      <w:pPr>
        <w:adjustRightInd w:val="0"/>
        <w:snapToGrid w:val="0"/>
        <w:rPr>
          <w:sz w:val="22"/>
          <w:szCs w:val="22"/>
        </w:rPr>
      </w:pPr>
    </w:p>
    <w:p w14:paraId="1A527870" w14:textId="77777777" w:rsidR="00F070CC" w:rsidRPr="00E62A96" w:rsidRDefault="00F070CC" w:rsidP="003926A7">
      <w:pPr>
        <w:adjustRightInd w:val="0"/>
        <w:snapToGrid w:val="0"/>
        <w:rPr>
          <w:b/>
          <w:bCs/>
          <w:sz w:val="22"/>
          <w:szCs w:val="22"/>
        </w:rPr>
      </w:pPr>
      <w:r w:rsidRPr="00E62A96">
        <w:rPr>
          <w:b/>
          <w:bCs/>
          <w:sz w:val="22"/>
          <w:szCs w:val="22"/>
        </w:rPr>
        <w:lastRenderedPageBreak/>
        <w:t>Graham Pilling</w:t>
      </w:r>
    </w:p>
    <w:p w14:paraId="68E31EBA" w14:textId="77777777" w:rsidR="00F070CC" w:rsidRPr="00E62A96" w:rsidRDefault="00F070CC" w:rsidP="003926A7">
      <w:pPr>
        <w:adjustRightInd w:val="0"/>
        <w:snapToGrid w:val="0"/>
        <w:rPr>
          <w:sz w:val="22"/>
          <w:szCs w:val="22"/>
        </w:rPr>
      </w:pPr>
      <w:r w:rsidRPr="00E62A96">
        <w:rPr>
          <w:sz w:val="22"/>
          <w:szCs w:val="22"/>
        </w:rPr>
        <w:t>Deputy Director FAME (OFP)</w:t>
      </w:r>
    </w:p>
    <w:p w14:paraId="6C1EAEB1" w14:textId="77777777" w:rsidR="00F070CC" w:rsidRPr="00E62A96" w:rsidRDefault="00F070CC" w:rsidP="003926A7">
      <w:pPr>
        <w:adjustRightInd w:val="0"/>
        <w:snapToGrid w:val="0"/>
        <w:rPr>
          <w:sz w:val="22"/>
          <w:szCs w:val="22"/>
        </w:rPr>
      </w:pPr>
      <w:r w:rsidRPr="00E62A96">
        <w:rPr>
          <w:sz w:val="22"/>
          <w:szCs w:val="22"/>
        </w:rPr>
        <w:t>SPC, B.P. D5, 98848 Noumea Cedex</w:t>
      </w:r>
    </w:p>
    <w:p w14:paraId="7020B66E" w14:textId="77777777" w:rsidR="00F070CC" w:rsidRPr="00E62A96" w:rsidRDefault="00F070CC" w:rsidP="003926A7">
      <w:pPr>
        <w:adjustRightInd w:val="0"/>
        <w:snapToGrid w:val="0"/>
        <w:rPr>
          <w:sz w:val="22"/>
          <w:szCs w:val="22"/>
        </w:rPr>
      </w:pPr>
      <w:r w:rsidRPr="00E62A96">
        <w:rPr>
          <w:sz w:val="22"/>
          <w:szCs w:val="22"/>
        </w:rPr>
        <w:t>New Caledonia</w:t>
      </w:r>
    </w:p>
    <w:p w14:paraId="32039D29" w14:textId="77777777" w:rsidR="00F070CC" w:rsidRPr="00E62A96" w:rsidRDefault="00F070CC" w:rsidP="003926A7">
      <w:pPr>
        <w:adjustRightInd w:val="0"/>
        <w:snapToGrid w:val="0"/>
        <w:rPr>
          <w:sz w:val="22"/>
          <w:szCs w:val="22"/>
        </w:rPr>
      </w:pPr>
    </w:p>
    <w:p w14:paraId="4FB109D5" w14:textId="77777777" w:rsidR="00F070CC" w:rsidRPr="00E62A96" w:rsidRDefault="00F070CC" w:rsidP="003926A7">
      <w:pPr>
        <w:adjustRightInd w:val="0"/>
        <w:snapToGrid w:val="0"/>
        <w:rPr>
          <w:b/>
          <w:bCs/>
          <w:sz w:val="22"/>
          <w:szCs w:val="22"/>
        </w:rPr>
      </w:pPr>
      <w:r w:rsidRPr="00E62A96">
        <w:rPr>
          <w:b/>
          <w:bCs/>
          <w:sz w:val="22"/>
          <w:szCs w:val="22"/>
        </w:rPr>
        <w:t>Andrew Hunt</w:t>
      </w:r>
    </w:p>
    <w:p w14:paraId="55D30559" w14:textId="77777777" w:rsidR="00F070CC" w:rsidRPr="00E62A96" w:rsidRDefault="00F070CC" w:rsidP="003926A7">
      <w:pPr>
        <w:adjustRightInd w:val="0"/>
        <w:snapToGrid w:val="0"/>
        <w:rPr>
          <w:sz w:val="22"/>
          <w:szCs w:val="22"/>
        </w:rPr>
      </w:pPr>
      <w:r w:rsidRPr="00E62A96">
        <w:rPr>
          <w:sz w:val="22"/>
          <w:szCs w:val="22"/>
        </w:rPr>
        <w:t>Data Analyst</w:t>
      </w:r>
    </w:p>
    <w:p w14:paraId="1B81006D" w14:textId="77777777" w:rsidR="00F070CC" w:rsidRPr="00E62A96" w:rsidRDefault="00F070CC" w:rsidP="003926A7">
      <w:pPr>
        <w:adjustRightInd w:val="0"/>
        <w:snapToGrid w:val="0"/>
        <w:rPr>
          <w:sz w:val="22"/>
          <w:szCs w:val="22"/>
        </w:rPr>
      </w:pPr>
      <w:r w:rsidRPr="00E62A96">
        <w:rPr>
          <w:sz w:val="22"/>
          <w:szCs w:val="22"/>
        </w:rPr>
        <w:t>SPC</w:t>
      </w:r>
    </w:p>
    <w:p w14:paraId="3EFA07F3" w14:textId="77777777" w:rsidR="00F070CC" w:rsidRPr="00E62A96" w:rsidRDefault="00F070CC" w:rsidP="003926A7">
      <w:pPr>
        <w:adjustRightInd w:val="0"/>
        <w:snapToGrid w:val="0"/>
        <w:rPr>
          <w:sz w:val="22"/>
          <w:szCs w:val="22"/>
        </w:rPr>
      </w:pPr>
    </w:p>
    <w:p w14:paraId="190FD184" w14:textId="77777777" w:rsidR="00F070CC" w:rsidRPr="00E62A96" w:rsidRDefault="00F070CC" w:rsidP="003926A7">
      <w:pPr>
        <w:adjustRightInd w:val="0"/>
        <w:snapToGrid w:val="0"/>
        <w:rPr>
          <w:b/>
          <w:bCs/>
          <w:sz w:val="22"/>
          <w:szCs w:val="22"/>
        </w:rPr>
      </w:pPr>
      <w:r w:rsidRPr="00E62A96">
        <w:rPr>
          <w:b/>
          <w:bCs/>
          <w:sz w:val="22"/>
          <w:szCs w:val="22"/>
        </w:rPr>
        <w:t>Aurelien Panizza</w:t>
      </w:r>
    </w:p>
    <w:p w14:paraId="0EE57F6F" w14:textId="77777777" w:rsidR="00F070CC" w:rsidRPr="00E62A96" w:rsidRDefault="00F070CC" w:rsidP="003926A7">
      <w:pPr>
        <w:adjustRightInd w:val="0"/>
        <w:snapToGrid w:val="0"/>
        <w:rPr>
          <w:sz w:val="22"/>
          <w:szCs w:val="22"/>
        </w:rPr>
      </w:pPr>
      <w:r w:rsidRPr="00E62A96">
        <w:rPr>
          <w:sz w:val="22"/>
          <w:szCs w:val="22"/>
        </w:rPr>
        <w:t>Observer Data Manager</w:t>
      </w:r>
    </w:p>
    <w:p w14:paraId="15568DEF" w14:textId="77777777" w:rsidR="00F070CC" w:rsidRPr="00E62A96" w:rsidRDefault="00F070CC" w:rsidP="003926A7">
      <w:pPr>
        <w:adjustRightInd w:val="0"/>
        <w:snapToGrid w:val="0"/>
        <w:rPr>
          <w:sz w:val="22"/>
          <w:szCs w:val="22"/>
        </w:rPr>
      </w:pPr>
      <w:r w:rsidRPr="00E62A96">
        <w:rPr>
          <w:sz w:val="22"/>
          <w:szCs w:val="22"/>
        </w:rPr>
        <w:t>SPC</w:t>
      </w:r>
    </w:p>
    <w:p w14:paraId="348FBDAD" w14:textId="77777777" w:rsidR="00F070CC" w:rsidRPr="00E62A96" w:rsidRDefault="00844AC4" w:rsidP="003926A7">
      <w:pPr>
        <w:adjustRightInd w:val="0"/>
        <w:snapToGrid w:val="0"/>
        <w:rPr>
          <w:sz w:val="22"/>
          <w:szCs w:val="22"/>
        </w:rPr>
      </w:pPr>
      <w:hyperlink r:id="rId230" w:history="1">
        <w:r w:rsidR="00F070CC" w:rsidRPr="00E62A96">
          <w:rPr>
            <w:rStyle w:val="Hyperlink"/>
            <w:sz w:val="22"/>
            <w:szCs w:val="22"/>
          </w:rPr>
          <w:t>aurelienp@spc.int</w:t>
        </w:r>
      </w:hyperlink>
    </w:p>
    <w:p w14:paraId="096C6400" w14:textId="77777777" w:rsidR="00F070CC" w:rsidRPr="00E62A96" w:rsidRDefault="00F070CC" w:rsidP="003926A7">
      <w:pPr>
        <w:adjustRightInd w:val="0"/>
        <w:snapToGrid w:val="0"/>
        <w:rPr>
          <w:sz w:val="22"/>
          <w:szCs w:val="22"/>
        </w:rPr>
      </w:pPr>
    </w:p>
    <w:p w14:paraId="1E4518C9" w14:textId="77777777" w:rsidR="00F070CC" w:rsidRPr="00E62A96" w:rsidRDefault="00F070CC" w:rsidP="003926A7">
      <w:pPr>
        <w:adjustRightInd w:val="0"/>
        <w:snapToGrid w:val="0"/>
        <w:rPr>
          <w:b/>
          <w:bCs/>
          <w:sz w:val="22"/>
          <w:szCs w:val="22"/>
        </w:rPr>
      </w:pPr>
      <w:r w:rsidRPr="00E62A96">
        <w:rPr>
          <w:b/>
          <w:bCs/>
          <w:sz w:val="22"/>
          <w:szCs w:val="22"/>
        </w:rPr>
        <w:t>Bruno Leroy</w:t>
      </w:r>
    </w:p>
    <w:p w14:paraId="5BD4A71E" w14:textId="77777777" w:rsidR="00F070CC" w:rsidRPr="00E62A96" w:rsidRDefault="00F070CC" w:rsidP="003926A7">
      <w:pPr>
        <w:adjustRightInd w:val="0"/>
        <w:snapToGrid w:val="0"/>
        <w:rPr>
          <w:sz w:val="22"/>
          <w:szCs w:val="22"/>
        </w:rPr>
      </w:pPr>
      <w:r w:rsidRPr="00E62A96">
        <w:rPr>
          <w:sz w:val="22"/>
          <w:szCs w:val="22"/>
        </w:rPr>
        <w:t>Fisheries scientist</w:t>
      </w:r>
    </w:p>
    <w:p w14:paraId="081C0A69" w14:textId="77777777" w:rsidR="00F070CC" w:rsidRPr="00E62A96" w:rsidRDefault="00F070CC" w:rsidP="003926A7">
      <w:pPr>
        <w:adjustRightInd w:val="0"/>
        <w:snapToGrid w:val="0"/>
        <w:rPr>
          <w:sz w:val="22"/>
          <w:szCs w:val="22"/>
        </w:rPr>
      </w:pPr>
      <w:r w:rsidRPr="00E62A96">
        <w:rPr>
          <w:sz w:val="22"/>
          <w:szCs w:val="22"/>
        </w:rPr>
        <w:t>SPC</w:t>
      </w:r>
    </w:p>
    <w:p w14:paraId="36C80FD3" w14:textId="77777777" w:rsidR="00F070CC" w:rsidRPr="00E62A96" w:rsidRDefault="00844AC4" w:rsidP="003926A7">
      <w:pPr>
        <w:adjustRightInd w:val="0"/>
        <w:snapToGrid w:val="0"/>
        <w:rPr>
          <w:sz w:val="22"/>
          <w:szCs w:val="22"/>
        </w:rPr>
      </w:pPr>
      <w:hyperlink r:id="rId231" w:history="1">
        <w:r w:rsidR="00F070CC" w:rsidRPr="00E62A96">
          <w:rPr>
            <w:rStyle w:val="Hyperlink"/>
            <w:sz w:val="22"/>
            <w:szCs w:val="22"/>
          </w:rPr>
          <w:t>brunol@spc.int</w:t>
        </w:r>
      </w:hyperlink>
    </w:p>
    <w:p w14:paraId="3413D58A" w14:textId="77777777" w:rsidR="00F070CC" w:rsidRPr="00E62A96" w:rsidRDefault="00F070CC" w:rsidP="003926A7">
      <w:pPr>
        <w:adjustRightInd w:val="0"/>
        <w:snapToGrid w:val="0"/>
        <w:rPr>
          <w:sz w:val="22"/>
          <w:szCs w:val="22"/>
        </w:rPr>
      </w:pPr>
    </w:p>
    <w:p w14:paraId="77F3D856" w14:textId="77777777" w:rsidR="00F070CC" w:rsidRPr="00E62A96" w:rsidRDefault="00F070CC" w:rsidP="003926A7">
      <w:pPr>
        <w:adjustRightInd w:val="0"/>
        <w:snapToGrid w:val="0"/>
        <w:rPr>
          <w:b/>
          <w:bCs/>
          <w:sz w:val="22"/>
          <w:szCs w:val="22"/>
        </w:rPr>
      </w:pPr>
      <w:r w:rsidRPr="00E62A96">
        <w:rPr>
          <w:b/>
          <w:bCs/>
          <w:sz w:val="22"/>
          <w:szCs w:val="22"/>
        </w:rPr>
        <w:t>Claudio Castillo-Jordan</w:t>
      </w:r>
    </w:p>
    <w:p w14:paraId="60BF46D6" w14:textId="77777777" w:rsidR="00F070CC" w:rsidRPr="00E62A96" w:rsidRDefault="00F070CC" w:rsidP="003926A7">
      <w:pPr>
        <w:adjustRightInd w:val="0"/>
        <w:snapToGrid w:val="0"/>
        <w:rPr>
          <w:sz w:val="22"/>
          <w:szCs w:val="22"/>
        </w:rPr>
      </w:pPr>
      <w:r w:rsidRPr="00E62A96">
        <w:rPr>
          <w:sz w:val="22"/>
          <w:szCs w:val="22"/>
        </w:rPr>
        <w:t>Fisheries scientist</w:t>
      </w:r>
    </w:p>
    <w:p w14:paraId="250D79A7" w14:textId="77777777" w:rsidR="00F070CC" w:rsidRPr="00E62A96" w:rsidRDefault="00F070CC" w:rsidP="003926A7">
      <w:pPr>
        <w:adjustRightInd w:val="0"/>
        <w:snapToGrid w:val="0"/>
        <w:rPr>
          <w:sz w:val="22"/>
          <w:szCs w:val="22"/>
        </w:rPr>
      </w:pPr>
      <w:r w:rsidRPr="00E62A96">
        <w:rPr>
          <w:sz w:val="22"/>
          <w:szCs w:val="22"/>
        </w:rPr>
        <w:t>SPC</w:t>
      </w:r>
    </w:p>
    <w:p w14:paraId="1100C374" w14:textId="77777777" w:rsidR="00F070CC" w:rsidRPr="00E62A96" w:rsidRDefault="00844AC4" w:rsidP="003926A7">
      <w:pPr>
        <w:adjustRightInd w:val="0"/>
        <w:snapToGrid w:val="0"/>
        <w:rPr>
          <w:sz w:val="22"/>
          <w:szCs w:val="22"/>
        </w:rPr>
      </w:pPr>
      <w:hyperlink r:id="rId232" w:history="1">
        <w:r w:rsidR="00F070CC" w:rsidRPr="00E62A96">
          <w:rPr>
            <w:rStyle w:val="Hyperlink"/>
            <w:sz w:val="22"/>
            <w:szCs w:val="22"/>
          </w:rPr>
          <w:t>claudioc@spc.int</w:t>
        </w:r>
      </w:hyperlink>
    </w:p>
    <w:p w14:paraId="6556ED10" w14:textId="77777777" w:rsidR="00F070CC" w:rsidRPr="00E62A96" w:rsidRDefault="00F070CC" w:rsidP="003926A7">
      <w:pPr>
        <w:adjustRightInd w:val="0"/>
        <w:snapToGrid w:val="0"/>
        <w:rPr>
          <w:sz w:val="22"/>
          <w:szCs w:val="22"/>
        </w:rPr>
      </w:pPr>
    </w:p>
    <w:p w14:paraId="52D17A4B" w14:textId="77777777" w:rsidR="00F070CC" w:rsidRPr="00E62A96" w:rsidRDefault="00F070CC" w:rsidP="003926A7">
      <w:pPr>
        <w:adjustRightInd w:val="0"/>
        <w:snapToGrid w:val="0"/>
        <w:rPr>
          <w:b/>
          <w:bCs/>
          <w:sz w:val="22"/>
          <w:szCs w:val="22"/>
        </w:rPr>
      </w:pPr>
      <w:r w:rsidRPr="00E62A96">
        <w:rPr>
          <w:b/>
          <w:bCs/>
          <w:sz w:val="22"/>
          <w:szCs w:val="22"/>
        </w:rPr>
        <w:t>Colley Falasi</w:t>
      </w:r>
    </w:p>
    <w:p w14:paraId="494D7646" w14:textId="77777777" w:rsidR="00F070CC" w:rsidRPr="00E62A96" w:rsidRDefault="00F070CC" w:rsidP="003926A7">
      <w:pPr>
        <w:adjustRightInd w:val="0"/>
        <w:snapToGrid w:val="0"/>
        <w:rPr>
          <w:sz w:val="22"/>
          <w:szCs w:val="22"/>
        </w:rPr>
      </w:pPr>
      <w:r w:rsidRPr="00E62A96">
        <w:rPr>
          <w:sz w:val="22"/>
          <w:szCs w:val="22"/>
        </w:rPr>
        <w:t>Fisheries Data Audit Analyst</w:t>
      </w:r>
    </w:p>
    <w:p w14:paraId="3BBF2BE7" w14:textId="77777777" w:rsidR="00F070CC" w:rsidRPr="00E62A96" w:rsidRDefault="00F070CC" w:rsidP="003926A7">
      <w:pPr>
        <w:adjustRightInd w:val="0"/>
        <w:snapToGrid w:val="0"/>
        <w:rPr>
          <w:sz w:val="22"/>
          <w:szCs w:val="22"/>
        </w:rPr>
      </w:pPr>
      <w:r w:rsidRPr="00E62A96">
        <w:rPr>
          <w:sz w:val="22"/>
          <w:szCs w:val="22"/>
        </w:rPr>
        <w:t>SPC</w:t>
      </w:r>
    </w:p>
    <w:p w14:paraId="300419E8" w14:textId="77777777" w:rsidR="00F070CC" w:rsidRPr="00E62A96" w:rsidRDefault="00844AC4" w:rsidP="003926A7">
      <w:pPr>
        <w:adjustRightInd w:val="0"/>
        <w:snapToGrid w:val="0"/>
        <w:rPr>
          <w:sz w:val="22"/>
          <w:szCs w:val="22"/>
        </w:rPr>
      </w:pPr>
      <w:hyperlink r:id="rId233" w:history="1">
        <w:r w:rsidR="00F070CC" w:rsidRPr="00E62A96">
          <w:rPr>
            <w:rStyle w:val="Hyperlink"/>
            <w:sz w:val="22"/>
            <w:szCs w:val="22"/>
          </w:rPr>
          <w:t>colleyf@spc.int</w:t>
        </w:r>
      </w:hyperlink>
    </w:p>
    <w:p w14:paraId="28629CB8" w14:textId="77777777" w:rsidR="00F070CC" w:rsidRPr="00E62A96" w:rsidRDefault="00F070CC" w:rsidP="003926A7">
      <w:pPr>
        <w:adjustRightInd w:val="0"/>
        <w:snapToGrid w:val="0"/>
        <w:rPr>
          <w:sz w:val="22"/>
          <w:szCs w:val="22"/>
        </w:rPr>
      </w:pPr>
    </w:p>
    <w:p w14:paraId="6A23049A" w14:textId="77777777" w:rsidR="00F070CC" w:rsidRPr="00E62A96" w:rsidRDefault="00F070CC" w:rsidP="003926A7">
      <w:pPr>
        <w:adjustRightInd w:val="0"/>
        <w:snapToGrid w:val="0"/>
        <w:rPr>
          <w:b/>
          <w:bCs/>
          <w:sz w:val="22"/>
          <w:szCs w:val="22"/>
        </w:rPr>
      </w:pPr>
      <w:r w:rsidRPr="00E62A96">
        <w:rPr>
          <w:b/>
          <w:bCs/>
          <w:sz w:val="22"/>
          <w:szCs w:val="22"/>
        </w:rPr>
        <w:t>Emmanuel Schneiter</w:t>
      </w:r>
    </w:p>
    <w:p w14:paraId="5C7465E7" w14:textId="77777777" w:rsidR="00F070CC" w:rsidRPr="00E62A96" w:rsidRDefault="00F070CC" w:rsidP="003926A7">
      <w:pPr>
        <w:adjustRightInd w:val="0"/>
        <w:snapToGrid w:val="0"/>
        <w:rPr>
          <w:sz w:val="22"/>
          <w:szCs w:val="22"/>
        </w:rPr>
      </w:pPr>
      <w:r w:rsidRPr="00E62A96">
        <w:rPr>
          <w:sz w:val="22"/>
          <w:szCs w:val="22"/>
        </w:rPr>
        <w:t>Regional Fisheries Data Manager</w:t>
      </w:r>
    </w:p>
    <w:p w14:paraId="78764693" w14:textId="77777777" w:rsidR="00F070CC" w:rsidRPr="00E62A96" w:rsidRDefault="00F070CC" w:rsidP="003926A7">
      <w:pPr>
        <w:adjustRightInd w:val="0"/>
        <w:snapToGrid w:val="0"/>
        <w:rPr>
          <w:sz w:val="22"/>
          <w:szCs w:val="22"/>
        </w:rPr>
      </w:pPr>
      <w:r w:rsidRPr="00E62A96">
        <w:rPr>
          <w:sz w:val="22"/>
          <w:szCs w:val="22"/>
        </w:rPr>
        <w:t>SPC</w:t>
      </w:r>
    </w:p>
    <w:p w14:paraId="6C7E78AD" w14:textId="77777777" w:rsidR="00F070CC" w:rsidRPr="00E62A96" w:rsidRDefault="00844AC4" w:rsidP="003926A7">
      <w:pPr>
        <w:adjustRightInd w:val="0"/>
        <w:snapToGrid w:val="0"/>
        <w:rPr>
          <w:sz w:val="22"/>
          <w:szCs w:val="22"/>
        </w:rPr>
      </w:pPr>
      <w:hyperlink r:id="rId234" w:history="1">
        <w:r w:rsidR="00F070CC" w:rsidRPr="00E62A96">
          <w:rPr>
            <w:rStyle w:val="Hyperlink"/>
            <w:sz w:val="22"/>
            <w:szCs w:val="22"/>
          </w:rPr>
          <w:t>EmmanuelS@spc.int</w:t>
        </w:r>
      </w:hyperlink>
    </w:p>
    <w:p w14:paraId="4AE867AE" w14:textId="77777777" w:rsidR="00F070CC" w:rsidRPr="00E62A96" w:rsidRDefault="00F070CC" w:rsidP="003926A7">
      <w:pPr>
        <w:adjustRightInd w:val="0"/>
        <w:snapToGrid w:val="0"/>
        <w:rPr>
          <w:sz w:val="22"/>
          <w:szCs w:val="22"/>
        </w:rPr>
      </w:pPr>
    </w:p>
    <w:p w14:paraId="50DE482A" w14:textId="77777777" w:rsidR="00F070CC" w:rsidRPr="00E62A96" w:rsidRDefault="00F070CC" w:rsidP="003926A7">
      <w:pPr>
        <w:adjustRightInd w:val="0"/>
        <w:snapToGrid w:val="0"/>
        <w:rPr>
          <w:b/>
          <w:bCs/>
          <w:sz w:val="22"/>
          <w:szCs w:val="22"/>
        </w:rPr>
      </w:pPr>
      <w:r w:rsidRPr="00E62A96">
        <w:rPr>
          <w:b/>
          <w:bCs/>
          <w:sz w:val="22"/>
          <w:szCs w:val="22"/>
        </w:rPr>
        <w:t>Eparama Loganimoce</w:t>
      </w:r>
    </w:p>
    <w:p w14:paraId="7A8357CF" w14:textId="77777777" w:rsidR="00F070CC" w:rsidRPr="00E62A96" w:rsidRDefault="00F070CC" w:rsidP="003926A7">
      <w:pPr>
        <w:adjustRightInd w:val="0"/>
        <w:snapToGrid w:val="0"/>
        <w:rPr>
          <w:sz w:val="22"/>
          <w:szCs w:val="22"/>
        </w:rPr>
      </w:pPr>
      <w:r w:rsidRPr="00E62A96">
        <w:rPr>
          <w:sz w:val="22"/>
          <w:szCs w:val="22"/>
        </w:rPr>
        <w:t>Regional ER Technical Coordinator</w:t>
      </w:r>
    </w:p>
    <w:p w14:paraId="1BCC9743" w14:textId="77777777" w:rsidR="00F070CC" w:rsidRPr="00E62A96" w:rsidRDefault="00F070CC" w:rsidP="003926A7">
      <w:pPr>
        <w:adjustRightInd w:val="0"/>
        <w:snapToGrid w:val="0"/>
        <w:rPr>
          <w:sz w:val="22"/>
          <w:szCs w:val="22"/>
        </w:rPr>
      </w:pPr>
      <w:r w:rsidRPr="00E62A96">
        <w:rPr>
          <w:sz w:val="22"/>
          <w:szCs w:val="22"/>
        </w:rPr>
        <w:t>SPC</w:t>
      </w:r>
    </w:p>
    <w:p w14:paraId="12D3B0F2" w14:textId="77777777" w:rsidR="00F070CC" w:rsidRPr="00E62A96" w:rsidRDefault="00F070CC" w:rsidP="003926A7">
      <w:pPr>
        <w:adjustRightInd w:val="0"/>
        <w:snapToGrid w:val="0"/>
        <w:rPr>
          <w:sz w:val="22"/>
          <w:szCs w:val="22"/>
        </w:rPr>
      </w:pPr>
    </w:p>
    <w:p w14:paraId="5E37F1F4" w14:textId="77777777" w:rsidR="00F070CC" w:rsidRPr="00E62A96" w:rsidRDefault="00F070CC" w:rsidP="003926A7">
      <w:pPr>
        <w:adjustRightInd w:val="0"/>
        <w:snapToGrid w:val="0"/>
        <w:rPr>
          <w:b/>
          <w:bCs/>
          <w:sz w:val="22"/>
          <w:szCs w:val="22"/>
        </w:rPr>
      </w:pPr>
      <w:r w:rsidRPr="00E62A96">
        <w:rPr>
          <w:b/>
          <w:bCs/>
          <w:sz w:val="22"/>
          <w:szCs w:val="22"/>
        </w:rPr>
        <w:t>Finlay Scott</w:t>
      </w:r>
    </w:p>
    <w:p w14:paraId="234A06C4" w14:textId="77777777" w:rsidR="00F070CC" w:rsidRPr="00E62A96" w:rsidRDefault="00F070CC" w:rsidP="003926A7">
      <w:pPr>
        <w:adjustRightInd w:val="0"/>
        <w:snapToGrid w:val="0"/>
        <w:rPr>
          <w:sz w:val="22"/>
          <w:szCs w:val="22"/>
        </w:rPr>
      </w:pPr>
      <w:r w:rsidRPr="00E62A96">
        <w:rPr>
          <w:sz w:val="22"/>
          <w:szCs w:val="22"/>
        </w:rPr>
        <w:t>Scientist</w:t>
      </w:r>
    </w:p>
    <w:p w14:paraId="69F260F9" w14:textId="77777777" w:rsidR="00F070CC" w:rsidRPr="00E62A96" w:rsidRDefault="00F070CC" w:rsidP="003926A7">
      <w:pPr>
        <w:adjustRightInd w:val="0"/>
        <w:snapToGrid w:val="0"/>
        <w:rPr>
          <w:sz w:val="22"/>
          <w:szCs w:val="22"/>
        </w:rPr>
      </w:pPr>
      <w:r w:rsidRPr="00E62A96">
        <w:rPr>
          <w:sz w:val="22"/>
          <w:szCs w:val="22"/>
        </w:rPr>
        <w:t>SPC</w:t>
      </w:r>
    </w:p>
    <w:p w14:paraId="127F0D25" w14:textId="77777777" w:rsidR="00F070CC" w:rsidRPr="00E62A96" w:rsidRDefault="00844AC4" w:rsidP="003926A7">
      <w:pPr>
        <w:adjustRightInd w:val="0"/>
        <w:snapToGrid w:val="0"/>
        <w:rPr>
          <w:sz w:val="22"/>
          <w:szCs w:val="22"/>
        </w:rPr>
      </w:pPr>
      <w:hyperlink r:id="rId235" w:history="1">
        <w:r w:rsidR="00F070CC" w:rsidRPr="00E62A96">
          <w:rPr>
            <w:rStyle w:val="Hyperlink"/>
            <w:sz w:val="22"/>
            <w:szCs w:val="22"/>
          </w:rPr>
          <w:t>finlays@spc.int</w:t>
        </w:r>
      </w:hyperlink>
    </w:p>
    <w:p w14:paraId="2F28125E" w14:textId="77777777" w:rsidR="00F070CC" w:rsidRPr="00E62A96" w:rsidRDefault="00F070CC" w:rsidP="003926A7">
      <w:pPr>
        <w:adjustRightInd w:val="0"/>
        <w:snapToGrid w:val="0"/>
        <w:rPr>
          <w:sz w:val="22"/>
          <w:szCs w:val="22"/>
        </w:rPr>
      </w:pPr>
    </w:p>
    <w:p w14:paraId="2F557664" w14:textId="77777777" w:rsidR="00F070CC" w:rsidRPr="00E62A96" w:rsidRDefault="00F070CC" w:rsidP="003926A7">
      <w:pPr>
        <w:adjustRightInd w:val="0"/>
        <w:snapToGrid w:val="0"/>
        <w:rPr>
          <w:b/>
          <w:bCs/>
          <w:sz w:val="22"/>
          <w:szCs w:val="22"/>
        </w:rPr>
      </w:pPr>
      <w:r w:rsidRPr="00E62A96">
        <w:rPr>
          <w:b/>
          <w:bCs/>
          <w:sz w:val="22"/>
          <w:szCs w:val="22"/>
        </w:rPr>
        <w:t>Hosken Malo</w:t>
      </w:r>
    </w:p>
    <w:p w14:paraId="7CABB6C9" w14:textId="77777777" w:rsidR="00F070CC" w:rsidRPr="00E62A96" w:rsidRDefault="00F070CC" w:rsidP="003926A7">
      <w:pPr>
        <w:adjustRightInd w:val="0"/>
        <w:snapToGrid w:val="0"/>
        <w:rPr>
          <w:sz w:val="22"/>
          <w:szCs w:val="22"/>
        </w:rPr>
      </w:pPr>
      <w:r w:rsidRPr="00E62A96">
        <w:rPr>
          <w:sz w:val="22"/>
          <w:szCs w:val="22"/>
        </w:rPr>
        <w:t>Regional EM ER Co-ordinator</w:t>
      </w:r>
    </w:p>
    <w:p w14:paraId="629042C4" w14:textId="77777777" w:rsidR="00F070CC" w:rsidRPr="00E62A96" w:rsidRDefault="00F070CC" w:rsidP="003926A7">
      <w:pPr>
        <w:adjustRightInd w:val="0"/>
        <w:snapToGrid w:val="0"/>
        <w:rPr>
          <w:sz w:val="22"/>
          <w:szCs w:val="22"/>
        </w:rPr>
      </w:pPr>
      <w:r w:rsidRPr="00E62A96">
        <w:rPr>
          <w:sz w:val="22"/>
          <w:szCs w:val="22"/>
        </w:rPr>
        <w:t>SPC</w:t>
      </w:r>
    </w:p>
    <w:p w14:paraId="535E3BE2" w14:textId="77777777" w:rsidR="00F070CC" w:rsidRPr="00E62A96" w:rsidRDefault="00844AC4" w:rsidP="003926A7">
      <w:pPr>
        <w:adjustRightInd w:val="0"/>
        <w:snapToGrid w:val="0"/>
        <w:rPr>
          <w:sz w:val="22"/>
          <w:szCs w:val="22"/>
        </w:rPr>
      </w:pPr>
      <w:hyperlink r:id="rId236" w:history="1">
        <w:r w:rsidR="00F070CC" w:rsidRPr="00E62A96">
          <w:rPr>
            <w:rStyle w:val="Hyperlink"/>
            <w:sz w:val="22"/>
            <w:szCs w:val="22"/>
          </w:rPr>
          <w:t>maloh@spc.int</w:t>
        </w:r>
      </w:hyperlink>
    </w:p>
    <w:p w14:paraId="612C2F68" w14:textId="77777777" w:rsidR="00F070CC" w:rsidRPr="00E62A96" w:rsidRDefault="00F070CC" w:rsidP="003926A7">
      <w:pPr>
        <w:adjustRightInd w:val="0"/>
        <w:snapToGrid w:val="0"/>
        <w:rPr>
          <w:sz w:val="22"/>
          <w:szCs w:val="22"/>
        </w:rPr>
      </w:pPr>
    </w:p>
    <w:p w14:paraId="77238E9B" w14:textId="77777777" w:rsidR="00F070CC" w:rsidRPr="00E62A96" w:rsidRDefault="00F070CC" w:rsidP="003926A7">
      <w:pPr>
        <w:adjustRightInd w:val="0"/>
        <w:snapToGrid w:val="0"/>
        <w:rPr>
          <w:b/>
          <w:bCs/>
          <w:sz w:val="22"/>
          <w:szCs w:val="22"/>
        </w:rPr>
      </w:pPr>
      <w:r w:rsidRPr="00E62A96">
        <w:rPr>
          <w:b/>
          <w:bCs/>
          <w:sz w:val="22"/>
          <w:szCs w:val="22"/>
        </w:rPr>
        <w:t>Jed Macdonald</w:t>
      </w:r>
    </w:p>
    <w:p w14:paraId="2A22CABE" w14:textId="77777777" w:rsidR="00F070CC" w:rsidRPr="00E62A96" w:rsidRDefault="00F070CC" w:rsidP="003926A7">
      <w:pPr>
        <w:adjustRightInd w:val="0"/>
        <w:snapToGrid w:val="0"/>
        <w:rPr>
          <w:sz w:val="22"/>
          <w:szCs w:val="22"/>
        </w:rPr>
      </w:pPr>
      <w:r w:rsidRPr="00E62A96">
        <w:rPr>
          <w:sz w:val="22"/>
          <w:szCs w:val="22"/>
        </w:rPr>
        <w:t>Fisheries Scientist - tuna ecology and biology</w:t>
      </w:r>
    </w:p>
    <w:p w14:paraId="13C8AD5F" w14:textId="77777777" w:rsidR="00F070CC" w:rsidRPr="00E62A96" w:rsidRDefault="00F070CC" w:rsidP="003926A7">
      <w:pPr>
        <w:adjustRightInd w:val="0"/>
        <w:snapToGrid w:val="0"/>
        <w:rPr>
          <w:sz w:val="22"/>
          <w:szCs w:val="22"/>
        </w:rPr>
      </w:pPr>
      <w:r w:rsidRPr="00E62A96">
        <w:rPr>
          <w:sz w:val="22"/>
          <w:szCs w:val="22"/>
        </w:rPr>
        <w:t>SPC</w:t>
      </w:r>
    </w:p>
    <w:p w14:paraId="14AFE0E4" w14:textId="77777777" w:rsidR="00F070CC" w:rsidRPr="00E62A96" w:rsidRDefault="00844AC4" w:rsidP="003926A7">
      <w:pPr>
        <w:adjustRightInd w:val="0"/>
        <w:snapToGrid w:val="0"/>
        <w:rPr>
          <w:sz w:val="22"/>
          <w:szCs w:val="22"/>
        </w:rPr>
      </w:pPr>
      <w:hyperlink r:id="rId237" w:history="1">
        <w:r w:rsidR="00F070CC" w:rsidRPr="00E62A96">
          <w:rPr>
            <w:rStyle w:val="Hyperlink"/>
            <w:sz w:val="22"/>
            <w:szCs w:val="22"/>
          </w:rPr>
          <w:t>jedm@spc.int</w:t>
        </w:r>
      </w:hyperlink>
    </w:p>
    <w:p w14:paraId="3A535A54" w14:textId="77777777" w:rsidR="00F070CC" w:rsidRPr="00E62A96" w:rsidRDefault="00F070CC" w:rsidP="003926A7">
      <w:pPr>
        <w:adjustRightInd w:val="0"/>
        <w:snapToGrid w:val="0"/>
        <w:rPr>
          <w:sz w:val="22"/>
          <w:szCs w:val="22"/>
        </w:rPr>
      </w:pPr>
    </w:p>
    <w:p w14:paraId="2ABD17A4" w14:textId="77777777" w:rsidR="00F070CC" w:rsidRPr="00E62A96" w:rsidRDefault="00F070CC" w:rsidP="003926A7">
      <w:pPr>
        <w:adjustRightInd w:val="0"/>
        <w:snapToGrid w:val="0"/>
        <w:rPr>
          <w:b/>
          <w:bCs/>
          <w:sz w:val="22"/>
          <w:szCs w:val="22"/>
        </w:rPr>
      </w:pPr>
      <w:r w:rsidRPr="00E62A96">
        <w:rPr>
          <w:b/>
          <w:bCs/>
          <w:sz w:val="22"/>
          <w:szCs w:val="22"/>
        </w:rPr>
        <w:t>Joe Scutt Phillips</w:t>
      </w:r>
    </w:p>
    <w:p w14:paraId="3340C13A" w14:textId="77777777" w:rsidR="00F070CC" w:rsidRPr="00E62A96" w:rsidRDefault="00F070CC" w:rsidP="003926A7">
      <w:pPr>
        <w:adjustRightInd w:val="0"/>
        <w:snapToGrid w:val="0"/>
        <w:rPr>
          <w:sz w:val="22"/>
          <w:szCs w:val="22"/>
        </w:rPr>
      </w:pPr>
      <w:r w:rsidRPr="00E62A96">
        <w:rPr>
          <w:sz w:val="22"/>
          <w:szCs w:val="22"/>
        </w:rPr>
        <w:t>Senior Fisheries Scientist</w:t>
      </w:r>
    </w:p>
    <w:p w14:paraId="56418EF5" w14:textId="77777777" w:rsidR="00F070CC" w:rsidRPr="00E62A96" w:rsidRDefault="00F070CC" w:rsidP="003926A7">
      <w:pPr>
        <w:adjustRightInd w:val="0"/>
        <w:snapToGrid w:val="0"/>
        <w:rPr>
          <w:sz w:val="22"/>
          <w:szCs w:val="22"/>
        </w:rPr>
      </w:pPr>
      <w:r w:rsidRPr="00E62A96">
        <w:rPr>
          <w:sz w:val="22"/>
          <w:szCs w:val="22"/>
        </w:rPr>
        <w:t>SPC</w:t>
      </w:r>
    </w:p>
    <w:p w14:paraId="2C163262" w14:textId="77777777" w:rsidR="00F070CC" w:rsidRPr="00E62A96" w:rsidRDefault="00844AC4" w:rsidP="003926A7">
      <w:pPr>
        <w:adjustRightInd w:val="0"/>
        <w:snapToGrid w:val="0"/>
        <w:rPr>
          <w:sz w:val="22"/>
          <w:szCs w:val="22"/>
        </w:rPr>
      </w:pPr>
      <w:hyperlink r:id="rId238" w:history="1">
        <w:r w:rsidR="00F070CC" w:rsidRPr="00E62A96">
          <w:rPr>
            <w:rStyle w:val="Hyperlink"/>
            <w:sz w:val="22"/>
            <w:szCs w:val="22"/>
          </w:rPr>
          <w:t>joes@spc.int</w:t>
        </w:r>
      </w:hyperlink>
    </w:p>
    <w:p w14:paraId="6A97AA39" w14:textId="77777777" w:rsidR="00F070CC" w:rsidRPr="00E62A96" w:rsidRDefault="00F070CC" w:rsidP="003926A7">
      <w:pPr>
        <w:adjustRightInd w:val="0"/>
        <w:snapToGrid w:val="0"/>
        <w:rPr>
          <w:sz w:val="22"/>
          <w:szCs w:val="22"/>
        </w:rPr>
      </w:pPr>
    </w:p>
    <w:p w14:paraId="576A37A1" w14:textId="77777777" w:rsidR="00F070CC" w:rsidRPr="00E62A96" w:rsidRDefault="00F070CC" w:rsidP="003926A7">
      <w:pPr>
        <w:adjustRightInd w:val="0"/>
        <w:snapToGrid w:val="0"/>
        <w:rPr>
          <w:b/>
          <w:bCs/>
          <w:sz w:val="22"/>
          <w:szCs w:val="22"/>
        </w:rPr>
      </w:pPr>
      <w:r w:rsidRPr="00E62A96">
        <w:rPr>
          <w:b/>
          <w:bCs/>
          <w:sz w:val="22"/>
          <w:szCs w:val="22"/>
        </w:rPr>
        <w:t>John Hampton</w:t>
      </w:r>
    </w:p>
    <w:p w14:paraId="20E4FD0C" w14:textId="77777777" w:rsidR="00F070CC" w:rsidRPr="00E62A96" w:rsidRDefault="00F070CC" w:rsidP="003926A7">
      <w:pPr>
        <w:adjustRightInd w:val="0"/>
        <w:snapToGrid w:val="0"/>
        <w:rPr>
          <w:sz w:val="22"/>
          <w:szCs w:val="22"/>
        </w:rPr>
      </w:pPr>
      <w:r w:rsidRPr="00E62A96">
        <w:rPr>
          <w:sz w:val="22"/>
          <w:szCs w:val="22"/>
        </w:rPr>
        <w:t>Chief Scientist</w:t>
      </w:r>
    </w:p>
    <w:p w14:paraId="0BCC7BDF" w14:textId="77777777" w:rsidR="00F070CC" w:rsidRPr="00E62A96" w:rsidRDefault="00F070CC" w:rsidP="003926A7">
      <w:pPr>
        <w:adjustRightInd w:val="0"/>
        <w:snapToGrid w:val="0"/>
        <w:rPr>
          <w:sz w:val="22"/>
          <w:szCs w:val="22"/>
        </w:rPr>
      </w:pPr>
      <w:r w:rsidRPr="00E62A96">
        <w:rPr>
          <w:sz w:val="22"/>
          <w:szCs w:val="22"/>
        </w:rPr>
        <w:t>SPC</w:t>
      </w:r>
    </w:p>
    <w:p w14:paraId="3EB8CA91" w14:textId="77777777" w:rsidR="00F070CC" w:rsidRPr="00E62A96" w:rsidRDefault="00844AC4" w:rsidP="003926A7">
      <w:pPr>
        <w:adjustRightInd w:val="0"/>
        <w:snapToGrid w:val="0"/>
        <w:rPr>
          <w:sz w:val="22"/>
          <w:szCs w:val="22"/>
        </w:rPr>
      </w:pPr>
      <w:hyperlink r:id="rId239" w:history="1">
        <w:r w:rsidR="00F070CC" w:rsidRPr="00E62A96">
          <w:rPr>
            <w:rStyle w:val="Hyperlink"/>
            <w:sz w:val="22"/>
            <w:szCs w:val="22"/>
          </w:rPr>
          <w:t>johnh@spc.int</w:t>
        </w:r>
      </w:hyperlink>
    </w:p>
    <w:p w14:paraId="523FEB20" w14:textId="77777777" w:rsidR="00F070CC" w:rsidRPr="00E62A96" w:rsidRDefault="00F070CC" w:rsidP="003926A7">
      <w:pPr>
        <w:adjustRightInd w:val="0"/>
        <w:snapToGrid w:val="0"/>
        <w:rPr>
          <w:sz w:val="22"/>
          <w:szCs w:val="22"/>
        </w:rPr>
      </w:pPr>
    </w:p>
    <w:p w14:paraId="792C0B48" w14:textId="77777777" w:rsidR="00F070CC" w:rsidRPr="00E62A96" w:rsidRDefault="00F070CC" w:rsidP="003926A7">
      <w:pPr>
        <w:adjustRightInd w:val="0"/>
        <w:snapToGrid w:val="0"/>
        <w:rPr>
          <w:b/>
          <w:bCs/>
          <w:sz w:val="22"/>
          <w:szCs w:val="22"/>
        </w:rPr>
      </w:pPr>
      <w:r w:rsidRPr="00E62A96">
        <w:rPr>
          <w:b/>
          <w:bCs/>
          <w:sz w:val="22"/>
          <w:szCs w:val="22"/>
        </w:rPr>
        <w:t>Kath Large</w:t>
      </w:r>
    </w:p>
    <w:p w14:paraId="29B9AF23" w14:textId="77777777" w:rsidR="00F070CC" w:rsidRPr="00E62A96" w:rsidRDefault="00F070CC" w:rsidP="003926A7">
      <w:pPr>
        <w:adjustRightInd w:val="0"/>
        <w:snapToGrid w:val="0"/>
        <w:rPr>
          <w:sz w:val="22"/>
          <w:szCs w:val="22"/>
        </w:rPr>
      </w:pPr>
      <w:r w:rsidRPr="00E62A96">
        <w:rPr>
          <w:sz w:val="22"/>
          <w:szCs w:val="22"/>
        </w:rPr>
        <w:t>Fisheries scientist</w:t>
      </w:r>
    </w:p>
    <w:p w14:paraId="53808D6F" w14:textId="77777777" w:rsidR="00F070CC" w:rsidRPr="00E62A96" w:rsidRDefault="00F070CC" w:rsidP="003926A7">
      <w:pPr>
        <w:adjustRightInd w:val="0"/>
        <w:snapToGrid w:val="0"/>
        <w:rPr>
          <w:sz w:val="22"/>
          <w:szCs w:val="22"/>
        </w:rPr>
      </w:pPr>
      <w:r w:rsidRPr="00E62A96">
        <w:rPr>
          <w:sz w:val="22"/>
          <w:szCs w:val="22"/>
        </w:rPr>
        <w:t>Dragonfly Data Science</w:t>
      </w:r>
    </w:p>
    <w:p w14:paraId="05BEAC40" w14:textId="77777777" w:rsidR="00F070CC" w:rsidRPr="00E62A96" w:rsidRDefault="00F070CC" w:rsidP="003926A7">
      <w:pPr>
        <w:adjustRightInd w:val="0"/>
        <w:snapToGrid w:val="0"/>
        <w:rPr>
          <w:sz w:val="22"/>
          <w:szCs w:val="22"/>
        </w:rPr>
      </w:pPr>
      <w:r w:rsidRPr="00E62A96">
        <w:rPr>
          <w:sz w:val="22"/>
          <w:szCs w:val="22"/>
        </w:rPr>
        <w:t>Wellington, New Zealand</w:t>
      </w:r>
    </w:p>
    <w:p w14:paraId="7EE2CD51" w14:textId="77777777" w:rsidR="00F070CC" w:rsidRPr="00E62A96" w:rsidRDefault="00844AC4" w:rsidP="003926A7">
      <w:pPr>
        <w:adjustRightInd w:val="0"/>
        <w:snapToGrid w:val="0"/>
        <w:rPr>
          <w:sz w:val="22"/>
          <w:szCs w:val="22"/>
        </w:rPr>
      </w:pPr>
      <w:hyperlink r:id="rId240" w:history="1">
        <w:r w:rsidR="00F070CC" w:rsidRPr="00E62A96">
          <w:rPr>
            <w:rStyle w:val="Hyperlink"/>
            <w:sz w:val="22"/>
            <w:szCs w:val="22"/>
          </w:rPr>
          <w:t>kath@dragonfly.co.nz</w:t>
        </w:r>
      </w:hyperlink>
    </w:p>
    <w:p w14:paraId="5DEB93DC" w14:textId="77777777" w:rsidR="00F070CC" w:rsidRPr="00E62A96" w:rsidRDefault="00F070CC" w:rsidP="003926A7">
      <w:pPr>
        <w:adjustRightInd w:val="0"/>
        <w:snapToGrid w:val="0"/>
        <w:rPr>
          <w:sz w:val="22"/>
          <w:szCs w:val="22"/>
        </w:rPr>
      </w:pPr>
    </w:p>
    <w:p w14:paraId="31944D71" w14:textId="77777777" w:rsidR="00F070CC" w:rsidRPr="00E62A96" w:rsidRDefault="00F070CC" w:rsidP="003926A7">
      <w:pPr>
        <w:adjustRightInd w:val="0"/>
        <w:snapToGrid w:val="0"/>
        <w:rPr>
          <w:b/>
          <w:bCs/>
          <w:sz w:val="22"/>
          <w:szCs w:val="22"/>
        </w:rPr>
      </w:pPr>
      <w:r w:rsidRPr="00E62A96">
        <w:rPr>
          <w:b/>
          <w:bCs/>
          <w:sz w:val="22"/>
          <w:szCs w:val="22"/>
        </w:rPr>
        <w:t>Lauriane Escalle</w:t>
      </w:r>
    </w:p>
    <w:p w14:paraId="216BBED2" w14:textId="77777777" w:rsidR="00F070CC" w:rsidRPr="00E62A96" w:rsidRDefault="00F070CC" w:rsidP="003926A7">
      <w:pPr>
        <w:adjustRightInd w:val="0"/>
        <w:snapToGrid w:val="0"/>
        <w:rPr>
          <w:sz w:val="22"/>
          <w:szCs w:val="22"/>
        </w:rPr>
      </w:pPr>
      <w:r w:rsidRPr="00E62A96">
        <w:rPr>
          <w:sz w:val="22"/>
          <w:szCs w:val="22"/>
        </w:rPr>
        <w:t>Fisheries scientist</w:t>
      </w:r>
    </w:p>
    <w:p w14:paraId="3D843ECE" w14:textId="77777777" w:rsidR="00F070CC" w:rsidRPr="00E62A96" w:rsidRDefault="00F070CC" w:rsidP="003926A7">
      <w:pPr>
        <w:adjustRightInd w:val="0"/>
        <w:snapToGrid w:val="0"/>
        <w:rPr>
          <w:sz w:val="22"/>
          <w:szCs w:val="22"/>
        </w:rPr>
      </w:pPr>
      <w:r w:rsidRPr="00E62A96">
        <w:rPr>
          <w:sz w:val="22"/>
          <w:szCs w:val="22"/>
        </w:rPr>
        <w:t>SPC</w:t>
      </w:r>
    </w:p>
    <w:p w14:paraId="156A2760" w14:textId="77777777" w:rsidR="00F070CC" w:rsidRPr="00E62A96" w:rsidRDefault="00844AC4" w:rsidP="003926A7">
      <w:pPr>
        <w:adjustRightInd w:val="0"/>
        <w:snapToGrid w:val="0"/>
        <w:rPr>
          <w:sz w:val="22"/>
          <w:szCs w:val="22"/>
        </w:rPr>
      </w:pPr>
      <w:hyperlink r:id="rId241" w:history="1">
        <w:r w:rsidR="00F070CC" w:rsidRPr="00E62A96">
          <w:rPr>
            <w:rStyle w:val="Hyperlink"/>
            <w:sz w:val="22"/>
            <w:szCs w:val="22"/>
          </w:rPr>
          <w:t>laurianee@spc.int</w:t>
        </w:r>
      </w:hyperlink>
    </w:p>
    <w:p w14:paraId="24754CBE" w14:textId="77777777" w:rsidR="00F070CC" w:rsidRPr="00E62A96" w:rsidRDefault="00F070CC" w:rsidP="003926A7">
      <w:pPr>
        <w:adjustRightInd w:val="0"/>
        <w:snapToGrid w:val="0"/>
        <w:rPr>
          <w:sz w:val="22"/>
          <w:szCs w:val="22"/>
        </w:rPr>
      </w:pPr>
    </w:p>
    <w:p w14:paraId="430DD7B6" w14:textId="77777777" w:rsidR="00F070CC" w:rsidRPr="00E62A96" w:rsidRDefault="00F070CC" w:rsidP="003926A7">
      <w:pPr>
        <w:adjustRightInd w:val="0"/>
        <w:snapToGrid w:val="0"/>
        <w:rPr>
          <w:b/>
          <w:bCs/>
          <w:sz w:val="22"/>
          <w:szCs w:val="22"/>
        </w:rPr>
      </w:pPr>
      <w:r w:rsidRPr="00E62A96">
        <w:rPr>
          <w:b/>
          <w:bCs/>
          <w:sz w:val="22"/>
          <w:szCs w:val="22"/>
        </w:rPr>
        <w:t>Marino Wichman</w:t>
      </w:r>
    </w:p>
    <w:p w14:paraId="05192DEC" w14:textId="77777777" w:rsidR="00F070CC" w:rsidRPr="00E62A96" w:rsidRDefault="00F070CC" w:rsidP="003926A7">
      <w:pPr>
        <w:adjustRightInd w:val="0"/>
        <w:snapToGrid w:val="0"/>
        <w:rPr>
          <w:sz w:val="22"/>
          <w:szCs w:val="22"/>
        </w:rPr>
      </w:pPr>
      <w:r w:rsidRPr="00E62A96">
        <w:rPr>
          <w:sz w:val="22"/>
          <w:szCs w:val="22"/>
        </w:rPr>
        <w:t>Fisheries Scientist (National)</w:t>
      </w:r>
    </w:p>
    <w:p w14:paraId="3203712E" w14:textId="77777777" w:rsidR="00F070CC" w:rsidRPr="00E62A96" w:rsidRDefault="00F070CC" w:rsidP="003926A7">
      <w:pPr>
        <w:adjustRightInd w:val="0"/>
        <w:snapToGrid w:val="0"/>
        <w:rPr>
          <w:sz w:val="22"/>
          <w:szCs w:val="22"/>
        </w:rPr>
      </w:pPr>
      <w:r w:rsidRPr="00E62A96">
        <w:rPr>
          <w:sz w:val="22"/>
          <w:szCs w:val="22"/>
        </w:rPr>
        <w:t>SPC</w:t>
      </w:r>
    </w:p>
    <w:p w14:paraId="4919BF43" w14:textId="77777777" w:rsidR="00F070CC" w:rsidRPr="00E62A96" w:rsidRDefault="00F070CC" w:rsidP="003926A7">
      <w:pPr>
        <w:adjustRightInd w:val="0"/>
        <w:snapToGrid w:val="0"/>
        <w:rPr>
          <w:sz w:val="22"/>
          <w:szCs w:val="22"/>
        </w:rPr>
      </w:pPr>
    </w:p>
    <w:p w14:paraId="7BCB471A" w14:textId="77777777" w:rsidR="00F070CC" w:rsidRPr="00E62A96" w:rsidRDefault="00F070CC" w:rsidP="003926A7">
      <w:pPr>
        <w:adjustRightInd w:val="0"/>
        <w:snapToGrid w:val="0"/>
        <w:rPr>
          <w:b/>
          <w:bCs/>
          <w:sz w:val="22"/>
          <w:szCs w:val="22"/>
        </w:rPr>
      </w:pPr>
      <w:r w:rsidRPr="00E62A96">
        <w:rPr>
          <w:b/>
          <w:bCs/>
          <w:sz w:val="22"/>
          <w:szCs w:val="22"/>
        </w:rPr>
        <w:t>Nan Yao</w:t>
      </w:r>
    </w:p>
    <w:p w14:paraId="4073A183" w14:textId="77777777" w:rsidR="00F070CC" w:rsidRPr="00E62A96" w:rsidRDefault="00F070CC" w:rsidP="003926A7">
      <w:pPr>
        <w:adjustRightInd w:val="0"/>
        <w:snapToGrid w:val="0"/>
        <w:rPr>
          <w:sz w:val="22"/>
          <w:szCs w:val="22"/>
        </w:rPr>
      </w:pPr>
      <w:r w:rsidRPr="00E62A96">
        <w:rPr>
          <w:sz w:val="22"/>
          <w:szCs w:val="22"/>
        </w:rPr>
        <w:t>Fisheries scientist</w:t>
      </w:r>
    </w:p>
    <w:p w14:paraId="2F07FC2D" w14:textId="77777777" w:rsidR="00F070CC" w:rsidRPr="00E62A96" w:rsidRDefault="00F070CC" w:rsidP="003926A7">
      <w:pPr>
        <w:adjustRightInd w:val="0"/>
        <w:snapToGrid w:val="0"/>
        <w:rPr>
          <w:sz w:val="22"/>
          <w:szCs w:val="22"/>
        </w:rPr>
      </w:pPr>
      <w:r w:rsidRPr="00E62A96">
        <w:rPr>
          <w:sz w:val="22"/>
          <w:szCs w:val="22"/>
        </w:rPr>
        <w:t>SPC</w:t>
      </w:r>
    </w:p>
    <w:p w14:paraId="60621F2A" w14:textId="77777777" w:rsidR="00F070CC" w:rsidRPr="00E62A96" w:rsidRDefault="00844AC4" w:rsidP="003926A7">
      <w:pPr>
        <w:adjustRightInd w:val="0"/>
        <w:snapToGrid w:val="0"/>
        <w:rPr>
          <w:sz w:val="22"/>
          <w:szCs w:val="22"/>
        </w:rPr>
      </w:pPr>
      <w:hyperlink r:id="rId242" w:history="1">
        <w:r w:rsidR="00F070CC" w:rsidRPr="00E62A96">
          <w:rPr>
            <w:rStyle w:val="Hyperlink"/>
            <w:sz w:val="22"/>
            <w:szCs w:val="22"/>
          </w:rPr>
          <w:t>nany@spc.int</w:t>
        </w:r>
      </w:hyperlink>
    </w:p>
    <w:p w14:paraId="2F527FC7" w14:textId="77777777" w:rsidR="00F070CC" w:rsidRPr="00E62A96" w:rsidRDefault="00F070CC" w:rsidP="003926A7">
      <w:pPr>
        <w:adjustRightInd w:val="0"/>
        <w:snapToGrid w:val="0"/>
        <w:rPr>
          <w:sz w:val="22"/>
          <w:szCs w:val="22"/>
        </w:rPr>
      </w:pPr>
    </w:p>
    <w:p w14:paraId="0AFCAFE4" w14:textId="77777777" w:rsidR="00F070CC" w:rsidRPr="00E62A96" w:rsidRDefault="00F070CC" w:rsidP="003926A7">
      <w:pPr>
        <w:adjustRightInd w:val="0"/>
        <w:snapToGrid w:val="0"/>
        <w:rPr>
          <w:b/>
          <w:bCs/>
          <w:sz w:val="22"/>
          <w:szCs w:val="22"/>
        </w:rPr>
      </w:pPr>
      <w:r w:rsidRPr="00E62A96">
        <w:rPr>
          <w:b/>
          <w:bCs/>
          <w:sz w:val="22"/>
          <w:szCs w:val="22"/>
        </w:rPr>
        <w:t>Nicholas Ducharme-Barth</w:t>
      </w:r>
    </w:p>
    <w:p w14:paraId="1AF472F4" w14:textId="77777777" w:rsidR="00F070CC" w:rsidRPr="00E62A96" w:rsidRDefault="00F070CC" w:rsidP="003926A7">
      <w:pPr>
        <w:adjustRightInd w:val="0"/>
        <w:snapToGrid w:val="0"/>
        <w:rPr>
          <w:sz w:val="22"/>
          <w:szCs w:val="22"/>
        </w:rPr>
      </w:pPr>
      <w:r w:rsidRPr="00E62A96">
        <w:rPr>
          <w:sz w:val="22"/>
          <w:szCs w:val="22"/>
        </w:rPr>
        <w:t>Fisheries Scientist (Stock Assessment)</w:t>
      </w:r>
    </w:p>
    <w:p w14:paraId="2EEACC2A" w14:textId="77777777" w:rsidR="00F070CC" w:rsidRPr="00E62A96" w:rsidRDefault="00F070CC" w:rsidP="003926A7">
      <w:pPr>
        <w:adjustRightInd w:val="0"/>
        <w:snapToGrid w:val="0"/>
        <w:rPr>
          <w:sz w:val="22"/>
          <w:szCs w:val="22"/>
        </w:rPr>
      </w:pPr>
      <w:r w:rsidRPr="00E62A96">
        <w:rPr>
          <w:sz w:val="22"/>
          <w:szCs w:val="22"/>
        </w:rPr>
        <w:t>SPC</w:t>
      </w:r>
    </w:p>
    <w:p w14:paraId="00A732B7" w14:textId="77777777" w:rsidR="00F070CC" w:rsidRPr="00E62A96" w:rsidRDefault="00844AC4" w:rsidP="003926A7">
      <w:pPr>
        <w:adjustRightInd w:val="0"/>
        <w:snapToGrid w:val="0"/>
        <w:rPr>
          <w:sz w:val="22"/>
          <w:szCs w:val="22"/>
        </w:rPr>
      </w:pPr>
      <w:hyperlink r:id="rId243" w:history="1">
        <w:r w:rsidR="00F070CC" w:rsidRPr="00E62A96">
          <w:rPr>
            <w:rStyle w:val="Hyperlink"/>
            <w:sz w:val="22"/>
            <w:szCs w:val="22"/>
          </w:rPr>
          <w:t>nicholasd@spc.int</w:t>
        </w:r>
      </w:hyperlink>
    </w:p>
    <w:p w14:paraId="29514696" w14:textId="77777777" w:rsidR="00F070CC" w:rsidRPr="00E62A96" w:rsidRDefault="00F070CC" w:rsidP="003926A7">
      <w:pPr>
        <w:adjustRightInd w:val="0"/>
        <w:snapToGrid w:val="0"/>
        <w:rPr>
          <w:sz w:val="22"/>
          <w:szCs w:val="22"/>
        </w:rPr>
      </w:pPr>
    </w:p>
    <w:p w14:paraId="2E0DB37F" w14:textId="77777777" w:rsidR="00F070CC" w:rsidRPr="00E62A96" w:rsidRDefault="00F070CC" w:rsidP="003926A7">
      <w:pPr>
        <w:adjustRightInd w:val="0"/>
        <w:snapToGrid w:val="0"/>
        <w:rPr>
          <w:b/>
          <w:bCs/>
          <w:sz w:val="22"/>
          <w:szCs w:val="22"/>
        </w:rPr>
      </w:pPr>
      <w:r w:rsidRPr="00E62A96">
        <w:rPr>
          <w:b/>
          <w:bCs/>
          <w:sz w:val="22"/>
          <w:szCs w:val="22"/>
        </w:rPr>
        <w:t>Paul Hamer</w:t>
      </w:r>
    </w:p>
    <w:p w14:paraId="5EABEDA8" w14:textId="77777777" w:rsidR="00F070CC" w:rsidRPr="00E62A96" w:rsidRDefault="00F070CC" w:rsidP="003926A7">
      <w:pPr>
        <w:adjustRightInd w:val="0"/>
        <w:snapToGrid w:val="0"/>
        <w:rPr>
          <w:sz w:val="22"/>
          <w:szCs w:val="22"/>
        </w:rPr>
      </w:pPr>
      <w:r w:rsidRPr="00E62A96">
        <w:rPr>
          <w:sz w:val="22"/>
          <w:szCs w:val="22"/>
        </w:rPr>
        <w:t>Principal Scientist - Stock Assessment and Modelling</w:t>
      </w:r>
    </w:p>
    <w:p w14:paraId="04C9386A" w14:textId="77777777" w:rsidR="00F070CC" w:rsidRPr="00E62A96" w:rsidRDefault="00F070CC" w:rsidP="003926A7">
      <w:pPr>
        <w:adjustRightInd w:val="0"/>
        <w:snapToGrid w:val="0"/>
        <w:rPr>
          <w:sz w:val="22"/>
          <w:szCs w:val="22"/>
        </w:rPr>
      </w:pPr>
      <w:r w:rsidRPr="00E62A96">
        <w:rPr>
          <w:sz w:val="22"/>
          <w:szCs w:val="22"/>
        </w:rPr>
        <w:t>SPC</w:t>
      </w:r>
    </w:p>
    <w:p w14:paraId="3685E55E" w14:textId="77777777" w:rsidR="00F070CC" w:rsidRPr="00E62A96" w:rsidRDefault="00844AC4" w:rsidP="003926A7">
      <w:pPr>
        <w:adjustRightInd w:val="0"/>
        <w:snapToGrid w:val="0"/>
        <w:rPr>
          <w:sz w:val="22"/>
          <w:szCs w:val="22"/>
        </w:rPr>
      </w:pPr>
      <w:hyperlink r:id="rId244" w:history="1">
        <w:r w:rsidR="00F070CC" w:rsidRPr="00E62A96">
          <w:rPr>
            <w:rStyle w:val="Hyperlink"/>
            <w:sz w:val="22"/>
            <w:szCs w:val="22"/>
          </w:rPr>
          <w:t>paulh@spc.int</w:t>
        </w:r>
      </w:hyperlink>
    </w:p>
    <w:p w14:paraId="49BD1D17" w14:textId="77777777" w:rsidR="00F070CC" w:rsidRPr="00E62A96" w:rsidRDefault="00F070CC" w:rsidP="003926A7">
      <w:pPr>
        <w:adjustRightInd w:val="0"/>
        <w:snapToGrid w:val="0"/>
        <w:rPr>
          <w:sz w:val="22"/>
          <w:szCs w:val="22"/>
        </w:rPr>
      </w:pPr>
    </w:p>
    <w:p w14:paraId="7711E24E" w14:textId="77777777" w:rsidR="00F070CC" w:rsidRPr="00E62A96" w:rsidRDefault="00F070CC" w:rsidP="003926A7">
      <w:pPr>
        <w:adjustRightInd w:val="0"/>
        <w:snapToGrid w:val="0"/>
        <w:rPr>
          <w:b/>
          <w:bCs/>
          <w:sz w:val="22"/>
          <w:szCs w:val="22"/>
        </w:rPr>
      </w:pPr>
      <w:r w:rsidRPr="00E62A96">
        <w:rPr>
          <w:b/>
          <w:bCs/>
          <w:sz w:val="22"/>
          <w:szCs w:val="22"/>
        </w:rPr>
        <w:t>Peter Williams</w:t>
      </w:r>
    </w:p>
    <w:p w14:paraId="0423BA35" w14:textId="77777777" w:rsidR="00F070CC" w:rsidRPr="00E62A96" w:rsidRDefault="00F070CC" w:rsidP="003926A7">
      <w:pPr>
        <w:adjustRightInd w:val="0"/>
        <w:snapToGrid w:val="0"/>
        <w:rPr>
          <w:sz w:val="22"/>
          <w:szCs w:val="22"/>
        </w:rPr>
      </w:pPr>
      <w:r w:rsidRPr="00E62A96">
        <w:rPr>
          <w:sz w:val="22"/>
          <w:szCs w:val="22"/>
        </w:rPr>
        <w:t>Principal Fisheries Scientist (Data Mgmt.)</w:t>
      </w:r>
    </w:p>
    <w:p w14:paraId="69AB3E12" w14:textId="77777777" w:rsidR="00F070CC" w:rsidRPr="00E62A96" w:rsidRDefault="00F070CC" w:rsidP="003926A7">
      <w:pPr>
        <w:adjustRightInd w:val="0"/>
        <w:snapToGrid w:val="0"/>
        <w:rPr>
          <w:sz w:val="22"/>
          <w:szCs w:val="22"/>
        </w:rPr>
      </w:pPr>
      <w:r w:rsidRPr="00E62A96">
        <w:rPr>
          <w:sz w:val="22"/>
          <w:szCs w:val="22"/>
        </w:rPr>
        <w:t>SPC</w:t>
      </w:r>
    </w:p>
    <w:p w14:paraId="697928EE" w14:textId="77777777" w:rsidR="00F070CC" w:rsidRPr="00E62A96" w:rsidRDefault="00844AC4" w:rsidP="003926A7">
      <w:pPr>
        <w:adjustRightInd w:val="0"/>
        <w:snapToGrid w:val="0"/>
        <w:rPr>
          <w:sz w:val="22"/>
          <w:szCs w:val="22"/>
        </w:rPr>
      </w:pPr>
      <w:hyperlink r:id="rId245" w:history="1">
        <w:r w:rsidR="00F070CC" w:rsidRPr="00E62A96">
          <w:rPr>
            <w:rStyle w:val="Hyperlink"/>
            <w:sz w:val="22"/>
            <w:szCs w:val="22"/>
          </w:rPr>
          <w:t>peterw@spc.int</w:t>
        </w:r>
      </w:hyperlink>
    </w:p>
    <w:p w14:paraId="68241DFB" w14:textId="77777777" w:rsidR="00F070CC" w:rsidRPr="00E62A96" w:rsidRDefault="00F070CC" w:rsidP="003926A7">
      <w:pPr>
        <w:adjustRightInd w:val="0"/>
        <w:snapToGrid w:val="0"/>
        <w:rPr>
          <w:sz w:val="22"/>
          <w:szCs w:val="22"/>
        </w:rPr>
      </w:pPr>
    </w:p>
    <w:p w14:paraId="4C9F1920" w14:textId="77777777" w:rsidR="00F070CC" w:rsidRPr="00E62A96" w:rsidRDefault="00F070CC" w:rsidP="003926A7">
      <w:pPr>
        <w:adjustRightInd w:val="0"/>
        <w:snapToGrid w:val="0"/>
        <w:rPr>
          <w:b/>
          <w:bCs/>
          <w:sz w:val="22"/>
          <w:szCs w:val="22"/>
        </w:rPr>
      </w:pPr>
      <w:r w:rsidRPr="00E62A96">
        <w:rPr>
          <w:b/>
          <w:bCs/>
          <w:sz w:val="22"/>
          <w:szCs w:val="22"/>
        </w:rPr>
        <w:t>Philipp Neubauer</w:t>
      </w:r>
    </w:p>
    <w:p w14:paraId="0E93AC88" w14:textId="77777777" w:rsidR="00F070CC" w:rsidRPr="00E62A96" w:rsidRDefault="00F070CC" w:rsidP="003926A7">
      <w:pPr>
        <w:adjustRightInd w:val="0"/>
        <w:snapToGrid w:val="0"/>
        <w:rPr>
          <w:sz w:val="22"/>
          <w:szCs w:val="22"/>
        </w:rPr>
      </w:pPr>
      <w:r w:rsidRPr="00E62A96">
        <w:rPr>
          <w:sz w:val="22"/>
          <w:szCs w:val="22"/>
        </w:rPr>
        <w:t>Director, Fisheries and Marine Ecology</w:t>
      </w:r>
    </w:p>
    <w:p w14:paraId="524E90F5" w14:textId="77777777" w:rsidR="00F070CC" w:rsidRPr="00E62A96" w:rsidRDefault="00F070CC" w:rsidP="003926A7">
      <w:pPr>
        <w:adjustRightInd w:val="0"/>
        <w:snapToGrid w:val="0"/>
        <w:rPr>
          <w:sz w:val="22"/>
          <w:szCs w:val="22"/>
        </w:rPr>
      </w:pPr>
      <w:r w:rsidRPr="00E62A96">
        <w:rPr>
          <w:sz w:val="22"/>
          <w:szCs w:val="22"/>
        </w:rPr>
        <w:t>Dragonfly Data Science</w:t>
      </w:r>
    </w:p>
    <w:p w14:paraId="2B1BDFA5" w14:textId="77777777" w:rsidR="00F070CC" w:rsidRPr="00E62A96" w:rsidRDefault="00844AC4" w:rsidP="003926A7">
      <w:pPr>
        <w:adjustRightInd w:val="0"/>
        <w:snapToGrid w:val="0"/>
        <w:rPr>
          <w:sz w:val="22"/>
          <w:szCs w:val="22"/>
        </w:rPr>
      </w:pPr>
      <w:hyperlink r:id="rId246" w:history="1">
        <w:r w:rsidR="00F070CC" w:rsidRPr="00E62A96">
          <w:rPr>
            <w:rStyle w:val="Hyperlink"/>
            <w:sz w:val="22"/>
            <w:szCs w:val="22"/>
          </w:rPr>
          <w:t>Philipp@dragonfly.co.nz</w:t>
        </w:r>
      </w:hyperlink>
    </w:p>
    <w:p w14:paraId="675F9235" w14:textId="77777777" w:rsidR="00F070CC" w:rsidRPr="00E62A96" w:rsidRDefault="00F070CC" w:rsidP="003926A7">
      <w:pPr>
        <w:adjustRightInd w:val="0"/>
        <w:snapToGrid w:val="0"/>
        <w:rPr>
          <w:sz w:val="22"/>
          <w:szCs w:val="22"/>
        </w:rPr>
      </w:pPr>
    </w:p>
    <w:p w14:paraId="5878F037" w14:textId="77777777" w:rsidR="00F070CC" w:rsidRPr="00E62A96" w:rsidRDefault="00F070CC" w:rsidP="003926A7">
      <w:pPr>
        <w:adjustRightInd w:val="0"/>
        <w:snapToGrid w:val="0"/>
        <w:rPr>
          <w:b/>
          <w:bCs/>
          <w:sz w:val="22"/>
          <w:szCs w:val="22"/>
        </w:rPr>
      </w:pPr>
      <w:r w:rsidRPr="00E62A96">
        <w:rPr>
          <w:b/>
          <w:bCs/>
          <w:sz w:val="22"/>
          <w:szCs w:val="22"/>
        </w:rPr>
        <w:t>Robert Scott</w:t>
      </w:r>
    </w:p>
    <w:p w14:paraId="32A45C93" w14:textId="77777777" w:rsidR="00F070CC" w:rsidRPr="00E62A96" w:rsidRDefault="00F070CC" w:rsidP="003926A7">
      <w:pPr>
        <w:adjustRightInd w:val="0"/>
        <w:snapToGrid w:val="0"/>
        <w:rPr>
          <w:sz w:val="22"/>
          <w:szCs w:val="22"/>
        </w:rPr>
      </w:pPr>
      <w:r w:rsidRPr="00E62A96">
        <w:rPr>
          <w:sz w:val="22"/>
          <w:szCs w:val="22"/>
        </w:rPr>
        <w:t>Senior Fisheries Scientist</w:t>
      </w:r>
    </w:p>
    <w:p w14:paraId="66805123" w14:textId="77777777" w:rsidR="00F070CC" w:rsidRPr="00E62A96" w:rsidRDefault="00F070CC" w:rsidP="003926A7">
      <w:pPr>
        <w:adjustRightInd w:val="0"/>
        <w:snapToGrid w:val="0"/>
        <w:rPr>
          <w:sz w:val="22"/>
          <w:szCs w:val="22"/>
        </w:rPr>
      </w:pPr>
      <w:r w:rsidRPr="00E62A96">
        <w:rPr>
          <w:sz w:val="22"/>
          <w:szCs w:val="22"/>
        </w:rPr>
        <w:t>SPC</w:t>
      </w:r>
    </w:p>
    <w:p w14:paraId="63B58E78" w14:textId="77777777" w:rsidR="00F070CC" w:rsidRPr="00E62A96" w:rsidRDefault="00844AC4" w:rsidP="003926A7">
      <w:pPr>
        <w:adjustRightInd w:val="0"/>
        <w:snapToGrid w:val="0"/>
        <w:rPr>
          <w:sz w:val="22"/>
          <w:szCs w:val="22"/>
        </w:rPr>
      </w:pPr>
      <w:hyperlink r:id="rId247" w:history="1">
        <w:r w:rsidR="00F070CC" w:rsidRPr="00E62A96">
          <w:rPr>
            <w:rStyle w:val="Hyperlink"/>
            <w:sz w:val="22"/>
            <w:szCs w:val="22"/>
          </w:rPr>
          <w:t>robertsc@spc.int</w:t>
        </w:r>
      </w:hyperlink>
    </w:p>
    <w:p w14:paraId="47277ADE" w14:textId="77777777" w:rsidR="00F070CC" w:rsidRPr="00E62A96" w:rsidRDefault="00F070CC" w:rsidP="003926A7">
      <w:pPr>
        <w:adjustRightInd w:val="0"/>
        <w:snapToGrid w:val="0"/>
        <w:rPr>
          <w:sz w:val="22"/>
          <w:szCs w:val="22"/>
        </w:rPr>
      </w:pPr>
    </w:p>
    <w:p w14:paraId="50A1785B" w14:textId="77777777" w:rsidR="00F070CC" w:rsidRPr="00E62A96" w:rsidRDefault="00F070CC" w:rsidP="003926A7">
      <w:pPr>
        <w:adjustRightInd w:val="0"/>
        <w:snapToGrid w:val="0"/>
        <w:rPr>
          <w:b/>
          <w:bCs/>
          <w:sz w:val="22"/>
          <w:szCs w:val="22"/>
        </w:rPr>
      </w:pPr>
      <w:r w:rsidRPr="00E62A96">
        <w:rPr>
          <w:b/>
          <w:bCs/>
          <w:sz w:val="22"/>
          <w:szCs w:val="22"/>
        </w:rPr>
        <w:t>Sam Mckechnie</w:t>
      </w:r>
    </w:p>
    <w:p w14:paraId="5D930F80" w14:textId="77777777" w:rsidR="00F070CC" w:rsidRPr="00E62A96" w:rsidRDefault="00F070CC" w:rsidP="003926A7">
      <w:pPr>
        <w:adjustRightInd w:val="0"/>
        <w:snapToGrid w:val="0"/>
        <w:rPr>
          <w:sz w:val="22"/>
          <w:szCs w:val="22"/>
        </w:rPr>
      </w:pPr>
      <w:r w:rsidRPr="00E62A96">
        <w:rPr>
          <w:sz w:val="22"/>
          <w:szCs w:val="22"/>
        </w:rPr>
        <w:t>Fisheries scientist</w:t>
      </w:r>
    </w:p>
    <w:p w14:paraId="6DC69689" w14:textId="77777777" w:rsidR="00F070CC" w:rsidRPr="00E62A96" w:rsidRDefault="00F070CC" w:rsidP="003926A7">
      <w:pPr>
        <w:adjustRightInd w:val="0"/>
        <w:snapToGrid w:val="0"/>
        <w:rPr>
          <w:sz w:val="22"/>
          <w:szCs w:val="22"/>
        </w:rPr>
      </w:pPr>
      <w:r w:rsidRPr="00E62A96">
        <w:rPr>
          <w:sz w:val="22"/>
          <w:szCs w:val="22"/>
        </w:rPr>
        <w:t>SPC</w:t>
      </w:r>
    </w:p>
    <w:p w14:paraId="7689FB54" w14:textId="77777777" w:rsidR="00F070CC" w:rsidRPr="00E62A96" w:rsidRDefault="00844AC4" w:rsidP="003926A7">
      <w:pPr>
        <w:adjustRightInd w:val="0"/>
        <w:snapToGrid w:val="0"/>
        <w:rPr>
          <w:sz w:val="22"/>
          <w:szCs w:val="22"/>
        </w:rPr>
      </w:pPr>
      <w:hyperlink r:id="rId248" w:history="1">
        <w:r w:rsidR="00F070CC" w:rsidRPr="00E62A96">
          <w:rPr>
            <w:rStyle w:val="Hyperlink"/>
            <w:sz w:val="22"/>
            <w:szCs w:val="22"/>
          </w:rPr>
          <w:t>samm@spc.int</w:t>
        </w:r>
      </w:hyperlink>
    </w:p>
    <w:p w14:paraId="267BC592" w14:textId="77777777" w:rsidR="00F070CC" w:rsidRPr="00E62A96" w:rsidRDefault="00F070CC" w:rsidP="003926A7">
      <w:pPr>
        <w:adjustRightInd w:val="0"/>
        <w:snapToGrid w:val="0"/>
        <w:rPr>
          <w:sz w:val="22"/>
          <w:szCs w:val="22"/>
        </w:rPr>
      </w:pPr>
    </w:p>
    <w:p w14:paraId="755735D9" w14:textId="77777777" w:rsidR="00F070CC" w:rsidRPr="00E62A96" w:rsidRDefault="00F070CC" w:rsidP="003926A7">
      <w:pPr>
        <w:adjustRightInd w:val="0"/>
        <w:snapToGrid w:val="0"/>
        <w:rPr>
          <w:b/>
          <w:bCs/>
          <w:sz w:val="22"/>
          <w:szCs w:val="22"/>
        </w:rPr>
      </w:pPr>
      <w:r w:rsidRPr="00E62A96">
        <w:rPr>
          <w:b/>
          <w:bCs/>
          <w:sz w:val="22"/>
          <w:szCs w:val="22"/>
        </w:rPr>
        <w:t>Simon Nicol</w:t>
      </w:r>
    </w:p>
    <w:p w14:paraId="2DB9AE6F" w14:textId="77777777" w:rsidR="00F070CC" w:rsidRPr="00E62A96" w:rsidRDefault="00F070CC" w:rsidP="003926A7">
      <w:pPr>
        <w:adjustRightInd w:val="0"/>
        <w:snapToGrid w:val="0"/>
        <w:rPr>
          <w:sz w:val="22"/>
          <w:szCs w:val="22"/>
        </w:rPr>
      </w:pPr>
      <w:r w:rsidRPr="00E62A96">
        <w:rPr>
          <w:sz w:val="22"/>
          <w:szCs w:val="22"/>
        </w:rPr>
        <w:t>Principal Fisheries Scientist</w:t>
      </w:r>
    </w:p>
    <w:p w14:paraId="4765A1AE" w14:textId="77777777" w:rsidR="00F070CC" w:rsidRPr="00E62A96" w:rsidRDefault="00F070CC" w:rsidP="003926A7">
      <w:pPr>
        <w:adjustRightInd w:val="0"/>
        <w:snapToGrid w:val="0"/>
        <w:rPr>
          <w:sz w:val="22"/>
          <w:szCs w:val="22"/>
        </w:rPr>
      </w:pPr>
      <w:r w:rsidRPr="00E62A96">
        <w:rPr>
          <w:sz w:val="22"/>
          <w:szCs w:val="22"/>
        </w:rPr>
        <w:t>SPC</w:t>
      </w:r>
    </w:p>
    <w:p w14:paraId="20F86362" w14:textId="77777777" w:rsidR="00F070CC" w:rsidRPr="00E62A96" w:rsidRDefault="00844AC4" w:rsidP="003926A7">
      <w:pPr>
        <w:adjustRightInd w:val="0"/>
        <w:snapToGrid w:val="0"/>
        <w:rPr>
          <w:sz w:val="22"/>
          <w:szCs w:val="22"/>
        </w:rPr>
      </w:pPr>
      <w:hyperlink r:id="rId249" w:history="1">
        <w:r w:rsidR="00F070CC" w:rsidRPr="00E62A96">
          <w:rPr>
            <w:rStyle w:val="Hyperlink"/>
            <w:sz w:val="22"/>
            <w:szCs w:val="22"/>
          </w:rPr>
          <w:t>simonn@spc.int</w:t>
        </w:r>
      </w:hyperlink>
    </w:p>
    <w:p w14:paraId="740971E7" w14:textId="77777777" w:rsidR="00F070CC" w:rsidRPr="00E62A96" w:rsidRDefault="00F070CC" w:rsidP="003926A7">
      <w:pPr>
        <w:adjustRightInd w:val="0"/>
        <w:snapToGrid w:val="0"/>
        <w:rPr>
          <w:sz w:val="22"/>
          <w:szCs w:val="22"/>
        </w:rPr>
      </w:pPr>
    </w:p>
    <w:p w14:paraId="296399D0" w14:textId="77777777" w:rsidR="00F070CC" w:rsidRPr="00E62A96" w:rsidRDefault="00F070CC" w:rsidP="003926A7">
      <w:pPr>
        <w:adjustRightInd w:val="0"/>
        <w:snapToGrid w:val="0"/>
        <w:rPr>
          <w:b/>
          <w:bCs/>
          <w:sz w:val="22"/>
          <w:szCs w:val="22"/>
        </w:rPr>
      </w:pPr>
      <w:r w:rsidRPr="00E62A96">
        <w:rPr>
          <w:b/>
          <w:bCs/>
          <w:sz w:val="22"/>
          <w:szCs w:val="22"/>
        </w:rPr>
        <w:t>Siosifa Fukofuka</w:t>
      </w:r>
    </w:p>
    <w:p w14:paraId="6D1093CE" w14:textId="77777777" w:rsidR="00F070CC" w:rsidRPr="00E62A96" w:rsidRDefault="00F070CC" w:rsidP="003926A7">
      <w:pPr>
        <w:adjustRightInd w:val="0"/>
        <w:snapToGrid w:val="0"/>
        <w:rPr>
          <w:sz w:val="22"/>
          <w:szCs w:val="22"/>
        </w:rPr>
      </w:pPr>
      <w:r w:rsidRPr="00E62A96">
        <w:rPr>
          <w:sz w:val="22"/>
          <w:szCs w:val="22"/>
        </w:rPr>
        <w:t>Observer Programme Training Coordinator</w:t>
      </w:r>
    </w:p>
    <w:p w14:paraId="30033E79" w14:textId="77777777" w:rsidR="00F070CC" w:rsidRPr="00E62A96" w:rsidRDefault="00F070CC" w:rsidP="003926A7">
      <w:pPr>
        <w:adjustRightInd w:val="0"/>
        <w:snapToGrid w:val="0"/>
        <w:rPr>
          <w:sz w:val="22"/>
          <w:szCs w:val="22"/>
        </w:rPr>
      </w:pPr>
      <w:r w:rsidRPr="00E62A96">
        <w:rPr>
          <w:sz w:val="22"/>
          <w:szCs w:val="22"/>
        </w:rPr>
        <w:t>SPC</w:t>
      </w:r>
    </w:p>
    <w:p w14:paraId="07806C85" w14:textId="77777777" w:rsidR="00F070CC" w:rsidRPr="00E62A96" w:rsidRDefault="00844AC4" w:rsidP="003926A7">
      <w:pPr>
        <w:adjustRightInd w:val="0"/>
        <w:snapToGrid w:val="0"/>
        <w:rPr>
          <w:sz w:val="22"/>
          <w:szCs w:val="22"/>
        </w:rPr>
      </w:pPr>
      <w:hyperlink r:id="rId250" w:history="1">
        <w:r w:rsidR="00F070CC" w:rsidRPr="00E62A96">
          <w:rPr>
            <w:rStyle w:val="Hyperlink"/>
            <w:sz w:val="22"/>
            <w:szCs w:val="22"/>
          </w:rPr>
          <w:t>siosifaf@spc.int</w:t>
        </w:r>
      </w:hyperlink>
    </w:p>
    <w:p w14:paraId="64CFE582" w14:textId="77777777" w:rsidR="00F070CC" w:rsidRPr="00E62A96" w:rsidRDefault="00F070CC" w:rsidP="003926A7">
      <w:pPr>
        <w:adjustRightInd w:val="0"/>
        <w:snapToGrid w:val="0"/>
        <w:rPr>
          <w:sz w:val="22"/>
          <w:szCs w:val="22"/>
        </w:rPr>
      </w:pPr>
    </w:p>
    <w:p w14:paraId="16A4991A" w14:textId="77777777" w:rsidR="00F070CC" w:rsidRPr="00E62A96" w:rsidRDefault="00F070CC" w:rsidP="003926A7">
      <w:pPr>
        <w:adjustRightInd w:val="0"/>
        <w:snapToGrid w:val="0"/>
        <w:rPr>
          <w:b/>
          <w:bCs/>
          <w:sz w:val="22"/>
          <w:szCs w:val="22"/>
        </w:rPr>
      </w:pPr>
      <w:r w:rsidRPr="00E62A96">
        <w:rPr>
          <w:b/>
          <w:bCs/>
          <w:sz w:val="22"/>
          <w:szCs w:val="22"/>
        </w:rPr>
        <w:t>Steven Hare</w:t>
      </w:r>
    </w:p>
    <w:p w14:paraId="43922B00" w14:textId="77777777" w:rsidR="00F070CC" w:rsidRPr="00E62A96" w:rsidRDefault="00F070CC" w:rsidP="003926A7">
      <w:pPr>
        <w:adjustRightInd w:val="0"/>
        <w:snapToGrid w:val="0"/>
        <w:rPr>
          <w:sz w:val="22"/>
          <w:szCs w:val="22"/>
        </w:rPr>
      </w:pPr>
      <w:r w:rsidRPr="00E62A96">
        <w:rPr>
          <w:sz w:val="22"/>
          <w:szCs w:val="22"/>
        </w:rPr>
        <w:t>Senior Scientist</w:t>
      </w:r>
    </w:p>
    <w:p w14:paraId="59886D73" w14:textId="77777777" w:rsidR="00F070CC" w:rsidRPr="00E62A96" w:rsidRDefault="00F070CC" w:rsidP="003926A7">
      <w:pPr>
        <w:adjustRightInd w:val="0"/>
        <w:snapToGrid w:val="0"/>
        <w:rPr>
          <w:sz w:val="22"/>
          <w:szCs w:val="22"/>
        </w:rPr>
      </w:pPr>
      <w:r w:rsidRPr="00E62A96">
        <w:rPr>
          <w:sz w:val="22"/>
          <w:szCs w:val="22"/>
        </w:rPr>
        <w:t>SPC</w:t>
      </w:r>
    </w:p>
    <w:p w14:paraId="61DBB56F" w14:textId="77777777" w:rsidR="00F070CC" w:rsidRPr="00E62A96" w:rsidRDefault="00844AC4" w:rsidP="003926A7">
      <w:pPr>
        <w:adjustRightInd w:val="0"/>
        <w:snapToGrid w:val="0"/>
        <w:rPr>
          <w:sz w:val="22"/>
          <w:szCs w:val="22"/>
        </w:rPr>
      </w:pPr>
      <w:hyperlink r:id="rId251" w:history="1">
        <w:r w:rsidR="00F070CC" w:rsidRPr="00E62A96">
          <w:rPr>
            <w:rStyle w:val="Hyperlink"/>
            <w:sz w:val="22"/>
            <w:szCs w:val="22"/>
          </w:rPr>
          <w:t>stevenh@spc.int</w:t>
        </w:r>
      </w:hyperlink>
    </w:p>
    <w:p w14:paraId="44CC494D" w14:textId="77777777" w:rsidR="00F070CC" w:rsidRPr="00E62A96" w:rsidRDefault="00F070CC" w:rsidP="003926A7">
      <w:pPr>
        <w:adjustRightInd w:val="0"/>
        <w:snapToGrid w:val="0"/>
        <w:rPr>
          <w:sz w:val="22"/>
          <w:szCs w:val="22"/>
        </w:rPr>
      </w:pPr>
    </w:p>
    <w:p w14:paraId="6C24F0FA" w14:textId="77777777" w:rsidR="00F070CC" w:rsidRPr="00E62A96" w:rsidRDefault="00F070CC" w:rsidP="003926A7">
      <w:pPr>
        <w:adjustRightInd w:val="0"/>
        <w:snapToGrid w:val="0"/>
        <w:rPr>
          <w:b/>
          <w:bCs/>
          <w:sz w:val="22"/>
          <w:szCs w:val="22"/>
        </w:rPr>
      </w:pPr>
      <w:r w:rsidRPr="00E62A96">
        <w:rPr>
          <w:b/>
          <w:bCs/>
          <w:sz w:val="22"/>
          <w:szCs w:val="22"/>
        </w:rPr>
        <w:t>Thomas Teears</w:t>
      </w:r>
    </w:p>
    <w:p w14:paraId="603D9723" w14:textId="77777777" w:rsidR="00F070CC" w:rsidRPr="00E62A96" w:rsidRDefault="00F070CC" w:rsidP="003926A7">
      <w:pPr>
        <w:adjustRightInd w:val="0"/>
        <w:snapToGrid w:val="0"/>
        <w:rPr>
          <w:sz w:val="22"/>
          <w:szCs w:val="22"/>
        </w:rPr>
      </w:pPr>
      <w:r w:rsidRPr="00E62A96">
        <w:rPr>
          <w:sz w:val="22"/>
          <w:szCs w:val="22"/>
        </w:rPr>
        <w:t>Fisheries scientist</w:t>
      </w:r>
    </w:p>
    <w:p w14:paraId="35DBFE58" w14:textId="77777777" w:rsidR="00F070CC" w:rsidRPr="00E62A96" w:rsidRDefault="00F070CC" w:rsidP="003926A7">
      <w:pPr>
        <w:adjustRightInd w:val="0"/>
        <w:snapToGrid w:val="0"/>
        <w:rPr>
          <w:sz w:val="22"/>
          <w:szCs w:val="22"/>
        </w:rPr>
      </w:pPr>
      <w:r w:rsidRPr="00E62A96">
        <w:rPr>
          <w:sz w:val="22"/>
          <w:szCs w:val="22"/>
        </w:rPr>
        <w:t>SPC</w:t>
      </w:r>
    </w:p>
    <w:p w14:paraId="53B94DA2" w14:textId="77777777" w:rsidR="00F070CC" w:rsidRPr="00E62A96" w:rsidRDefault="00F070CC" w:rsidP="003926A7">
      <w:pPr>
        <w:adjustRightInd w:val="0"/>
        <w:snapToGrid w:val="0"/>
        <w:rPr>
          <w:sz w:val="22"/>
          <w:szCs w:val="22"/>
        </w:rPr>
      </w:pPr>
    </w:p>
    <w:p w14:paraId="06E42DA0" w14:textId="77777777" w:rsidR="00F070CC" w:rsidRPr="00E62A96" w:rsidRDefault="00F070CC" w:rsidP="003926A7">
      <w:pPr>
        <w:adjustRightInd w:val="0"/>
        <w:snapToGrid w:val="0"/>
        <w:rPr>
          <w:b/>
          <w:bCs/>
          <w:sz w:val="22"/>
          <w:szCs w:val="22"/>
        </w:rPr>
      </w:pPr>
      <w:r w:rsidRPr="00E62A96">
        <w:rPr>
          <w:b/>
          <w:bCs/>
          <w:sz w:val="22"/>
          <w:szCs w:val="22"/>
        </w:rPr>
        <w:t>Tiffany Vidal Cunningham</w:t>
      </w:r>
    </w:p>
    <w:p w14:paraId="7AB70A92" w14:textId="77777777" w:rsidR="00F070CC" w:rsidRPr="00E62A96" w:rsidRDefault="00F070CC" w:rsidP="003926A7">
      <w:pPr>
        <w:adjustRightInd w:val="0"/>
        <w:snapToGrid w:val="0"/>
        <w:rPr>
          <w:sz w:val="22"/>
          <w:szCs w:val="22"/>
        </w:rPr>
      </w:pPr>
      <w:r w:rsidRPr="00E62A96">
        <w:rPr>
          <w:sz w:val="22"/>
          <w:szCs w:val="22"/>
        </w:rPr>
        <w:t>Senior Fisheries Scientist</w:t>
      </w:r>
    </w:p>
    <w:p w14:paraId="5B1D6CC3" w14:textId="77777777" w:rsidR="00F070CC" w:rsidRPr="00E62A96" w:rsidRDefault="00F070CC" w:rsidP="003926A7">
      <w:pPr>
        <w:adjustRightInd w:val="0"/>
        <w:snapToGrid w:val="0"/>
        <w:rPr>
          <w:sz w:val="22"/>
          <w:szCs w:val="22"/>
        </w:rPr>
      </w:pPr>
      <w:r w:rsidRPr="00E62A96">
        <w:rPr>
          <w:sz w:val="22"/>
          <w:szCs w:val="22"/>
        </w:rPr>
        <w:t>SPC</w:t>
      </w:r>
    </w:p>
    <w:p w14:paraId="12E25A12" w14:textId="77777777" w:rsidR="00F070CC" w:rsidRPr="00E62A96" w:rsidRDefault="00844AC4" w:rsidP="003926A7">
      <w:pPr>
        <w:adjustRightInd w:val="0"/>
        <w:snapToGrid w:val="0"/>
        <w:rPr>
          <w:sz w:val="22"/>
          <w:szCs w:val="22"/>
        </w:rPr>
      </w:pPr>
      <w:hyperlink r:id="rId252" w:history="1">
        <w:r w:rsidR="00F070CC" w:rsidRPr="00E62A96">
          <w:rPr>
            <w:rStyle w:val="Hyperlink"/>
            <w:sz w:val="22"/>
            <w:szCs w:val="22"/>
          </w:rPr>
          <w:t>tiffanyc@spc.int</w:t>
        </w:r>
      </w:hyperlink>
    </w:p>
    <w:p w14:paraId="10A6273A" w14:textId="77777777" w:rsidR="00F070CC" w:rsidRPr="00E62A96" w:rsidRDefault="00F070CC" w:rsidP="003926A7">
      <w:pPr>
        <w:adjustRightInd w:val="0"/>
        <w:snapToGrid w:val="0"/>
        <w:rPr>
          <w:sz w:val="22"/>
          <w:szCs w:val="22"/>
        </w:rPr>
      </w:pPr>
    </w:p>
    <w:p w14:paraId="513BA8DF" w14:textId="77777777" w:rsidR="00F070CC" w:rsidRPr="00E62A96" w:rsidRDefault="00F070CC" w:rsidP="003926A7">
      <w:pPr>
        <w:adjustRightInd w:val="0"/>
        <w:snapToGrid w:val="0"/>
        <w:rPr>
          <w:b/>
          <w:bCs/>
          <w:sz w:val="22"/>
          <w:szCs w:val="22"/>
        </w:rPr>
      </w:pPr>
      <w:r w:rsidRPr="00E62A96">
        <w:rPr>
          <w:b/>
          <w:bCs/>
          <w:sz w:val="22"/>
          <w:szCs w:val="22"/>
        </w:rPr>
        <w:t>Timothy Park</w:t>
      </w:r>
    </w:p>
    <w:p w14:paraId="78CA53D1" w14:textId="77777777" w:rsidR="00F070CC" w:rsidRPr="00E62A96" w:rsidRDefault="00F070CC" w:rsidP="003926A7">
      <w:pPr>
        <w:adjustRightInd w:val="0"/>
        <w:snapToGrid w:val="0"/>
        <w:rPr>
          <w:sz w:val="22"/>
          <w:szCs w:val="22"/>
        </w:rPr>
      </w:pPr>
      <w:r w:rsidRPr="00E62A96">
        <w:rPr>
          <w:sz w:val="22"/>
          <w:szCs w:val="22"/>
        </w:rPr>
        <w:t>Observer Programme Advisor</w:t>
      </w:r>
    </w:p>
    <w:p w14:paraId="04FE6CD8" w14:textId="77777777" w:rsidR="00F070CC" w:rsidRPr="00E62A96" w:rsidRDefault="00F070CC" w:rsidP="003926A7">
      <w:pPr>
        <w:adjustRightInd w:val="0"/>
        <w:snapToGrid w:val="0"/>
        <w:rPr>
          <w:sz w:val="22"/>
          <w:szCs w:val="22"/>
        </w:rPr>
      </w:pPr>
      <w:r w:rsidRPr="00E62A96">
        <w:rPr>
          <w:sz w:val="22"/>
          <w:szCs w:val="22"/>
        </w:rPr>
        <w:t>SPC</w:t>
      </w:r>
    </w:p>
    <w:p w14:paraId="2FA24DF2" w14:textId="77777777" w:rsidR="00F070CC" w:rsidRPr="00E62A96" w:rsidRDefault="00844AC4" w:rsidP="003926A7">
      <w:pPr>
        <w:adjustRightInd w:val="0"/>
        <w:snapToGrid w:val="0"/>
        <w:rPr>
          <w:sz w:val="22"/>
          <w:szCs w:val="22"/>
        </w:rPr>
      </w:pPr>
      <w:hyperlink r:id="rId253" w:history="1">
        <w:r w:rsidR="00F070CC" w:rsidRPr="00E62A96">
          <w:rPr>
            <w:rStyle w:val="Hyperlink"/>
            <w:sz w:val="22"/>
            <w:szCs w:val="22"/>
          </w:rPr>
          <w:t>timothyp@spc.int</w:t>
        </w:r>
      </w:hyperlink>
    </w:p>
    <w:p w14:paraId="00950E97" w14:textId="77777777" w:rsidR="00F070CC" w:rsidRPr="00E62A96" w:rsidRDefault="00F070CC" w:rsidP="003926A7">
      <w:pPr>
        <w:adjustRightInd w:val="0"/>
        <w:snapToGrid w:val="0"/>
        <w:rPr>
          <w:sz w:val="22"/>
          <w:szCs w:val="22"/>
        </w:rPr>
      </w:pPr>
    </w:p>
    <w:p w14:paraId="715D69E1" w14:textId="77777777" w:rsidR="00F070CC" w:rsidRPr="00E62A96" w:rsidRDefault="00F070CC" w:rsidP="003926A7">
      <w:pPr>
        <w:adjustRightInd w:val="0"/>
        <w:snapToGrid w:val="0"/>
        <w:rPr>
          <w:b/>
          <w:bCs/>
          <w:sz w:val="22"/>
          <w:szCs w:val="22"/>
        </w:rPr>
      </w:pPr>
      <w:r w:rsidRPr="00E62A96">
        <w:rPr>
          <w:b/>
          <w:bCs/>
          <w:sz w:val="22"/>
          <w:szCs w:val="22"/>
        </w:rPr>
        <w:t>Tom Peatman</w:t>
      </w:r>
    </w:p>
    <w:p w14:paraId="27B3D154" w14:textId="77777777" w:rsidR="00F070CC" w:rsidRPr="00E62A96" w:rsidRDefault="00F070CC" w:rsidP="003926A7">
      <w:pPr>
        <w:adjustRightInd w:val="0"/>
        <w:snapToGrid w:val="0"/>
        <w:rPr>
          <w:sz w:val="22"/>
          <w:szCs w:val="22"/>
        </w:rPr>
      </w:pPr>
      <w:r w:rsidRPr="00E62A96">
        <w:rPr>
          <w:sz w:val="22"/>
          <w:szCs w:val="22"/>
        </w:rPr>
        <w:t>Independent fisheries consultant for SPC, Oceanic Fisheries Programme</w:t>
      </w:r>
    </w:p>
    <w:p w14:paraId="38725ACF" w14:textId="77777777" w:rsidR="00F070CC" w:rsidRPr="00E62A96" w:rsidRDefault="00F070CC" w:rsidP="003926A7">
      <w:pPr>
        <w:adjustRightInd w:val="0"/>
        <w:snapToGrid w:val="0"/>
        <w:rPr>
          <w:sz w:val="22"/>
          <w:szCs w:val="22"/>
        </w:rPr>
      </w:pPr>
      <w:r w:rsidRPr="00E62A96">
        <w:rPr>
          <w:sz w:val="22"/>
          <w:szCs w:val="22"/>
        </w:rPr>
        <w:t>Independent fisheries consultant</w:t>
      </w:r>
    </w:p>
    <w:p w14:paraId="16128221" w14:textId="77777777" w:rsidR="00F070CC" w:rsidRPr="00E62A96" w:rsidRDefault="00844AC4" w:rsidP="003926A7">
      <w:pPr>
        <w:adjustRightInd w:val="0"/>
        <w:snapToGrid w:val="0"/>
        <w:rPr>
          <w:sz w:val="22"/>
          <w:szCs w:val="22"/>
        </w:rPr>
      </w:pPr>
      <w:hyperlink r:id="rId254" w:history="1">
        <w:r w:rsidR="00F070CC" w:rsidRPr="00E62A96">
          <w:rPr>
            <w:rStyle w:val="Hyperlink"/>
            <w:sz w:val="22"/>
            <w:szCs w:val="22"/>
          </w:rPr>
          <w:t>tom.peatman@gmail.com</w:t>
        </w:r>
      </w:hyperlink>
    </w:p>
    <w:p w14:paraId="5F16F80A" w14:textId="77777777" w:rsidR="00F070CC" w:rsidRPr="00E62A96" w:rsidRDefault="00F070CC" w:rsidP="003926A7">
      <w:pPr>
        <w:adjustRightInd w:val="0"/>
        <w:snapToGrid w:val="0"/>
        <w:rPr>
          <w:sz w:val="22"/>
          <w:szCs w:val="22"/>
        </w:rPr>
      </w:pPr>
    </w:p>
    <w:p w14:paraId="0F367F7D" w14:textId="77777777" w:rsidR="00F070CC" w:rsidRPr="00E62A96" w:rsidRDefault="00F070CC" w:rsidP="003926A7">
      <w:pPr>
        <w:adjustRightInd w:val="0"/>
        <w:snapToGrid w:val="0"/>
        <w:rPr>
          <w:b/>
          <w:bCs/>
          <w:sz w:val="22"/>
          <w:szCs w:val="22"/>
        </w:rPr>
      </w:pPr>
      <w:r w:rsidRPr="00E62A96">
        <w:rPr>
          <w:b/>
          <w:bCs/>
          <w:sz w:val="22"/>
          <w:szCs w:val="22"/>
        </w:rPr>
        <w:t>Tracey Holley</w:t>
      </w:r>
    </w:p>
    <w:p w14:paraId="38C58872" w14:textId="77777777" w:rsidR="00F070CC" w:rsidRPr="00E62A96" w:rsidRDefault="00F070CC" w:rsidP="003926A7">
      <w:pPr>
        <w:adjustRightInd w:val="0"/>
        <w:snapToGrid w:val="0"/>
        <w:rPr>
          <w:sz w:val="22"/>
          <w:szCs w:val="22"/>
        </w:rPr>
      </w:pPr>
      <w:r w:rsidRPr="00E62A96">
        <w:rPr>
          <w:sz w:val="22"/>
          <w:szCs w:val="22"/>
        </w:rPr>
        <w:t>Science networks and knowledge management officer</w:t>
      </w:r>
    </w:p>
    <w:p w14:paraId="0D10536F" w14:textId="77777777" w:rsidR="00F070CC" w:rsidRPr="00E62A96" w:rsidRDefault="00F070CC" w:rsidP="003926A7">
      <w:pPr>
        <w:adjustRightInd w:val="0"/>
        <w:snapToGrid w:val="0"/>
        <w:rPr>
          <w:sz w:val="22"/>
          <w:szCs w:val="22"/>
        </w:rPr>
      </w:pPr>
      <w:r w:rsidRPr="00E62A96">
        <w:rPr>
          <w:sz w:val="22"/>
          <w:szCs w:val="22"/>
        </w:rPr>
        <w:t>SPC</w:t>
      </w:r>
    </w:p>
    <w:p w14:paraId="465D90E1" w14:textId="77777777" w:rsidR="00F070CC" w:rsidRPr="00E62A96" w:rsidRDefault="00844AC4" w:rsidP="003926A7">
      <w:pPr>
        <w:adjustRightInd w:val="0"/>
        <w:snapToGrid w:val="0"/>
        <w:rPr>
          <w:sz w:val="22"/>
          <w:szCs w:val="22"/>
        </w:rPr>
      </w:pPr>
      <w:hyperlink r:id="rId255" w:history="1">
        <w:r w:rsidR="00F070CC" w:rsidRPr="00E62A96">
          <w:rPr>
            <w:rStyle w:val="Hyperlink"/>
            <w:sz w:val="22"/>
            <w:szCs w:val="22"/>
          </w:rPr>
          <w:t>traceyh@spc.int</w:t>
        </w:r>
      </w:hyperlink>
    </w:p>
    <w:p w14:paraId="0E8BF37D" w14:textId="77777777" w:rsidR="00F070CC" w:rsidRPr="00E62A96" w:rsidRDefault="00F070CC" w:rsidP="003926A7">
      <w:pPr>
        <w:adjustRightInd w:val="0"/>
        <w:snapToGrid w:val="0"/>
        <w:rPr>
          <w:sz w:val="22"/>
          <w:szCs w:val="22"/>
        </w:rPr>
      </w:pPr>
    </w:p>
    <w:p w14:paraId="2A08BD88" w14:textId="77777777" w:rsidR="00F070CC" w:rsidRPr="00E62A96" w:rsidRDefault="00F070CC" w:rsidP="003926A7">
      <w:pPr>
        <w:adjustRightInd w:val="0"/>
        <w:snapToGrid w:val="0"/>
        <w:rPr>
          <w:b/>
          <w:bCs/>
          <w:i/>
          <w:iCs/>
          <w:caps/>
          <w:sz w:val="22"/>
          <w:szCs w:val="22"/>
        </w:rPr>
      </w:pPr>
      <w:r w:rsidRPr="00E62A96">
        <w:rPr>
          <w:b/>
          <w:bCs/>
          <w:i/>
          <w:iCs/>
          <w:caps/>
          <w:sz w:val="22"/>
          <w:szCs w:val="22"/>
        </w:rPr>
        <w:t>Secretariat of the Pacific Regional Environment Programme (SPREP)</w:t>
      </w:r>
    </w:p>
    <w:p w14:paraId="2C5BC9F2" w14:textId="77777777" w:rsidR="00F070CC" w:rsidRPr="00E62A96" w:rsidRDefault="00F070CC" w:rsidP="003926A7">
      <w:pPr>
        <w:adjustRightInd w:val="0"/>
        <w:snapToGrid w:val="0"/>
        <w:rPr>
          <w:sz w:val="22"/>
          <w:szCs w:val="22"/>
        </w:rPr>
      </w:pPr>
    </w:p>
    <w:p w14:paraId="585F23F3" w14:textId="77777777" w:rsidR="00F070CC" w:rsidRPr="00E62A96" w:rsidRDefault="00F070CC" w:rsidP="003926A7">
      <w:pPr>
        <w:adjustRightInd w:val="0"/>
        <w:snapToGrid w:val="0"/>
        <w:rPr>
          <w:b/>
          <w:bCs/>
          <w:sz w:val="22"/>
          <w:szCs w:val="22"/>
        </w:rPr>
      </w:pPr>
      <w:r w:rsidRPr="00E62A96">
        <w:rPr>
          <w:b/>
          <w:bCs/>
          <w:sz w:val="22"/>
          <w:szCs w:val="22"/>
        </w:rPr>
        <w:t>Karen Baird</w:t>
      </w:r>
    </w:p>
    <w:p w14:paraId="54F315B7" w14:textId="77777777" w:rsidR="00F070CC" w:rsidRPr="00E62A96" w:rsidRDefault="00F070CC" w:rsidP="003926A7">
      <w:pPr>
        <w:adjustRightInd w:val="0"/>
        <w:snapToGrid w:val="0"/>
        <w:rPr>
          <w:sz w:val="22"/>
          <w:szCs w:val="22"/>
        </w:rPr>
      </w:pPr>
      <w:r w:rsidRPr="00E62A96">
        <w:rPr>
          <w:sz w:val="22"/>
          <w:szCs w:val="22"/>
        </w:rPr>
        <w:t>Threatened and Migratory Species Adviser</w:t>
      </w:r>
    </w:p>
    <w:p w14:paraId="0C94F1AA" w14:textId="77777777" w:rsidR="00F070CC" w:rsidRPr="00E62A96" w:rsidRDefault="00F070CC" w:rsidP="003926A7">
      <w:pPr>
        <w:adjustRightInd w:val="0"/>
        <w:snapToGrid w:val="0"/>
        <w:rPr>
          <w:sz w:val="22"/>
          <w:szCs w:val="22"/>
        </w:rPr>
      </w:pPr>
      <w:r w:rsidRPr="00E62A96">
        <w:rPr>
          <w:sz w:val="22"/>
          <w:szCs w:val="22"/>
        </w:rPr>
        <w:t>SPREP</w:t>
      </w:r>
    </w:p>
    <w:p w14:paraId="4907B49D" w14:textId="77777777" w:rsidR="00F070CC" w:rsidRPr="00E62A96" w:rsidRDefault="00F070CC" w:rsidP="003926A7">
      <w:pPr>
        <w:adjustRightInd w:val="0"/>
        <w:snapToGrid w:val="0"/>
        <w:rPr>
          <w:sz w:val="22"/>
          <w:szCs w:val="22"/>
        </w:rPr>
      </w:pPr>
      <w:r w:rsidRPr="00E62A96">
        <w:rPr>
          <w:sz w:val="22"/>
          <w:szCs w:val="22"/>
        </w:rPr>
        <w:t>Malololelei, Apia, Samoa</w:t>
      </w:r>
    </w:p>
    <w:p w14:paraId="47A8CB2B" w14:textId="77777777" w:rsidR="00F070CC" w:rsidRPr="00E62A96" w:rsidRDefault="00F070CC" w:rsidP="003926A7">
      <w:pPr>
        <w:adjustRightInd w:val="0"/>
        <w:snapToGrid w:val="0"/>
        <w:rPr>
          <w:sz w:val="22"/>
          <w:szCs w:val="22"/>
        </w:rPr>
      </w:pPr>
    </w:p>
    <w:p w14:paraId="31870C2F" w14:textId="77777777" w:rsidR="00F070CC" w:rsidRPr="00E62A96" w:rsidRDefault="00F070CC" w:rsidP="003926A7">
      <w:pPr>
        <w:adjustRightInd w:val="0"/>
        <w:snapToGrid w:val="0"/>
        <w:rPr>
          <w:b/>
          <w:bCs/>
          <w:i/>
          <w:iCs/>
          <w:caps/>
          <w:sz w:val="22"/>
          <w:szCs w:val="22"/>
        </w:rPr>
      </w:pPr>
      <w:r w:rsidRPr="00E62A96">
        <w:rPr>
          <w:b/>
          <w:bCs/>
          <w:i/>
          <w:iCs/>
          <w:caps/>
          <w:sz w:val="22"/>
          <w:szCs w:val="22"/>
        </w:rPr>
        <w:t>Sustainable Fisheries Partnership (SFP) Foundation</w:t>
      </w:r>
    </w:p>
    <w:p w14:paraId="24EB3F91" w14:textId="77777777" w:rsidR="00F070CC" w:rsidRPr="00E62A96" w:rsidRDefault="00F070CC" w:rsidP="003926A7">
      <w:pPr>
        <w:adjustRightInd w:val="0"/>
        <w:snapToGrid w:val="0"/>
        <w:rPr>
          <w:b/>
          <w:bCs/>
          <w:caps/>
          <w:sz w:val="22"/>
          <w:szCs w:val="22"/>
        </w:rPr>
      </w:pPr>
    </w:p>
    <w:p w14:paraId="6FF26501" w14:textId="77777777" w:rsidR="00F070CC" w:rsidRPr="00E62A96" w:rsidRDefault="00F070CC" w:rsidP="003926A7">
      <w:pPr>
        <w:adjustRightInd w:val="0"/>
        <w:snapToGrid w:val="0"/>
        <w:rPr>
          <w:b/>
          <w:bCs/>
          <w:sz w:val="22"/>
          <w:szCs w:val="22"/>
        </w:rPr>
      </w:pPr>
      <w:r w:rsidRPr="00E62A96">
        <w:rPr>
          <w:b/>
          <w:bCs/>
          <w:sz w:val="22"/>
          <w:szCs w:val="22"/>
        </w:rPr>
        <w:t>Alexia Morgan</w:t>
      </w:r>
    </w:p>
    <w:p w14:paraId="4119D492" w14:textId="77777777" w:rsidR="00F070CC" w:rsidRPr="00E62A96" w:rsidRDefault="00F070CC" w:rsidP="003926A7">
      <w:pPr>
        <w:adjustRightInd w:val="0"/>
        <w:snapToGrid w:val="0"/>
        <w:rPr>
          <w:sz w:val="22"/>
          <w:szCs w:val="22"/>
        </w:rPr>
      </w:pPr>
      <w:r w:rsidRPr="00E62A96">
        <w:rPr>
          <w:sz w:val="22"/>
          <w:szCs w:val="22"/>
        </w:rPr>
        <w:t>Ocean Wildlife Manager</w:t>
      </w:r>
    </w:p>
    <w:p w14:paraId="16FCAC99" w14:textId="77777777" w:rsidR="00F070CC" w:rsidRPr="00E62A96" w:rsidRDefault="00F070CC" w:rsidP="003926A7">
      <w:pPr>
        <w:adjustRightInd w:val="0"/>
        <w:snapToGrid w:val="0"/>
        <w:rPr>
          <w:sz w:val="22"/>
          <w:szCs w:val="22"/>
        </w:rPr>
      </w:pPr>
      <w:r w:rsidRPr="00E62A96">
        <w:rPr>
          <w:sz w:val="22"/>
          <w:szCs w:val="22"/>
        </w:rPr>
        <w:t>Sustainable Fisheries Partnership</w:t>
      </w:r>
    </w:p>
    <w:p w14:paraId="76762EF6" w14:textId="77777777" w:rsidR="00F070CC" w:rsidRPr="00E62A96" w:rsidRDefault="00844AC4" w:rsidP="003926A7">
      <w:pPr>
        <w:adjustRightInd w:val="0"/>
        <w:snapToGrid w:val="0"/>
        <w:rPr>
          <w:sz w:val="22"/>
          <w:szCs w:val="22"/>
        </w:rPr>
      </w:pPr>
      <w:hyperlink r:id="rId256" w:history="1">
        <w:r w:rsidR="00F070CC" w:rsidRPr="00E62A96">
          <w:rPr>
            <w:rStyle w:val="Hyperlink"/>
            <w:sz w:val="22"/>
            <w:szCs w:val="22"/>
          </w:rPr>
          <w:t>alexia.morgan@sustainablefish.org</w:t>
        </w:r>
      </w:hyperlink>
    </w:p>
    <w:p w14:paraId="2EF49B37" w14:textId="77777777" w:rsidR="00F070CC" w:rsidRPr="00E62A96" w:rsidRDefault="00F070CC" w:rsidP="003926A7">
      <w:pPr>
        <w:adjustRightInd w:val="0"/>
        <w:snapToGrid w:val="0"/>
        <w:rPr>
          <w:sz w:val="22"/>
          <w:szCs w:val="22"/>
        </w:rPr>
      </w:pPr>
    </w:p>
    <w:p w14:paraId="78F34C97" w14:textId="77777777" w:rsidR="00F070CC" w:rsidRPr="00E62A96" w:rsidRDefault="00F070CC" w:rsidP="003926A7">
      <w:pPr>
        <w:adjustRightInd w:val="0"/>
        <w:snapToGrid w:val="0"/>
        <w:rPr>
          <w:b/>
          <w:bCs/>
          <w:sz w:val="22"/>
          <w:szCs w:val="22"/>
        </w:rPr>
      </w:pPr>
      <w:r w:rsidRPr="00E62A96">
        <w:rPr>
          <w:b/>
          <w:bCs/>
          <w:sz w:val="22"/>
          <w:szCs w:val="22"/>
        </w:rPr>
        <w:t>Geoff Tingley</w:t>
      </w:r>
    </w:p>
    <w:p w14:paraId="28CE453A" w14:textId="77777777" w:rsidR="00F070CC" w:rsidRPr="00E62A96" w:rsidRDefault="00F070CC" w:rsidP="003926A7">
      <w:pPr>
        <w:adjustRightInd w:val="0"/>
        <w:snapToGrid w:val="0"/>
        <w:rPr>
          <w:sz w:val="22"/>
          <w:szCs w:val="22"/>
        </w:rPr>
      </w:pPr>
      <w:r w:rsidRPr="00E62A96">
        <w:rPr>
          <w:sz w:val="22"/>
          <w:szCs w:val="22"/>
        </w:rPr>
        <w:t>Fishery Technical Director</w:t>
      </w:r>
    </w:p>
    <w:p w14:paraId="0C428C07" w14:textId="77777777" w:rsidR="00F070CC" w:rsidRPr="00E62A96" w:rsidRDefault="00F070CC" w:rsidP="003926A7">
      <w:pPr>
        <w:adjustRightInd w:val="0"/>
        <w:snapToGrid w:val="0"/>
        <w:rPr>
          <w:sz w:val="22"/>
          <w:szCs w:val="22"/>
        </w:rPr>
      </w:pPr>
      <w:r w:rsidRPr="00E62A96">
        <w:rPr>
          <w:sz w:val="22"/>
          <w:szCs w:val="22"/>
        </w:rPr>
        <w:t>Sustainable Fisheries Partnership</w:t>
      </w:r>
    </w:p>
    <w:p w14:paraId="7002A6BB" w14:textId="77777777" w:rsidR="00F070CC" w:rsidRPr="00E62A96" w:rsidRDefault="00F070CC" w:rsidP="003926A7">
      <w:pPr>
        <w:adjustRightInd w:val="0"/>
        <w:snapToGrid w:val="0"/>
        <w:rPr>
          <w:sz w:val="22"/>
          <w:szCs w:val="22"/>
        </w:rPr>
      </w:pPr>
      <w:r w:rsidRPr="00E62A96">
        <w:rPr>
          <w:sz w:val="22"/>
          <w:szCs w:val="22"/>
        </w:rPr>
        <w:t>4348 Waialae Avenue #692, Honolulu, HI 96816, USA</w:t>
      </w:r>
    </w:p>
    <w:p w14:paraId="30C34AFF" w14:textId="77777777" w:rsidR="00F070CC" w:rsidRPr="00E62A96" w:rsidRDefault="00844AC4" w:rsidP="003926A7">
      <w:pPr>
        <w:adjustRightInd w:val="0"/>
        <w:snapToGrid w:val="0"/>
        <w:rPr>
          <w:sz w:val="22"/>
          <w:szCs w:val="22"/>
        </w:rPr>
      </w:pPr>
      <w:hyperlink r:id="rId257" w:history="1">
        <w:r w:rsidR="00F070CC" w:rsidRPr="00E62A96">
          <w:rPr>
            <w:rStyle w:val="Hyperlink"/>
            <w:sz w:val="22"/>
            <w:szCs w:val="22"/>
          </w:rPr>
          <w:t>geoff.tingley@sustainablefish.org</w:t>
        </w:r>
      </w:hyperlink>
    </w:p>
    <w:p w14:paraId="4F20E43D" w14:textId="77777777" w:rsidR="00F070CC" w:rsidRPr="00E62A96" w:rsidRDefault="00F070CC" w:rsidP="003926A7">
      <w:pPr>
        <w:adjustRightInd w:val="0"/>
        <w:snapToGrid w:val="0"/>
        <w:rPr>
          <w:sz w:val="22"/>
          <w:szCs w:val="22"/>
        </w:rPr>
      </w:pPr>
    </w:p>
    <w:p w14:paraId="3BE0DC91" w14:textId="77777777" w:rsidR="00F070CC" w:rsidRPr="00E62A96" w:rsidRDefault="00F070CC" w:rsidP="003926A7">
      <w:pPr>
        <w:adjustRightInd w:val="0"/>
        <w:snapToGrid w:val="0"/>
        <w:rPr>
          <w:b/>
          <w:bCs/>
          <w:i/>
          <w:iCs/>
          <w:caps/>
          <w:sz w:val="22"/>
          <w:szCs w:val="22"/>
        </w:rPr>
      </w:pPr>
      <w:r w:rsidRPr="00E62A96">
        <w:rPr>
          <w:b/>
          <w:bCs/>
          <w:i/>
          <w:iCs/>
          <w:caps/>
          <w:sz w:val="22"/>
          <w:szCs w:val="22"/>
        </w:rPr>
        <w:t>The Nature Conservancy (TNC)</w:t>
      </w:r>
    </w:p>
    <w:p w14:paraId="3C7A6970" w14:textId="77777777" w:rsidR="00F070CC" w:rsidRPr="00E62A96" w:rsidRDefault="00F070CC" w:rsidP="003926A7">
      <w:pPr>
        <w:adjustRightInd w:val="0"/>
        <w:snapToGrid w:val="0"/>
        <w:rPr>
          <w:b/>
          <w:bCs/>
          <w:sz w:val="22"/>
          <w:szCs w:val="22"/>
        </w:rPr>
      </w:pPr>
    </w:p>
    <w:p w14:paraId="3F2BC175" w14:textId="77777777" w:rsidR="00F070CC" w:rsidRPr="00E62A96" w:rsidRDefault="00F070CC" w:rsidP="003926A7">
      <w:pPr>
        <w:adjustRightInd w:val="0"/>
        <w:snapToGrid w:val="0"/>
        <w:rPr>
          <w:b/>
          <w:bCs/>
          <w:sz w:val="22"/>
          <w:szCs w:val="22"/>
        </w:rPr>
      </w:pPr>
      <w:r w:rsidRPr="00E62A96">
        <w:rPr>
          <w:b/>
          <w:bCs/>
          <w:sz w:val="22"/>
          <w:szCs w:val="22"/>
        </w:rPr>
        <w:t>Craig Heberer</w:t>
      </w:r>
    </w:p>
    <w:p w14:paraId="0CA98232" w14:textId="77777777" w:rsidR="00F070CC" w:rsidRPr="00E62A96" w:rsidRDefault="00F070CC" w:rsidP="003926A7">
      <w:pPr>
        <w:adjustRightInd w:val="0"/>
        <w:snapToGrid w:val="0"/>
        <w:rPr>
          <w:sz w:val="22"/>
          <w:szCs w:val="22"/>
        </w:rPr>
      </w:pPr>
      <w:r w:rsidRPr="00E62A96">
        <w:rPr>
          <w:sz w:val="22"/>
          <w:szCs w:val="22"/>
        </w:rPr>
        <w:t>Deputy Director, TNC Tuna Program</w:t>
      </w:r>
    </w:p>
    <w:p w14:paraId="5DF45FBA" w14:textId="77777777" w:rsidR="00F070CC" w:rsidRPr="00E62A96" w:rsidRDefault="00F070CC" w:rsidP="003926A7">
      <w:pPr>
        <w:adjustRightInd w:val="0"/>
        <w:snapToGrid w:val="0"/>
        <w:rPr>
          <w:sz w:val="22"/>
          <w:szCs w:val="22"/>
        </w:rPr>
      </w:pPr>
      <w:r w:rsidRPr="00E62A96">
        <w:rPr>
          <w:sz w:val="22"/>
          <w:szCs w:val="22"/>
        </w:rPr>
        <w:t>The Nature Conservancy</w:t>
      </w:r>
    </w:p>
    <w:p w14:paraId="030938D1" w14:textId="77777777" w:rsidR="00F070CC" w:rsidRPr="00E62A96" w:rsidRDefault="00F070CC" w:rsidP="003926A7">
      <w:pPr>
        <w:adjustRightInd w:val="0"/>
        <w:snapToGrid w:val="0"/>
        <w:rPr>
          <w:sz w:val="22"/>
          <w:szCs w:val="22"/>
        </w:rPr>
      </w:pPr>
      <w:r w:rsidRPr="00E62A96">
        <w:rPr>
          <w:sz w:val="22"/>
          <w:szCs w:val="22"/>
        </w:rPr>
        <w:t>2119 Wedgewood Dr., Oceanside, CA 92056, USA</w:t>
      </w:r>
    </w:p>
    <w:p w14:paraId="13D56007" w14:textId="77777777" w:rsidR="00F070CC" w:rsidRPr="00E62A96" w:rsidRDefault="00844AC4" w:rsidP="003926A7">
      <w:pPr>
        <w:adjustRightInd w:val="0"/>
        <w:snapToGrid w:val="0"/>
        <w:rPr>
          <w:sz w:val="22"/>
          <w:szCs w:val="22"/>
        </w:rPr>
      </w:pPr>
      <w:hyperlink r:id="rId258" w:history="1">
        <w:r w:rsidR="00F070CC" w:rsidRPr="00E62A96">
          <w:rPr>
            <w:rStyle w:val="Hyperlink"/>
            <w:sz w:val="22"/>
            <w:szCs w:val="22"/>
          </w:rPr>
          <w:t>craig.heberer@tnc.org</w:t>
        </w:r>
      </w:hyperlink>
    </w:p>
    <w:p w14:paraId="7BD1A590" w14:textId="77777777" w:rsidR="00F070CC" w:rsidRPr="00E62A96" w:rsidRDefault="00F070CC" w:rsidP="003926A7">
      <w:pPr>
        <w:adjustRightInd w:val="0"/>
        <w:snapToGrid w:val="0"/>
        <w:rPr>
          <w:sz w:val="22"/>
          <w:szCs w:val="22"/>
        </w:rPr>
      </w:pPr>
    </w:p>
    <w:p w14:paraId="34C97EEC" w14:textId="77777777" w:rsidR="00F070CC" w:rsidRPr="00E62A96" w:rsidRDefault="00F070CC" w:rsidP="003926A7">
      <w:pPr>
        <w:adjustRightInd w:val="0"/>
        <w:snapToGrid w:val="0"/>
        <w:rPr>
          <w:b/>
          <w:bCs/>
          <w:sz w:val="22"/>
          <w:szCs w:val="22"/>
        </w:rPr>
      </w:pPr>
      <w:r w:rsidRPr="00E62A96">
        <w:rPr>
          <w:b/>
          <w:bCs/>
          <w:sz w:val="22"/>
          <w:szCs w:val="22"/>
        </w:rPr>
        <w:t>David Itano</w:t>
      </w:r>
    </w:p>
    <w:p w14:paraId="3116F615" w14:textId="77777777" w:rsidR="00F070CC" w:rsidRPr="00E62A96" w:rsidRDefault="00F070CC" w:rsidP="003926A7">
      <w:pPr>
        <w:adjustRightInd w:val="0"/>
        <w:snapToGrid w:val="0"/>
        <w:rPr>
          <w:sz w:val="22"/>
          <w:szCs w:val="22"/>
        </w:rPr>
      </w:pPr>
      <w:r w:rsidRPr="00E62A96">
        <w:rPr>
          <w:sz w:val="22"/>
          <w:szCs w:val="22"/>
        </w:rPr>
        <w:t>Contractor</w:t>
      </w:r>
    </w:p>
    <w:p w14:paraId="58EB4F01" w14:textId="77777777" w:rsidR="00F070CC" w:rsidRPr="00E62A96" w:rsidRDefault="00F070CC" w:rsidP="003926A7">
      <w:pPr>
        <w:adjustRightInd w:val="0"/>
        <w:snapToGrid w:val="0"/>
        <w:rPr>
          <w:sz w:val="22"/>
          <w:szCs w:val="22"/>
        </w:rPr>
      </w:pPr>
      <w:r w:rsidRPr="00E62A96">
        <w:rPr>
          <w:sz w:val="22"/>
          <w:szCs w:val="22"/>
        </w:rPr>
        <w:t>The Nature Conservancy</w:t>
      </w:r>
    </w:p>
    <w:p w14:paraId="5642CF39" w14:textId="77777777" w:rsidR="00F070CC" w:rsidRPr="00E62A96" w:rsidRDefault="00F070CC" w:rsidP="003926A7">
      <w:pPr>
        <w:adjustRightInd w:val="0"/>
        <w:snapToGrid w:val="0"/>
        <w:rPr>
          <w:sz w:val="22"/>
          <w:szCs w:val="22"/>
        </w:rPr>
      </w:pPr>
      <w:r w:rsidRPr="00E62A96">
        <w:rPr>
          <w:sz w:val="22"/>
          <w:szCs w:val="22"/>
        </w:rPr>
        <w:t>532 E. Main Street, Ventura, CA 93001, USA</w:t>
      </w:r>
    </w:p>
    <w:p w14:paraId="5C14B331" w14:textId="77777777" w:rsidR="00F070CC" w:rsidRPr="00E62A96" w:rsidRDefault="00844AC4" w:rsidP="003926A7">
      <w:pPr>
        <w:adjustRightInd w:val="0"/>
        <w:snapToGrid w:val="0"/>
        <w:rPr>
          <w:sz w:val="22"/>
          <w:szCs w:val="22"/>
        </w:rPr>
      </w:pPr>
      <w:hyperlink r:id="rId259" w:history="1">
        <w:r w:rsidR="00F070CC" w:rsidRPr="00E62A96">
          <w:rPr>
            <w:rStyle w:val="Hyperlink"/>
            <w:sz w:val="22"/>
            <w:szCs w:val="22"/>
          </w:rPr>
          <w:t>daveitano@gmail.com</w:t>
        </w:r>
      </w:hyperlink>
    </w:p>
    <w:p w14:paraId="212B57D0" w14:textId="77777777" w:rsidR="00F070CC" w:rsidRPr="00E62A96" w:rsidRDefault="00F070CC" w:rsidP="003926A7">
      <w:pPr>
        <w:adjustRightInd w:val="0"/>
        <w:snapToGrid w:val="0"/>
        <w:rPr>
          <w:sz w:val="22"/>
          <w:szCs w:val="22"/>
        </w:rPr>
      </w:pPr>
    </w:p>
    <w:p w14:paraId="16D48774" w14:textId="77777777" w:rsidR="00F070CC" w:rsidRPr="00E62A96" w:rsidRDefault="00F070CC" w:rsidP="003926A7">
      <w:pPr>
        <w:adjustRightInd w:val="0"/>
        <w:snapToGrid w:val="0"/>
        <w:rPr>
          <w:b/>
          <w:bCs/>
          <w:i/>
          <w:iCs/>
          <w:caps/>
          <w:sz w:val="22"/>
          <w:szCs w:val="22"/>
        </w:rPr>
      </w:pPr>
      <w:r w:rsidRPr="00E62A96">
        <w:rPr>
          <w:b/>
          <w:bCs/>
          <w:i/>
          <w:iCs/>
          <w:caps/>
          <w:sz w:val="22"/>
          <w:szCs w:val="22"/>
        </w:rPr>
        <w:t>The Ocean Foundation</w:t>
      </w:r>
    </w:p>
    <w:p w14:paraId="725D2C27" w14:textId="77777777" w:rsidR="00F070CC" w:rsidRPr="00E62A96" w:rsidRDefault="00F070CC" w:rsidP="003926A7">
      <w:pPr>
        <w:adjustRightInd w:val="0"/>
        <w:snapToGrid w:val="0"/>
        <w:rPr>
          <w:sz w:val="22"/>
          <w:szCs w:val="22"/>
        </w:rPr>
      </w:pPr>
    </w:p>
    <w:p w14:paraId="7B73CB27" w14:textId="77777777" w:rsidR="00F070CC" w:rsidRPr="00E62A96" w:rsidRDefault="00F070CC" w:rsidP="003926A7">
      <w:pPr>
        <w:adjustRightInd w:val="0"/>
        <w:snapToGrid w:val="0"/>
        <w:rPr>
          <w:b/>
          <w:bCs/>
          <w:sz w:val="22"/>
          <w:szCs w:val="22"/>
        </w:rPr>
      </w:pPr>
      <w:r w:rsidRPr="00E62A96">
        <w:rPr>
          <w:b/>
          <w:bCs/>
          <w:sz w:val="22"/>
          <w:szCs w:val="22"/>
        </w:rPr>
        <w:t>Brettny Hardy</w:t>
      </w:r>
    </w:p>
    <w:p w14:paraId="24458218" w14:textId="77777777" w:rsidR="00F070CC" w:rsidRPr="00E62A96" w:rsidRDefault="00F070CC" w:rsidP="003926A7">
      <w:pPr>
        <w:adjustRightInd w:val="0"/>
        <w:snapToGrid w:val="0"/>
        <w:rPr>
          <w:sz w:val="22"/>
          <w:szCs w:val="22"/>
        </w:rPr>
      </w:pPr>
      <w:r w:rsidRPr="00E62A96">
        <w:rPr>
          <w:sz w:val="22"/>
          <w:szCs w:val="22"/>
        </w:rPr>
        <w:t>Partner</w:t>
      </w:r>
    </w:p>
    <w:p w14:paraId="199C8DFD" w14:textId="77777777" w:rsidR="00F070CC" w:rsidRPr="00E62A96" w:rsidRDefault="00F070CC" w:rsidP="003926A7">
      <w:pPr>
        <w:adjustRightInd w:val="0"/>
        <w:snapToGrid w:val="0"/>
        <w:rPr>
          <w:sz w:val="22"/>
          <w:szCs w:val="22"/>
        </w:rPr>
      </w:pPr>
      <w:r w:rsidRPr="00E62A96">
        <w:rPr>
          <w:sz w:val="22"/>
          <w:szCs w:val="22"/>
        </w:rPr>
        <w:t>The Ocean Foundation</w:t>
      </w:r>
    </w:p>
    <w:p w14:paraId="25FFF063" w14:textId="77777777" w:rsidR="00F070CC" w:rsidRPr="00E62A96" w:rsidRDefault="00F070CC" w:rsidP="003926A7">
      <w:pPr>
        <w:adjustRightInd w:val="0"/>
        <w:snapToGrid w:val="0"/>
        <w:rPr>
          <w:sz w:val="22"/>
          <w:szCs w:val="22"/>
        </w:rPr>
      </w:pPr>
      <w:r w:rsidRPr="00E62A96">
        <w:rPr>
          <w:sz w:val="22"/>
          <w:szCs w:val="22"/>
        </w:rPr>
        <w:t>473 Stow Ave.</w:t>
      </w:r>
    </w:p>
    <w:p w14:paraId="66B5D8C2" w14:textId="77777777" w:rsidR="00F070CC" w:rsidRPr="00E62A96" w:rsidRDefault="00F070CC" w:rsidP="003926A7">
      <w:pPr>
        <w:adjustRightInd w:val="0"/>
        <w:snapToGrid w:val="0"/>
        <w:rPr>
          <w:sz w:val="22"/>
          <w:szCs w:val="22"/>
        </w:rPr>
      </w:pPr>
      <w:r w:rsidRPr="00E62A96">
        <w:rPr>
          <w:sz w:val="22"/>
          <w:szCs w:val="22"/>
        </w:rPr>
        <w:t>Apt. 1 Oakland, CA 94606, USA</w:t>
      </w:r>
    </w:p>
    <w:p w14:paraId="69497FAA" w14:textId="77777777" w:rsidR="00F070CC" w:rsidRPr="00E62A96" w:rsidRDefault="00844AC4" w:rsidP="003926A7">
      <w:pPr>
        <w:adjustRightInd w:val="0"/>
        <w:snapToGrid w:val="0"/>
        <w:rPr>
          <w:sz w:val="22"/>
          <w:szCs w:val="22"/>
        </w:rPr>
      </w:pPr>
      <w:hyperlink r:id="rId260" w:history="1">
        <w:r w:rsidR="00F070CC" w:rsidRPr="00E62A96">
          <w:rPr>
            <w:rStyle w:val="Hyperlink"/>
            <w:sz w:val="22"/>
            <w:szCs w:val="22"/>
          </w:rPr>
          <w:t>brettny.hardy@gmail.com</w:t>
        </w:r>
      </w:hyperlink>
    </w:p>
    <w:p w14:paraId="43B379E5" w14:textId="77777777" w:rsidR="00F070CC" w:rsidRPr="00E62A96" w:rsidRDefault="00F070CC" w:rsidP="003926A7">
      <w:pPr>
        <w:adjustRightInd w:val="0"/>
        <w:snapToGrid w:val="0"/>
        <w:rPr>
          <w:b/>
          <w:bCs/>
          <w:sz w:val="22"/>
          <w:szCs w:val="22"/>
        </w:rPr>
      </w:pPr>
    </w:p>
    <w:p w14:paraId="57581790" w14:textId="77777777" w:rsidR="00F070CC" w:rsidRPr="00E62A96" w:rsidRDefault="00F070CC" w:rsidP="003926A7">
      <w:pPr>
        <w:adjustRightInd w:val="0"/>
        <w:snapToGrid w:val="0"/>
        <w:rPr>
          <w:b/>
          <w:bCs/>
          <w:sz w:val="22"/>
          <w:szCs w:val="22"/>
        </w:rPr>
      </w:pPr>
      <w:r w:rsidRPr="00E62A96">
        <w:rPr>
          <w:b/>
          <w:bCs/>
          <w:sz w:val="22"/>
          <w:szCs w:val="22"/>
        </w:rPr>
        <w:t>Dave Gershman</w:t>
      </w:r>
    </w:p>
    <w:p w14:paraId="698CD331" w14:textId="77777777" w:rsidR="00F070CC" w:rsidRPr="00E62A96" w:rsidRDefault="00F070CC" w:rsidP="003926A7">
      <w:pPr>
        <w:adjustRightInd w:val="0"/>
        <w:snapToGrid w:val="0"/>
        <w:rPr>
          <w:sz w:val="22"/>
          <w:szCs w:val="22"/>
        </w:rPr>
      </w:pPr>
      <w:r w:rsidRPr="00E62A96">
        <w:rPr>
          <w:sz w:val="22"/>
          <w:szCs w:val="22"/>
        </w:rPr>
        <w:lastRenderedPageBreak/>
        <w:t>Officer, International Fisheries Conservation</w:t>
      </w:r>
    </w:p>
    <w:p w14:paraId="5A8EDD82" w14:textId="77777777" w:rsidR="00F070CC" w:rsidRPr="00E62A96" w:rsidRDefault="00F070CC" w:rsidP="003926A7">
      <w:pPr>
        <w:adjustRightInd w:val="0"/>
        <w:snapToGrid w:val="0"/>
        <w:rPr>
          <w:sz w:val="22"/>
          <w:szCs w:val="22"/>
        </w:rPr>
      </w:pPr>
      <w:r w:rsidRPr="00E62A96">
        <w:rPr>
          <w:sz w:val="22"/>
          <w:szCs w:val="22"/>
        </w:rPr>
        <w:t>The Ocean Foundation</w:t>
      </w:r>
    </w:p>
    <w:p w14:paraId="35D4B4D8" w14:textId="77777777" w:rsidR="00F070CC" w:rsidRPr="00E62A96" w:rsidRDefault="00F070CC" w:rsidP="003926A7">
      <w:pPr>
        <w:adjustRightInd w:val="0"/>
        <w:snapToGrid w:val="0"/>
        <w:rPr>
          <w:sz w:val="22"/>
          <w:szCs w:val="22"/>
        </w:rPr>
      </w:pPr>
      <w:r w:rsidRPr="00E62A96">
        <w:rPr>
          <w:sz w:val="22"/>
          <w:szCs w:val="22"/>
        </w:rPr>
        <w:t>Honolulu, HI, USA</w:t>
      </w:r>
    </w:p>
    <w:p w14:paraId="3C2A9C88" w14:textId="77777777" w:rsidR="00F070CC" w:rsidRPr="00E62A96" w:rsidRDefault="00844AC4" w:rsidP="003926A7">
      <w:pPr>
        <w:adjustRightInd w:val="0"/>
        <w:snapToGrid w:val="0"/>
        <w:rPr>
          <w:sz w:val="22"/>
          <w:szCs w:val="22"/>
        </w:rPr>
      </w:pPr>
      <w:hyperlink r:id="rId261" w:history="1">
        <w:r w:rsidR="00F070CC" w:rsidRPr="00E62A96">
          <w:rPr>
            <w:rStyle w:val="Hyperlink"/>
            <w:sz w:val="22"/>
            <w:szCs w:val="22"/>
          </w:rPr>
          <w:t>dgershman@oceanfdn.org</w:t>
        </w:r>
      </w:hyperlink>
    </w:p>
    <w:p w14:paraId="49C3F3FC" w14:textId="77777777" w:rsidR="00F070CC" w:rsidRPr="00E62A96" w:rsidRDefault="00F070CC" w:rsidP="003926A7">
      <w:pPr>
        <w:adjustRightInd w:val="0"/>
        <w:snapToGrid w:val="0"/>
        <w:rPr>
          <w:sz w:val="22"/>
          <w:szCs w:val="22"/>
        </w:rPr>
      </w:pPr>
    </w:p>
    <w:p w14:paraId="7D73D792" w14:textId="77777777" w:rsidR="00F070CC" w:rsidRPr="00E62A96" w:rsidRDefault="00F070CC" w:rsidP="003926A7">
      <w:pPr>
        <w:adjustRightInd w:val="0"/>
        <w:snapToGrid w:val="0"/>
        <w:rPr>
          <w:b/>
          <w:bCs/>
          <w:sz w:val="22"/>
          <w:szCs w:val="22"/>
        </w:rPr>
      </w:pPr>
      <w:r w:rsidRPr="00E62A96">
        <w:rPr>
          <w:b/>
          <w:bCs/>
          <w:sz w:val="22"/>
          <w:szCs w:val="22"/>
        </w:rPr>
        <w:t>Shana Miller</w:t>
      </w:r>
    </w:p>
    <w:p w14:paraId="6021F1C0" w14:textId="77777777" w:rsidR="00F070CC" w:rsidRPr="00E62A96" w:rsidRDefault="00F070CC" w:rsidP="003926A7">
      <w:pPr>
        <w:adjustRightInd w:val="0"/>
        <w:snapToGrid w:val="0"/>
        <w:rPr>
          <w:sz w:val="22"/>
          <w:szCs w:val="22"/>
        </w:rPr>
      </w:pPr>
      <w:r w:rsidRPr="00E62A96">
        <w:rPr>
          <w:sz w:val="22"/>
          <w:szCs w:val="22"/>
        </w:rPr>
        <w:t>Senior Officer, International Fisheries Conservation Project</w:t>
      </w:r>
    </w:p>
    <w:p w14:paraId="11443A61" w14:textId="77777777" w:rsidR="00F070CC" w:rsidRPr="00E62A96" w:rsidRDefault="00F070CC" w:rsidP="003926A7">
      <w:pPr>
        <w:adjustRightInd w:val="0"/>
        <w:snapToGrid w:val="0"/>
        <w:rPr>
          <w:sz w:val="22"/>
          <w:szCs w:val="22"/>
        </w:rPr>
      </w:pPr>
      <w:r w:rsidRPr="00E62A96">
        <w:rPr>
          <w:sz w:val="22"/>
          <w:szCs w:val="22"/>
        </w:rPr>
        <w:t>The Ocean Foundation</w:t>
      </w:r>
    </w:p>
    <w:p w14:paraId="018056BC" w14:textId="77777777" w:rsidR="00F070CC" w:rsidRPr="00E62A96" w:rsidRDefault="00F070CC" w:rsidP="003926A7">
      <w:pPr>
        <w:adjustRightInd w:val="0"/>
        <w:snapToGrid w:val="0"/>
        <w:rPr>
          <w:sz w:val="22"/>
          <w:szCs w:val="22"/>
        </w:rPr>
      </w:pPr>
      <w:r w:rsidRPr="00E62A96">
        <w:rPr>
          <w:sz w:val="22"/>
          <w:szCs w:val="22"/>
        </w:rPr>
        <w:t>1320 19th St, NW, 5th Floor, Washington, DC 20036, USA</w:t>
      </w:r>
    </w:p>
    <w:p w14:paraId="338C2651" w14:textId="77777777" w:rsidR="00F070CC" w:rsidRPr="00E62A96" w:rsidRDefault="00844AC4" w:rsidP="003926A7">
      <w:pPr>
        <w:adjustRightInd w:val="0"/>
        <w:snapToGrid w:val="0"/>
        <w:rPr>
          <w:sz w:val="22"/>
          <w:szCs w:val="22"/>
        </w:rPr>
      </w:pPr>
      <w:hyperlink r:id="rId262" w:history="1">
        <w:r w:rsidR="00F070CC" w:rsidRPr="00E62A96">
          <w:rPr>
            <w:rStyle w:val="Hyperlink"/>
            <w:sz w:val="22"/>
            <w:szCs w:val="22"/>
          </w:rPr>
          <w:t>smiller@oceanfdn.org</w:t>
        </w:r>
      </w:hyperlink>
    </w:p>
    <w:p w14:paraId="22A6B7DD" w14:textId="77777777" w:rsidR="00F070CC" w:rsidRPr="00E62A96" w:rsidRDefault="00F070CC" w:rsidP="003926A7">
      <w:pPr>
        <w:adjustRightInd w:val="0"/>
        <w:snapToGrid w:val="0"/>
        <w:rPr>
          <w:sz w:val="22"/>
          <w:szCs w:val="22"/>
        </w:rPr>
      </w:pPr>
    </w:p>
    <w:p w14:paraId="2BDD611E" w14:textId="77777777" w:rsidR="009B4750" w:rsidRPr="00E62A96" w:rsidRDefault="009B4750" w:rsidP="003926A7">
      <w:pPr>
        <w:adjustRightInd w:val="0"/>
        <w:snapToGrid w:val="0"/>
        <w:rPr>
          <w:b/>
          <w:bCs/>
          <w:i/>
          <w:iCs/>
          <w:caps/>
          <w:sz w:val="22"/>
          <w:szCs w:val="22"/>
        </w:rPr>
      </w:pPr>
      <w:r w:rsidRPr="00E62A96">
        <w:rPr>
          <w:b/>
          <w:bCs/>
          <w:i/>
          <w:iCs/>
          <w:caps/>
          <w:sz w:val="22"/>
          <w:szCs w:val="22"/>
        </w:rPr>
        <w:t>The Pew Charitable Trust</w:t>
      </w:r>
    </w:p>
    <w:p w14:paraId="66E37C2F" w14:textId="77777777" w:rsidR="009B4750" w:rsidRPr="00E62A96" w:rsidRDefault="009B4750" w:rsidP="003926A7">
      <w:pPr>
        <w:adjustRightInd w:val="0"/>
        <w:snapToGrid w:val="0"/>
        <w:rPr>
          <w:sz w:val="22"/>
          <w:szCs w:val="22"/>
        </w:rPr>
      </w:pPr>
    </w:p>
    <w:p w14:paraId="4020116F" w14:textId="77777777" w:rsidR="009B4750" w:rsidRPr="00E62A96" w:rsidRDefault="009B4750" w:rsidP="003926A7">
      <w:pPr>
        <w:adjustRightInd w:val="0"/>
        <w:snapToGrid w:val="0"/>
        <w:rPr>
          <w:b/>
          <w:bCs/>
          <w:sz w:val="22"/>
          <w:szCs w:val="22"/>
        </w:rPr>
      </w:pPr>
      <w:r w:rsidRPr="00E62A96">
        <w:rPr>
          <w:b/>
          <w:bCs/>
          <w:sz w:val="22"/>
          <w:szCs w:val="22"/>
        </w:rPr>
        <w:t>Glen Holmes</w:t>
      </w:r>
    </w:p>
    <w:p w14:paraId="29499A8E" w14:textId="77777777" w:rsidR="009B4750" w:rsidRPr="00E62A96" w:rsidRDefault="009B4750" w:rsidP="003926A7">
      <w:pPr>
        <w:adjustRightInd w:val="0"/>
        <w:snapToGrid w:val="0"/>
        <w:rPr>
          <w:sz w:val="22"/>
          <w:szCs w:val="22"/>
        </w:rPr>
      </w:pPr>
      <w:r w:rsidRPr="00E62A96">
        <w:rPr>
          <w:sz w:val="22"/>
          <w:szCs w:val="22"/>
        </w:rPr>
        <w:t>Officer</w:t>
      </w:r>
    </w:p>
    <w:p w14:paraId="07BAFB27" w14:textId="77777777" w:rsidR="009B4750" w:rsidRPr="00E62A96" w:rsidRDefault="009B4750" w:rsidP="003926A7">
      <w:pPr>
        <w:adjustRightInd w:val="0"/>
        <w:snapToGrid w:val="0"/>
        <w:rPr>
          <w:sz w:val="22"/>
          <w:szCs w:val="22"/>
        </w:rPr>
      </w:pPr>
      <w:r w:rsidRPr="00E62A96">
        <w:rPr>
          <w:sz w:val="22"/>
          <w:szCs w:val="22"/>
        </w:rPr>
        <w:t>Pew Charitable Trusts</w:t>
      </w:r>
    </w:p>
    <w:p w14:paraId="2B41B82C" w14:textId="77777777" w:rsidR="009B4750" w:rsidRPr="00E62A96" w:rsidRDefault="00844AC4" w:rsidP="003926A7">
      <w:pPr>
        <w:adjustRightInd w:val="0"/>
        <w:snapToGrid w:val="0"/>
        <w:rPr>
          <w:sz w:val="22"/>
          <w:szCs w:val="22"/>
        </w:rPr>
      </w:pPr>
      <w:hyperlink r:id="rId263" w:history="1">
        <w:r w:rsidR="009B4750" w:rsidRPr="00E62A96">
          <w:rPr>
            <w:rStyle w:val="Hyperlink"/>
            <w:sz w:val="22"/>
            <w:szCs w:val="22"/>
          </w:rPr>
          <w:t>gholmes@pewtrusts.org</w:t>
        </w:r>
      </w:hyperlink>
    </w:p>
    <w:p w14:paraId="134341E2" w14:textId="77777777" w:rsidR="009B4750" w:rsidRPr="00E62A96" w:rsidRDefault="009B4750" w:rsidP="003926A7">
      <w:pPr>
        <w:adjustRightInd w:val="0"/>
        <w:snapToGrid w:val="0"/>
        <w:rPr>
          <w:sz w:val="22"/>
          <w:szCs w:val="22"/>
        </w:rPr>
      </w:pPr>
    </w:p>
    <w:p w14:paraId="70E84E5F" w14:textId="1A3E4BD9" w:rsidR="00F070CC" w:rsidRPr="00E62A96" w:rsidRDefault="009B4750" w:rsidP="003926A7">
      <w:pPr>
        <w:adjustRightInd w:val="0"/>
        <w:snapToGrid w:val="0"/>
        <w:rPr>
          <w:b/>
          <w:bCs/>
          <w:i/>
          <w:iCs/>
          <w:caps/>
          <w:sz w:val="22"/>
          <w:szCs w:val="22"/>
        </w:rPr>
      </w:pPr>
      <w:r w:rsidRPr="00E62A96">
        <w:rPr>
          <w:b/>
          <w:bCs/>
          <w:i/>
          <w:iCs/>
          <w:caps/>
          <w:sz w:val="22"/>
          <w:szCs w:val="22"/>
        </w:rPr>
        <w:t xml:space="preserve">THe </w:t>
      </w:r>
      <w:r w:rsidR="00F070CC" w:rsidRPr="00E62A96">
        <w:rPr>
          <w:b/>
          <w:bCs/>
          <w:i/>
          <w:iCs/>
          <w:caps/>
          <w:sz w:val="22"/>
          <w:szCs w:val="22"/>
        </w:rPr>
        <w:t>World Bank</w:t>
      </w:r>
    </w:p>
    <w:p w14:paraId="1B1373BC" w14:textId="77777777" w:rsidR="00F070CC" w:rsidRPr="00E62A96" w:rsidRDefault="00F070CC" w:rsidP="003926A7">
      <w:pPr>
        <w:adjustRightInd w:val="0"/>
        <w:snapToGrid w:val="0"/>
        <w:rPr>
          <w:sz w:val="22"/>
          <w:szCs w:val="22"/>
        </w:rPr>
      </w:pPr>
    </w:p>
    <w:p w14:paraId="544BADAA" w14:textId="77777777" w:rsidR="00F070CC" w:rsidRPr="00E62A96" w:rsidRDefault="00F070CC" w:rsidP="003926A7">
      <w:pPr>
        <w:adjustRightInd w:val="0"/>
        <w:snapToGrid w:val="0"/>
        <w:rPr>
          <w:b/>
          <w:bCs/>
          <w:sz w:val="22"/>
          <w:szCs w:val="22"/>
        </w:rPr>
      </w:pPr>
      <w:r w:rsidRPr="00E62A96">
        <w:rPr>
          <w:b/>
          <w:bCs/>
          <w:sz w:val="22"/>
          <w:szCs w:val="22"/>
        </w:rPr>
        <w:t>Frank Chopin</w:t>
      </w:r>
    </w:p>
    <w:p w14:paraId="76523FB3" w14:textId="77777777" w:rsidR="00F070CC" w:rsidRPr="00E62A96" w:rsidRDefault="00F070CC" w:rsidP="003926A7">
      <w:pPr>
        <w:adjustRightInd w:val="0"/>
        <w:snapToGrid w:val="0"/>
        <w:rPr>
          <w:sz w:val="22"/>
          <w:szCs w:val="22"/>
        </w:rPr>
      </w:pPr>
      <w:r w:rsidRPr="00E62A96">
        <w:rPr>
          <w:sz w:val="22"/>
          <w:szCs w:val="22"/>
        </w:rPr>
        <w:t>Consultant</w:t>
      </w:r>
    </w:p>
    <w:p w14:paraId="4C62BA46" w14:textId="77777777" w:rsidR="00F070CC" w:rsidRPr="00E62A96" w:rsidRDefault="00F070CC" w:rsidP="003926A7">
      <w:pPr>
        <w:adjustRightInd w:val="0"/>
        <w:snapToGrid w:val="0"/>
        <w:rPr>
          <w:sz w:val="22"/>
          <w:szCs w:val="22"/>
        </w:rPr>
      </w:pPr>
      <w:r w:rsidRPr="00E62A96">
        <w:rPr>
          <w:sz w:val="22"/>
          <w:szCs w:val="22"/>
        </w:rPr>
        <w:t>World Bank</w:t>
      </w:r>
    </w:p>
    <w:p w14:paraId="02910033" w14:textId="77777777" w:rsidR="00F070CC" w:rsidRPr="00E62A96" w:rsidRDefault="00F070CC" w:rsidP="003926A7">
      <w:pPr>
        <w:adjustRightInd w:val="0"/>
        <w:snapToGrid w:val="0"/>
        <w:rPr>
          <w:sz w:val="22"/>
          <w:szCs w:val="22"/>
        </w:rPr>
      </w:pPr>
      <w:r w:rsidRPr="00E62A96">
        <w:rPr>
          <w:sz w:val="22"/>
          <w:szCs w:val="22"/>
        </w:rPr>
        <w:t>57, Doyle Street</w:t>
      </w:r>
    </w:p>
    <w:p w14:paraId="0FC1662B" w14:textId="77777777" w:rsidR="00F070CC" w:rsidRPr="00E62A96" w:rsidRDefault="00844AC4" w:rsidP="003926A7">
      <w:pPr>
        <w:adjustRightInd w:val="0"/>
        <w:snapToGrid w:val="0"/>
        <w:rPr>
          <w:sz w:val="22"/>
          <w:szCs w:val="22"/>
        </w:rPr>
      </w:pPr>
      <w:hyperlink r:id="rId264" w:history="1">
        <w:r w:rsidR="00F070CC" w:rsidRPr="00E62A96">
          <w:rPr>
            <w:rStyle w:val="Hyperlink"/>
            <w:sz w:val="22"/>
            <w:szCs w:val="22"/>
          </w:rPr>
          <w:t>chopin.frank@gmail.com</w:t>
        </w:r>
      </w:hyperlink>
    </w:p>
    <w:p w14:paraId="09793799" w14:textId="77777777" w:rsidR="00F070CC" w:rsidRPr="00E62A96" w:rsidRDefault="00F070CC" w:rsidP="003926A7">
      <w:pPr>
        <w:adjustRightInd w:val="0"/>
        <w:snapToGrid w:val="0"/>
        <w:rPr>
          <w:b/>
          <w:bCs/>
          <w:caps/>
          <w:sz w:val="22"/>
          <w:szCs w:val="22"/>
        </w:rPr>
      </w:pPr>
    </w:p>
    <w:p w14:paraId="0A56A700" w14:textId="77777777" w:rsidR="00F070CC" w:rsidRPr="00E62A96" w:rsidRDefault="00F070CC" w:rsidP="003926A7">
      <w:pPr>
        <w:adjustRightInd w:val="0"/>
        <w:snapToGrid w:val="0"/>
        <w:rPr>
          <w:b/>
          <w:bCs/>
          <w:i/>
          <w:iCs/>
          <w:caps/>
          <w:sz w:val="22"/>
          <w:szCs w:val="22"/>
        </w:rPr>
      </w:pPr>
      <w:r w:rsidRPr="00E62A96">
        <w:rPr>
          <w:b/>
          <w:bCs/>
          <w:i/>
          <w:iCs/>
          <w:caps/>
          <w:sz w:val="22"/>
          <w:szCs w:val="22"/>
        </w:rPr>
        <w:t>World Tuna Purse Seine Organisation (WTPO)</w:t>
      </w:r>
    </w:p>
    <w:p w14:paraId="39516A3D" w14:textId="77777777" w:rsidR="00F070CC" w:rsidRPr="00E62A96" w:rsidRDefault="00F070CC" w:rsidP="003926A7">
      <w:pPr>
        <w:adjustRightInd w:val="0"/>
        <w:snapToGrid w:val="0"/>
        <w:rPr>
          <w:b/>
          <w:bCs/>
          <w:caps/>
          <w:sz w:val="22"/>
          <w:szCs w:val="22"/>
        </w:rPr>
      </w:pPr>
    </w:p>
    <w:p w14:paraId="03658BB1" w14:textId="77777777" w:rsidR="00F070CC" w:rsidRPr="00E62A96" w:rsidRDefault="00F070CC" w:rsidP="003926A7">
      <w:pPr>
        <w:adjustRightInd w:val="0"/>
        <w:snapToGrid w:val="0"/>
        <w:rPr>
          <w:b/>
          <w:bCs/>
          <w:sz w:val="22"/>
          <w:szCs w:val="22"/>
        </w:rPr>
      </w:pPr>
      <w:r w:rsidRPr="00E62A96">
        <w:rPr>
          <w:b/>
          <w:bCs/>
          <w:sz w:val="22"/>
          <w:szCs w:val="22"/>
        </w:rPr>
        <w:t>Ivy Mae Jugarap Dipay</w:t>
      </w:r>
    </w:p>
    <w:p w14:paraId="69ACBD7F" w14:textId="77777777" w:rsidR="00F070CC" w:rsidRPr="00E62A96" w:rsidRDefault="00F070CC" w:rsidP="003926A7">
      <w:pPr>
        <w:adjustRightInd w:val="0"/>
        <w:snapToGrid w:val="0"/>
        <w:rPr>
          <w:sz w:val="22"/>
          <w:szCs w:val="22"/>
        </w:rPr>
      </w:pPr>
      <w:r w:rsidRPr="00E62A96">
        <w:rPr>
          <w:sz w:val="22"/>
          <w:szCs w:val="22"/>
        </w:rPr>
        <w:t>VDS Head</w:t>
      </w:r>
    </w:p>
    <w:p w14:paraId="22EE93D2" w14:textId="77777777" w:rsidR="00F070CC" w:rsidRPr="00E62A96" w:rsidRDefault="00F070CC" w:rsidP="003926A7">
      <w:pPr>
        <w:adjustRightInd w:val="0"/>
        <w:snapToGrid w:val="0"/>
        <w:rPr>
          <w:sz w:val="22"/>
          <w:szCs w:val="22"/>
        </w:rPr>
      </w:pPr>
      <w:r w:rsidRPr="00E62A96">
        <w:rPr>
          <w:sz w:val="22"/>
          <w:szCs w:val="22"/>
        </w:rPr>
        <w:t>RD Fishing Industry, Inc</w:t>
      </w:r>
    </w:p>
    <w:p w14:paraId="35A99B3C" w14:textId="77777777" w:rsidR="00F070CC" w:rsidRPr="00E62A96" w:rsidRDefault="00F070CC" w:rsidP="003926A7">
      <w:pPr>
        <w:adjustRightInd w:val="0"/>
        <w:snapToGrid w:val="0"/>
        <w:rPr>
          <w:sz w:val="22"/>
          <w:szCs w:val="22"/>
        </w:rPr>
      </w:pPr>
      <w:r w:rsidRPr="00E62A96">
        <w:rPr>
          <w:sz w:val="22"/>
          <w:szCs w:val="22"/>
        </w:rPr>
        <w:t>1st Road Calumpang</w:t>
      </w:r>
    </w:p>
    <w:p w14:paraId="46B50C43" w14:textId="77777777" w:rsidR="00F070CC" w:rsidRPr="00E62A96" w:rsidRDefault="00844AC4" w:rsidP="003926A7">
      <w:pPr>
        <w:adjustRightInd w:val="0"/>
        <w:snapToGrid w:val="0"/>
        <w:rPr>
          <w:sz w:val="22"/>
          <w:szCs w:val="22"/>
        </w:rPr>
      </w:pPr>
      <w:hyperlink r:id="rId265" w:history="1">
        <w:r w:rsidR="00F070CC" w:rsidRPr="00E62A96">
          <w:rPr>
            <w:rStyle w:val="Hyperlink"/>
            <w:sz w:val="22"/>
            <w:szCs w:val="22"/>
          </w:rPr>
          <w:t>imjdipay@rdfishing.com.ph</w:t>
        </w:r>
      </w:hyperlink>
    </w:p>
    <w:p w14:paraId="2AA43A69" w14:textId="77777777" w:rsidR="00F070CC" w:rsidRPr="00E62A96" w:rsidRDefault="00F070CC" w:rsidP="003926A7">
      <w:pPr>
        <w:adjustRightInd w:val="0"/>
        <w:snapToGrid w:val="0"/>
        <w:rPr>
          <w:sz w:val="22"/>
          <w:szCs w:val="22"/>
        </w:rPr>
      </w:pPr>
    </w:p>
    <w:p w14:paraId="7961A056" w14:textId="77777777" w:rsidR="00F070CC" w:rsidRPr="00E62A96" w:rsidRDefault="00F070CC" w:rsidP="003926A7">
      <w:pPr>
        <w:adjustRightInd w:val="0"/>
        <w:snapToGrid w:val="0"/>
        <w:rPr>
          <w:b/>
          <w:bCs/>
          <w:sz w:val="22"/>
          <w:szCs w:val="22"/>
        </w:rPr>
      </w:pPr>
      <w:r w:rsidRPr="00E62A96">
        <w:rPr>
          <w:b/>
          <w:bCs/>
          <w:sz w:val="22"/>
          <w:szCs w:val="22"/>
        </w:rPr>
        <w:t>Jayson Panis Miraflor</w:t>
      </w:r>
    </w:p>
    <w:p w14:paraId="31510D69" w14:textId="77777777" w:rsidR="00F070CC" w:rsidRPr="00E62A96" w:rsidRDefault="00F070CC" w:rsidP="003926A7">
      <w:pPr>
        <w:adjustRightInd w:val="0"/>
        <w:snapToGrid w:val="0"/>
        <w:rPr>
          <w:sz w:val="22"/>
          <w:szCs w:val="22"/>
        </w:rPr>
      </w:pPr>
      <w:r w:rsidRPr="00E62A96">
        <w:rPr>
          <w:sz w:val="22"/>
          <w:szCs w:val="22"/>
        </w:rPr>
        <w:t>Operations Officer</w:t>
      </w:r>
    </w:p>
    <w:p w14:paraId="0D7C4CE4" w14:textId="77777777" w:rsidR="00F070CC" w:rsidRPr="00E62A96" w:rsidRDefault="00F070CC" w:rsidP="003926A7">
      <w:pPr>
        <w:adjustRightInd w:val="0"/>
        <w:snapToGrid w:val="0"/>
        <w:rPr>
          <w:sz w:val="22"/>
          <w:szCs w:val="22"/>
        </w:rPr>
      </w:pPr>
      <w:r w:rsidRPr="00E62A96">
        <w:rPr>
          <w:sz w:val="22"/>
          <w:szCs w:val="22"/>
        </w:rPr>
        <w:t>RD Fishing Industry</w:t>
      </w:r>
    </w:p>
    <w:p w14:paraId="749E6ED6" w14:textId="77777777" w:rsidR="00F070CC" w:rsidRPr="00E62A96" w:rsidRDefault="00F070CC" w:rsidP="003926A7">
      <w:pPr>
        <w:adjustRightInd w:val="0"/>
        <w:snapToGrid w:val="0"/>
        <w:rPr>
          <w:sz w:val="22"/>
          <w:szCs w:val="22"/>
        </w:rPr>
      </w:pPr>
      <w:r w:rsidRPr="00E62A96">
        <w:rPr>
          <w:sz w:val="22"/>
          <w:szCs w:val="22"/>
        </w:rPr>
        <w:t>1st Road Calumpang GSC</w:t>
      </w:r>
    </w:p>
    <w:p w14:paraId="7D0F07CB" w14:textId="77777777" w:rsidR="00F070CC" w:rsidRPr="00E62A96" w:rsidRDefault="00844AC4" w:rsidP="003926A7">
      <w:pPr>
        <w:adjustRightInd w:val="0"/>
        <w:snapToGrid w:val="0"/>
        <w:rPr>
          <w:sz w:val="22"/>
          <w:szCs w:val="22"/>
        </w:rPr>
      </w:pPr>
      <w:hyperlink r:id="rId266" w:history="1">
        <w:r w:rsidR="00F070CC" w:rsidRPr="00E62A96">
          <w:rPr>
            <w:rStyle w:val="Hyperlink"/>
            <w:sz w:val="22"/>
            <w:szCs w:val="22"/>
          </w:rPr>
          <w:t>jpmiraflor@rdfishing.com.ph</w:t>
        </w:r>
      </w:hyperlink>
    </w:p>
    <w:p w14:paraId="44AAE0EB" w14:textId="77777777" w:rsidR="00F070CC" w:rsidRPr="00E62A96" w:rsidRDefault="00F070CC" w:rsidP="003926A7">
      <w:pPr>
        <w:adjustRightInd w:val="0"/>
        <w:snapToGrid w:val="0"/>
        <w:rPr>
          <w:sz w:val="22"/>
          <w:szCs w:val="22"/>
        </w:rPr>
      </w:pPr>
    </w:p>
    <w:p w14:paraId="6A83800B" w14:textId="77777777" w:rsidR="00F070CC" w:rsidRPr="00E62A96" w:rsidRDefault="00F070CC" w:rsidP="003926A7">
      <w:pPr>
        <w:adjustRightInd w:val="0"/>
        <w:snapToGrid w:val="0"/>
        <w:rPr>
          <w:b/>
          <w:bCs/>
          <w:sz w:val="22"/>
          <w:szCs w:val="22"/>
        </w:rPr>
      </w:pPr>
      <w:r w:rsidRPr="00E62A96">
        <w:rPr>
          <w:b/>
          <w:bCs/>
          <w:sz w:val="22"/>
          <w:szCs w:val="22"/>
        </w:rPr>
        <w:t>Lita Clarete Taclindo</w:t>
      </w:r>
    </w:p>
    <w:p w14:paraId="51D41CAF" w14:textId="77777777" w:rsidR="00F070CC" w:rsidRPr="00E62A96" w:rsidRDefault="00F070CC" w:rsidP="003926A7">
      <w:pPr>
        <w:adjustRightInd w:val="0"/>
        <w:snapToGrid w:val="0"/>
        <w:rPr>
          <w:sz w:val="22"/>
          <w:szCs w:val="22"/>
        </w:rPr>
      </w:pPr>
      <w:r w:rsidRPr="00E62A96">
        <w:rPr>
          <w:sz w:val="22"/>
          <w:szCs w:val="22"/>
        </w:rPr>
        <w:t>Operations Staff</w:t>
      </w:r>
    </w:p>
    <w:p w14:paraId="515D349F" w14:textId="77777777" w:rsidR="00F070CC" w:rsidRPr="00E62A96" w:rsidRDefault="00F070CC" w:rsidP="003926A7">
      <w:pPr>
        <w:adjustRightInd w:val="0"/>
        <w:snapToGrid w:val="0"/>
        <w:rPr>
          <w:sz w:val="22"/>
          <w:szCs w:val="22"/>
        </w:rPr>
      </w:pPr>
      <w:r w:rsidRPr="00E62A96">
        <w:rPr>
          <w:sz w:val="22"/>
          <w:szCs w:val="22"/>
        </w:rPr>
        <w:t>RD Fishing Industry, Inc.</w:t>
      </w:r>
    </w:p>
    <w:p w14:paraId="7FB8A9CD" w14:textId="77777777" w:rsidR="00F070CC" w:rsidRPr="00E62A96" w:rsidRDefault="00F070CC" w:rsidP="003926A7">
      <w:pPr>
        <w:adjustRightInd w:val="0"/>
        <w:snapToGrid w:val="0"/>
        <w:rPr>
          <w:sz w:val="22"/>
          <w:szCs w:val="22"/>
        </w:rPr>
      </w:pPr>
      <w:r w:rsidRPr="00E62A96">
        <w:rPr>
          <w:sz w:val="22"/>
          <w:szCs w:val="22"/>
        </w:rPr>
        <w:t>1st Road Calumpang, General Santos City, 9500 Philippines</w:t>
      </w:r>
    </w:p>
    <w:p w14:paraId="6A5708D8" w14:textId="77777777" w:rsidR="00F070CC" w:rsidRPr="00E62A96" w:rsidRDefault="00844AC4" w:rsidP="003926A7">
      <w:pPr>
        <w:adjustRightInd w:val="0"/>
        <w:snapToGrid w:val="0"/>
        <w:rPr>
          <w:sz w:val="22"/>
          <w:szCs w:val="22"/>
        </w:rPr>
      </w:pPr>
      <w:hyperlink r:id="rId267" w:history="1">
        <w:r w:rsidR="00F070CC" w:rsidRPr="00E62A96">
          <w:rPr>
            <w:rStyle w:val="Hyperlink"/>
            <w:sz w:val="22"/>
            <w:szCs w:val="22"/>
          </w:rPr>
          <w:t>lctaclindo@rdfishing.com.ph</w:t>
        </w:r>
      </w:hyperlink>
    </w:p>
    <w:p w14:paraId="27FB2B8C" w14:textId="77777777" w:rsidR="00F070CC" w:rsidRPr="00E62A96" w:rsidRDefault="00F070CC" w:rsidP="003926A7">
      <w:pPr>
        <w:adjustRightInd w:val="0"/>
        <w:snapToGrid w:val="0"/>
        <w:rPr>
          <w:sz w:val="22"/>
          <w:szCs w:val="22"/>
        </w:rPr>
      </w:pPr>
    </w:p>
    <w:p w14:paraId="69C274F8" w14:textId="77777777" w:rsidR="00F070CC" w:rsidRPr="00E62A96" w:rsidRDefault="00F070CC" w:rsidP="003926A7">
      <w:pPr>
        <w:adjustRightInd w:val="0"/>
        <w:snapToGrid w:val="0"/>
        <w:rPr>
          <w:b/>
          <w:bCs/>
          <w:i/>
          <w:iCs/>
          <w:caps/>
          <w:sz w:val="22"/>
          <w:szCs w:val="22"/>
        </w:rPr>
      </w:pPr>
      <w:proofErr w:type="gramStart"/>
      <w:r w:rsidRPr="00E62A96">
        <w:rPr>
          <w:b/>
          <w:bCs/>
          <w:i/>
          <w:iCs/>
          <w:caps/>
          <w:sz w:val="22"/>
          <w:szCs w:val="22"/>
        </w:rPr>
        <w:t>World Wide</w:t>
      </w:r>
      <w:proofErr w:type="gramEnd"/>
      <w:r w:rsidRPr="00E62A96">
        <w:rPr>
          <w:b/>
          <w:bCs/>
          <w:i/>
          <w:iCs/>
          <w:caps/>
          <w:sz w:val="22"/>
          <w:szCs w:val="22"/>
        </w:rPr>
        <w:t xml:space="preserve"> Fund for Nature (WWF)</w:t>
      </w:r>
    </w:p>
    <w:p w14:paraId="640E4980" w14:textId="77777777" w:rsidR="00F070CC" w:rsidRPr="00E62A96" w:rsidRDefault="00F070CC" w:rsidP="003926A7">
      <w:pPr>
        <w:adjustRightInd w:val="0"/>
        <w:snapToGrid w:val="0"/>
        <w:rPr>
          <w:b/>
          <w:bCs/>
          <w:caps/>
          <w:sz w:val="22"/>
          <w:szCs w:val="22"/>
        </w:rPr>
      </w:pPr>
    </w:p>
    <w:p w14:paraId="13269390" w14:textId="77777777" w:rsidR="00F070CC" w:rsidRPr="00E62A96" w:rsidRDefault="00F070CC" w:rsidP="003926A7">
      <w:pPr>
        <w:adjustRightInd w:val="0"/>
        <w:snapToGrid w:val="0"/>
        <w:rPr>
          <w:b/>
          <w:bCs/>
          <w:sz w:val="22"/>
          <w:szCs w:val="22"/>
        </w:rPr>
      </w:pPr>
      <w:r w:rsidRPr="00E62A96">
        <w:rPr>
          <w:b/>
          <w:bCs/>
          <w:sz w:val="22"/>
          <w:szCs w:val="22"/>
        </w:rPr>
        <w:t>Bubba Cook</w:t>
      </w:r>
    </w:p>
    <w:p w14:paraId="49F7A98B" w14:textId="77777777" w:rsidR="00F070CC" w:rsidRPr="00E62A96" w:rsidRDefault="00F070CC" w:rsidP="003926A7">
      <w:pPr>
        <w:adjustRightInd w:val="0"/>
        <w:snapToGrid w:val="0"/>
        <w:rPr>
          <w:sz w:val="22"/>
          <w:szCs w:val="22"/>
        </w:rPr>
      </w:pPr>
      <w:r w:rsidRPr="00E62A96">
        <w:rPr>
          <w:sz w:val="22"/>
          <w:szCs w:val="22"/>
        </w:rPr>
        <w:t>Western and Central Pacific Tuna Programme Manager</w:t>
      </w:r>
    </w:p>
    <w:p w14:paraId="3D30161C" w14:textId="77777777" w:rsidR="00F070CC" w:rsidRPr="00E62A96" w:rsidRDefault="00F070CC" w:rsidP="003926A7">
      <w:pPr>
        <w:adjustRightInd w:val="0"/>
        <w:snapToGrid w:val="0"/>
        <w:rPr>
          <w:sz w:val="22"/>
          <w:szCs w:val="22"/>
        </w:rPr>
      </w:pPr>
      <w:proofErr w:type="gramStart"/>
      <w:r w:rsidRPr="00E62A96">
        <w:rPr>
          <w:sz w:val="22"/>
          <w:szCs w:val="22"/>
        </w:rPr>
        <w:t>World Wide</w:t>
      </w:r>
      <w:proofErr w:type="gramEnd"/>
      <w:r w:rsidRPr="00E62A96">
        <w:rPr>
          <w:sz w:val="22"/>
          <w:szCs w:val="22"/>
        </w:rPr>
        <w:t xml:space="preserve"> Fund for Nature (WWF)</w:t>
      </w:r>
    </w:p>
    <w:p w14:paraId="78CCF720" w14:textId="77777777" w:rsidR="00F070CC" w:rsidRPr="00E62A96" w:rsidRDefault="00F070CC" w:rsidP="003926A7">
      <w:pPr>
        <w:adjustRightInd w:val="0"/>
        <w:snapToGrid w:val="0"/>
        <w:rPr>
          <w:sz w:val="22"/>
          <w:szCs w:val="22"/>
        </w:rPr>
      </w:pPr>
      <w:r w:rsidRPr="00E62A96">
        <w:rPr>
          <w:sz w:val="22"/>
          <w:szCs w:val="22"/>
        </w:rPr>
        <w:t>14 Tamihana Street, Otaki 5512</w:t>
      </w:r>
    </w:p>
    <w:p w14:paraId="6A318759" w14:textId="77777777" w:rsidR="00F070CC" w:rsidRPr="00E62A96" w:rsidRDefault="00F070CC" w:rsidP="003926A7">
      <w:pPr>
        <w:adjustRightInd w:val="0"/>
        <w:snapToGrid w:val="0"/>
        <w:rPr>
          <w:sz w:val="22"/>
          <w:szCs w:val="22"/>
        </w:rPr>
      </w:pPr>
    </w:p>
    <w:p w14:paraId="092263F0" w14:textId="77777777" w:rsidR="00F070CC" w:rsidRPr="00E62A96" w:rsidRDefault="00F070CC" w:rsidP="003926A7">
      <w:pPr>
        <w:adjustRightInd w:val="0"/>
        <w:snapToGrid w:val="0"/>
        <w:rPr>
          <w:b/>
          <w:bCs/>
          <w:i/>
          <w:iCs/>
          <w:caps/>
          <w:sz w:val="22"/>
          <w:szCs w:val="22"/>
        </w:rPr>
      </w:pPr>
      <w:r w:rsidRPr="00E62A96">
        <w:rPr>
          <w:b/>
          <w:bCs/>
          <w:i/>
          <w:iCs/>
          <w:caps/>
          <w:sz w:val="22"/>
          <w:szCs w:val="22"/>
        </w:rPr>
        <w:t>WCPFC Secretariat</w:t>
      </w:r>
    </w:p>
    <w:p w14:paraId="0760924F" w14:textId="77777777" w:rsidR="00F070CC" w:rsidRPr="00E62A96" w:rsidRDefault="00F070CC" w:rsidP="003926A7">
      <w:pPr>
        <w:adjustRightInd w:val="0"/>
        <w:snapToGrid w:val="0"/>
        <w:rPr>
          <w:b/>
          <w:bCs/>
          <w:caps/>
          <w:sz w:val="22"/>
          <w:szCs w:val="22"/>
        </w:rPr>
      </w:pPr>
    </w:p>
    <w:p w14:paraId="1ED982F2" w14:textId="77777777" w:rsidR="00F070CC" w:rsidRPr="00E62A96" w:rsidRDefault="00F070CC" w:rsidP="003926A7">
      <w:pPr>
        <w:adjustRightInd w:val="0"/>
        <w:snapToGrid w:val="0"/>
        <w:rPr>
          <w:b/>
          <w:bCs/>
          <w:sz w:val="22"/>
          <w:szCs w:val="22"/>
        </w:rPr>
      </w:pPr>
      <w:r w:rsidRPr="00E62A96">
        <w:rPr>
          <w:b/>
          <w:bCs/>
          <w:sz w:val="22"/>
          <w:szCs w:val="22"/>
        </w:rPr>
        <w:t>Feleti Teo</w:t>
      </w:r>
    </w:p>
    <w:p w14:paraId="198131C4" w14:textId="77777777" w:rsidR="00F070CC" w:rsidRPr="00E62A96" w:rsidRDefault="00F070CC" w:rsidP="003926A7">
      <w:pPr>
        <w:adjustRightInd w:val="0"/>
        <w:snapToGrid w:val="0"/>
        <w:rPr>
          <w:sz w:val="22"/>
          <w:szCs w:val="22"/>
        </w:rPr>
      </w:pPr>
      <w:r w:rsidRPr="00E62A96">
        <w:rPr>
          <w:sz w:val="22"/>
          <w:szCs w:val="22"/>
        </w:rPr>
        <w:t>Executive Director</w:t>
      </w:r>
    </w:p>
    <w:p w14:paraId="0C5EFA5B" w14:textId="77777777" w:rsidR="00F070CC" w:rsidRPr="00E62A96" w:rsidRDefault="00F070CC" w:rsidP="003926A7">
      <w:pPr>
        <w:adjustRightInd w:val="0"/>
        <w:snapToGrid w:val="0"/>
        <w:rPr>
          <w:sz w:val="22"/>
          <w:szCs w:val="22"/>
        </w:rPr>
      </w:pPr>
      <w:r w:rsidRPr="00E62A96">
        <w:rPr>
          <w:sz w:val="22"/>
          <w:szCs w:val="22"/>
        </w:rPr>
        <w:t>Western and Central Pacific Fisheries Commission</w:t>
      </w:r>
    </w:p>
    <w:p w14:paraId="32B739D8" w14:textId="77777777" w:rsidR="00F070CC" w:rsidRPr="00E62A96" w:rsidRDefault="00F070CC" w:rsidP="003926A7">
      <w:pPr>
        <w:adjustRightInd w:val="0"/>
        <w:snapToGrid w:val="0"/>
        <w:rPr>
          <w:sz w:val="22"/>
          <w:szCs w:val="22"/>
        </w:rPr>
      </w:pPr>
      <w:r w:rsidRPr="00E62A96">
        <w:rPr>
          <w:sz w:val="22"/>
          <w:szCs w:val="22"/>
        </w:rPr>
        <w:t>PO Box 2356, Pohnpei, FM  96941</w:t>
      </w:r>
    </w:p>
    <w:p w14:paraId="3A32E391" w14:textId="77777777" w:rsidR="00F070CC" w:rsidRPr="00E62A96" w:rsidRDefault="00844AC4" w:rsidP="003926A7">
      <w:pPr>
        <w:adjustRightInd w:val="0"/>
        <w:snapToGrid w:val="0"/>
        <w:rPr>
          <w:sz w:val="22"/>
          <w:szCs w:val="22"/>
        </w:rPr>
      </w:pPr>
      <w:hyperlink r:id="rId268" w:history="1">
        <w:r w:rsidR="00F070CC" w:rsidRPr="00E62A96">
          <w:rPr>
            <w:rStyle w:val="Hyperlink"/>
            <w:sz w:val="22"/>
            <w:szCs w:val="22"/>
          </w:rPr>
          <w:t>feleti.teo@wcpfc.int</w:t>
        </w:r>
      </w:hyperlink>
    </w:p>
    <w:p w14:paraId="4D51122F" w14:textId="77777777" w:rsidR="00F070CC" w:rsidRPr="00E62A96" w:rsidRDefault="00F070CC" w:rsidP="003926A7">
      <w:pPr>
        <w:adjustRightInd w:val="0"/>
        <w:snapToGrid w:val="0"/>
        <w:rPr>
          <w:sz w:val="22"/>
          <w:szCs w:val="22"/>
        </w:rPr>
      </w:pPr>
    </w:p>
    <w:p w14:paraId="3A336D1E" w14:textId="77777777" w:rsidR="00F070CC" w:rsidRPr="00E62A96" w:rsidRDefault="00F070CC" w:rsidP="003926A7">
      <w:pPr>
        <w:adjustRightInd w:val="0"/>
        <w:snapToGrid w:val="0"/>
        <w:rPr>
          <w:b/>
          <w:bCs/>
          <w:sz w:val="22"/>
          <w:szCs w:val="22"/>
        </w:rPr>
      </w:pPr>
      <w:r w:rsidRPr="00E62A96">
        <w:rPr>
          <w:b/>
          <w:bCs/>
          <w:sz w:val="22"/>
          <w:szCs w:val="22"/>
        </w:rPr>
        <w:t>Aaron Nighswander</w:t>
      </w:r>
    </w:p>
    <w:p w14:paraId="61EDDBC8" w14:textId="77777777" w:rsidR="00F070CC" w:rsidRPr="00E62A96" w:rsidRDefault="00F070CC" w:rsidP="003926A7">
      <w:pPr>
        <w:adjustRightInd w:val="0"/>
        <w:snapToGrid w:val="0"/>
        <w:rPr>
          <w:sz w:val="22"/>
          <w:szCs w:val="22"/>
        </w:rPr>
      </w:pPr>
      <w:r w:rsidRPr="00E62A96">
        <w:rPr>
          <w:sz w:val="22"/>
          <w:szCs w:val="22"/>
        </w:rPr>
        <w:t>Finance and Administration Manager</w:t>
      </w:r>
    </w:p>
    <w:p w14:paraId="7D157739" w14:textId="77777777" w:rsidR="00F070CC" w:rsidRPr="00E62A96" w:rsidRDefault="00F070CC" w:rsidP="003926A7">
      <w:pPr>
        <w:adjustRightInd w:val="0"/>
        <w:snapToGrid w:val="0"/>
        <w:rPr>
          <w:sz w:val="22"/>
          <w:szCs w:val="22"/>
        </w:rPr>
      </w:pPr>
      <w:r w:rsidRPr="00E62A96">
        <w:rPr>
          <w:sz w:val="22"/>
          <w:szCs w:val="22"/>
        </w:rPr>
        <w:t>WCPFC</w:t>
      </w:r>
    </w:p>
    <w:p w14:paraId="3B8BB14E" w14:textId="77777777" w:rsidR="00F070CC" w:rsidRPr="00E62A96" w:rsidRDefault="00F070CC" w:rsidP="003926A7">
      <w:pPr>
        <w:adjustRightInd w:val="0"/>
        <w:snapToGrid w:val="0"/>
        <w:rPr>
          <w:sz w:val="22"/>
          <w:szCs w:val="22"/>
        </w:rPr>
      </w:pPr>
    </w:p>
    <w:p w14:paraId="791DD0E1" w14:textId="77777777" w:rsidR="00F070CC" w:rsidRPr="00E62A96" w:rsidRDefault="00F070CC" w:rsidP="003926A7">
      <w:pPr>
        <w:adjustRightInd w:val="0"/>
        <w:snapToGrid w:val="0"/>
        <w:rPr>
          <w:b/>
          <w:bCs/>
          <w:sz w:val="22"/>
          <w:szCs w:val="22"/>
        </w:rPr>
      </w:pPr>
      <w:r w:rsidRPr="00E62A96">
        <w:rPr>
          <w:b/>
          <w:bCs/>
          <w:sz w:val="22"/>
          <w:szCs w:val="22"/>
        </w:rPr>
        <w:t>Albert Carlot</w:t>
      </w:r>
    </w:p>
    <w:p w14:paraId="07E335E3" w14:textId="77777777" w:rsidR="00F070CC" w:rsidRPr="00E62A96" w:rsidRDefault="00F070CC" w:rsidP="003926A7">
      <w:pPr>
        <w:adjustRightInd w:val="0"/>
        <w:snapToGrid w:val="0"/>
        <w:rPr>
          <w:sz w:val="22"/>
          <w:szCs w:val="22"/>
        </w:rPr>
      </w:pPr>
      <w:r w:rsidRPr="00E62A96">
        <w:rPr>
          <w:sz w:val="22"/>
          <w:szCs w:val="22"/>
        </w:rPr>
        <w:t>VMS Manager</w:t>
      </w:r>
    </w:p>
    <w:p w14:paraId="3296F98B" w14:textId="77777777" w:rsidR="00F070CC" w:rsidRPr="00E62A96" w:rsidRDefault="00F070CC" w:rsidP="003926A7">
      <w:pPr>
        <w:adjustRightInd w:val="0"/>
        <w:snapToGrid w:val="0"/>
        <w:rPr>
          <w:sz w:val="22"/>
          <w:szCs w:val="22"/>
        </w:rPr>
      </w:pPr>
      <w:r w:rsidRPr="00E62A96">
        <w:rPr>
          <w:sz w:val="22"/>
          <w:szCs w:val="22"/>
        </w:rPr>
        <w:t>WCPFC</w:t>
      </w:r>
    </w:p>
    <w:p w14:paraId="64F00630" w14:textId="77777777" w:rsidR="00F070CC" w:rsidRPr="00E62A96" w:rsidRDefault="00F070CC" w:rsidP="003926A7">
      <w:pPr>
        <w:adjustRightInd w:val="0"/>
        <w:snapToGrid w:val="0"/>
        <w:rPr>
          <w:sz w:val="22"/>
          <w:szCs w:val="22"/>
        </w:rPr>
      </w:pPr>
    </w:p>
    <w:p w14:paraId="672A3E38" w14:textId="77777777" w:rsidR="00F070CC" w:rsidRPr="00E62A96" w:rsidRDefault="00F070CC" w:rsidP="003926A7">
      <w:pPr>
        <w:adjustRightInd w:val="0"/>
        <w:snapToGrid w:val="0"/>
        <w:rPr>
          <w:b/>
          <w:bCs/>
          <w:sz w:val="22"/>
          <w:szCs w:val="22"/>
        </w:rPr>
      </w:pPr>
      <w:r w:rsidRPr="00E62A96">
        <w:rPr>
          <w:b/>
          <w:bCs/>
          <w:sz w:val="22"/>
          <w:szCs w:val="22"/>
        </w:rPr>
        <w:t>Lara Manarangi-Trott</w:t>
      </w:r>
    </w:p>
    <w:p w14:paraId="5AA1E1EE" w14:textId="77777777" w:rsidR="00F070CC" w:rsidRPr="00E62A96" w:rsidRDefault="00F070CC" w:rsidP="003926A7">
      <w:pPr>
        <w:adjustRightInd w:val="0"/>
        <w:snapToGrid w:val="0"/>
        <w:rPr>
          <w:sz w:val="22"/>
          <w:szCs w:val="22"/>
        </w:rPr>
      </w:pPr>
      <w:r w:rsidRPr="00E62A96">
        <w:rPr>
          <w:sz w:val="22"/>
          <w:szCs w:val="22"/>
        </w:rPr>
        <w:t>Compliance Manager</w:t>
      </w:r>
    </w:p>
    <w:p w14:paraId="0F653D68" w14:textId="77777777" w:rsidR="00F070CC" w:rsidRPr="00E62A96" w:rsidRDefault="00F070CC" w:rsidP="003926A7">
      <w:pPr>
        <w:adjustRightInd w:val="0"/>
        <w:snapToGrid w:val="0"/>
        <w:rPr>
          <w:sz w:val="22"/>
          <w:szCs w:val="22"/>
        </w:rPr>
      </w:pPr>
      <w:r w:rsidRPr="00E62A96">
        <w:rPr>
          <w:sz w:val="22"/>
          <w:szCs w:val="22"/>
        </w:rPr>
        <w:t>WCPFC</w:t>
      </w:r>
    </w:p>
    <w:p w14:paraId="39F17F5F" w14:textId="77777777" w:rsidR="00F070CC" w:rsidRPr="00E62A96" w:rsidRDefault="00844AC4" w:rsidP="003926A7">
      <w:pPr>
        <w:adjustRightInd w:val="0"/>
        <w:snapToGrid w:val="0"/>
        <w:rPr>
          <w:sz w:val="22"/>
          <w:szCs w:val="22"/>
        </w:rPr>
      </w:pPr>
      <w:hyperlink r:id="rId269" w:history="1">
        <w:r w:rsidR="00F070CC" w:rsidRPr="00E62A96">
          <w:rPr>
            <w:rStyle w:val="Hyperlink"/>
            <w:sz w:val="22"/>
            <w:szCs w:val="22"/>
          </w:rPr>
          <w:t>Lara.Manarangi-Trott@wcpfc.int</w:t>
        </w:r>
      </w:hyperlink>
    </w:p>
    <w:p w14:paraId="00B02905" w14:textId="77777777" w:rsidR="00F070CC" w:rsidRPr="00E62A96" w:rsidRDefault="00F070CC" w:rsidP="003926A7">
      <w:pPr>
        <w:adjustRightInd w:val="0"/>
        <w:snapToGrid w:val="0"/>
        <w:rPr>
          <w:sz w:val="22"/>
          <w:szCs w:val="22"/>
        </w:rPr>
      </w:pPr>
    </w:p>
    <w:p w14:paraId="01225F90" w14:textId="77777777" w:rsidR="00F070CC" w:rsidRPr="00E62A96" w:rsidRDefault="00F070CC" w:rsidP="003926A7">
      <w:pPr>
        <w:adjustRightInd w:val="0"/>
        <w:snapToGrid w:val="0"/>
        <w:rPr>
          <w:b/>
          <w:bCs/>
          <w:sz w:val="22"/>
          <w:szCs w:val="22"/>
        </w:rPr>
      </w:pPr>
      <w:r w:rsidRPr="00E62A96">
        <w:rPr>
          <w:b/>
          <w:bCs/>
          <w:sz w:val="22"/>
          <w:szCs w:val="22"/>
        </w:rPr>
        <w:t>Eidre Sharp</w:t>
      </w:r>
    </w:p>
    <w:p w14:paraId="1EB8DA60" w14:textId="77777777" w:rsidR="00F070CC" w:rsidRPr="00E62A96" w:rsidRDefault="00F070CC" w:rsidP="003926A7">
      <w:pPr>
        <w:adjustRightInd w:val="0"/>
        <w:snapToGrid w:val="0"/>
        <w:rPr>
          <w:sz w:val="22"/>
          <w:szCs w:val="22"/>
        </w:rPr>
      </w:pPr>
      <w:r w:rsidRPr="00E62A96">
        <w:rPr>
          <w:sz w:val="22"/>
          <w:szCs w:val="22"/>
        </w:rPr>
        <w:t>Assistant Compliance Manager</w:t>
      </w:r>
    </w:p>
    <w:p w14:paraId="349E69A8" w14:textId="77777777" w:rsidR="00F070CC" w:rsidRPr="00E62A96" w:rsidRDefault="00F070CC" w:rsidP="003926A7">
      <w:pPr>
        <w:adjustRightInd w:val="0"/>
        <w:snapToGrid w:val="0"/>
        <w:rPr>
          <w:sz w:val="22"/>
          <w:szCs w:val="22"/>
        </w:rPr>
      </w:pPr>
      <w:r w:rsidRPr="00E62A96">
        <w:rPr>
          <w:sz w:val="22"/>
          <w:szCs w:val="22"/>
        </w:rPr>
        <w:t>WCPFC</w:t>
      </w:r>
    </w:p>
    <w:p w14:paraId="3C4815E1" w14:textId="77777777" w:rsidR="00F070CC" w:rsidRPr="00E62A96" w:rsidRDefault="00F070CC" w:rsidP="003926A7">
      <w:pPr>
        <w:adjustRightInd w:val="0"/>
        <w:snapToGrid w:val="0"/>
        <w:rPr>
          <w:sz w:val="22"/>
          <w:szCs w:val="22"/>
        </w:rPr>
      </w:pPr>
    </w:p>
    <w:p w14:paraId="347C31A4" w14:textId="77777777" w:rsidR="00F070CC" w:rsidRPr="00E62A96" w:rsidRDefault="00F070CC" w:rsidP="003926A7">
      <w:pPr>
        <w:adjustRightInd w:val="0"/>
        <w:snapToGrid w:val="0"/>
        <w:rPr>
          <w:b/>
          <w:bCs/>
          <w:sz w:val="22"/>
          <w:szCs w:val="22"/>
        </w:rPr>
      </w:pPr>
      <w:r w:rsidRPr="00E62A96">
        <w:rPr>
          <w:b/>
          <w:bCs/>
          <w:sz w:val="22"/>
          <w:szCs w:val="22"/>
        </w:rPr>
        <w:t>Elaine Garvilles</w:t>
      </w:r>
    </w:p>
    <w:p w14:paraId="1B893B18" w14:textId="77777777" w:rsidR="00F070CC" w:rsidRPr="00E62A96" w:rsidRDefault="00F070CC" w:rsidP="003926A7">
      <w:pPr>
        <w:adjustRightInd w:val="0"/>
        <w:snapToGrid w:val="0"/>
        <w:rPr>
          <w:sz w:val="22"/>
          <w:szCs w:val="22"/>
        </w:rPr>
      </w:pPr>
      <w:r w:rsidRPr="00E62A96">
        <w:rPr>
          <w:sz w:val="22"/>
          <w:szCs w:val="22"/>
        </w:rPr>
        <w:t>Assistant Science Manager</w:t>
      </w:r>
    </w:p>
    <w:p w14:paraId="7AACCB60" w14:textId="77777777" w:rsidR="00F070CC" w:rsidRPr="00E62A96" w:rsidRDefault="00F070CC" w:rsidP="003926A7">
      <w:pPr>
        <w:adjustRightInd w:val="0"/>
        <w:snapToGrid w:val="0"/>
        <w:rPr>
          <w:sz w:val="22"/>
          <w:szCs w:val="22"/>
        </w:rPr>
      </w:pPr>
      <w:r w:rsidRPr="00E62A96">
        <w:rPr>
          <w:sz w:val="22"/>
          <w:szCs w:val="22"/>
        </w:rPr>
        <w:t>WCPFC</w:t>
      </w:r>
    </w:p>
    <w:p w14:paraId="520322E7" w14:textId="77777777" w:rsidR="00F070CC" w:rsidRPr="00E62A96" w:rsidRDefault="00F070CC" w:rsidP="003926A7">
      <w:pPr>
        <w:adjustRightInd w:val="0"/>
        <w:snapToGrid w:val="0"/>
        <w:rPr>
          <w:sz w:val="22"/>
          <w:szCs w:val="22"/>
        </w:rPr>
      </w:pPr>
    </w:p>
    <w:p w14:paraId="5D5EC9AA" w14:textId="77777777" w:rsidR="00F070CC" w:rsidRPr="00E62A96" w:rsidRDefault="00F070CC" w:rsidP="003926A7">
      <w:pPr>
        <w:adjustRightInd w:val="0"/>
        <w:snapToGrid w:val="0"/>
        <w:rPr>
          <w:b/>
          <w:bCs/>
          <w:sz w:val="22"/>
          <w:szCs w:val="22"/>
        </w:rPr>
      </w:pPr>
      <w:r w:rsidRPr="00E62A96">
        <w:rPr>
          <w:b/>
          <w:bCs/>
          <w:sz w:val="22"/>
          <w:szCs w:val="22"/>
        </w:rPr>
        <w:t>Emma N. Mori</w:t>
      </w:r>
    </w:p>
    <w:p w14:paraId="186B5F1E" w14:textId="77777777" w:rsidR="00F070CC" w:rsidRPr="00E62A96" w:rsidRDefault="00F070CC" w:rsidP="003926A7">
      <w:pPr>
        <w:adjustRightInd w:val="0"/>
        <w:snapToGrid w:val="0"/>
        <w:rPr>
          <w:sz w:val="22"/>
          <w:szCs w:val="22"/>
        </w:rPr>
      </w:pPr>
      <w:r w:rsidRPr="00E62A96">
        <w:rPr>
          <w:sz w:val="22"/>
          <w:szCs w:val="22"/>
        </w:rPr>
        <w:t>Project Management Assistant</w:t>
      </w:r>
    </w:p>
    <w:p w14:paraId="6A2CCC00" w14:textId="77777777" w:rsidR="00F070CC" w:rsidRPr="00E62A96" w:rsidRDefault="00F070CC" w:rsidP="003926A7">
      <w:pPr>
        <w:adjustRightInd w:val="0"/>
        <w:snapToGrid w:val="0"/>
        <w:rPr>
          <w:sz w:val="22"/>
          <w:szCs w:val="22"/>
        </w:rPr>
      </w:pPr>
      <w:r w:rsidRPr="00E62A96">
        <w:rPr>
          <w:sz w:val="22"/>
          <w:szCs w:val="22"/>
        </w:rPr>
        <w:t>WCPFC</w:t>
      </w:r>
    </w:p>
    <w:p w14:paraId="539B0E7D" w14:textId="77777777" w:rsidR="00F070CC" w:rsidRPr="00E62A96" w:rsidRDefault="00844AC4" w:rsidP="003926A7">
      <w:pPr>
        <w:adjustRightInd w:val="0"/>
        <w:snapToGrid w:val="0"/>
        <w:rPr>
          <w:sz w:val="22"/>
          <w:szCs w:val="22"/>
        </w:rPr>
      </w:pPr>
      <w:hyperlink r:id="rId270" w:history="1">
        <w:r w:rsidR="00F070CC" w:rsidRPr="00E62A96">
          <w:rPr>
            <w:rStyle w:val="Hyperlink"/>
            <w:sz w:val="22"/>
            <w:szCs w:val="22"/>
          </w:rPr>
          <w:t>Emma.Mori@wcpfc.int</w:t>
        </w:r>
      </w:hyperlink>
    </w:p>
    <w:p w14:paraId="7E87C03A" w14:textId="77777777" w:rsidR="00F070CC" w:rsidRPr="00E62A96" w:rsidRDefault="00F070CC" w:rsidP="003926A7">
      <w:pPr>
        <w:adjustRightInd w:val="0"/>
        <w:snapToGrid w:val="0"/>
        <w:rPr>
          <w:sz w:val="22"/>
          <w:szCs w:val="22"/>
        </w:rPr>
      </w:pPr>
    </w:p>
    <w:p w14:paraId="38E663B6" w14:textId="77777777" w:rsidR="00F070CC" w:rsidRPr="00E62A96" w:rsidRDefault="00F070CC" w:rsidP="003926A7">
      <w:pPr>
        <w:adjustRightInd w:val="0"/>
        <w:snapToGrid w:val="0"/>
        <w:rPr>
          <w:b/>
          <w:bCs/>
          <w:sz w:val="22"/>
          <w:szCs w:val="22"/>
        </w:rPr>
      </w:pPr>
      <w:r w:rsidRPr="00E62A96">
        <w:rPr>
          <w:b/>
          <w:bCs/>
          <w:sz w:val="22"/>
          <w:szCs w:val="22"/>
        </w:rPr>
        <w:t>Jeannie Nanpei</w:t>
      </w:r>
    </w:p>
    <w:p w14:paraId="798C13A8" w14:textId="77777777" w:rsidR="00F070CC" w:rsidRPr="00E62A96" w:rsidRDefault="00F070CC" w:rsidP="003926A7">
      <w:pPr>
        <w:adjustRightInd w:val="0"/>
        <w:snapToGrid w:val="0"/>
        <w:rPr>
          <w:sz w:val="22"/>
          <w:szCs w:val="22"/>
        </w:rPr>
      </w:pPr>
      <w:r w:rsidRPr="00E62A96">
        <w:rPr>
          <w:sz w:val="22"/>
          <w:szCs w:val="22"/>
        </w:rPr>
        <w:t>RFV Officer</w:t>
      </w:r>
    </w:p>
    <w:p w14:paraId="0DDB0C5F" w14:textId="77777777" w:rsidR="00F070CC" w:rsidRPr="00E62A96" w:rsidRDefault="00F070CC" w:rsidP="003926A7">
      <w:pPr>
        <w:adjustRightInd w:val="0"/>
        <w:snapToGrid w:val="0"/>
        <w:rPr>
          <w:sz w:val="22"/>
          <w:szCs w:val="22"/>
        </w:rPr>
      </w:pPr>
      <w:r w:rsidRPr="00E62A96">
        <w:rPr>
          <w:sz w:val="22"/>
          <w:szCs w:val="22"/>
        </w:rPr>
        <w:t>WCPFC</w:t>
      </w:r>
    </w:p>
    <w:p w14:paraId="27764133" w14:textId="77777777" w:rsidR="00F070CC" w:rsidRPr="00E62A96" w:rsidRDefault="00844AC4" w:rsidP="003926A7">
      <w:pPr>
        <w:adjustRightInd w:val="0"/>
        <w:snapToGrid w:val="0"/>
        <w:rPr>
          <w:sz w:val="22"/>
          <w:szCs w:val="22"/>
        </w:rPr>
      </w:pPr>
      <w:hyperlink r:id="rId271" w:history="1">
        <w:r w:rsidR="00F070CC" w:rsidRPr="00E62A96">
          <w:rPr>
            <w:rStyle w:val="Hyperlink"/>
            <w:sz w:val="22"/>
            <w:szCs w:val="22"/>
          </w:rPr>
          <w:t>Jeannie.Nanpei@wcpfc.int</w:t>
        </w:r>
      </w:hyperlink>
    </w:p>
    <w:p w14:paraId="7EB00D34" w14:textId="77777777" w:rsidR="00F070CC" w:rsidRPr="00E62A96" w:rsidRDefault="00F070CC" w:rsidP="003926A7">
      <w:pPr>
        <w:adjustRightInd w:val="0"/>
        <w:snapToGrid w:val="0"/>
        <w:rPr>
          <w:sz w:val="22"/>
          <w:szCs w:val="22"/>
        </w:rPr>
      </w:pPr>
    </w:p>
    <w:p w14:paraId="42F76F43" w14:textId="77777777" w:rsidR="00F070CC" w:rsidRPr="00E62A96" w:rsidRDefault="00F070CC" w:rsidP="003926A7">
      <w:pPr>
        <w:adjustRightInd w:val="0"/>
        <w:snapToGrid w:val="0"/>
        <w:rPr>
          <w:b/>
          <w:bCs/>
          <w:sz w:val="22"/>
          <w:szCs w:val="22"/>
        </w:rPr>
      </w:pPr>
      <w:r w:rsidRPr="00E62A96">
        <w:rPr>
          <w:b/>
          <w:bCs/>
          <w:sz w:val="22"/>
          <w:szCs w:val="22"/>
        </w:rPr>
        <w:t>Jessica Farley</w:t>
      </w:r>
    </w:p>
    <w:p w14:paraId="2974426B" w14:textId="77777777" w:rsidR="00F070CC" w:rsidRPr="00E62A96" w:rsidRDefault="00F070CC" w:rsidP="003926A7">
      <w:pPr>
        <w:adjustRightInd w:val="0"/>
        <w:snapToGrid w:val="0"/>
        <w:rPr>
          <w:sz w:val="22"/>
          <w:szCs w:val="22"/>
        </w:rPr>
      </w:pPr>
      <w:r w:rsidRPr="00E62A96">
        <w:rPr>
          <w:sz w:val="22"/>
          <w:szCs w:val="22"/>
        </w:rPr>
        <w:t>WCPFC Consultant</w:t>
      </w:r>
    </w:p>
    <w:p w14:paraId="6C24DDFB" w14:textId="77777777" w:rsidR="00F070CC" w:rsidRPr="00E62A96" w:rsidRDefault="00F070CC" w:rsidP="003926A7">
      <w:pPr>
        <w:adjustRightInd w:val="0"/>
        <w:snapToGrid w:val="0"/>
        <w:rPr>
          <w:sz w:val="22"/>
          <w:szCs w:val="22"/>
        </w:rPr>
      </w:pPr>
      <w:r w:rsidRPr="00E62A96">
        <w:rPr>
          <w:sz w:val="22"/>
          <w:szCs w:val="22"/>
        </w:rPr>
        <w:t>Senior Experimental Scientist</w:t>
      </w:r>
    </w:p>
    <w:p w14:paraId="5D64E197" w14:textId="77777777" w:rsidR="00F070CC" w:rsidRPr="00E62A96" w:rsidRDefault="00F070CC" w:rsidP="003926A7">
      <w:pPr>
        <w:adjustRightInd w:val="0"/>
        <w:snapToGrid w:val="0"/>
        <w:rPr>
          <w:sz w:val="22"/>
          <w:szCs w:val="22"/>
        </w:rPr>
      </w:pPr>
      <w:r w:rsidRPr="00E62A96">
        <w:rPr>
          <w:sz w:val="22"/>
          <w:szCs w:val="22"/>
        </w:rPr>
        <w:t>CSIRO</w:t>
      </w:r>
    </w:p>
    <w:p w14:paraId="022F3DFE" w14:textId="77777777" w:rsidR="00F070CC" w:rsidRPr="00E62A96" w:rsidRDefault="00F070CC" w:rsidP="003926A7">
      <w:pPr>
        <w:adjustRightInd w:val="0"/>
        <w:snapToGrid w:val="0"/>
        <w:rPr>
          <w:sz w:val="22"/>
          <w:szCs w:val="22"/>
        </w:rPr>
      </w:pPr>
      <w:r w:rsidRPr="00E62A96">
        <w:rPr>
          <w:sz w:val="22"/>
          <w:szCs w:val="22"/>
        </w:rPr>
        <w:lastRenderedPageBreak/>
        <w:t>GPO Box 1538, Hobart, Tasmania 7001, Australia</w:t>
      </w:r>
    </w:p>
    <w:p w14:paraId="6969EE78" w14:textId="77777777" w:rsidR="00F070CC" w:rsidRPr="00E62A96" w:rsidRDefault="00844AC4" w:rsidP="003926A7">
      <w:pPr>
        <w:adjustRightInd w:val="0"/>
        <w:snapToGrid w:val="0"/>
        <w:rPr>
          <w:sz w:val="22"/>
          <w:szCs w:val="22"/>
        </w:rPr>
      </w:pPr>
      <w:hyperlink r:id="rId272" w:history="1">
        <w:r w:rsidR="00F070CC" w:rsidRPr="00E62A96">
          <w:rPr>
            <w:rStyle w:val="Hyperlink"/>
            <w:sz w:val="22"/>
            <w:szCs w:val="22"/>
          </w:rPr>
          <w:t>jessica.farley@csiro.au</w:t>
        </w:r>
      </w:hyperlink>
    </w:p>
    <w:p w14:paraId="1FEE7074" w14:textId="77777777" w:rsidR="00F070CC" w:rsidRPr="00E62A96" w:rsidRDefault="00F070CC" w:rsidP="003926A7">
      <w:pPr>
        <w:adjustRightInd w:val="0"/>
        <w:snapToGrid w:val="0"/>
        <w:rPr>
          <w:sz w:val="22"/>
          <w:szCs w:val="22"/>
        </w:rPr>
      </w:pPr>
    </w:p>
    <w:p w14:paraId="195CCA1D" w14:textId="77777777" w:rsidR="00F070CC" w:rsidRPr="00E62A96" w:rsidRDefault="00F070CC" w:rsidP="003926A7">
      <w:pPr>
        <w:adjustRightInd w:val="0"/>
        <w:snapToGrid w:val="0"/>
        <w:rPr>
          <w:b/>
          <w:bCs/>
          <w:sz w:val="22"/>
          <w:szCs w:val="22"/>
        </w:rPr>
      </w:pPr>
      <w:r w:rsidRPr="00E62A96">
        <w:rPr>
          <w:b/>
          <w:bCs/>
          <w:sz w:val="22"/>
          <w:szCs w:val="22"/>
        </w:rPr>
        <w:t>Joseph Jack</w:t>
      </w:r>
    </w:p>
    <w:p w14:paraId="17C28850" w14:textId="77777777" w:rsidR="00F070CC" w:rsidRPr="00E62A96" w:rsidRDefault="00F070CC" w:rsidP="003926A7">
      <w:pPr>
        <w:adjustRightInd w:val="0"/>
        <w:snapToGrid w:val="0"/>
        <w:rPr>
          <w:sz w:val="22"/>
          <w:szCs w:val="22"/>
        </w:rPr>
      </w:pPr>
      <w:r w:rsidRPr="00E62A96">
        <w:rPr>
          <w:sz w:val="22"/>
          <w:szCs w:val="22"/>
        </w:rPr>
        <w:t>Compliance Officer</w:t>
      </w:r>
    </w:p>
    <w:p w14:paraId="1CF42D5F" w14:textId="77777777" w:rsidR="00F070CC" w:rsidRPr="00E62A96" w:rsidRDefault="00F070CC" w:rsidP="003926A7">
      <w:pPr>
        <w:adjustRightInd w:val="0"/>
        <w:snapToGrid w:val="0"/>
        <w:rPr>
          <w:sz w:val="22"/>
          <w:szCs w:val="22"/>
        </w:rPr>
      </w:pPr>
      <w:r w:rsidRPr="00E62A96">
        <w:rPr>
          <w:sz w:val="22"/>
          <w:szCs w:val="22"/>
        </w:rPr>
        <w:t>WCPFC</w:t>
      </w:r>
    </w:p>
    <w:p w14:paraId="5E7D53DA" w14:textId="77777777" w:rsidR="00F070CC" w:rsidRPr="00E62A96" w:rsidRDefault="00844AC4" w:rsidP="003926A7">
      <w:pPr>
        <w:adjustRightInd w:val="0"/>
        <w:snapToGrid w:val="0"/>
        <w:rPr>
          <w:sz w:val="22"/>
          <w:szCs w:val="22"/>
        </w:rPr>
      </w:pPr>
      <w:hyperlink r:id="rId273" w:history="1">
        <w:r w:rsidR="00F070CC" w:rsidRPr="00E62A96">
          <w:rPr>
            <w:rStyle w:val="Hyperlink"/>
            <w:sz w:val="22"/>
            <w:szCs w:val="22"/>
          </w:rPr>
          <w:t>Joseph.Jack@wcpfc.int</w:t>
        </w:r>
      </w:hyperlink>
    </w:p>
    <w:p w14:paraId="0906B0D5" w14:textId="77777777" w:rsidR="00F070CC" w:rsidRPr="00E62A96" w:rsidRDefault="00F070CC" w:rsidP="003926A7">
      <w:pPr>
        <w:adjustRightInd w:val="0"/>
        <w:snapToGrid w:val="0"/>
        <w:rPr>
          <w:sz w:val="22"/>
          <w:szCs w:val="22"/>
        </w:rPr>
      </w:pPr>
    </w:p>
    <w:p w14:paraId="60BA9EAA" w14:textId="77777777" w:rsidR="00F070CC" w:rsidRPr="00E62A96" w:rsidRDefault="00F070CC" w:rsidP="003926A7">
      <w:pPr>
        <w:adjustRightInd w:val="0"/>
        <w:snapToGrid w:val="0"/>
        <w:rPr>
          <w:b/>
          <w:bCs/>
          <w:sz w:val="22"/>
          <w:szCs w:val="22"/>
        </w:rPr>
      </w:pPr>
      <w:r w:rsidRPr="00E62A96">
        <w:rPr>
          <w:b/>
          <w:bCs/>
          <w:sz w:val="22"/>
          <w:szCs w:val="22"/>
        </w:rPr>
        <w:t>Jung-re Riley Kim</w:t>
      </w:r>
    </w:p>
    <w:p w14:paraId="7265BDF1" w14:textId="77777777" w:rsidR="00F070CC" w:rsidRPr="00E62A96" w:rsidRDefault="00F070CC" w:rsidP="003926A7">
      <w:pPr>
        <w:adjustRightInd w:val="0"/>
        <w:snapToGrid w:val="0"/>
        <w:rPr>
          <w:sz w:val="22"/>
          <w:szCs w:val="22"/>
        </w:rPr>
      </w:pPr>
      <w:r w:rsidRPr="00E62A96">
        <w:rPr>
          <w:sz w:val="22"/>
          <w:szCs w:val="22"/>
        </w:rPr>
        <w:t>Assistant Director, Multilateral Fisheries Cooperation Team, International Cooperation Division</w:t>
      </w:r>
    </w:p>
    <w:p w14:paraId="4434ACC1" w14:textId="77777777" w:rsidR="00F070CC" w:rsidRPr="00E62A96" w:rsidRDefault="00F070CC" w:rsidP="003926A7">
      <w:pPr>
        <w:adjustRightInd w:val="0"/>
        <w:snapToGrid w:val="0"/>
        <w:rPr>
          <w:sz w:val="22"/>
          <w:szCs w:val="22"/>
        </w:rPr>
      </w:pPr>
      <w:r w:rsidRPr="00E62A96">
        <w:rPr>
          <w:sz w:val="22"/>
          <w:szCs w:val="22"/>
        </w:rPr>
        <w:t>Ministry of Oceans and Fisheries of Korea</w:t>
      </w:r>
    </w:p>
    <w:p w14:paraId="33D438AA" w14:textId="77777777" w:rsidR="00F070CC" w:rsidRPr="00E62A96" w:rsidRDefault="00F070CC" w:rsidP="003926A7">
      <w:pPr>
        <w:adjustRightInd w:val="0"/>
        <w:snapToGrid w:val="0"/>
        <w:rPr>
          <w:sz w:val="22"/>
          <w:szCs w:val="22"/>
        </w:rPr>
      </w:pPr>
      <w:r w:rsidRPr="00E62A96">
        <w:rPr>
          <w:sz w:val="22"/>
          <w:szCs w:val="22"/>
        </w:rPr>
        <w:t>Government Complex Bldg 5, 94, Dasom 2-ro</w:t>
      </w:r>
    </w:p>
    <w:p w14:paraId="6F8E8F59" w14:textId="77777777" w:rsidR="00F070CC" w:rsidRPr="00E62A96" w:rsidRDefault="00F070CC" w:rsidP="003926A7">
      <w:pPr>
        <w:adjustRightInd w:val="0"/>
        <w:snapToGrid w:val="0"/>
        <w:rPr>
          <w:sz w:val="22"/>
          <w:szCs w:val="22"/>
        </w:rPr>
      </w:pPr>
      <w:r w:rsidRPr="00E62A96">
        <w:rPr>
          <w:sz w:val="22"/>
          <w:szCs w:val="22"/>
        </w:rPr>
        <w:t>Sejong Special Governing City, 30110</w:t>
      </w:r>
    </w:p>
    <w:p w14:paraId="4B1E2F02" w14:textId="77777777" w:rsidR="00F070CC" w:rsidRPr="00E62A96" w:rsidRDefault="00F070CC" w:rsidP="003926A7">
      <w:pPr>
        <w:adjustRightInd w:val="0"/>
        <w:snapToGrid w:val="0"/>
        <w:rPr>
          <w:sz w:val="22"/>
          <w:szCs w:val="22"/>
        </w:rPr>
      </w:pPr>
      <w:r w:rsidRPr="00E62A96">
        <w:rPr>
          <w:sz w:val="22"/>
          <w:szCs w:val="22"/>
        </w:rPr>
        <w:t>Republic of Korea</w:t>
      </w:r>
    </w:p>
    <w:p w14:paraId="5FFE4C4C" w14:textId="77777777" w:rsidR="00F070CC" w:rsidRPr="00E62A96" w:rsidRDefault="00844AC4" w:rsidP="003926A7">
      <w:pPr>
        <w:adjustRightInd w:val="0"/>
        <w:snapToGrid w:val="0"/>
        <w:rPr>
          <w:sz w:val="22"/>
          <w:szCs w:val="22"/>
        </w:rPr>
      </w:pPr>
      <w:hyperlink r:id="rId274" w:history="1">
        <w:r w:rsidR="00F070CC" w:rsidRPr="00E62A96">
          <w:rPr>
            <w:rStyle w:val="Hyperlink"/>
            <w:sz w:val="22"/>
            <w:szCs w:val="22"/>
          </w:rPr>
          <w:t>riley1126@korea.kr</w:t>
        </w:r>
      </w:hyperlink>
    </w:p>
    <w:p w14:paraId="39C1E104" w14:textId="77777777" w:rsidR="00F070CC" w:rsidRPr="00E62A96" w:rsidRDefault="00F070CC" w:rsidP="003926A7">
      <w:pPr>
        <w:adjustRightInd w:val="0"/>
        <w:snapToGrid w:val="0"/>
        <w:rPr>
          <w:sz w:val="22"/>
          <w:szCs w:val="22"/>
        </w:rPr>
      </w:pPr>
    </w:p>
    <w:p w14:paraId="5DE23563" w14:textId="77777777" w:rsidR="00F070CC" w:rsidRPr="00E62A96" w:rsidRDefault="00F070CC" w:rsidP="003926A7">
      <w:pPr>
        <w:adjustRightInd w:val="0"/>
        <w:snapToGrid w:val="0"/>
        <w:rPr>
          <w:b/>
          <w:bCs/>
          <w:sz w:val="22"/>
          <w:szCs w:val="22"/>
        </w:rPr>
      </w:pPr>
      <w:r w:rsidRPr="00E62A96">
        <w:rPr>
          <w:b/>
          <w:bCs/>
          <w:sz w:val="22"/>
          <w:szCs w:val="22"/>
        </w:rPr>
        <w:t>Karl Staisch</w:t>
      </w:r>
    </w:p>
    <w:p w14:paraId="4A26F620" w14:textId="77777777" w:rsidR="00F070CC" w:rsidRPr="00E62A96" w:rsidRDefault="00F070CC" w:rsidP="003926A7">
      <w:pPr>
        <w:adjustRightInd w:val="0"/>
        <w:snapToGrid w:val="0"/>
        <w:rPr>
          <w:sz w:val="22"/>
          <w:szCs w:val="22"/>
        </w:rPr>
      </w:pPr>
      <w:r w:rsidRPr="00E62A96">
        <w:rPr>
          <w:sz w:val="22"/>
          <w:szCs w:val="22"/>
        </w:rPr>
        <w:t>ROP Coordinator</w:t>
      </w:r>
    </w:p>
    <w:p w14:paraId="53BCF753" w14:textId="77777777" w:rsidR="00F070CC" w:rsidRPr="00E62A96" w:rsidRDefault="00F070CC" w:rsidP="003926A7">
      <w:pPr>
        <w:adjustRightInd w:val="0"/>
        <w:snapToGrid w:val="0"/>
        <w:rPr>
          <w:sz w:val="22"/>
          <w:szCs w:val="22"/>
        </w:rPr>
      </w:pPr>
      <w:r w:rsidRPr="00E62A96">
        <w:rPr>
          <w:sz w:val="22"/>
          <w:szCs w:val="22"/>
        </w:rPr>
        <w:t>WCPFC</w:t>
      </w:r>
    </w:p>
    <w:p w14:paraId="136912DB" w14:textId="77777777" w:rsidR="00F070CC" w:rsidRPr="00E62A96" w:rsidRDefault="00844AC4" w:rsidP="003926A7">
      <w:pPr>
        <w:adjustRightInd w:val="0"/>
        <w:snapToGrid w:val="0"/>
        <w:rPr>
          <w:sz w:val="22"/>
          <w:szCs w:val="22"/>
        </w:rPr>
      </w:pPr>
      <w:hyperlink r:id="rId275" w:history="1">
        <w:r w:rsidR="00F070CC" w:rsidRPr="00E62A96">
          <w:rPr>
            <w:rStyle w:val="Hyperlink"/>
            <w:sz w:val="22"/>
            <w:szCs w:val="22"/>
          </w:rPr>
          <w:t>karl.staisch@wcpfc.int</w:t>
        </w:r>
      </w:hyperlink>
    </w:p>
    <w:p w14:paraId="41051E05" w14:textId="77777777" w:rsidR="00F070CC" w:rsidRPr="00E62A96" w:rsidRDefault="00F070CC" w:rsidP="003926A7">
      <w:pPr>
        <w:adjustRightInd w:val="0"/>
        <w:snapToGrid w:val="0"/>
        <w:rPr>
          <w:sz w:val="22"/>
          <w:szCs w:val="22"/>
        </w:rPr>
      </w:pPr>
    </w:p>
    <w:p w14:paraId="7C5D8413" w14:textId="77777777" w:rsidR="00F070CC" w:rsidRPr="00E62A96" w:rsidRDefault="00F070CC" w:rsidP="003926A7">
      <w:pPr>
        <w:adjustRightInd w:val="0"/>
        <w:snapToGrid w:val="0"/>
        <w:rPr>
          <w:b/>
          <w:bCs/>
          <w:sz w:val="22"/>
          <w:szCs w:val="22"/>
        </w:rPr>
      </w:pPr>
      <w:r w:rsidRPr="00E62A96">
        <w:rPr>
          <w:b/>
          <w:bCs/>
          <w:sz w:val="22"/>
          <w:szCs w:val="22"/>
        </w:rPr>
        <w:t>Lucille Martinez</w:t>
      </w:r>
    </w:p>
    <w:p w14:paraId="2AA0BA13" w14:textId="77777777" w:rsidR="00F070CC" w:rsidRPr="00E62A96" w:rsidRDefault="00F070CC" w:rsidP="003926A7">
      <w:pPr>
        <w:adjustRightInd w:val="0"/>
        <w:snapToGrid w:val="0"/>
        <w:rPr>
          <w:sz w:val="22"/>
          <w:szCs w:val="22"/>
        </w:rPr>
      </w:pPr>
      <w:r w:rsidRPr="00E62A96">
        <w:rPr>
          <w:sz w:val="22"/>
          <w:szCs w:val="22"/>
        </w:rPr>
        <w:t>Administrative Officer</w:t>
      </w:r>
    </w:p>
    <w:p w14:paraId="730F3767" w14:textId="77777777" w:rsidR="00F070CC" w:rsidRPr="00E62A96" w:rsidRDefault="00F070CC" w:rsidP="003926A7">
      <w:pPr>
        <w:adjustRightInd w:val="0"/>
        <w:snapToGrid w:val="0"/>
        <w:rPr>
          <w:sz w:val="22"/>
          <w:szCs w:val="22"/>
        </w:rPr>
      </w:pPr>
      <w:r w:rsidRPr="00E62A96">
        <w:rPr>
          <w:sz w:val="22"/>
          <w:szCs w:val="22"/>
        </w:rPr>
        <w:t>WCPFC</w:t>
      </w:r>
    </w:p>
    <w:p w14:paraId="29CD55B8" w14:textId="77777777" w:rsidR="00F070CC" w:rsidRPr="00E62A96" w:rsidRDefault="00844AC4" w:rsidP="003926A7">
      <w:pPr>
        <w:adjustRightInd w:val="0"/>
        <w:snapToGrid w:val="0"/>
        <w:rPr>
          <w:sz w:val="22"/>
          <w:szCs w:val="22"/>
        </w:rPr>
      </w:pPr>
      <w:hyperlink r:id="rId276" w:history="1">
        <w:r w:rsidR="00F070CC" w:rsidRPr="00E62A96">
          <w:rPr>
            <w:rStyle w:val="Hyperlink"/>
            <w:sz w:val="22"/>
            <w:szCs w:val="22"/>
          </w:rPr>
          <w:t>Lucille.Martinez@wcpfc.int</w:t>
        </w:r>
      </w:hyperlink>
    </w:p>
    <w:p w14:paraId="455E2B84" w14:textId="77777777" w:rsidR="00F070CC" w:rsidRPr="00E62A96" w:rsidRDefault="00F070CC" w:rsidP="003926A7">
      <w:pPr>
        <w:adjustRightInd w:val="0"/>
        <w:snapToGrid w:val="0"/>
        <w:rPr>
          <w:sz w:val="22"/>
          <w:szCs w:val="22"/>
        </w:rPr>
      </w:pPr>
    </w:p>
    <w:p w14:paraId="48B83F38" w14:textId="77777777" w:rsidR="00F070CC" w:rsidRPr="00E62A96" w:rsidRDefault="00F070CC" w:rsidP="003926A7">
      <w:pPr>
        <w:adjustRightInd w:val="0"/>
        <w:snapToGrid w:val="0"/>
        <w:rPr>
          <w:b/>
          <w:bCs/>
          <w:sz w:val="22"/>
          <w:szCs w:val="22"/>
        </w:rPr>
      </w:pPr>
      <w:r w:rsidRPr="00E62A96">
        <w:rPr>
          <w:b/>
          <w:bCs/>
          <w:sz w:val="22"/>
          <w:szCs w:val="22"/>
        </w:rPr>
        <w:t>Marguerite Tarzia</w:t>
      </w:r>
    </w:p>
    <w:p w14:paraId="5F5E2022" w14:textId="77777777" w:rsidR="00F070CC" w:rsidRPr="00E62A96" w:rsidRDefault="00F070CC" w:rsidP="003926A7">
      <w:pPr>
        <w:adjustRightInd w:val="0"/>
        <w:snapToGrid w:val="0"/>
        <w:rPr>
          <w:sz w:val="22"/>
          <w:szCs w:val="22"/>
        </w:rPr>
      </w:pPr>
      <w:r w:rsidRPr="00E62A96">
        <w:rPr>
          <w:sz w:val="22"/>
          <w:szCs w:val="22"/>
        </w:rPr>
        <w:t>Consultant</w:t>
      </w:r>
    </w:p>
    <w:p w14:paraId="39039B8F" w14:textId="77777777" w:rsidR="00F070CC" w:rsidRPr="00E62A96" w:rsidRDefault="00F070CC" w:rsidP="003926A7">
      <w:pPr>
        <w:adjustRightInd w:val="0"/>
        <w:snapToGrid w:val="0"/>
        <w:rPr>
          <w:sz w:val="22"/>
          <w:szCs w:val="22"/>
        </w:rPr>
      </w:pPr>
      <w:r w:rsidRPr="00E62A96">
        <w:rPr>
          <w:sz w:val="22"/>
          <w:szCs w:val="22"/>
        </w:rPr>
        <w:t>The Red House</w:t>
      </w:r>
    </w:p>
    <w:p w14:paraId="5A73834E" w14:textId="77777777" w:rsidR="00F070CC" w:rsidRPr="00E62A96" w:rsidRDefault="00F070CC" w:rsidP="003926A7">
      <w:pPr>
        <w:adjustRightInd w:val="0"/>
        <w:snapToGrid w:val="0"/>
        <w:rPr>
          <w:sz w:val="22"/>
          <w:szCs w:val="22"/>
        </w:rPr>
      </w:pPr>
      <w:r w:rsidRPr="00E62A96">
        <w:rPr>
          <w:sz w:val="22"/>
          <w:szCs w:val="22"/>
        </w:rPr>
        <w:t>135 Station Road, Impington, Cambridge, CB24 9NP   UK</w:t>
      </w:r>
    </w:p>
    <w:p w14:paraId="1C8136AF" w14:textId="77777777" w:rsidR="00F070CC" w:rsidRPr="00E62A96" w:rsidRDefault="00F070CC" w:rsidP="003926A7">
      <w:pPr>
        <w:adjustRightInd w:val="0"/>
        <w:snapToGrid w:val="0"/>
        <w:rPr>
          <w:sz w:val="22"/>
          <w:szCs w:val="22"/>
        </w:rPr>
      </w:pPr>
    </w:p>
    <w:p w14:paraId="241B87E8" w14:textId="77777777" w:rsidR="00F070CC" w:rsidRPr="00E62A96" w:rsidRDefault="00F070CC" w:rsidP="003926A7">
      <w:pPr>
        <w:adjustRightInd w:val="0"/>
        <w:snapToGrid w:val="0"/>
        <w:rPr>
          <w:b/>
          <w:bCs/>
          <w:sz w:val="22"/>
          <w:szCs w:val="22"/>
        </w:rPr>
      </w:pPr>
      <w:r w:rsidRPr="00E62A96">
        <w:rPr>
          <w:b/>
          <w:bCs/>
          <w:sz w:val="22"/>
          <w:szCs w:val="22"/>
        </w:rPr>
        <w:t>Mark Bravington</w:t>
      </w:r>
    </w:p>
    <w:p w14:paraId="4F3988D3" w14:textId="77777777" w:rsidR="00F070CC" w:rsidRPr="00E62A96" w:rsidRDefault="00F070CC" w:rsidP="003926A7">
      <w:pPr>
        <w:adjustRightInd w:val="0"/>
        <w:snapToGrid w:val="0"/>
        <w:rPr>
          <w:sz w:val="22"/>
          <w:szCs w:val="22"/>
        </w:rPr>
      </w:pPr>
      <w:r w:rsidRPr="00E62A96">
        <w:rPr>
          <w:sz w:val="22"/>
          <w:szCs w:val="22"/>
        </w:rPr>
        <w:t>Contractor</w:t>
      </w:r>
    </w:p>
    <w:p w14:paraId="6D42F3AC" w14:textId="77777777" w:rsidR="00F070CC" w:rsidRPr="00E62A96" w:rsidRDefault="00F070CC" w:rsidP="003926A7">
      <w:pPr>
        <w:adjustRightInd w:val="0"/>
        <w:snapToGrid w:val="0"/>
        <w:rPr>
          <w:sz w:val="22"/>
          <w:szCs w:val="22"/>
        </w:rPr>
      </w:pPr>
      <w:r w:rsidRPr="00E62A96">
        <w:rPr>
          <w:sz w:val="22"/>
          <w:szCs w:val="22"/>
        </w:rPr>
        <w:t>CSIRO Marine Lab. Castray Esplanade, Hobart, TAS 7000, Australia</w:t>
      </w:r>
    </w:p>
    <w:p w14:paraId="3C8AF257" w14:textId="77777777" w:rsidR="00F070CC" w:rsidRPr="00E62A96" w:rsidRDefault="00844AC4" w:rsidP="003926A7">
      <w:pPr>
        <w:adjustRightInd w:val="0"/>
        <w:snapToGrid w:val="0"/>
        <w:rPr>
          <w:sz w:val="22"/>
          <w:szCs w:val="22"/>
        </w:rPr>
      </w:pPr>
      <w:hyperlink r:id="rId277" w:history="1">
        <w:r w:rsidR="00F070CC" w:rsidRPr="00E62A96">
          <w:rPr>
            <w:rStyle w:val="Hyperlink"/>
            <w:sz w:val="22"/>
            <w:szCs w:val="22"/>
          </w:rPr>
          <w:t>mark.bravington@csiro.au</w:t>
        </w:r>
      </w:hyperlink>
    </w:p>
    <w:p w14:paraId="397FB9F7" w14:textId="77777777" w:rsidR="00F070CC" w:rsidRPr="00E62A96" w:rsidRDefault="00F070CC" w:rsidP="003926A7">
      <w:pPr>
        <w:adjustRightInd w:val="0"/>
        <w:snapToGrid w:val="0"/>
        <w:rPr>
          <w:sz w:val="22"/>
          <w:szCs w:val="22"/>
        </w:rPr>
      </w:pPr>
    </w:p>
    <w:p w14:paraId="740E01B5" w14:textId="77777777" w:rsidR="00F070CC" w:rsidRPr="00E62A96" w:rsidRDefault="00F070CC" w:rsidP="003926A7">
      <w:pPr>
        <w:adjustRightInd w:val="0"/>
        <w:snapToGrid w:val="0"/>
        <w:rPr>
          <w:b/>
          <w:bCs/>
          <w:sz w:val="22"/>
          <w:szCs w:val="22"/>
        </w:rPr>
      </w:pPr>
      <w:r w:rsidRPr="00E62A96">
        <w:rPr>
          <w:b/>
          <w:bCs/>
          <w:sz w:val="22"/>
          <w:szCs w:val="22"/>
        </w:rPr>
        <w:t>Mark Smaalders</w:t>
      </w:r>
    </w:p>
    <w:p w14:paraId="586479CF" w14:textId="77777777" w:rsidR="00F070CC" w:rsidRPr="00E62A96" w:rsidRDefault="00F070CC" w:rsidP="003926A7">
      <w:pPr>
        <w:adjustRightInd w:val="0"/>
        <w:snapToGrid w:val="0"/>
        <w:rPr>
          <w:sz w:val="22"/>
          <w:szCs w:val="22"/>
        </w:rPr>
      </w:pPr>
      <w:r w:rsidRPr="00E62A96">
        <w:rPr>
          <w:sz w:val="22"/>
          <w:szCs w:val="22"/>
        </w:rPr>
        <w:t>Rapporteur</w:t>
      </w:r>
    </w:p>
    <w:p w14:paraId="21A1DA2F" w14:textId="77777777" w:rsidR="00F070CC" w:rsidRPr="00E62A96" w:rsidRDefault="00F070CC" w:rsidP="003926A7">
      <w:pPr>
        <w:adjustRightInd w:val="0"/>
        <w:snapToGrid w:val="0"/>
        <w:rPr>
          <w:sz w:val="22"/>
          <w:szCs w:val="22"/>
        </w:rPr>
      </w:pPr>
      <w:r w:rsidRPr="00E62A96">
        <w:rPr>
          <w:sz w:val="22"/>
          <w:szCs w:val="22"/>
        </w:rPr>
        <w:t>Secretariat</w:t>
      </w:r>
    </w:p>
    <w:p w14:paraId="593C0AB3" w14:textId="77777777" w:rsidR="00F070CC" w:rsidRPr="00E62A96" w:rsidRDefault="00F070CC" w:rsidP="003926A7">
      <w:pPr>
        <w:adjustRightInd w:val="0"/>
        <w:snapToGrid w:val="0"/>
        <w:rPr>
          <w:sz w:val="22"/>
          <w:szCs w:val="22"/>
        </w:rPr>
      </w:pPr>
      <w:r w:rsidRPr="00E62A96">
        <w:rPr>
          <w:sz w:val="22"/>
          <w:szCs w:val="22"/>
        </w:rPr>
        <w:t>Lopez Island, Washington USA</w:t>
      </w:r>
    </w:p>
    <w:p w14:paraId="6F7355C2" w14:textId="77777777" w:rsidR="00F070CC" w:rsidRPr="00E62A96" w:rsidRDefault="00844AC4" w:rsidP="003926A7">
      <w:pPr>
        <w:adjustRightInd w:val="0"/>
        <w:snapToGrid w:val="0"/>
        <w:rPr>
          <w:sz w:val="22"/>
          <w:szCs w:val="22"/>
        </w:rPr>
      </w:pPr>
      <w:hyperlink r:id="rId278" w:history="1">
        <w:r w:rsidR="00F070CC" w:rsidRPr="00E62A96">
          <w:rPr>
            <w:rStyle w:val="Hyperlink"/>
            <w:sz w:val="22"/>
            <w:szCs w:val="22"/>
          </w:rPr>
          <w:t>marksmaalders@gmail.com</w:t>
        </w:r>
      </w:hyperlink>
    </w:p>
    <w:p w14:paraId="36ADE06C" w14:textId="77777777" w:rsidR="00F070CC" w:rsidRPr="00E62A96" w:rsidRDefault="00F070CC" w:rsidP="003926A7">
      <w:pPr>
        <w:adjustRightInd w:val="0"/>
        <w:snapToGrid w:val="0"/>
        <w:rPr>
          <w:sz w:val="22"/>
          <w:szCs w:val="22"/>
        </w:rPr>
      </w:pPr>
    </w:p>
    <w:p w14:paraId="47876D45" w14:textId="77777777" w:rsidR="00F070CC" w:rsidRPr="00E62A96" w:rsidRDefault="00F070CC" w:rsidP="003926A7">
      <w:pPr>
        <w:adjustRightInd w:val="0"/>
        <w:snapToGrid w:val="0"/>
        <w:rPr>
          <w:b/>
          <w:bCs/>
          <w:sz w:val="22"/>
          <w:szCs w:val="22"/>
        </w:rPr>
      </w:pPr>
      <w:r w:rsidRPr="00E62A96">
        <w:rPr>
          <w:b/>
          <w:bCs/>
          <w:sz w:val="22"/>
          <w:szCs w:val="22"/>
        </w:rPr>
        <w:t>Penelope Ridings</w:t>
      </w:r>
    </w:p>
    <w:p w14:paraId="3177C855" w14:textId="77777777" w:rsidR="00F070CC" w:rsidRPr="00E62A96" w:rsidRDefault="00F070CC" w:rsidP="003926A7">
      <w:pPr>
        <w:adjustRightInd w:val="0"/>
        <w:snapToGrid w:val="0"/>
        <w:rPr>
          <w:sz w:val="22"/>
          <w:szCs w:val="22"/>
        </w:rPr>
      </w:pPr>
      <w:r w:rsidRPr="00E62A96">
        <w:rPr>
          <w:sz w:val="22"/>
          <w:szCs w:val="22"/>
        </w:rPr>
        <w:t>Legal Advisor</w:t>
      </w:r>
    </w:p>
    <w:p w14:paraId="5B4D3DAB" w14:textId="77777777" w:rsidR="00F070CC" w:rsidRPr="00E62A96" w:rsidRDefault="00F070CC" w:rsidP="003926A7">
      <w:pPr>
        <w:adjustRightInd w:val="0"/>
        <w:snapToGrid w:val="0"/>
        <w:rPr>
          <w:sz w:val="22"/>
          <w:szCs w:val="22"/>
        </w:rPr>
      </w:pPr>
      <w:r w:rsidRPr="00E62A96">
        <w:rPr>
          <w:sz w:val="22"/>
          <w:szCs w:val="22"/>
        </w:rPr>
        <w:t>WCPFC</w:t>
      </w:r>
    </w:p>
    <w:p w14:paraId="3D43AC54" w14:textId="77777777" w:rsidR="00F070CC" w:rsidRPr="00E62A96" w:rsidRDefault="00F070CC" w:rsidP="003926A7">
      <w:pPr>
        <w:adjustRightInd w:val="0"/>
        <w:snapToGrid w:val="0"/>
        <w:rPr>
          <w:sz w:val="22"/>
          <w:szCs w:val="22"/>
        </w:rPr>
      </w:pPr>
    </w:p>
    <w:p w14:paraId="6836D8DF" w14:textId="77777777" w:rsidR="00F070CC" w:rsidRPr="00E62A96" w:rsidRDefault="00F070CC" w:rsidP="003926A7">
      <w:pPr>
        <w:adjustRightInd w:val="0"/>
        <w:snapToGrid w:val="0"/>
        <w:rPr>
          <w:b/>
          <w:bCs/>
          <w:sz w:val="22"/>
          <w:szCs w:val="22"/>
        </w:rPr>
      </w:pPr>
      <w:r w:rsidRPr="00E62A96">
        <w:rPr>
          <w:b/>
          <w:bCs/>
          <w:sz w:val="22"/>
          <w:szCs w:val="22"/>
        </w:rPr>
        <w:t>Rebecca Lent</w:t>
      </w:r>
    </w:p>
    <w:p w14:paraId="1B2AD25C" w14:textId="77777777" w:rsidR="00F070CC" w:rsidRPr="00E62A96" w:rsidRDefault="00F070CC" w:rsidP="003926A7">
      <w:pPr>
        <w:adjustRightInd w:val="0"/>
        <w:snapToGrid w:val="0"/>
        <w:rPr>
          <w:sz w:val="22"/>
          <w:szCs w:val="22"/>
        </w:rPr>
      </w:pPr>
      <w:r w:rsidRPr="00E62A96">
        <w:rPr>
          <w:sz w:val="22"/>
          <w:szCs w:val="22"/>
        </w:rPr>
        <w:t>Consultant</w:t>
      </w:r>
    </w:p>
    <w:p w14:paraId="54D4C3C0" w14:textId="77777777" w:rsidR="00F070CC" w:rsidRPr="00E62A96" w:rsidRDefault="00F070CC" w:rsidP="003926A7">
      <w:pPr>
        <w:adjustRightInd w:val="0"/>
        <w:snapToGrid w:val="0"/>
        <w:rPr>
          <w:sz w:val="22"/>
          <w:szCs w:val="22"/>
        </w:rPr>
      </w:pPr>
      <w:r w:rsidRPr="00E62A96">
        <w:rPr>
          <w:sz w:val="22"/>
          <w:szCs w:val="22"/>
        </w:rPr>
        <w:t>The Red House, 135 Station Road, Impington, Cambridge, CB24 9NP UK</w:t>
      </w:r>
    </w:p>
    <w:p w14:paraId="01667CAA" w14:textId="77777777" w:rsidR="00F070CC" w:rsidRPr="00E62A96" w:rsidRDefault="00F070CC" w:rsidP="003926A7">
      <w:pPr>
        <w:adjustRightInd w:val="0"/>
        <w:snapToGrid w:val="0"/>
        <w:rPr>
          <w:sz w:val="22"/>
          <w:szCs w:val="22"/>
        </w:rPr>
      </w:pPr>
    </w:p>
    <w:p w14:paraId="53C9260D" w14:textId="77777777" w:rsidR="00F070CC" w:rsidRPr="00E62A96" w:rsidRDefault="00F070CC" w:rsidP="003926A7">
      <w:pPr>
        <w:adjustRightInd w:val="0"/>
        <w:snapToGrid w:val="0"/>
        <w:rPr>
          <w:b/>
          <w:bCs/>
          <w:sz w:val="22"/>
          <w:szCs w:val="22"/>
        </w:rPr>
      </w:pPr>
      <w:r w:rsidRPr="00E62A96">
        <w:rPr>
          <w:b/>
          <w:bCs/>
          <w:sz w:val="22"/>
          <w:szCs w:val="22"/>
        </w:rPr>
        <w:t>Samuel Rikin</w:t>
      </w:r>
    </w:p>
    <w:p w14:paraId="66C5A593" w14:textId="77777777" w:rsidR="00F070CC" w:rsidRPr="00E62A96" w:rsidRDefault="00F070CC" w:rsidP="003926A7">
      <w:pPr>
        <w:adjustRightInd w:val="0"/>
        <w:snapToGrid w:val="0"/>
        <w:rPr>
          <w:sz w:val="22"/>
          <w:szCs w:val="22"/>
        </w:rPr>
      </w:pPr>
      <w:r w:rsidRPr="00E62A96">
        <w:rPr>
          <w:sz w:val="22"/>
          <w:szCs w:val="22"/>
        </w:rPr>
        <w:t>IT Officer</w:t>
      </w:r>
    </w:p>
    <w:p w14:paraId="476DF070" w14:textId="77777777" w:rsidR="00F070CC" w:rsidRPr="00E62A96" w:rsidRDefault="00F070CC" w:rsidP="003926A7">
      <w:pPr>
        <w:adjustRightInd w:val="0"/>
        <w:snapToGrid w:val="0"/>
        <w:rPr>
          <w:sz w:val="22"/>
          <w:szCs w:val="22"/>
        </w:rPr>
      </w:pPr>
      <w:r w:rsidRPr="00E62A96">
        <w:rPr>
          <w:sz w:val="22"/>
          <w:szCs w:val="22"/>
        </w:rPr>
        <w:t>WCPFC</w:t>
      </w:r>
    </w:p>
    <w:p w14:paraId="5FADD213" w14:textId="77777777" w:rsidR="00F070CC" w:rsidRPr="00E62A96" w:rsidRDefault="00844AC4" w:rsidP="003926A7">
      <w:pPr>
        <w:adjustRightInd w:val="0"/>
        <w:snapToGrid w:val="0"/>
        <w:rPr>
          <w:sz w:val="22"/>
          <w:szCs w:val="22"/>
        </w:rPr>
      </w:pPr>
      <w:hyperlink r:id="rId279" w:history="1">
        <w:r w:rsidR="00F070CC" w:rsidRPr="00E62A96">
          <w:rPr>
            <w:rStyle w:val="Hyperlink"/>
            <w:sz w:val="22"/>
            <w:szCs w:val="22"/>
          </w:rPr>
          <w:t>Samuel.Rikin@wcpfc.int</w:t>
        </w:r>
      </w:hyperlink>
    </w:p>
    <w:p w14:paraId="2A61177E" w14:textId="77777777" w:rsidR="00F070CC" w:rsidRPr="00E62A96" w:rsidRDefault="00F070CC" w:rsidP="003926A7">
      <w:pPr>
        <w:adjustRightInd w:val="0"/>
        <w:snapToGrid w:val="0"/>
        <w:rPr>
          <w:sz w:val="22"/>
          <w:szCs w:val="22"/>
        </w:rPr>
      </w:pPr>
    </w:p>
    <w:p w14:paraId="69CF0886" w14:textId="77777777" w:rsidR="00F070CC" w:rsidRPr="00E62A96" w:rsidRDefault="00F070CC" w:rsidP="003926A7">
      <w:pPr>
        <w:adjustRightInd w:val="0"/>
        <w:snapToGrid w:val="0"/>
        <w:rPr>
          <w:b/>
          <w:bCs/>
          <w:sz w:val="22"/>
          <w:szCs w:val="22"/>
        </w:rPr>
      </w:pPr>
      <w:r w:rsidRPr="00E62A96">
        <w:rPr>
          <w:b/>
          <w:bCs/>
          <w:sz w:val="22"/>
          <w:szCs w:val="22"/>
        </w:rPr>
        <w:t>Shijie Zhou</w:t>
      </w:r>
    </w:p>
    <w:p w14:paraId="4686EF05" w14:textId="77777777" w:rsidR="00F070CC" w:rsidRPr="00E62A96" w:rsidRDefault="00F070CC" w:rsidP="003926A7">
      <w:pPr>
        <w:adjustRightInd w:val="0"/>
        <w:snapToGrid w:val="0"/>
        <w:rPr>
          <w:sz w:val="22"/>
          <w:szCs w:val="22"/>
        </w:rPr>
      </w:pPr>
      <w:r w:rsidRPr="00E62A96">
        <w:rPr>
          <w:sz w:val="22"/>
          <w:szCs w:val="22"/>
        </w:rPr>
        <w:t>Senior Principal Reseearch Scientist</w:t>
      </w:r>
    </w:p>
    <w:p w14:paraId="418C73B3" w14:textId="77777777" w:rsidR="00F070CC" w:rsidRPr="00E62A96" w:rsidRDefault="00F070CC" w:rsidP="003926A7">
      <w:pPr>
        <w:adjustRightInd w:val="0"/>
        <w:snapToGrid w:val="0"/>
        <w:rPr>
          <w:sz w:val="22"/>
          <w:szCs w:val="22"/>
        </w:rPr>
      </w:pPr>
      <w:r w:rsidRPr="00E62A96">
        <w:rPr>
          <w:sz w:val="22"/>
          <w:szCs w:val="22"/>
        </w:rPr>
        <w:t>Commonwealth Scientific and Industrial Research Organisation (CSIRO)</w:t>
      </w:r>
    </w:p>
    <w:p w14:paraId="443F6E8C" w14:textId="77777777" w:rsidR="00F070CC" w:rsidRPr="00E62A96" w:rsidRDefault="00844AC4" w:rsidP="003926A7">
      <w:pPr>
        <w:adjustRightInd w:val="0"/>
        <w:snapToGrid w:val="0"/>
        <w:rPr>
          <w:sz w:val="22"/>
          <w:szCs w:val="22"/>
        </w:rPr>
      </w:pPr>
      <w:hyperlink r:id="rId280" w:history="1">
        <w:r w:rsidR="00F070CC" w:rsidRPr="00E62A96">
          <w:rPr>
            <w:rStyle w:val="Hyperlink"/>
            <w:sz w:val="22"/>
            <w:szCs w:val="22"/>
          </w:rPr>
          <w:t>shijie.zhou@csiro.au</w:t>
        </w:r>
      </w:hyperlink>
    </w:p>
    <w:p w14:paraId="5080C680" w14:textId="77777777" w:rsidR="00F070CC" w:rsidRPr="00E62A96" w:rsidRDefault="00F070CC" w:rsidP="003926A7">
      <w:pPr>
        <w:adjustRightInd w:val="0"/>
        <w:snapToGrid w:val="0"/>
        <w:rPr>
          <w:sz w:val="22"/>
          <w:szCs w:val="22"/>
        </w:rPr>
      </w:pPr>
    </w:p>
    <w:p w14:paraId="774C0DF0" w14:textId="77777777" w:rsidR="00F070CC" w:rsidRPr="00E62A96" w:rsidRDefault="00F070CC" w:rsidP="003926A7">
      <w:pPr>
        <w:adjustRightInd w:val="0"/>
        <w:snapToGrid w:val="0"/>
        <w:rPr>
          <w:b/>
          <w:bCs/>
          <w:sz w:val="22"/>
          <w:szCs w:val="22"/>
        </w:rPr>
      </w:pPr>
      <w:r w:rsidRPr="00E62A96">
        <w:rPr>
          <w:b/>
          <w:bCs/>
          <w:sz w:val="22"/>
          <w:szCs w:val="22"/>
        </w:rPr>
        <w:t>SungKwon Soh</w:t>
      </w:r>
    </w:p>
    <w:p w14:paraId="3BBFB08A" w14:textId="77777777" w:rsidR="00F070CC" w:rsidRPr="00E62A96" w:rsidRDefault="00F070CC" w:rsidP="003926A7">
      <w:pPr>
        <w:adjustRightInd w:val="0"/>
        <w:snapToGrid w:val="0"/>
        <w:rPr>
          <w:sz w:val="22"/>
          <w:szCs w:val="22"/>
        </w:rPr>
      </w:pPr>
      <w:r w:rsidRPr="00E62A96">
        <w:rPr>
          <w:sz w:val="22"/>
          <w:szCs w:val="22"/>
        </w:rPr>
        <w:t>Science Manager</w:t>
      </w:r>
    </w:p>
    <w:p w14:paraId="43E47DD1" w14:textId="77777777" w:rsidR="00F070CC" w:rsidRPr="00E62A96" w:rsidRDefault="00F070CC" w:rsidP="003926A7">
      <w:pPr>
        <w:adjustRightInd w:val="0"/>
        <w:snapToGrid w:val="0"/>
        <w:rPr>
          <w:sz w:val="22"/>
          <w:szCs w:val="22"/>
        </w:rPr>
      </w:pPr>
      <w:r w:rsidRPr="00E62A96">
        <w:rPr>
          <w:sz w:val="22"/>
          <w:szCs w:val="22"/>
        </w:rPr>
        <w:t>WCPFC</w:t>
      </w:r>
    </w:p>
    <w:p w14:paraId="2FBB930B" w14:textId="77777777" w:rsidR="00F070CC" w:rsidRPr="00E62A96" w:rsidRDefault="00844AC4" w:rsidP="003926A7">
      <w:pPr>
        <w:adjustRightInd w:val="0"/>
        <w:snapToGrid w:val="0"/>
        <w:rPr>
          <w:sz w:val="22"/>
          <w:szCs w:val="22"/>
        </w:rPr>
      </w:pPr>
      <w:hyperlink r:id="rId281" w:history="1">
        <w:r w:rsidR="00F070CC" w:rsidRPr="00E62A96">
          <w:rPr>
            <w:rStyle w:val="Hyperlink"/>
            <w:sz w:val="22"/>
            <w:szCs w:val="22"/>
          </w:rPr>
          <w:t>SungKwon.Soh@wcpfc.int</w:t>
        </w:r>
      </w:hyperlink>
    </w:p>
    <w:p w14:paraId="4A04D7D9" w14:textId="77777777" w:rsidR="00F070CC" w:rsidRPr="00E62A96" w:rsidRDefault="00F070CC" w:rsidP="003926A7">
      <w:pPr>
        <w:adjustRightInd w:val="0"/>
        <w:snapToGrid w:val="0"/>
        <w:rPr>
          <w:sz w:val="22"/>
          <w:szCs w:val="22"/>
        </w:rPr>
      </w:pPr>
    </w:p>
    <w:p w14:paraId="36D98B48" w14:textId="77777777" w:rsidR="00F070CC" w:rsidRPr="00E62A96" w:rsidRDefault="00F070CC" w:rsidP="003926A7">
      <w:pPr>
        <w:adjustRightInd w:val="0"/>
        <w:snapToGrid w:val="0"/>
        <w:rPr>
          <w:b/>
          <w:bCs/>
          <w:sz w:val="22"/>
          <w:szCs w:val="22"/>
        </w:rPr>
      </w:pPr>
      <w:r w:rsidRPr="00E62A96">
        <w:rPr>
          <w:b/>
          <w:bCs/>
          <w:sz w:val="22"/>
          <w:szCs w:val="22"/>
        </w:rPr>
        <w:t>Tim Jones</w:t>
      </w:r>
    </w:p>
    <w:p w14:paraId="52C10EC4" w14:textId="77777777" w:rsidR="00F070CC" w:rsidRPr="00E62A96" w:rsidRDefault="00F070CC" w:rsidP="003926A7">
      <w:pPr>
        <w:adjustRightInd w:val="0"/>
        <w:snapToGrid w:val="0"/>
        <w:rPr>
          <w:sz w:val="22"/>
          <w:szCs w:val="22"/>
        </w:rPr>
      </w:pPr>
      <w:r w:rsidRPr="00E62A96">
        <w:rPr>
          <w:sz w:val="22"/>
          <w:szCs w:val="22"/>
        </w:rPr>
        <w:t>ICT Manager</w:t>
      </w:r>
    </w:p>
    <w:p w14:paraId="5360453A" w14:textId="77777777" w:rsidR="00F070CC" w:rsidRPr="00E62A96" w:rsidRDefault="00F070CC" w:rsidP="003926A7">
      <w:pPr>
        <w:adjustRightInd w:val="0"/>
        <w:snapToGrid w:val="0"/>
        <w:rPr>
          <w:sz w:val="22"/>
          <w:szCs w:val="22"/>
        </w:rPr>
      </w:pPr>
      <w:r w:rsidRPr="00E62A96">
        <w:rPr>
          <w:sz w:val="22"/>
          <w:szCs w:val="22"/>
        </w:rPr>
        <w:t>WCPFC</w:t>
      </w:r>
    </w:p>
    <w:p w14:paraId="2F4C9B9C" w14:textId="77777777" w:rsidR="00F070CC" w:rsidRPr="00E62A96" w:rsidRDefault="00844AC4" w:rsidP="003926A7">
      <w:pPr>
        <w:adjustRightInd w:val="0"/>
        <w:snapToGrid w:val="0"/>
        <w:rPr>
          <w:sz w:val="22"/>
          <w:szCs w:val="22"/>
        </w:rPr>
      </w:pPr>
      <w:hyperlink r:id="rId282" w:history="1">
        <w:r w:rsidR="00F070CC" w:rsidRPr="00E62A96">
          <w:rPr>
            <w:rStyle w:val="Hyperlink"/>
            <w:sz w:val="22"/>
            <w:szCs w:val="22"/>
          </w:rPr>
          <w:t>tim.jones@wcpfc.int</w:t>
        </w:r>
      </w:hyperlink>
    </w:p>
    <w:p w14:paraId="1A3E917F" w14:textId="77777777" w:rsidR="00F070CC" w:rsidRPr="00E62A96" w:rsidRDefault="00F070CC" w:rsidP="003926A7">
      <w:pPr>
        <w:adjustRightInd w:val="0"/>
        <w:snapToGrid w:val="0"/>
        <w:rPr>
          <w:sz w:val="22"/>
          <w:szCs w:val="22"/>
        </w:rPr>
        <w:sectPr w:rsidR="00F070CC" w:rsidRPr="00E62A96" w:rsidSect="00F070CC">
          <w:type w:val="continuous"/>
          <w:pgSz w:w="12240" w:h="15840" w:code="1"/>
          <w:pgMar w:top="1440" w:right="1440" w:bottom="1440" w:left="1440" w:header="720" w:footer="720" w:gutter="0"/>
          <w:cols w:num="2" w:space="720"/>
          <w:docGrid w:linePitch="360"/>
        </w:sectPr>
      </w:pPr>
    </w:p>
    <w:p w14:paraId="28FA8BD6" w14:textId="3049CCB2" w:rsidR="00F070CC" w:rsidRPr="00E62A96" w:rsidRDefault="00F070CC" w:rsidP="003926A7">
      <w:pPr>
        <w:adjustRightInd w:val="0"/>
        <w:snapToGrid w:val="0"/>
        <w:rPr>
          <w:sz w:val="22"/>
          <w:szCs w:val="22"/>
        </w:rPr>
      </w:pPr>
    </w:p>
    <w:p w14:paraId="1BA90F88" w14:textId="5FE38068" w:rsidR="00F070CC" w:rsidRPr="00E62A96" w:rsidRDefault="00F070CC" w:rsidP="003926A7">
      <w:pPr>
        <w:autoSpaceDE w:val="0"/>
        <w:autoSpaceDN w:val="0"/>
        <w:adjustRightInd w:val="0"/>
        <w:snapToGrid w:val="0"/>
        <w:jc w:val="both"/>
        <w:rPr>
          <w:sz w:val="22"/>
          <w:szCs w:val="22"/>
        </w:rPr>
        <w:sectPr w:rsidR="00F070CC" w:rsidRPr="00E62A96" w:rsidSect="00C00469">
          <w:type w:val="continuous"/>
          <w:pgSz w:w="12240" w:h="15840" w:code="1"/>
          <w:pgMar w:top="1440" w:right="1440" w:bottom="1440" w:left="1440" w:header="720" w:footer="720" w:gutter="0"/>
          <w:cols w:space="720"/>
          <w:docGrid w:linePitch="360"/>
        </w:sectPr>
      </w:pPr>
    </w:p>
    <w:bookmarkEnd w:id="76"/>
    <w:p w14:paraId="5D6D2A23" w14:textId="77777777" w:rsidR="007F6B71" w:rsidRPr="00E62A96" w:rsidRDefault="007F6B71" w:rsidP="003926A7">
      <w:pPr>
        <w:adjustRightInd w:val="0"/>
        <w:snapToGrid w:val="0"/>
        <w:jc w:val="right"/>
        <w:rPr>
          <w:b/>
          <w:bCs/>
          <w:sz w:val="22"/>
          <w:szCs w:val="22"/>
          <w:lang w:val="en-AU" w:eastAsia="en-NZ"/>
        </w:rPr>
      </w:pPr>
      <w:r w:rsidRPr="00E62A96">
        <w:rPr>
          <w:b/>
          <w:bCs/>
          <w:sz w:val="22"/>
          <w:szCs w:val="22"/>
          <w:lang w:val="en-AU" w:eastAsia="en-NZ"/>
        </w:rPr>
        <w:lastRenderedPageBreak/>
        <w:t xml:space="preserve">Attachment </w:t>
      </w:r>
      <w:r w:rsidR="00E37274" w:rsidRPr="00E62A96">
        <w:rPr>
          <w:b/>
          <w:bCs/>
          <w:sz w:val="22"/>
          <w:szCs w:val="22"/>
          <w:lang w:val="en-AU" w:eastAsia="en-NZ"/>
        </w:rPr>
        <w:t>B</w:t>
      </w:r>
    </w:p>
    <w:p w14:paraId="3FF6608C" w14:textId="77777777" w:rsidR="007F6B71" w:rsidRPr="00E62A96" w:rsidRDefault="007F6B71" w:rsidP="003926A7">
      <w:pPr>
        <w:adjustRightInd w:val="0"/>
        <w:snapToGrid w:val="0"/>
        <w:jc w:val="center"/>
        <w:rPr>
          <w:b/>
          <w:bCs/>
          <w:sz w:val="22"/>
          <w:szCs w:val="22"/>
          <w:lang w:val="en-AU" w:eastAsia="en-NZ"/>
        </w:rPr>
      </w:pPr>
    </w:p>
    <w:p w14:paraId="768432A4" w14:textId="77777777" w:rsidR="00952B9F" w:rsidRPr="00E62A96" w:rsidRDefault="00952B9F"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4897A20F" w14:textId="77777777" w:rsidR="00952B9F" w:rsidRPr="00E62A96" w:rsidRDefault="00952B9F"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7C30E340" w14:textId="799A70A4" w:rsidR="00952B9F" w:rsidRPr="00E62A96" w:rsidRDefault="00D91F79"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Seventeenth </w:t>
      </w:r>
      <w:r w:rsidR="00952B9F" w:rsidRPr="00E62A96">
        <w:rPr>
          <w:b/>
          <w:bCs/>
          <w:sz w:val="22"/>
          <w:szCs w:val="22"/>
          <w:lang w:val="en-AU" w:eastAsia="en-NZ"/>
        </w:rPr>
        <w:t>Regular Session</w:t>
      </w:r>
    </w:p>
    <w:p w14:paraId="4B1F9D82" w14:textId="77777777" w:rsidR="00E56EE0" w:rsidRPr="00E62A96" w:rsidRDefault="00E56EE0" w:rsidP="003926A7">
      <w:pPr>
        <w:autoSpaceDE w:val="0"/>
        <w:autoSpaceDN w:val="0"/>
        <w:adjustRightInd w:val="0"/>
        <w:snapToGrid w:val="0"/>
        <w:jc w:val="center"/>
        <w:rPr>
          <w:bCs/>
          <w:sz w:val="22"/>
          <w:szCs w:val="22"/>
          <w:lang w:val="en-AU" w:eastAsia="en-NZ"/>
        </w:rPr>
      </w:pPr>
      <w:r w:rsidRPr="00E62A96">
        <w:rPr>
          <w:bCs/>
          <w:sz w:val="22"/>
          <w:szCs w:val="22"/>
          <w:lang w:val="en-AU" w:eastAsia="en-NZ"/>
        </w:rPr>
        <w:t>Electronic Meeting</w:t>
      </w:r>
    </w:p>
    <w:p w14:paraId="16941CC0" w14:textId="7B2E7F6D" w:rsidR="00E56EE0" w:rsidRPr="00E62A96" w:rsidRDefault="00E56EE0" w:rsidP="003926A7">
      <w:pPr>
        <w:autoSpaceDE w:val="0"/>
        <w:autoSpaceDN w:val="0"/>
        <w:adjustRightInd w:val="0"/>
        <w:snapToGrid w:val="0"/>
        <w:jc w:val="center"/>
        <w:rPr>
          <w:b/>
          <w:bCs/>
          <w:sz w:val="22"/>
          <w:szCs w:val="22"/>
          <w:lang w:val="en-AU" w:eastAsia="ko-KR"/>
        </w:rPr>
      </w:pPr>
      <w:r w:rsidRPr="00E62A96">
        <w:rPr>
          <w:bCs/>
          <w:sz w:val="22"/>
          <w:szCs w:val="22"/>
          <w:lang w:val="en-AU" w:eastAsia="en-NZ"/>
        </w:rPr>
        <w:t>1</w:t>
      </w:r>
      <w:r w:rsidR="00D91F79" w:rsidRPr="00E62A96">
        <w:rPr>
          <w:bCs/>
          <w:sz w:val="22"/>
          <w:szCs w:val="22"/>
          <w:lang w:val="en-AU" w:eastAsia="en-NZ"/>
        </w:rPr>
        <w:t>1</w:t>
      </w:r>
      <w:r w:rsidRPr="00E62A96">
        <w:rPr>
          <w:bCs/>
          <w:sz w:val="22"/>
          <w:szCs w:val="22"/>
          <w:lang w:val="en-AU" w:eastAsia="en-NZ"/>
        </w:rPr>
        <w:t xml:space="preserve"> – 19 August 202</w:t>
      </w:r>
      <w:r w:rsidR="00D91F79" w:rsidRPr="00E62A96">
        <w:rPr>
          <w:bCs/>
          <w:sz w:val="22"/>
          <w:szCs w:val="22"/>
          <w:lang w:val="en-AU" w:eastAsia="en-NZ"/>
        </w:rPr>
        <w:t>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E62A96" w14:paraId="570F6273" w14:textId="77777777" w:rsidTr="007F6B71">
        <w:tc>
          <w:tcPr>
            <w:tcW w:w="9576" w:type="dxa"/>
            <w:tcBorders>
              <w:top w:val="single" w:sz="12" w:space="0" w:color="auto"/>
              <w:left w:val="nil"/>
              <w:bottom w:val="single" w:sz="12" w:space="0" w:color="auto"/>
              <w:right w:val="nil"/>
            </w:tcBorders>
            <w:hideMark/>
          </w:tcPr>
          <w:p w14:paraId="55556930" w14:textId="77777777" w:rsidR="004B3CC7" w:rsidRPr="00E62A96" w:rsidRDefault="007F6B71" w:rsidP="003926A7">
            <w:pPr>
              <w:autoSpaceDE w:val="0"/>
              <w:autoSpaceDN w:val="0"/>
              <w:adjustRightInd w:val="0"/>
              <w:snapToGrid w:val="0"/>
              <w:jc w:val="center"/>
              <w:rPr>
                <w:b/>
                <w:sz w:val="22"/>
                <w:szCs w:val="22"/>
                <w:lang w:val="en-AU"/>
              </w:rPr>
            </w:pPr>
            <w:r w:rsidRPr="00E62A96">
              <w:rPr>
                <w:b/>
                <w:sz w:val="22"/>
                <w:szCs w:val="22"/>
                <w:lang w:val="en-AU"/>
              </w:rPr>
              <w:t xml:space="preserve">Opening Remarks </w:t>
            </w:r>
          </w:p>
          <w:p w14:paraId="2B542B57" w14:textId="2A0322A9" w:rsidR="007F6B71" w:rsidRPr="00E62A96" w:rsidRDefault="007F6B71" w:rsidP="003926A7">
            <w:pPr>
              <w:autoSpaceDE w:val="0"/>
              <w:autoSpaceDN w:val="0"/>
              <w:adjustRightInd w:val="0"/>
              <w:snapToGrid w:val="0"/>
              <w:jc w:val="center"/>
              <w:rPr>
                <w:b/>
                <w:sz w:val="22"/>
                <w:szCs w:val="22"/>
                <w:lang w:val="en-AU"/>
              </w:rPr>
            </w:pPr>
            <w:r w:rsidRPr="00E62A96">
              <w:rPr>
                <w:b/>
                <w:sz w:val="22"/>
                <w:szCs w:val="22"/>
                <w:lang w:val="en-AU"/>
              </w:rPr>
              <w:t xml:space="preserve">by the </w:t>
            </w:r>
            <w:r w:rsidR="008569ED" w:rsidRPr="00E62A96">
              <w:rPr>
                <w:b/>
                <w:sz w:val="22"/>
                <w:szCs w:val="22"/>
                <w:lang w:val="en-AU"/>
              </w:rPr>
              <w:t xml:space="preserve">WCPFC Chair </w:t>
            </w:r>
            <w:r w:rsidR="00E03F97" w:rsidRPr="00E62A96">
              <w:rPr>
                <w:b/>
                <w:sz w:val="22"/>
                <w:szCs w:val="22"/>
                <w:lang w:val="en-AU"/>
              </w:rPr>
              <w:t>Jung-re Riley Kim</w:t>
            </w:r>
            <w:r w:rsidR="00763B97" w:rsidRPr="00E62A96">
              <w:rPr>
                <w:sz w:val="22"/>
                <w:szCs w:val="22"/>
                <w:lang w:val="en-AU"/>
              </w:rPr>
              <w:fldChar w:fldCharType="begin"/>
            </w:r>
            <w:r w:rsidR="00763B97" w:rsidRPr="00E62A96">
              <w:rPr>
                <w:sz w:val="22"/>
                <w:szCs w:val="22"/>
                <w:lang w:val="en-AU"/>
              </w:rPr>
              <w:instrText xml:space="preserve"> TC "</w:instrText>
            </w:r>
            <w:bookmarkStart w:id="79" w:name="_Toc82523493"/>
            <w:r w:rsidR="00763B97" w:rsidRPr="00E62A96">
              <w:rPr>
                <w:sz w:val="22"/>
                <w:szCs w:val="22"/>
                <w:lang w:val="en-AU"/>
              </w:rPr>
              <w:instrText xml:space="preserve">ATTACHMENT B — OPENING REMARKS BY </w:instrText>
            </w:r>
            <w:r w:rsidR="00E03F97" w:rsidRPr="00E62A96">
              <w:rPr>
                <w:sz w:val="22"/>
                <w:szCs w:val="22"/>
                <w:lang w:val="en-AU"/>
              </w:rPr>
              <w:instrText>THE WCPFC CHAIR</w:instrText>
            </w:r>
            <w:bookmarkEnd w:id="79"/>
            <w:r w:rsidR="00763B97" w:rsidRPr="00E62A96">
              <w:rPr>
                <w:sz w:val="22"/>
                <w:szCs w:val="22"/>
                <w:lang w:val="en-AU"/>
              </w:rPr>
              <w:instrText xml:space="preserve">" \f C \l "1" </w:instrText>
            </w:r>
            <w:r w:rsidR="00763B97" w:rsidRPr="00E62A96">
              <w:rPr>
                <w:sz w:val="22"/>
                <w:szCs w:val="22"/>
                <w:lang w:val="en-AU"/>
              </w:rPr>
              <w:fldChar w:fldCharType="end"/>
            </w:r>
          </w:p>
        </w:tc>
      </w:tr>
    </w:tbl>
    <w:p w14:paraId="0440B850" w14:textId="77777777" w:rsidR="003851AF" w:rsidRPr="00E62A96" w:rsidRDefault="003851AF" w:rsidP="003926A7">
      <w:pPr>
        <w:autoSpaceDE w:val="0"/>
        <w:autoSpaceDN w:val="0"/>
        <w:adjustRightInd w:val="0"/>
        <w:snapToGrid w:val="0"/>
        <w:jc w:val="both"/>
        <w:rPr>
          <w:sz w:val="22"/>
          <w:szCs w:val="22"/>
          <w:lang w:val="en-AU"/>
        </w:rPr>
      </w:pPr>
    </w:p>
    <w:p w14:paraId="6FBC5AF0" w14:textId="77777777" w:rsidR="008569ED" w:rsidRPr="00E62A96" w:rsidRDefault="008569ED" w:rsidP="003926A7">
      <w:pPr>
        <w:autoSpaceDE w:val="0"/>
        <w:autoSpaceDN w:val="0"/>
        <w:adjustRightInd w:val="0"/>
        <w:snapToGrid w:val="0"/>
        <w:jc w:val="both"/>
        <w:rPr>
          <w:sz w:val="22"/>
          <w:szCs w:val="22"/>
          <w:lang w:val="en-AU"/>
        </w:rPr>
      </w:pPr>
    </w:p>
    <w:p w14:paraId="01FA4F18" w14:textId="77777777" w:rsidR="003851AF" w:rsidRPr="00E62A96" w:rsidRDefault="003851AF" w:rsidP="003926A7">
      <w:pPr>
        <w:autoSpaceDE w:val="0"/>
        <w:autoSpaceDN w:val="0"/>
        <w:adjustRightInd w:val="0"/>
        <w:snapToGrid w:val="0"/>
        <w:jc w:val="both"/>
        <w:rPr>
          <w:sz w:val="22"/>
          <w:szCs w:val="22"/>
          <w:lang w:val="en-AU"/>
        </w:rPr>
      </w:pPr>
    </w:p>
    <w:p w14:paraId="7AB8FA9F" w14:textId="77777777" w:rsidR="003851AF" w:rsidRPr="00E62A96" w:rsidRDefault="003851AF" w:rsidP="003926A7">
      <w:pPr>
        <w:autoSpaceDE w:val="0"/>
        <w:autoSpaceDN w:val="0"/>
        <w:adjustRightInd w:val="0"/>
        <w:snapToGrid w:val="0"/>
        <w:jc w:val="both"/>
        <w:rPr>
          <w:sz w:val="22"/>
          <w:szCs w:val="22"/>
          <w:lang w:val="en-AU"/>
        </w:rPr>
      </w:pPr>
    </w:p>
    <w:p w14:paraId="25739ABB" w14:textId="77777777" w:rsidR="003851AF" w:rsidRPr="00E62A96" w:rsidRDefault="003851AF" w:rsidP="003926A7">
      <w:pPr>
        <w:autoSpaceDE w:val="0"/>
        <w:autoSpaceDN w:val="0"/>
        <w:adjustRightInd w:val="0"/>
        <w:snapToGrid w:val="0"/>
        <w:jc w:val="both"/>
        <w:rPr>
          <w:sz w:val="22"/>
          <w:szCs w:val="22"/>
          <w:lang w:val="en-AU"/>
        </w:rPr>
      </w:pPr>
    </w:p>
    <w:p w14:paraId="6CCB5F6B" w14:textId="66708376" w:rsidR="00A82B29" w:rsidRPr="00E62A96" w:rsidRDefault="00A82B29" w:rsidP="003926A7">
      <w:pPr>
        <w:autoSpaceDE w:val="0"/>
        <w:autoSpaceDN w:val="0"/>
        <w:adjustRightInd w:val="0"/>
        <w:snapToGrid w:val="0"/>
        <w:jc w:val="both"/>
        <w:rPr>
          <w:sz w:val="22"/>
          <w:szCs w:val="22"/>
        </w:rPr>
      </w:pPr>
      <w:r w:rsidRPr="00E62A96">
        <w:rPr>
          <w:sz w:val="22"/>
          <w:szCs w:val="22"/>
        </w:rPr>
        <w:t xml:space="preserve">CCM delegates and observers, Dr. </w:t>
      </w:r>
      <w:r w:rsidR="00A74AD1" w:rsidRPr="00E62A96">
        <w:rPr>
          <w:sz w:val="22"/>
          <w:szCs w:val="22"/>
        </w:rPr>
        <w:t>Halafihi</w:t>
      </w:r>
      <w:r w:rsidRPr="00E62A96">
        <w:rPr>
          <w:sz w:val="22"/>
          <w:szCs w:val="22"/>
        </w:rPr>
        <w:t>, the Vice</w:t>
      </w:r>
      <w:r w:rsidR="00D562AD" w:rsidRPr="00E62A96">
        <w:rPr>
          <w:sz w:val="22"/>
          <w:szCs w:val="22"/>
        </w:rPr>
        <w:t>-</w:t>
      </w:r>
      <w:r w:rsidRPr="00E62A96">
        <w:rPr>
          <w:sz w:val="22"/>
          <w:szCs w:val="22"/>
        </w:rPr>
        <w:t xml:space="preserve">Chair of the Scientific Committee, Mr. Feleti Teo, the ED and his team, especially our Science Manager Dr. Soh, Dr. Graham Piling and his team at the SPC, </w:t>
      </w:r>
    </w:p>
    <w:p w14:paraId="5118833B" w14:textId="77777777" w:rsidR="00A82B29" w:rsidRPr="00E62A96" w:rsidRDefault="00A82B29" w:rsidP="003926A7">
      <w:pPr>
        <w:autoSpaceDE w:val="0"/>
        <w:autoSpaceDN w:val="0"/>
        <w:adjustRightInd w:val="0"/>
        <w:snapToGrid w:val="0"/>
        <w:jc w:val="both"/>
        <w:rPr>
          <w:sz w:val="22"/>
          <w:szCs w:val="22"/>
        </w:rPr>
      </w:pPr>
    </w:p>
    <w:p w14:paraId="346F55E9" w14:textId="77777777" w:rsidR="00A82B29" w:rsidRPr="00E62A96" w:rsidRDefault="00A82B29" w:rsidP="003926A7">
      <w:pPr>
        <w:autoSpaceDE w:val="0"/>
        <w:autoSpaceDN w:val="0"/>
        <w:adjustRightInd w:val="0"/>
        <w:snapToGrid w:val="0"/>
        <w:jc w:val="both"/>
        <w:rPr>
          <w:sz w:val="22"/>
          <w:szCs w:val="22"/>
        </w:rPr>
      </w:pPr>
      <w:r w:rsidRPr="00E62A96">
        <w:rPr>
          <w:sz w:val="22"/>
          <w:szCs w:val="22"/>
        </w:rPr>
        <w:t>It is a great pleasure and honor for me to address the 17</w:t>
      </w:r>
      <w:r w:rsidRPr="00E62A96">
        <w:rPr>
          <w:sz w:val="22"/>
          <w:szCs w:val="22"/>
          <w:vertAlign w:val="superscript"/>
        </w:rPr>
        <w:t>th</w:t>
      </w:r>
      <w:r w:rsidRPr="00E62A96">
        <w:rPr>
          <w:sz w:val="22"/>
          <w:szCs w:val="22"/>
        </w:rPr>
        <w:t xml:space="preserve"> Regular Session of the Scientific Committee. Given the very limited time available for the SC sessions online, I will keep my remarks brief. </w:t>
      </w:r>
    </w:p>
    <w:p w14:paraId="2E3F9F91" w14:textId="77777777" w:rsidR="00A82B29" w:rsidRPr="00E62A96" w:rsidRDefault="00A82B29" w:rsidP="003926A7">
      <w:pPr>
        <w:autoSpaceDE w:val="0"/>
        <w:autoSpaceDN w:val="0"/>
        <w:adjustRightInd w:val="0"/>
        <w:snapToGrid w:val="0"/>
        <w:jc w:val="both"/>
        <w:rPr>
          <w:sz w:val="22"/>
          <w:szCs w:val="22"/>
        </w:rPr>
      </w:pPr>
    </w:p>
    <w:p w14:paraId="59D941EF" w14:textId="05704134" w:rsidR="00A82B29" w:rsidRPr="00E62A96" w:rsidRDefault="00A82B29" w:rsidP="003926A7">
      <w:pPr>
        <w:autoSpaceDE w:val="0"/>
        <w:autoSpaceDN w:val="0"/>
        <w:adjustRightInd w:val="0"/>
        <w:snapToGrid w:val="0"/>
        <w:jc w:val="both"/>
        <w:rPr>
          <w:sz w:val="22"/>
          <w:szCs w:val="22"/>
        </w:rPr>
      </w:pPr>
      <w:r w:rsidRPr="00E62A96">
        <w:rPr>
          <w:sz w:val="22"/>
          <w:szCs w:val="22"/>
        </w:rPr>
        <w:t>The COVID-19 pandemic has been dragging on even longer than many of us expected, and I would like to express my sincere appreciation to the SC Chair, and Vice</w:t>
      </w:r>
      <w:r w:rsidR="00D562AD" w:rsidRPr="00E62A96">
        <w:rPr>
          <w:sz w:val="22"/>
          <w:szCs w:val="22"/>
        </w:rPr>
        <w:t>-</w:t>
      </w:r>
      <w:r w:rsidRPr="00E62A96">
        <w:rPr>
          <w:sz w:val="22"/>
          <w:szCs w:val="22"/>
        </w:rPr>
        <w:t xml:space="preserve">Chair, Theme Conveners, CCM scientific representatives, the </w:t>
      </w:r>
      <w:proofErr w:type="gramStart"/>
      <w:r w:rsidRPr="00E62A96">
        <w:rPr>
          <w:sz w:val="22"/>
          <w:szCs w:val="22"/>
        </w:rPr>
        <w:t>Secretariat</w:t>
      </w:r>
      <w:proofErr w:type="gramEnd"/>
      <w:r w:rsidRPr="00E62A96">
        <w:rPr>
          <w:sz w:val="22"/>
          <w:szCs w:val="22"/>
        </w:rPr>
        <w:t xml:space="preserve"> and the Scientific Services Providers for your tremendous effort to keep the scientific work going, which is crucial for the Commission to make informed decisions. </w:t>
      </w:r>
    </w:p>
    <w:p w14:paraId="7EC359DE" w14:textId="77777777" w:rsidR="00A82B29" w:rsidRPr="00E62A96" w:rsidRDefault="00A82B29" w:rsidP="003926A7">
      <w:pPr>
        <w:autoSpaceDE w:val="0"/>
        <w:autoSpaceDN w:val="0"/>
        <w:adjustRightInd w:val="0"/>
        <w:snapToGrid w:val="0"/>
        <w:jc w:val="both"/>
        <w:rPr>
          <w:sz w:val="22"/>
          <w:szCs w:val="22"/>
        </w:rPr>
      </w:pPr>
    </w:p>
    <w:p w14:paraId="275B9701" w14:textId="77777777" w:rsidR="00A82B29" w:rsidRPr="00E62A96" w:rsidRDefault="00A82B29" w:rsidP="003926A7">
      <w:pPr>
        <w:autoSpaceDE w:val="0"/>
        <w:autoSpaceDN w:val="0"/>
        <w:adjustRightInd w:val="0"/>
        <w:snapToGrid w:val="0"/>
        <w:jc w:val="both"/>
        <w:rPr>
          <w:sz w:val="22"/>
          <w:szCs w:val="22"/>
        </w:rPr>
      </w:pPr>
      <w:r w:rsidRPr="00E62A96">
        <w:rPr>
          <w:sz w:val="22"/>
          <w:szCs w:val="22"/>
        </w:rPr>
        <w:t xml:space="preserve">The review and advice of the Scientific Committee this year’s is </w:t>
      </w:r>
      <w:proofErr w:type="gramStart"/>
      <w:r w:rsidRPr="00E62A96">
        <w:rPr>
          <w:sz w:val="22"/>
          <w:szCs w:val="22"/>
        </w:rPr>
        <w:t>all the more</w:t>
      </w:r>
      <w:proofErr w:type="gramEnd"/>
      <w:r w:rsidRPr="00E62A96">
        <w:rPr>
          <w:sz w:val="22"/>
          <w:szCs w:val="22"/>
        </w:rPr>
        <w:t xml:space="preserve"> important as the Commission has been working on a new tropical tuna measure, which will rely significantly on recommendations from the SC. In this regard, I note that the SC will be reviewing TRPs for the tropical tuna stocks reflecting on the requests made from our first tropical tuna workshop in April. South Pacific Albacore stock assessment results will also be reviewed, which will provide important information to the work of the intersessional working group on the stock. The SC is also going to address the Harvest Strategy framework in general so that the Commission can keep working on this important objective.</w:t>
      </w:r>
    </w:p>
    <w:p w14:paraId="7FBCD6DA" w14:textId="77777777" w:rsidR="00A82B29" w:rsidRPr="00E62A96" w:rsidRDefault="00A82B29" w:rsidP="003926A7">
      <w:pPr>
        <w:autoSpaceDE w:val="0"/>
        <w:autoSpaceDN w:val="0"/>
        <w:adjustRightInd w:val="0"/>
        <w:snapToGrid w:val="0"/>
        <w:jc w:val="both"/>
        <w:rPr>
          <w:sz w:val="22"/>
          <w:szCs w:val="22"/>
        </w:rPr>
      </w:pPr>
    </w:p>
    <w:p w14:paraId="0A8B7311" w14:textId="633B6555" w:rsidR="00A82B29" w:rsidRPr="00E62A96" w:rsidRDefault="00A82B29" w:rsidP="003926A7">
      <w:pPr>
        <w:autoSpaceDE w:val="0"/>
        <w:autoSpaceDN w:val="0"/>
        <w:adjustRightInd w:val="0"/>
        <w:snapToGrid w:val="0"/>
        <w:jc w:val="both"/>
        <w:rPr>
          <w:sz w:val="22"/>
          <w:szCs w:val="22"/>
        </w:rPr>
      </w:pPr>
      <w:r w:rsidRPr="00E62A96">
        <w:rPr>
          <w:sz w:val="22"/>
          <w:szCs w:val="22"/>
        </w:rPr>
        <w:t xml:space="preserve">I see SC17 has a long to-do list this year as well under </w:t>
      </w:r>
      <w:r w:rsidR="00A31227" w:rsidRPr="00E62A96">
        <w:rPr>
          <w:sz w:val="22"/>
          <w:szCs w:val="22"/>
        </w:rPr>
        <w:t xml:space="preserve">four </w:t>
      </w:r>
      <w:r w:rsidRPr="00E62A96">
        <w:rPr>
          <w:sz w:val="22"/>
          <w:szCs w:val="22"/>
        </w:rPr>
        <w:t>different themes, and as the Chair of the Commission, I will keep my attentive eyes and ears.</w:t>
      </w:r>
    </w:p>
    <w:p w14:paraId="22CA0F0C" w14:textId="77777777" w:rsidR="00A82B29" w:rsidRPr="00E62A96" w:rsidRDefault="00A82B29" w:rsidP="003926A7">
      <w:pPr>
        <w:autoSpaceDE w:val="0"/>
        <w:autoSpaceDN w:val="0"/>
        <w:adjustRightInd w:val="0"/>
        <w:snapToGrid w:val="0"/>
        <w:jc w:val="both"/>
        <w:rPr>
          <w:sz w:val="22"/>
          <w:szCs w:val="22"/>
        </w:rPr>
      </w:pPr>
    </w:p>
    <w:p w14:paraId="3CAFF7DB" w14:textId="77777777" w:rsidR="00A82B29" w:rsidRPr="00E62A96" w:rsidRDefault="00A82B29" w:rsidP="003926A7">
      <w:pPr>
        <w:autoSpaceDE w:val="0"/>
        <w:autoSpaceDN w:val="0"/>
        <w:adjustRightInd w:val="0"/>
        <w:snapToGrid w:val="0"/>
        <w:jc w:val="both"/>
        <w:rPr>
          <w:sz w:val="22"/>
          <w:szCs w:val="22"/>
        </w:rPr>
      </w:pPr>
      <w:r w:rsidRPr="00E62A96">
        <w:rPr>
          <w:sz w:val="22"/>
          <w:szCs w:val="22"/>
        </w:rPr>
        <w:t xml:space="preserve">With that, I would like to </w:t>
      </w:r>
      <w:proofErr w:type="gramStart"/>
      <w:r w:rsidRPr="00E62A96">
        <w:rPr>
          <w:sz w:val="22"/>
          <w:szCs w:val="22"/>
        </w:rPr>
        <w:t>once again thank</w:t>
      </w:r>
      <w:proofErr w:type="gramEnd"/>
      <w:r w:rsidRPr="00E62A96">
        <w:rPr>
          <w:sz w:val="22"/>
          <w:szCs w:val="22"/>
        </w:rPr>
        <w:t xml:space="preserve"> every one of you for this opportunity to address the 17</w:t>
      </w:r>
      <w:r w:rsidRPr="00E62A96">
        <w:rPr>
          <w:sz w:val="22"/>
          <w:szCs w:val="22"/>
          <w:vertAlign w:val="superscript"/>
        </w:rPr>
        <w:t>th</w:t>
      </w:r>
      <w:r w:rsidRPr="00E62A96">
        <w:rPr>
          <w:sz w:val="22"/>
          <w:szCs w:val="22"/>
        </w:rPr>
        <w:t xml:space="preserve"> session of the Scientific Committee. I pray that each one of you will keep blessed with good health in these very challenging times and I wish you all the best over the next 6 days. Thank you.</w:t>
      </w:r>
    </w:p>
    <w:p w14:paraId="5F03B0CD" w14:textId="77777777" w:rsidR="003851AF" w:rsidRPr="00E62A96" w:rsidRDefault="003851AF" w:rsidP="003926A7">
      <w:pPr>
        <w:autoSpaceDE w:val="0"/>
        <w:autoSpaceDN w:val="0"/>
        <w:adjustRightInd w:val="0"/>
        <w:snapToGrid w:val="0"/>
        <w:jc w:val="both"/>
        <w:rPr>
          <w:sz w:val="22"/>
          <w:szCs w:val="22"/>
          <w:lang w:val="en-AU"/>
        </w:rPr>
        <w:sectPr w:rsidR="003851AF" w:rsidRPr="00E62A96" w:rsidSect="00C00469">
          <w:pgSz w:w="12240" w:h="15840" w:code="1"/>
          <w:pgMar w:top="1440" w:right="1440" w:bottom="1440" w:left="1440" w:header="720" w:footer="720" w:gutter="0"/>
          <w:cols w:space="720"/>
          <w:docGrid w:linePitch="360"/>
        </w:sectPr>
      </w:pPr>
    </w:p>
    <w:p w14:paraId="2BA2A382" w14:textId="77777777" w:rsidR="003851AF" w:rsidRPr="00E62A96" w:rsidRDefault="003851AF" w:rsidP="003926A7">
      <w:pPr>
        <w:adjustRightInd w:val="0"/>
        <w:snapToGrid w:val="0"/>
        <w:jc w:val="right"/>
        <w:rPr>
          <w:b/>
          <w:bCs/>
          <w:sz w:val="22"/>
          <w:szCs w:val="22"/>
          <w:lang w:val="en-AU" w:eastAsia="en-NZ"/>
        </w:rPr>
      </w:pPr>
      <w:r w:rsidRPr="00E62A96">
        <w:rPr>
          <w:b/>
          <w:bCs/>
          <w:sz w:val="22"/>
          <w:szCs w:val="22"/>
          <w:lang w:val="en-AU" w:eastAsia="en-NZ"/>
        </w:rPr>
        <w:lastRenderedPageBreak/>
        <w:t>Attachment C</w:t>
      </w:r>
    </w:p>
    <w:p w14:paraId="19676F72" w14:textId="77777777" w:rsidR="003851AF" w:rsidRPr="00E62A96" w:rsidRDefault="003851AF" w:rsidP="003926A7">
      <w:pPr>
        <w:adjustRightInd w:val="0"/>
        <w:snapToGrid w:val="0"/>
        <w:jc w:val="center"/>
        <w:rPr>
          <w:b/>
          <w:bCs/>
          <w:sz w:val="22"/>
          <w:szCs w:val="22"/>
          <w:lang w:val="en-AU" w:eastAsia="en-NZ"/>
        </w:rPr>
      </w:pPr>
    </w:p>
    <w:p w14:paraId="3D66C0BB" w14:textId="77777777" w:rsidR="00952B9F" w:rsidRPr="00E62A96" w:rsidRDefault="00952B9F"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29FC8B05" w14:textId="77777777" w:rsidR="00952B9F" w:rsidRPr="00E62A96" w:rsidRDefault="00952B9F"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586E046C" w14:textId="7738B099" w:rsidR="00952B9F" w:rsidRPr="00E62A96" w:rsidRDefault="00D91F79"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Seventeenth </w:t>
      </w:r>
      <w:r w:rsidR="00952B9F" w:rsidRPr="00E62A96">
        <w:rPr>
          <w:b/>
          <w:bCs/>
          <w:sz w:val="22"/>
          <w:szCs w:val="22"/>
          <w:lang w:val="en-AU" w:eastAsia="en-NZ"/>
        </w:rPr>
        <w:t>Regular Session</w:t>
      </w:r>
    </w:p>
    <w:p w14:paraId="0BC7A36B" w14:textId="77777777" w:rsidR="00E56EE0" w:rsidRPr="00E62A96" w:rsidRDefault="00E56EE0" w:rsidP="003926A7">
      <w:pPr>
        <w:autoSpaceDE w:val="0"/>
        <w:autoSpaceDN w:val="0"/>
        <w:adjustRightInd w:val="0"/>
        <w:snapToGrid w:val="0"/>
        <w:jc w:val="center"/>
        <w:rPr>
          <w:bCs/>
          <w:sz w:val="22"/>
          <w:szCs w:val="22"/>
          <w:lang w:val="en-AU" w:eastAsia="en-NZ"/>
        </w:rPr>
      </w:pPr>
      <w:r w:rsidRPr="00E62A96">
        <w:rPr>
          <w:bCs/>
          <w:sz w:val="22"/>
          <w:szCs w:val="22"/>
          <w:lang w:val="en-AU" w:eastAsia="en-NZ"/>
        </w:rPr>
        <w:t>Electronic Meeting</w:t>
      </w:r>
    </w:p>
    <w:p w14:paraId="6A7E5675" w14:textId="02B82347" w:rsidR="00E56EE0" w:rsidRPr="00E62A96" w:rsidRDefault="00E56EE0" w:rsidP="003926A7">
      <w:pPr>
        <w:autoSpaceDE w:val="0"/>
        <w:autoSpaceDN w:val="0"/>
        <w:adjustRightInd w:val="0"/>
        <w:snapToGrid w:val="0"/>
        <w:jc w:val="center"/>
        <w:rPr>
          <w:b/>
          <w:bCs/>
          <w:sz w:val="22"/>
          <w:szCs w:val="22"/>
          <w:lang w:val="en-AU" w:eastAsia="ko-KR"/>
        </w:rPr>
      </w:pPr>
      <w:r w:rsidRPr="00E62A96">
        <w:rPr>
          <w:bCs/>
          <w:sz w:val="22"/>
          <w:szCs w:val="22"/>
          <w:lang w:val="en-AU" w:eastAsia="en-NZ"/>
        </w:rPr>
        <w:t>1</w:t>
      </w:r>
      <w:r w:rsidR="00D91F79" w:rsidRPr="00E62A96">
        <w:rPr>
          <w:bCs/>
          <w:sz w:val="22"/>
          <w:szCs w:val="22"/>
          <w:lang w:val="en-AU" w:eastAsia="en-NZ"/>
        </w:rPr>
        <w:t>1</w:t>
      </w:r>
      <w:r w:rsidRPr="00E62A96">
        <w:rPr>
          <w:bCs/>
          <w:sz w:val="22"/>
          <w:szCs w:val="22"/>
          <w:lang w:val="en-AU" w:eastAsia="en-NZ"/>
        </w:rPr>
        <w:t xml:space="preserve"> – 19 August 202</w:t>
      </w:r>
      <w:r w:rsidR="00D91F79" w:rsidRPr="00E62A96">
        <w:rPr>
          <w:bCs/>
          <w:sz w:val="22"/>
          <w:szCs w:val="22"/>
          <w:lang w:val="en-AU" w:eastAsia="en-NZ"/>
        </w:rPr>
        <w:t>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BE484F" w:rsidRPr="00E62A96" w14:paraId="5829706F" w14:textId="77777777" w:rsidTr="007D2A46">
        <w:tc>
          <w:tcPr>
            <w:tcW w:w="9576" w:type="dxa"/>
            <w:tcBorders>
              <w:top w:val="single" w:sz="12" w:space="0" w:color="auto"/>
              <w:left w:val="nil"/>
              <w:bottom w:val="single" w:sz="12" w:space="0" w:color="auto"/>
              <w:right w:val="nil"/>
            </w:tcBorders>
            <w:hideMark/>
          </w:tcPr>
          <w:p w14:paraId="3F6671D3" w14:textId="79E15F7B" w:rsidR="00BE484F" w:rsidRPr="00E62A96" w:rsidRDefault="00BE484F" w:rsidP="003926A7">
            <w:pPr>
              <w:autoSpaceDE w:val="0"/>
              <w:autoSpaceDN w:val="0"/>
              <w:adjustRightInd w:val="0"/>
              <w:snapToGrid w:val="0"/>
              <w:jc w:val="center"/>
              <w:rPr>
                <w:b/>
                <w:sz w:val="22"/>
                <w:szCs w:val="22"/>
                <w:lang w:val="en-AU"/>
              </w:rPr>
            </w:pPr>
            <w:r w:rsidRPr="00E62A96">
              <w:rPr>
                <w:b/>
                <w:sz w:val="22"/>
                <w:szCs w:val="22"/>
                <w:lang w:val="en-AU"/>
              </w:rPr>
              <w:t xml:space="preserve">Opening Remarks by WCPFC Executive Director Mr. Feleti P Teo </w:t>
            </w:r>
            <w:r w:rsidRPr="00E62A96">
              <w:rPr>
                <w:b/>
                <w:sz w:val="22"/>
                <w:szCs w:val="22"/>
                <w:lang w:val="en-AU"/>
              </w:rPr>
              <w:fldChar w:fldCharType="begin"/>
            </w:r>
            <w:r w:rsidRPr="00E62A96">
              <w:rPr>
                <w:b/>
                <w:sz w:val="22"/>
                <w:szCs w:val="22"/>
                <w:lang w:val="en-AU"/>
              </w:rPr>
              <w:instrText xml:space="preserve"> TC " </w:instrText>
            </w:r>
            <w:bookmarkStart w:id="80" w:name="_Toc82523494"/>
            <w:r w:rsidRPr="00E62A96">
              <w:rPr>
                <w:sz w:val="22"/>
                <w:szCs w:val="22"/>
                <w:lang w:val="en-AU"/>
              </w:rPr>
              <w:instrText>ATTACHMENT C — OPENING REMARKS BY THE WCPFC EXECUTIVE DIRECTOR</w:instrText>
            </w:r>
            <w:bookmarkEnd w:id="80"/>
            <w:r w:rsidRPr="00E62A96">
              <w:rPr>
                <w:b/>
                <w:sz w:val="22"/>
                <w:szCs w:val="22"/>
                <w:lang w:val="en-AU"/>
              </w:rPr>
              <w:instrText xml:space="preserve">" \f C \l "1" </w:instrText>
            </w:r>
            <w:r w:rsidRPr="00E62A96">
              <w:rPr>
                <w:b/>
                <w:sz w:val="22"/>
                <w:szCs w:val="22"/>
                <w:lang w:val="en-AU"/>
              </w:rPr>
              <w:fldChar w:fldCharType="end"/>
            </w:r>
          </w:p>
        </w:tc>
      </w:tr>
    </w:tbl>
    <w:p w14:paraId="2C3C0540" w14:textId="77777777" w:rsidR="00BE484F" w:rsidRPr="00E62A96" w:rsidRDefault="00BE484F" w:rsidP="003926A7">
      <w:pPr>
        <w:autoSpaceDE w:val="0"/>
        <w:autoSpaceDN w:val="0"/>
        <w:adjustRightInd w:val="0"/>
        <w:snapToGrid w:val="0"/>
        <w:jc w:val="both"/>
        <w:rPr>
          <w:sz w:val="22"/>
          <w:szCs w:val="22"/>
          <w:lang w:val="en-AU"/>
        </w:rPr>
      </w:pPr>
    </w:p>
    <w:p w14:paraId="5478682D" w14:textId="3E821A9E" w:rsidR="00A82B29" w:rsidRPr="00E62A96" w:rsidRDefault="00A82B29" w:rsidP="003926A7">
      <w:pPr>
        <w:adjustRightInd w:val="0"/>
        <w:snapToGrid w:val="0"/>
        <w:jc w:val="both"/>
        <w:rPr>
          <w:sz w:val="22"/>
          <w:szCs w:val="22"/>
        </w:rPr>
      </w:pPr>
      <w:r w:rsidRPr="00E62A96">
        <w:rPr>
          <w:sz w:val="22"/>
          <w:szCs w:val="22"/>
        </w:rPr>
        <w:t>Vice</w:t>
      </w:r>
      <w:r w:rsidR="00D562AD" w:rsidRPr="00E62A96">
        <w:rPr>
          <w:sz w:val="22"/>
          <w:szCs w:val="22"/>
        </w:rPr>
        <w:t>-</w:t>
      </w:r>
      <w:r w:rsidRPr="00E62A96">
        <w:rPr>
          <w:sz w:val="22"/>
          <w:szCs w:val="22"/>
        </w:rPr>
        <w:t>Chair and Presiding Chair; Dr Tuikolongahau Halafihi</w:t>
      </w:r>
      <w:r w:rsidR="007543A2" w:rsidRPr="00E62A96">
        <w:rPr>
          <w:sz w:val="22"/>
          <w:szCs w:val="22"/>
        </w:rPr>
        <w:t>,</w:t>
      </w:r>
    </w:p>
    <w:p w14:paraId="64753A5D" w14:textId="77777777" w:rsidR="007543A2" w:rsidRPr="00E62A96" w:rsidRDefault="007543A2" w:rsidP="003926A7">
      <w:pPr>
        <w:adjustRightInd w:val="0"/>
        <w:snapToGrid w:val="0"/>
        <w:jc w:val="both"/>
        <w:rPr>
          <w:sz w:val="22"/>
          <w:szCs w:val="22"/>
        </w:rPr>
      </w:pPr>
    </w:p>
    <w:p w14:paraId="294D6BFD" w14:textId="08A8366F" w:rsidR="00A82B29" w:rsidRPr="00E62A96" w:rsidRDefault="00A82B29" w:rsidP="003926A7">
      <w:pPr>
        <w:adjustRightInd w:val="0"/>
        <w:snapToGrid w:val="0"/>
        <w:jc w:val="both"/>
        <w:rPr>
          <w:sz w:val="22"/>
          <w:szCs w:val="22"/>
        </w:rPr>
      </w:pPr>
      <w:r w:rsidRPr="00E62A96">
        <w:rPr>
          <w:sz w:val="22"/>
          <w:szCs w:val="22"/>
        </w:rPr>
        <w:t xml:space="preserve">Thank you for permitting me to make some remarks. And thank you for stepping up, at short notice, to take over the responsibility of presiding over the proceedings of this meeting in the absence of the Chair Mr Ueta Faasili Junior due to unavoidable personal commitments. </w:t>
      </w:r>
    </w:p>
    <w:p w14:paraId="383CFBD1" w14:textId="77777777" w:rsidR="00CF3FA5" w:rsidRPr="00E62A96" w:rsidRDefault="00CF3FA5" w:rsidP="003926A7">
      <w:pPr>
        <w:adjustRightInd w:val="0"/>
        <w:snapToGrid w:val="0"/>
        <w:jc w:val="both"/>
        <w:rPr>
          <w:sz w:val="22"/>
          <w:szCs w:val="22"/>
        </w:rPr>
      </w:pPr>
    </w:p>
    <w:p w14:paraId="329C3B70" w14:textId="6A924CC5" w:rsidR="00A82B29" w:rsidRPr="00E62A96" w:rsidRDefault="00A82B29" w:rsidP="003926A7">
      <w:pPr>
        <w:adjustRightInd w:val="0"/>
        <w:snapToGrid w:val="0"/>
        <w:jc w:val="both"/>
        <w:rPr>
          <w:sz w:val="22"/>
          <w:szCs w:val="22"/>
        </w:rPr>
      </w:pPr>
      <w:r w:rsidRPr="00E62A96">
        <w:rPr>
          <w:sz w:val="22"/>
          <w:szCs w:val="22"/>
        </w:rPr>
        <w:t>Vice</w:t>
      </w:r>
      <w:r w:rsidR="00D562AD" w:rsidRPr="00E62A96">
        <w:rPr>
          <w:sz w:val="22"/>
          <w:szCs w:val="22"/>
        </w:rPr>
        <w:t>-</w:t>
      </w:r>
      <w:r w:rsidRPr="00E62A96">
        <w:rPr>
          <w:sz w:val="22"/>
          <w:szCs w:val="22"/>
        </w:rPr>
        <w:t>Chair, mindful of the time constraints on virtual meetings I will be brief.</w:t>
      </w:r>
      <w:r w:rsidR="00CF3FA5" w:rsidRPr="00E62A96">
        <w:rPr>
          <w:sz w:val="22"/>
          <w:szCs w:val="22"/>
        </w:rPr>
        <w:t xml:space="preserve"> </w:t>
      </w:r>
      <w:r w:rsidRPr="00E62A96">
        <w:rPr>
          <w:sz w:val="22"/>
          <w:szCs w:val="22"/>
        </w:rPr>
        <w:t>Let me join you Vice</w:t>
      </w:r>
      <w:r w:rsidR="00D562AD" w:rsidRPr="00E62A96">
        <w:rPr>
          <w:sz w:val="22"/>
          <w:szCs w:val="22"/>
        </w:rPr>
        <w:t>-</w:t>
      </w:r>
      <w:r w:rsidRPr="00E62A96">
        <w:rPr>
          <w:sz w:val="22"/>
          <w:szCs w:val="22"/>
        </w:rPr>
        <w:t>Chair and the Commission Chair Madam Riley Kim in welcoming all delegates and observers to this, the meeting of the 17</w:t>
      </w:r>
      <w:r w:rsidRPr="00E62A96">
        <w:rPr>
          <w:sz w:val="22"/>
          <w:szCs w:val="22"/>
          <w:vertAlign w:val="superscript"/>
        </w:rPr>
        <w:t>th</w:t>
      </w:r>
      <w:r w:rsidRPr="00E62A96">
        <w:rPr>
          <w:sz w:val="22"/>
          <w:szCs w:val="22"/>
        </w:rPr>
        <w:t xml:space="preserve"> regular session of the Scientific Committee. We, once again, find ourselves meeting under similar circumstances to those of the Committee’s meeting last year. With the global COVID-19 pandemic continuing to impact the lives and health of people all over the world, </w:t>
      </w:r>
      <w:proofErr w:type="gramStart"/>
      <w:r w:rsidRPr="00E62A96">
        <w:rPr>
          <w:sz w:val="22"/>
          <w:szCs w:val="22"/>
        </w:rPr>
        <w:t>and also</w:t>
      </w:r>
      <w:proofErr w:type="gramEnd"/>
      <w:r w:rsidRPr="00E62A96">
        <w:rPr>
          <w:sz w:val="22"/>
          <w:szCs w:val="22"/>
        </w:rPr>
        <w:t xml:space="preserve"> causing major disruptions to international travels, we had no choice but to continue to conduct our businesses virtually for the second year in a row. From the perspective of preparations and conduct of virtual meetings, we are certainly better placed than last year, after a year of experience of virtual meetings. But as we all experienced, there are serious constraints and inhibitions to what virtual meetings can offer compared to face to face meetings. More so, for the Scientific Committee given the highly technical nature of issues involved.</w:t>
      </w:r>
    </w:p>
    <w:p w14:paraId="35EB0CBA" w14:textId="77777777" w:rsidR="00CF3FA5" w:rsidRPr="00E62A96" w:rsidRDefault="00CF3FA5" w:rsidP="003926A7">
      <w:pPr>
        <w:adjustRightInd w:val="0"/>
        <w:snapToGrid w:val="0"/>
        <w:jc w:val="both"/>
        <w:rPr>
          <w:sz w:val="22"/>
          <w:szCs w:val="22"/>
        </w:rPr>
      </w:pPr>
    </w:p>
    <w:p w14:paraId="2AA17763" w14:textId="09981269" w:rsidR="00A82B29" w:rsidRPr="00E62A96" w:rsidRDefault="00A82B29" w:rsidP="003926A7">
      <w:pPr>
        <w:adjustRightInd w:val="0"/>
        <w:snapToGrid w:val="0"/>
        <w:jc w:val="both"/>
        <w:rPr>
          <w:sz w:val="22"/>
          <w:szCs w:val="22"/>
        </w:rPr>
      </w:pPr>
      <w:r w:rsidRPr="00E62A96">
        <w:rPr>
          <w:sz w:val="22"/>
          <w:szCs w:val="22"/>
        </w:rPr>
        <w:t xml:space="preserve">As delegates may discern from the meeting arrangements announced for this meeting, we have retained basically the same meeting format and structure from last year. The main plenary will be utilizing, once again, the zoom virtual platform using its video conferencing facility. And because of the necessity to streamline and abbreviate the agenda for the plenary consisting mainly of essential issues requiring formal decisions, </w:t>
      </w:r>
      <w:proofErr w:type="gramStart"/>
      <w:r w:rsidRPr="00E62A96">
        <w:rPr>
          <w:sz w:val="22"/>
          <w:szCs w:val="22"/>
        </w:rPr>
        <w:t>a number of</w:t>
      </w:r>
      <w:proofErr w:type="gramEnd"/>
      <w:r w:rsidRPr="00E62A96">
        <w:rPr>
          <w:sz w:val="22"/>
          <w:szCs w:val="22"/>
        </w:rPr>
        <w:t xml:space="preserve"> other routine issues were placed as topics for the online discussion forum for Members to exchange views prior to the plenary and in the first few days of the plenary. I understand the arrangement agreed to at the Heads of delegation meeting is to have the online discussion forum closed on this coming Saturday 14</w:t>
      </w:r>
      <w:r w:rsidRPr="00E62A96">
        <w:rPr>
          <w:sz w:val="22"/>
          <w:szCs w:val="22"/>
          <w:vertAlign w:val="superscript"/>
        </w:rPr>
        <w:t>th</w:t>
      </w:r>
      <w:r w:rsidRPr="00E62A96">
        <w:rPr>
          <w:sz w:val="22"/>
          <w:szCs w:val="22"/>
        </w:rPr>
        <w:t xml:space="preserve"> August. The key outcomes of those exchanges will be shared with the plenary towards the end of the plenary under agenda item 8. Given the experience of last year where the Committee was unable to complete its assessment of the work programme and budget for the science programme of the Commission in one session, an additional meeting day has been added making this meeting </w:t>
      </w:r>
      <w:r w:rsidR="00BA6142" w:rsidRPr="00E62A96">
        <w:rPr>
          <w:sz w:val="22"/>
          <w:szCs w:val="22"/>
        </w:rPr>
        <w:t>an</w:t>
      </w:r>
      <w:r w:rsidRPr="00E62A96">
        <w:rPr>
          <w:sz w:val="22"/>
          <w:szCs w:val="22"/>
        </w:rPr>
        <w:t xml:space="preserve"> 8-day meeting.</w:t>
      </w:r>
    </w:p>
    <w:p w14:paraId="52CF50F5" w14:textId="77777777" w:rsidR="00CF3FA5" w:rsidRPr="00E62A96" w:rsidRDefault="00CF3FA5" w:rsidP="003926A7">
      <w:pPr>
        <w:adjustRightInd w:val="0"/>
        <w:snapToGrid w:val="0"/>
        <w:jc w:val="both"/>
        <w:rPr>
          <w:sz w:val="22"/>
          <w:szCs w:val="22"/>
        </w:rPr>
      </w:pPr>
    </w:p>
    <w:p w14:paraId="03D3552C" w14:textId="2A070EC0" w:rsidR="00A82B29" w:rsidRPr="00E62A96" w:rsidRDefault="00A82B29" w:rsidP="003926A7">
      <w:pPr>
        <w:adjustRightInd w:val="0"/>
        <w:snapToGrid w:val="0"/>
        <w:jc w:val="both"/>
        <w:rPr>
          <w:sz w:val="22"/>
          <w:szCs w:val="22"/>
        </w:rPr>
      </w:pPr>
      <w:r w:rsidRPr="00E62A96">
        <w:rPr>
          <w:sz w:val="22"/>
          <w:szCs w:val="22"/>
        </w:rPr>
        <w:t xml:space="preserve">This year, unlike last year, has a heavier intersessional workload. In addition to the regular meetings of the subsidiary bodies of the Commission, there are two Commission level workshops tasked to progress the development of the new measure to succeed the current measure on tropical tuna due to expire in February next year in 2022. One workshop was convened in April and the other is scheduled after this meeting for early September and before the TCC17 meeting also in September. Like the Commission Chair I am </w:t>
      </w:r>
      <w:r w:rsidR="00BA6142" w:rsidRPr="00E62A96">
        <w:rPr>
          <w:sz w:val="22"/>
          <w:szCs w:val="22"/>
        </w:rPr>
        <w:t>hoping</w:t>
      </w:r>
      <w:r w:rsidRPr="00E62A96">
        <w:rPr>
          <w:sz w:val="22"/>
          <w:szCs w:val="22"/>
        </w:rPr>
        <w:t xml:space="preserve"> that the discussions related to the tropical tuna stocks in this meeting will feed neatly to the ongoing discourse to develop the new measure on tropical tunas. </w:t>
      </w:r>
    </w:p>
    <w:p w14:paraId="1C63F920" w14:textId="77777777" w:rsidR="00CF3FA5" w:rsidRPr="00E62A96" w:rsidRDefault="00CF3FA5" w:rsidP="003926A7">
      <w:pPr>
        <w:adjustRightInd w:val="0"/>
        <w:snapToGrid w:val="0"/>
        <w:jc w:val="both"/>
        <w:rPr>
          <w:sz w:val="22"/>
          <w:szCs w:val="22"/>
        </w:rPr>
      </w:pPr>
    </w:p>
    <w:p w14:paraId="5D7723EB" w14:textId="4258EF01" w:rsidR="00A82B29" w:rsidRPr="00E62A96" w:rsidRDefault="00A82B29" w:rsidP="003926A7">
      <w:pPr>
        <w:adjustRightInd w:val="0"/>
        <w:snapToGrid w:val="0"/>
        <w:jc w:val="both"/>
        <w:rPr>
          <w:sz w:val="22"/>
          <w:szCs w:val="22"/>
        </w:rPr>
      </w:pPr>
      <w:r w:rsidRPr="00E62A96">
        <w:rPr>
          <w:sz w:val="22"/>
          <w:szCs w:val="22"/>
        </w:rPr>
        <w:t xml:space="preserve">So, leading up to this meeting, the Commission’s scientific services provider (SPC-OFP) was seriously overburdened by the load of not only preparing for this meeting but also undertaking the numerous tasks </w:t>
      </w:r>
      <w:r w:rsidRPr="00E62A96">
        <w:rPr>
          <w:sz w:val="22"/>
          <w:szCs w:val="22"/>
        </w:rPr>
        <w:lastRenderedPageBreak/>
        <w:t>and analysis that was required by the first workshop in preparation for the second workshop on the new tropical tuna measure.</w:t>
      </w:r>
    </w:p>
    <w:p w14:paraId="68D5E3E9" w14:textId="77777777" w:rsidR="00CF3FA5" w:rsidRPr="00E62A96" w:rsidRDefault="00CF3FA5" w:rsidP="003926A7">
      <w:pPr>
        <w:adjustRightInd w:val="0"/>
        <w:snapToGrid w:val="0"/>
        <w:jc w:val="both"/>
        <w:rPr>
          <w:sz w:val="22"/>
          <w:szCs w:val="22"/>
        </w:rPr>
      </w:pPr>
    </w:p>
    <w:p w14:paraId="3EA9CB48" w14:textId="709546B8" w:rsidR="00A82B29" w:rsidRPr="00E62A96" w:rsidRDefault="00A82B29" w:rsidP="003926A7">
      <w:pPr>
        <w:adjustRightInd w:val="0"/>
        <w:snapToGrid w:val="0"/>
        <w:jc w:val="both"/>
        <w:rPr>
          <w:sz w:val="22"/>
          <w:szCs w:val="22"/>
        </w:rPr>
      </w:pPr>
      <w:r w:rsidRPr="00E62A96">
        <w:rPr>
          <w:sz w:val="22"/>
          <w:szCs w:val="22"/>
        </w:rPr>
        <w:t>So, I wish to acknowledge with much appreciation the enormous contribution of Dr Graham Pilling and team SPC-OFP to the preparation and documentations for this meeting and the work in support of the efforts of the Commission to develop a new tropical tuna measure at the second workshop next month in September.</w:t>
      </w:r>
    </w:p>
    <w:p w14:paraId="29C70252" w14:textId="77777777" w:rsidR="00CF3FA5" w:rsidRPr="00E62A96" w:rsidRDefault="00CF3FA5" w:rsidP="003926A7">
      <w:pPr>
        <w:adjustRightInd w:val="0"/>
        <w:snapToGrid w:val="0"/>
        <w:jc w:val="both"/>
        <w:rPr>
          <w:sz w:val="22"/>
          <w:szCs w:val="22"/>
        </w:rPr>
      </w:pPr>
    </w:p>
    <w:p w14:paraId="12E86BFD" w14:textId="236C691E" w:rsidR="00A82B29" w:rsidRPr="00E62A96" w:rsidRDefault="00A82B29" w:rsidP="003926A7">
      <w:pPr>
        <w:adjustRightInd w:val="0"/>
        <w:snapToGrid w:val="0"/>
        <w:jc w:val="both"/>
        <w:rPr>
          <w:sz w:val="22"/>
          <w:szCs w:val="22"/>
        </w:rPr>
      </w:pPr>
      <w:r w:rsidRPr="00E62A96">
        <w:rPr>
          <w:sz w:val="22"/>
          <w:szCs w:val="22"/>
        </w:rPr>
        <w:t>As we also know, the officers of the Scientific Committee, the Chair, Vice</w:t>
      </w:r>
      <w:r w:rsidR="00D562AD" w:rsidRPr="00E62A96">
        <w:rPr>
          <w:sz w:val="22"/>
          <w:szCs w:val="22"/>
        </w:rPr>
        <w:t>-</w:t>
      </w:r>
      <w:r w:rsidRPr="00E62A96">
        <w:rPr>
          <w:sz w:val="22"/>
          <w:szCs w:val="22"/>
        </w:rPr>
        <w:t>Chair and the Theme Conveners and Co-</w:t>
      </w:r>
      <w:r w:rsidR="00532239" w:rsidRPr="00E62A96">
        <w:rPr>
          <w:sz w:val="22"/>
          <w:szCs w:val="22"/>
        </w:rPr>
        <w:t>Convener</w:t>
      </w:r>
      <w:r w:rsidRPr="00E62A96">
        <w:rPr>
          <w:sz w:val="22"/>
          <w:szCs w:val="22"/>
        </w:rPr>
        <w:t xml:space="preserve">s play a lead role in coordinating and managing the preparation for and conduct of this meeting. These are non-paying officials that volunteer their own time and resources to support the work of the Scientific Committee, especially under prevailing difficult and very challenging conditions. I also acknowledge with much appreciation and </w:t>
      </w:r>
      <w:proofErr w:type="gramStart"/>
      <w:r w:rsidRPr="00E62A96">
        <w:rPr>
          <w:sz w:val="22"/>
          <w:szCs w:val="22"/>
        </w:rPr>
        <w:t>commend highly</w:t>
      </w:r>
      <w:proofErr w:type="gramEnd"/>
      <w:r w:rsidRPr="00E62A96">
        <w:rPr>
          <w:sz w:val="22"/>
          <w:szCs w:val="22"/>
        </w:rPr>
        <w:t xml:space="preserve"> their contributions and sacrifice.</w:t>
      </w:r>
    </w:p>
    <w:p w14:paraId="798392C9" w14:textId="4DCA92E1" w:rsidR="00A82B29" w:rsidRPr="00E62A96" w:rsidRDefault="00A82B29" w:rsidP="003926A7">
      <w:pPr>
        <w:adjustRightInd w:val="0"/>
        <w:snapToGrid w:val="0"/>
        <w:jc w:val="both"/>
        <w:rPr>
          <w:sz w:val="22"/>
          <w:szCs w:val="22"/>
        </w:rPr>
      </w:pPr>
      <w:r w:rsidRPr="00E62A96">
        <w:rPr>
          <w:sz w:val="22"/>
          <w:szCs w:val="22"/>
        </w:rPr>
        <w:t>I understand the terms of the Chair and Vice</w:t>
      </w:r>
      <w:r w:rsidR="00D562AD" w:rsidRPr="00E62A96">
        <w:rPr>
          <w:sz w:val="22"/>
          <w:szCs w:val="22"/>
        </w:rPr>
        <w:t>-</w:t>
      </w:r>
      <w:r w:rsidRPr="00E62A96">
        <w:rPr>
          <w:sz w:val="22"/>
          <w:szCs w:val="22"/>
        </w:rPr>
        <w:t xml:space="preserve">Chair are due to lapse at the end of this </w:t>
      </w:r>
      <w:proofErr w:type="gramStart"/>
      <w:r w:rsidRPr="00E62A96">
        <w:rPr>
          <w:sz w:val="22"/>
          <w:szCs w:val="22"/>
        </w:rPr>
        <w:t>year, and</w:t>
      </w:r>
      <w:proofErr w:type="gramEnd"/>
      <w:r w:rsidRPr="00E62A96">
        <w:rPr>
          <w:sz w:val="22"/>
          <w:szCs w:val="22"/>
        </w:rPr>
        <w:t xml:space="preserve"> are open for nomination (and renomination) and appointment at the Commission meeting in December. It would be preferable that this meeting is able to come up with such nominations. </w:t>
      </w:r>
    </w:p>
    <w:p w14:paraId="657B436F" w14:textId="77777777" w:rsidR="00CF3FA5" w:rsidRPr="00E62A96" w:rsidRDefault="00CF3FA5" w:rsidP="003926A7">
      <w:pPr>
        <w:adjustRightInd w:val="0"/>
        <w:snapToGrid w:val="0"/>
        <w:jc w:val="both"/>
        <w:rPr>
          <w:sz w:val="22"/>
          <w:szCs w:val="22"/>
        </w:rPr>
      </w:pPr>
    </w:p>
    <w:p w14:paraId="47A32CF8" w14:textId="77777777" w:rsidR="00A82B29" w:rsidRPr="00E62A96" w:rsidRDefault="00A82B29" w:rsidP="003926A7">
      <w:pPr>
        <w:adjustRightInd w:val="0"/>
        <w:snapToGrid w:val="0"/>
        <w:jc w:val="both"/>
        <w:rPr>
          <w:sz w:val="22"/>
          <w:szCs w:val="22"/>
        </w:rPr>
      </w:pPr>
      <w:r w:rsidRPr="00E62A96">
        <w:rPr>
          <w:sz w:val="22"/>
          <w:szCs w:val="22"/>
        </w:rPr>
        <w:t>Despite efforts to streamline and abbreviate the agenda for this meeting, the provisional agenda for the meeting still include several substantive including to name a few:</w:t>
      </w:r>
    </w:p>
    <w:p w14:paraId="5A00FAFC" w14:textId="6F71ACF5" w:rsidR="00A82B29" w:rsidRPr="00E62A96" w:rsidRDefault="00A82B29" w:rsidP="00605A8E">
      <w:pPr>
        <w:pStyle w:val="ListParagraph"/>
        <w:numPr>
          <w:ilvl w:val="0"/>
          <w:numId w:val="46"/>
        </w:numPr>
        <w:adjustRightInd w:val="0"/>
        <w:snapToGrid w:val="0"/>
        <w:jc w:val="both"/>
        <w:rPr>
          <w:sz w:val="22"/>
          <w:szCs w:val="22"/>
        </w:rPr>
      </w:pPr>
      <w:r w:rsidRPr="00E62A96">
        <w:rPr>
          <w:sz w:val="22"/>
          <w:szCs w:val="22"/>
        </w:rPr>
        <w:t xml:space="preserve">the various stock assessment reports to be considered (for the south Pacific albacore, South Pacific blue shark, </w:t>
      </w:r>
      <w:r w:rsidR="009467F0" w:rsidRPr="00E62A96">
        <w:rPr>
          <w:sz w:val="22"/>
          <w:szCs w:val="22"/>
        </w:rPr>
        <w:t>S</w:t>
      </w:r>
      <w:r w:rsidRPr="00E62A96">
        <w:rPr>
          <w:sz w:val="22"/>
          <w:szCs w:val="22"/>
        </w:rPr>
        <w:t>outhwest Pacific swordfish, and Pacific blue marlin);</w:t>
      </w:r>
    </w:p>
    <w:p w14:paraId="72A98E07" w14:textId="77777777" w:rsidR="00A82B29" w:rsidRPr="00E62A96" w:rsidRDefault="00A82B29" w:rsidP="00605A8E">
      <w:pPr>
        <w:pStyle w:val="ListParagraph"/>
        <w:numPr>
          <w:ilvl w:val="0"/>
          <w:numId w:val="46"/>
        </w:numPr>
        <w:adjustRightInd w:val="0"/>
        <w:snapToGrid w:val="0"/>
        <w:jc w:val="both"/>
        <w:rPr>
          <w:sz w:val="22"/>
          <w:szCs w:val="22"/>
        </w:rPr>
      </w:pPr>
      <w:r w:rsidRPr="00E62A96">
        <w:rPr>
          <w:sz w:val="22"/>
          <w:szCs w:val="22"/>
        </w:rPr>
        <w:t>the highly technical harvest strategy related issues – TRPs (bigeye, skipjack, yellowfin); management strategy evaluation framework for skipjack and mixed fisheries; and LRPs for sharks and billfish;</w:t>
      </w:r>
    </w:p>
    <w:p w14:paraId="6DBAA5BD" w14:textId="77777777" w:rsidR="00A82B29" w:rsidRPr="00E62A96" w:rsidRDefault="00A82B29" w:rsidP="00605A8E">
      <w:pPr>
        <w:pStyle w:val="ListParagraph"/>
        <w:numPr>
          <w:ilvl w:val="0"/>
          <w:numId w:val="46"/>
        </w:numPr>
        <w:adjustRightInd w:val="0"/>
        <w:snapToGrid w:val="0"/>
        <w:jc w:val="both"/>
        <w:rPr>
          <w:sz w:val="22"/>
          <w:szCs w:val="22"/>
        </w:rPr>
      </w:pPr>
      <w:r w:rsidRPr="00E62A96">
        <w:rPr>
          <w:sz w:val="22"/>
          <w:szCs w:val="22"/>
        </w:rPr>
        <w:t>data gaps issue for the Commission including issues around other commercial fisheries in Indonesia and the Philippines; and</w:t>
      </w:r>
    </w:p>
    <w:p w14:paraId="2C7545F6" w14:textId="7705306E" w:rsidR="00A82B29" w:rsidRPr="00E62A96" w:rsidRDefault="00A82B29" w:rsidP="00605A8E">
      <w:pPr>
        <w:pStyle w:val="ListParagraph"/>
        <w:numPr>
          <w:ilvl w:val="0"/>
          <w:numId w:val="46"/>
        </w:numPr>
        <w:adjustRightInd w:val="0"/>
        <w:snapToGrid w:val="0"/>
        <w:jc w:val="both"/>
        <w:rPr>
          <w:sz w:val="22"/>
          <w:szCs w:val="22"/>
        </w:rPr>
      </w:pPr>
      <w:r w:rsidRPr="00E62A96">
        <w:rPr>
          <w:sz w:val="22"/>
          <w:szCs w:val="22"/>
        </w:rPr>
        <w:t xml:space="preserve">the more administrative and operational but important issue of the </w:t>
      </w:r>
      <w:r w:rsidR="00BA6142" w:rsidRPr="00E62A96">
        <w:rPr>
          <w:sz w:val="22"/>
          <w:szCs w:val="22"/>
        </w:rPr>
        <w:t>Committee’s work</w:t>
      </w:r>
      <w:r w:rsidRPr="00E62A96">
        <w:rPr>
          <w:sz w:val="22"/>
          <w:szCs w:val="22"/>
        </w:rPr>
        <w:t xml:space="preserve"> programme and budget for 2022 to 2024.</w:t>
      </w:r>
    </w:p>
    <w:p w14:paraId="05664AC6" w14:textId="77777777" w:rsidR="00CF3FA5" w:rsidRPr="00E62A96" w:rsidRDefault="00CF3FA5" w:rsidP="003926A7">
      <w:pPr>
        <w:adjustRightInd w:val="0"/>
        <w:snapToGrid w:val="0"/>
        <w:jc w:val="both"/>
        <w:rPr>
          <w:sz w:val="22"/>
          <w:szCs w:val="22"/>
        </w:rPr>
      </w:pPr>
    </w:p>
    <w:p w14:paraId="2A09C36A" w14:textId="404F2E86" w:rsidR="00A82B29" w:rsidRPr="00E62A96" w:rsidRDefault="00A82B29" w:rsidP="003926A7">
      <w:pPr>
        <w:adjustRightInd w:val="0"/>
        <w:snapToGrid w:val="0"/>
        <w:jc w:val="both"/>
        <w:rPr>
          <w:sz w:val="22"/>
          <w:szCs w:val="22"/>
        </w:rPr>
      </w:pPr>
      <w:r w:rsidRPr="00E62A96">
        <w:rPr>
          <w:sz w:val="22"/>
          <w:szCs w:val="22"/>
        </w:rPr>
        <w:t>These are highly technical issues and I hope the meeting functionalities of the zoom platform would enable the Committee to navigate well through these difficult issues so it can arrive at meaningful outcomes for onward transmission to the Commission for its consideration and decision at its annual session in December later in the year.</w:t>
      </w:r>
    </w:p>
    <w:p w14:paraId="38B8A50B" w14:textId="77777777" w:rsidR="00CF3FA5" w:rsidRPr="00E62A96" w:rsidRDefault="00CF3FA5" w:rsidP="003926A7">
      <w:pPr>
        <w:adjustRightInd w:val="0"/>
        <w:snapToGrid w:val="0"/>
        <w:jc w:val="both"/>
        <w:rPr>
          <w:sz w:val="22"/>
          <w:szCs w:val="22"/>
        </w:rPr>
      </w:pPr>
    </w:p>
    <w:p w14:paraId="539A7334" w14:textId="6D1B5459" w:rsidR="00A82B29" w:rsidRPr="00E62A96" w:rsidRDefault="00A82B29" w:rsidP="003926A7">
      <w:pPr>
        <w:adjustRightInd w:val="0"/>
        <w:snapToGrid w:val="0"/>
        <w:jc w:val="both"/>
        <w:rPr>
          <w:sz w:val="22"/>
          <w:szCs w:val="22"/>
        </w:rPr>
      </w:pPr>
      <w:r w:rsidRPr="00E62A96">
        <w:rPr>
          <w:sz w:val="22"/>
          <w:szCs w:val="22"/>
        </w:rPr>
        <w:t>Vice</w:t>
      </w:r>
      <w:r w:rsidR="00D562AD" w:rsidRPr="00E62A96">
        <w:rPr>
          <w:sz w:val="22"/>
          <w:szCs w:val="22"/>
        </w:rPr>
        <w:t>-</w:t>
      </w:r>
      <w:r w:rsidRPr="00E62A96">
        <w:rPr>
          <w:sz w:val="22"/>
          <w:szCs w:val="22"/>
        </w:rPr>
        <w:t xml:space="preserve">Chair, before I end my </w:t>
      </w:r>
      <w:r w:rsidR="00BA6142" w:rsidRPr="00E62A96">
        <w:rPr>
          <w:sz w:val="22"/>
          <w:szCs w:val="22"/>
        </w:rPr>
        <w:t>comments,</w:t>
      </w:r>
      <w:r w:rsidRPr="00E62A96">
        <w:rPr>
          <w:sz w:val="22"/>
          <w:szCs w:val="22"/>
        </w:rPr>
        <w:t xml:space="preserve"> I also wish to acknowledge with appreciation the contribution of my staff to the planning and preparation of this meeting under the leadership of the Science Manager Dr SungKwon (SK) Soh and the rest of the staff including our tireless IT team Tim Jones and Samuel Rikin. </w:t>
      </w:r>
    </w:p>
    <w:p w14:paraId="6742667C" w14:textId="1EA07316" w:rsidR="00A82B29" w:rsidRPr="00E62A96" w:rsidRDefault="00A82B29" w:rsidP="003926A7">
      <w:pPr>
        <w:adjustRightInd w:val="0"/>
        <w:snapToGrid w:val="0"/>
        <w:jc w:val="both"/>
        <w:rPr>
          <w:sz w:val="22"/>
          <w:szCs w:val="22"/>
        </w:rPr>
      </w:pPr>
      <w:r w:rsidRPr="00E62A96">
        <w:rPr>
          <w:sz w:val="22"/>
          <w:szCs w:val="22"/>
        </w:rPr>
        <w:t>The Secretariat stands ready to support the deliberations of the Scientific Committee over the next 8 or so days.</w:t>
      </w:r>
    </w:p>
    <w:p w14:paraId="0C6BCF8A" w14:textId="77777777" w:rsidR="00CF3FA5" w:rsidRPr="00E62A96" w:rsidRDefault="00CF3FA5" w:rsidP="003926A7">
      <w:pPr>
        <w:adjustRightInd w:val="0"/>
        <w:snapToGrid w:val="0"/>
        <w:jc w:val="both"/>
        <w:rPr>
          <w:rFonts w:eastAsiaTheme="minorEastAsia"/>
          <w:sz w:val="22"/>
          <w:szCs w:val="22"/>
          <w:lang w:eastAsia="ko-KR"/>
        </w:rPr>
      </w:pPr>
    </w:p>
    <w:p w14:paraId="79627FA8" w14:textId="4C7FBFC9" w:rsidR="00A82B29" w:rsidRPr="00E62A96" w:rsidRDefault="00A82B29" w:rsidP="003926A7">
      <w:pPr>
        <w:adjustRightInd w:val="0"/>
        <w:snapToGrid w:val="0"/>
        <w:jc w:val="both"/>
        <w:rPr>
          <w:sz w:val="22"/>
          <w:szCs w:val="22"/>
        </w:rPr>
      </w:pPr>
      <w:r w:rsidRPr="00E62A96">
        <w:rPr>
          <w:sz w:val="22"/>
          <w:szCs w:val="22"/>
        </w:rPr>
        <w:t>Vice</w:t>
      </w:r>
      <w:r w:rsidR="00D562AD" w:rsidRPr="00E62A96">
        <w:rPr>
          <w:sz w:val="22"/>
          <w:szCs w:val="22"/>
        </w:rPr>
        <w:t>-</w:t>
      </w:r>
      <w:r w:rsidRPr="00E62A96">
        <w:rPr>
          <w:sz w:val="22"/>
          <w:szCs w:val="22"/>
        </w:rPr>
        <w:t>Chair, I wish you and the Committee well and for fruitful deliberations.</w:t>
      </w:r>
    </w:p>
    <w:p w14:paraId="52C83D5A" w14:textId="77777777" w:rsidR="00A82B29" w:rsidRPr="00E62A96" w:rsidRDefault="00A82B29" w:rsidP="003926A7">
      <w:pPr>
        <w:adjustRightInd w:val="0"/>
        <w:snapToGrid w:val="0"/>
        <w:jc w:val="both"/>
        <w:rPr>
          <w:sz w:val="22"/>
          <w:szCs w:val="22"/>
        </w:rPr>
      </w:pPr>
      <w:r w:rsidRPr="00E62A96">
        <w:rPr>
          <w:sz w:val="22"/>
          <w:szCs w:val="22"/>
        </w:rPr>
        <w:t>You stay safe and well.</w:t>
      </w:r>
    </w:p>
    <w:p w14:paraId="276288F0" w14:textId="66E68022" w:rsidR="003851AF" w:rsidRPr="00E62A96" w:rsidRDefault="00A82B29" w:rsidP="003926A7">
      <w:pPr>
        <w:autoSpaceDE w:val="0"/>
        <w:autoSpaceDN w:val="0"/>
        <w:adjustRightInd w:val="0"/>
        <w:snapToGrid w:val="0"/>
        <w:jc w:val="both"/>
        <w:rPr>
          <w:sz w:val="22"/>
          <w:szCs w:val="22"/>
          <w:lang w:val="en-AU"/>
        </w:rPr>
      </w:pPr>
      <w:r w:rsidRPr="00E62A96">
        <w:rPr>
          <w:sz w:val="22"/>
          <w:szCs w:val="22"/>
        </w:rPr>
        <w:t>Thank you and Kalanghan.</w:t>
      </w:r>
    </w:p>
    <w:p w14:paraId="30342837" w14:textId="77777777" w:rsidR="00BE484F" w:rsidRPr="00E62A96" w:rsidRDefault="00BE484F" w:rsidP="003926A7">
      <w:pPr>
        <w:autoSpaceDE w:val="0"/>
        <w:autoSpaceDN w:val="0"/>
        <w:adjustRightInd w:val="0"/>
        <w:snapToGrid w:val="0"/>
        <w:jc w:val="both"/>
        <w:rPr>
          <w:sz w:val="22"/>
          <w:szCs w:val="22"/>
          <w:lang w:val="en-AU"/>
        </w:rPr>
      </w:pPr>
    </w:p>
    <w:p w14:paraId="79451577" w14:textId="77777777" w:rsidR="003851AF" w:rsidRPr="00E62A96" w:rsidRDefault="003851AF" w:rsidP="003926A7">
      <w:pPr>
        <w:autoSpaceDE w:val="0"/>
        <w:autoSpaceDN w:val="0"/>
        <w:adjustRightInd w:val="0"/>
        <w:snapToGrid w:val="0"/>
        <w:jc w:val="both"/>
        <w:rPr>
          <w:sz w:val="22"/>
          <w:szCs w:val="22"/>
          <w:lang w:val="en-AU"/>
        </w:rPr>
        <w:sectPr w:rsidR="003851AF" w:rsidRPr="00E62A96" w:rsidSect="00C00469">
          <w:pgSz w:w="12240" w:h="15840" w:code="1"/>
          <w:pgMar w:top="1440" w:right="1440" w:bottom="1440" w:left="1440" w:header="720" w:footer="720" w:gutter="0"/>
          <w:cols w:space="720"/>
          <w:docGrid w:linePitch="360"/>
        </w:sectPr>
      </w:pPr>
    </w:p>
    <w:p w14:paraId="3135C74F" w14:textId="49EDBB34" w:rsidR="00B9456D" w:rsidRPr="00E62A96" w:rsidRDefault="00B9456D" w:rsidP="003926A7">
      <w:pPr>
        <w:adjustRightInd w:val="0"/>
        <w:snapToGrid w:val="0"/>
        <w:jc w:val="right"/>
        <w:rPr>
          <w:b/>
          <w:bCs/>
          <w:sz w:val="22"/>
          <w:szCs w:val="22"/>
          <w:lang w:val="en-AU" w:eastAsia="en-NZ"/>
        </w:rPr>
      </w:pPr>
      <w:r w:rsidRPr="00E62A96">
        <w:rPr>
          <w:b/>
          <w:bCs/>
          <w:sz w:val="22"/>
          <w:szCs w:val="22"/>
          <w:lang w:val="en-AU" w:eastAsia="en-NZ"/>
        </w:rPr>
        <w:lastRenderedPageBreak/>
        <w:t>Attachment D</w:t>
      </w:r>
    </w:p>
    <w:p w14:paraId="772BFA56" w14:textId="77777777" w:rsidR="00B9456D" w:rsidRPr="00E62A96" w:rsidRDefault="00B9456D" w:rsidP="003926A7">
      <w:pPr>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6D2FB0DF" w14:textId="77777777" w:rsidR="00B9456D" w:rsidRPr="00E62A96" w:rsidRDefault="00B9456D"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 xml:space="preserve">SCIENTIFIC COMMITTEE </w:t>
      </w:r>
    </w:p>
    <w:p w14:paraId="59A15020" w14:textId="77777777" w:rsidR="00B9456D" w:rsidRPr="00E62A96" w:rsidRDefault="00B9456D"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SEVENTEENTH REGULAR SESSION</w:t>
      </w:r>
    </w:p>
    <w:p w14:paraId="1C8BB1DF" w14:textId="77777777" w:rsidR="00B9456D" w:rsidRPr="00E62A96" w:rsidRDefault="00B9456D" w:rsidP="003926A7">
      <w:pPr>
        <w:adjustRightInd w:val="0"/>
        <w:snapToGrid w:val="0"/>
        <w:jc w:val="center"/>
        <w:rPr>
          <w:bCs/>
          <w:sz w:val="22"/>
          <w:szCs w:val="22"/>
        </w:rPr>
      </w:pPr>
      <w:r w:rsidRPr="00E62A96">
        <w:rPr>
          <w:rFonts w:eastAsiaTheme="minorEastAsia"/>
          <w:bCs/>
          <w:sz w:val="22"/>
          <w:szCs w:val="22"/>
          <w:lang w:eastAsia="ko-KR"/>
        </w:rPr>
        <w:t>ELECTRONIC MEETING</w:t>
      </w:r>
    </w:p>
    <w:p w14:paraId="36336E1C" w14:textId="77777777" w:rsidR="00B9456D" w:rsidRPr="00E62A96" w:rsidRDefault="00B9456D" w:rsidP="003926A7">
      <w:pPr>
        <w:adjustRightInd w:val="0"/>
        <w:snapToGrid w:val="0"/>
        <w:jc w:val="center"/>
        <w:rPr>
          <w:rFonts w:eastAsiaTheme="minorEastAsia"/>
          <w:b/>
          <w:bCs/>
          <w:sz w:val="22"/>
          <w:szCs w:val="22"/>
          <w:lang w:eastAsia="ko-KR"/>
        </w:rPr>
      </w:pPr>
      <w:r w:rsidRPr="00E62A96">
        <w:rPr>
          <w:rFonts w:eastAsiaTheme="minorEastAsia"/>
          <w:bCs/>
          <w:sz w:val="22"/>
          <w:szCs w:val="22"/>
          <w:lang w:eastAsia="ko-KR"/>
        </w:rPr>
        <w:t>11-19 August 2021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B9456D" w:rsidRPr="00E62A96" w14:paraId="789DF423" w14:textId="77777777" w:rsidTr="0029027B">
        <w:tc>
          <w:tcPr>
            <w:tcW w:w="9576" w:type="dxa"/>
            <w:tcBorders>
              <w:top w:val="single" w:sz="12" w:space="0" w:color="auto"/>
              <w:left w:val="nil"/>
              <w:bottom w:val="single" w:sz="12" w:space="0" w:color="auto"/>
              <w:right w:val="nil"/>
            </w:tcBorders>
            <w:hideMark/>
          </w:tcPr>
          <w:p w14:paraId="6E14078E" w14:textId="77777777" w:rsidR="00B9456D" w:rsidRPr="00E62A96" w:rsidRDefault="00B9456D" w:rsidP="003926A7">
            <w:pPr>
              <w:pStyle w:val="Default"/>
              <w:snapToGrid w:val="0"/>
              <w:jc w:val="center"/>
              <w:rPr>
                <w:rFonts w:eastAsia="Batang"/>
                <w:sz w:val="22"/>
                <w:szCs w:val="22"/>
                <w:lang w:eastAsia="ko-KR"/>
              </w:rPr>
            </w:pPr>
            <w:r w:rsidRPr="00E62A96">
              <w:rPr>
                <w:b/>
                <w:bCs/>
                <w:sz w:val="22"/>
                <w:szCs w:val="22"/>
                <w:lang w:val="en-NZ"/>
              </w:rPr>
              <w:t xml:space="preserve">Opening Remarks by the Scientific Committee Vice-Chair Dr </w:t>
            </w:r>
            <w:bookmarkStart w:id="81" w:name="_Hlk73371616"/>
            <w:r w:rsidRPr="00E62A96">
              <w:rPr>
                <w:b/>
                <w:bCs/>
                <w:sz w:val="22"/>
                <w:szCs w:val="22"/>
                <w:lang w:val="en-AU"/>
              </w:rPr>
              <w:t>Tuikolongahau Halafihi</w:t>
            </w:r>
            <w:bookmarkEnd w:id="81"/>
          </w:p>
          <w:p w14:paraId="1172B532" w14:textId="10C874C1" w:rsidR="00B9456D" w:rsidRPr="00E62A96" w:rsidRDefault="00B9456D" w:rsidP="003926A7">
            <w:pPr>
              <w:autoSpaceDE w:val="0"/>
              <w:autoSpaceDN w:val="0"/>
              <w:adjustRightInd w:val="0"/>
              <w:snapToGrid w:val="0"/>
              <w:jc w:val="center"/>
              <w:rPr>
                <w:b/>
                <w:bCs/>
                <w:sz w:val="22"/>
                <w:szCs w:val="22"/>
                <w:lang w:val="en-AU"/>
              </w:rPr>
            </w:pPr>
            <w:r w:rsidRPr="00E62A96">
              <w:rPr>
                <w:sz w:val="22"/>
                <w:szCs w:val="22"/>
              </w:rPr>
              <w:fldChar w:fldCharType="begin"/>
            </w:r>
            <w:r w:rsidRPr="00E62A96">
              <w:rPr>
                <w:sz w:val="22"/>
                <w:szCs w:val="22"/>
              </w:rPr>
              <w:instrText xml:space="preserve"> TC "</w:instrText>
            </w:r>
            <w:r w:rsidRPr="00E62A96">
              <w:rPr>
                <w:sz w:val="22"/>
                <w:szCs w:val="22"/>
                <w:lang w:val="en-NZ"/>
              </w:rPr>
              <w:instrText xml:space="preserve"> </w:instrText>
            </w:r>
            <w:bookmarkStart w:id="82" w:name="_Toc522820362"/>
            <w:bookmarkStart w:id="83" w:name="_Toc82523495"/>
            <w:r w:rsidRPr="00E62A96">
              <w:rPr>
                <w:sz w:val="22"/>
                <w:szCs w:val="22"/>
                <w:lang w:val="en-NZ"/>
              </w:rPr>
              <w:instrText xml:space="preserve">ATTACHMENT D — OPENING REMARKS BY THE </w:instrText>
            </w:r>
            <w:bookmarkEnd w:id="82"/>
            <w:r w:rsidR="00204E97" w:rsidRPr="00E62A96">
              <w:rPr>
                <w:sz w:val="22"/>
                <w:szCs w:val="22"/>
                <w:lang w:val="en-NZ"/>
              </w:rPr>
              <w:instrText>SC VICE-CHAIR</w:instrText>
            </w:r>
            <w:bookmarkEnd w:id="83"/>
            <w:r w:rsidRPr="00E62A96">
              <w:rPr>
                <w:sz w:val="22"/>
                <w:szCs w:val="22"/>
              </w:rPr>
              <w:instrText xml:space="preserve">" \f C \l "1" </w:instrText>
            </w:r>
            <w:r w:rsidRPr="00E62A96">
              <w:rPr>
                <w:sz w:val="22"/>
                <w:szCs w:val="22"/>
              </w:rPr>
              <w:fldChar w:fldCharType="end"/>
            </w:r>
          </w:p>
        </w:tc>
      </w:tr>
    </w:tbl>
    <w:p w14:paraId="5EABCCA9" w14:textId="77777777" w:rsidR="00B9456D" w:rsidRPr="00E62A96" w:rsidRDefault="00B9456D" w:rsidP="003926A7">
      <w:pPr>
        <w:autoSpaceDE w:val="0"/>
        <w:autoSpaceDN w:val="0"/>
        <w:adjustRightInd w:val="0"/>
        <w:snapToGrid w:val="0"/>
        <w:jc w:val="both"/>
        <w:rPr>
          <w:sz w:val="22"/>
          <w:szCs w:val="22"/>
          <w:lang w:val="en-AU"/>
        </w:rPr>
      </w:pPr>
    </w:p>
    <w:p w14:paraId="7FD76999" w14:textId="77777777" w:rsidR="00B9456D" w:rsidRPr="00E62A96" w:rsidRDefault="00B9456D" w:rsidP="003926A7">
      <w:pPr>
        <w:autoSpaceDE w:val="0"/>
        <w:autoSpaceDN w:val="0"/>
        <w:adjustRightInd w:val="0"/>
        <w:snapToGrid w:val="0"/>
        <w:jc w:val="both"/>
        <w:rPr>
          <w:sz w:val="22"/>
          <w:szCs w:val="22"/>
          <w:lang w:val="en-AU"/>
        </w:rPr>
      </w:pPr>
    </w:p>
    <w:p w14:paraId="05FB1C9B" w14:textId="77777777" w:rsidR="00B9456D" w:rsidRPr="00E62A96" w:rsidRDefault="00B9456D" w:rsidP="003926A7">
      <w:pPr>
        <w:autoSpaceDE w:val="0"/>
        <w:autoSpaceDN w:val="0"/>
        <w:adjustRightInd w:val="0"/>
        <w:snapToGrid w:val="0"/>
        <w:jc w:val="both"/>
        <w:rPr>
          <w:sz w:val="22"/>
          <w:szCs w:val="22"/>
          <w:lang w:val="en-AU"/>
        </w:rPr>
      </w:pPr>
      <w:r w:rsidRPr="00E62A96">
        <w:rPr>
          <w:sz w:val="22"/>
          <w:szCs w:val="22"/>
          <w:lang w:val="en-AU"/>
        </w:rPr>
        <w:t>Malo e lelei!</w:t>
      </w:r>
    </w:p>
    <w:p w14:paraId="0D8509E7" w14:textId="77777777" w:rsidR="00B9456D" w:rsidRPr="00E62A96" w:rsidRDefault="00B9456D" w:rsidP="003926A7">
      <w:pPr>
        <w:autoSpaceDE w:val="0"/>
        <w:autoSpaceDN w:val="0"/>
        <w:adjustRightInd w:val="0"/>
        <w:snapToGrid w:val="0"/>
        <w:jc w:val="both"/>
        <w:rPr>
          <w:sz w:val="22"/>
          <w:szCs w:val="22"/>
          <w:lang w:val="en-PH"/>
        </w:rPr>
      </w:pPr>
      <w:r w:rsidRPr="00E62A96">
        <w:rPr>
          <w:sz w:val="22"/>
          <w:szCs w:val="22"/>
          <w:lang w:val="en-PH"/>
        </w:rPr>
        <w:t xml:space="preserve">Chair of the Commission Ms Riley Kim, the Executive Director Mr Feleti Teo, distinguished delegates, </w:t>
      </w:r>
      <w:proofErr w:type="gramStart"/>
      <w:r w:rsidRPr="00E62A96">
        <w:rPr>
          <w:sz w:val="22"/>
          <w:szCs w:val="22"/>
          <w:lang w:val="en-PH"/>
        </w:rPr>
        <w:t>ladies</w:t>
      </w:r>
      <w:proofErr w:type="gramEnd"/>
      <w:r w:rsidRPr="00E62A96">
        <w:rPr>
          <w:sz w:val="22"/>
          <w:szCs w:val="22"/>
          <w:lang w:val="en-PH"/>
        </w:rPr>
        <w:t xml:space="preserve"> and gentlemen. Good morning, good afternoon, and good evening. I also recognize that for some delegates, this will be very early in the morning or outside your usual office hours. </w:t>
      </w:r>
    </w:p>
    <w:p w14:paraId="43D9A11C" w14:textId="77777777" w:rsidR="00B9456D" w:rsidRPr="00E62A96" w:rsidRDefault="00B9456D" w:rsidP="003926A7">
      <w:pPr>
        <w:autoSpaceDE w:val="0"/>
        <w:autoSpaceDN w:val="0"/>
        <w:adjustRightInd w:val="0"/>
        <w:snapToGrid w:val="0"/>
        <w:jc w:val="both"/>
        <w:rPr>
          <w:sz w:val="22"/>
          <w:szCs w:val="22"/>
          <w:lang w:val="en-PH"/>
        </w:rPr>
      </w:pPr>
    </w:p>
    <w:p w14:paraId="0F067FDF" w14:textId="77777777" w:rsidR="00B9456D" w:rsidRPr="00E62A96" w:rsidRDefault="00B9456D" w:rsidP="003926A7">
      <w:pPr>
        <w:autoSpaceDE w:val="0"/>
        <w:autoSpaceDN w:val="0"/>
        <w:adjustRightInd w:val="0"/>
        <w:snapToGrid w:val="0"/>
        <w:jc w:val="both"/>
        <w:rPr>
          <w:sz w:val="22"/>
          <w:szCs w:val="22"/>
          <w:lang w:val="en-PH"/>
        </w:rPr>
      </w:pPr>
      <w:r w:rsidRPr="00E62A96">
        <w:rPr>
          <w:sz w:val="22"/>
          <w:szCs w:val="22"/>
          <w:lang w:val="en-PH"/>
        </w:rPr>
        <w:t xml:space="preserve">With the continuing COVID-19 pandemic conditions, it is still fortunate for all of us to be able to convene this virtual meeting </w:t>
      </w:r>
      <w:proofErr w:type="gramStart"/>
      <w:r w:rsidRPr="00E62A96">
        <w:rPr>
          <w:sz w:val="22"/>
          <w:szCs w:val="22"/>
          <w:lang w:val="en-PH"/>
        </w:rPr>
        <w:t>in order to</w:t>
      </w:r>
      <w:proofErr w:type="gramEnd"/>
      <w:r w:rsidRPr="00E62A96">
        <w:rPr>
          <w:sz w:val="22"/>
          <w:szCs w:val="22"/>
          <w:lang w:val="en-PH"/>
        </w:rPr>
        <w:t xml:space="preserve"> continue the work of the Commission’s science, and I sincerely appreciate the efforts of the Executive Director and his staff in organizing this meeting. </w:t>
      </w:r>
    </w:p>
    <w:p w14:paraId="0764598B" w14:textId="77777777" w:rsidR="00B9456D" w:rsidRPr="00E62A96" w:rsidRDefault="00B9456D" w:rsidP="003926A7">
      <w:pPr>
        <w:autoSpaceDE w:val="0"/>
        <w:autoSpaceDN w:val="0"/>
        <w:adjustRightInd w:val="0"/>
        <w:snapToGrid w:val="0"/>
        <w:jc w:val="both"/>
        <w:rPr>
          <w:sz w:val="22"/>
          <w:szCs w:val="22"/>
          <w:lang w:val="en-PH"/>
        </w:rPr>
      </w:pPr>
    </w:p>
    <w:p w14:paraId="2FCBE092" w14:textId="77777777" w:rsidR="00B9456D" w:rsidRPr="00E62A96" w:rsidRDefault="00B9456D" w:rsidP="003926A7">
      <w:pPr>
        <w:autoSpaceDE w:val="0"/>
        <w:autoSpaceDN w:val="0"/>
        <w:adjustRightInd w:val="0"/>
        <w:snapToGrid w:val="0"/>
        <w:jc w:val="both"/>
        <w:rPr>
          <w:rFonts w:eastAsiaTheme="minorEastAsia"/>
          <w:sz w:val="22"/>
          <w:szCs w:val="22"/>
          <w:lang w:eastAsia="ko-KR"/>
        </w:rPr>
      </w:pPr>
      <w:r w:rsidRPr="00E62A96">
        <w:rPr>
          <w:sz w:val="22"/>
          <w:szCs w:val="22"/>
          <w:lang w:val="en-PH"/>
        </w:rPr>
        <w:t>This is the 2</w:t>
      </w:r>
      <w:r w:rsidRPr="00E62A96">
        <w:rPr>
          <w:sz w:val="22"/>
          <w:szCs w:val="22"/>
          <w:vertAlign w:val="superscript"/>
          <w:lang w:val="en-PH"/>
        </w:rPr>
        <w:t>nd</w:t>
      </w:r>
      <w:r w:rsidRPr="00E62A96">
        <w:rPr>
          <w:sz w:val="22"/>
          <w:szCs w:val="22"/>
          <w:lang w:val="en-PH"/>
        </w:rPr>
        <w:t xml:space="preserve"> year that the Commission has agreed to convene an electronic meeting of the Scientific Committee </w:t>
      </w:r>
      <w:r w:rsidRPr="00E62A96">
        <w:rPr>
          <w:sz w:val="22"/>
          <w:szCs w:val="22"/>
        </w:rPr>
        <w:t xml:space="preserve">with an abbreviated agenda consisting of essential items necessary to progress the scientific work of the Commission in 2021. The abbreviated agenda was developed by the Secretariat, in collaboration with all SC officers and the Scientific Services Provider, SPC-OFP. On behalf of the SC and SC Chair, I sincerely appreciate the work done so far. </w:t>
      </w:r>
    </w:p>
    <w:p w14:paraId="3B7307EC" w14:textId="77777777" w:rsidR="00B9456D" w:rsidRPr="00E62A96" w:rsidRDefault="00B9456D" w:rsidP="003926A7">
      <w:pPr>
        <w:autoSpaceDE w:val="0"/>
        <w:autoSpaceDN w:val="0"/>
        <w:adjustRightInd w:val="0"/>
        <w:snapToGrid w:val="0"/>
        <w:jc w:val="both"/>
        <w:rPr>
          <w:sz w:val="22"/>
          <w:szCs w:val="22"/>
        </w:rPr>
      </w:pPr>
    </w:p>
    <w:p w14:paraId="4703BC21" w14:textId="77777777" w:rsidR="00B9456D" w:rsidRPr="00E62A96" w:rsidRDefault="00B9456D" w:rsidP="003926A7">
      <w:pPr>
        <w:autoSpaceDE w:val="0"/>
        <w:autoSpaceDN w:val="0"/>
        <w:adjustRightInd w:val="0"/>
        <w:snapToGrid w:val="0"/>
        <w:jc w:val="both"/>
        <w:rPr>
          <w:sz w:val="22"/>
          <w:szCs w:val="22"/>
        </w:rPr>
      </w:pPr>
      <w:r w:rsidRPr="00E62A96">
        <w:rPr>
          <w:sz w:val="22"/>
          <w:szCs w:val="22"/>
        </w:rPr>
        <w:t xml:space="preserve">I also appreciate the establishment of the Online Discussion Forum website to facilitate the progress of SC projects and other key issues that were omitted from the abbreviated agenda. It was a forum for direct communications between authors and participants, and I anticipate that the results of the Online Discussion Forum would be briefly covered under the </w:t>
      </w:r>
      <w:proofErr w:type="gramStart"/>
      <w:r w:rsidRPr="00E62A96">
        <w:rPr>
          <w:sz w:val="22"/>
          <w:szCs w:val="22"/>
        </w:rPr>
        <w:t>Agenda</w:t>
      </w:r>
      <w:proofErr w:type="gramEnd"/>
      <w:r w:rsidRPr="00E62A96">
        <w:rPr>
          <w:sz w:val="22"/>
          <w:szCs w:val="22"/>
        </w:rPr>
        <w:t xml:space="preserve"> 6 (Future Work Program and Budget) and Agenda 8 (Other Matters). The Online Discussion Forum website was open for about two weeks with 25 Topics, and a Summary of the Online Discussion Forum will be posted later this week. Any issues from the Online Discussion Forum that require substantial discussions and decisions will be deferred to SC18.</w:t>
      </w:r>
    </w:p>
    <w:p w14:paraId="75551E31" w14:textId="77777777" w:rsidR="00B9456D" w:rsidRPr="00E62A96" w:rsidRDefault="00B9456D" w:rsidP="003926A7">
      <w:pPr>
        <w:autoSpaceDE w:val="0"/>
        <w:autoSpaceDN w:val="0"/>
        <w:adjustRightInd w:val="0"/>
        <w:snapToGrid w:val="0"/>
        <w:jc w:val="both"/>
        <w:rPr>
          <w:sz w:val="22"/>
          <w:szCs w:val="22"/>
          <w:lang w:val="en-PH"/>
        </w:rPr>
      </w:pPr>
    </w:p>
    <w:p w14:paraId="5D7446B1" w14:textId="1109707A" w:rsidR="00B9456D" w:rsidRPr="00E62A96" w:rsidRDefault="00B9456D" w:rsidP="003926A7">
      <w:pPr>
        <w:autoSpaceDE w:val="0"/>
        <w:autoSpaceDN w:val="0"/>
        <w:adjustRightInd w:val="0"/>
        <w:snapToGrid w:val="0"/>
        <w:jc w:val="both"/>
        <w:rPr>
          <w:sz w:val="22"/>
          <w:szCs w:val="22"/>
          <w:lang w:val="en-PH"/>
        </w:rPr>
      </w:pPr>
      <w:r w:rsidRPr="00E62A96">
        <w:rPr>
          <w:sz w:val="22"/>
          <w:szCs w:val="22"/>
          <w:lang w:val="en-PH"/>
        </w:rPr>
        <w:t xml:space="preserve">On behalf of all SC participants, I sincerely appreciate all </w:t>
      </w:r>
      <w:r w:rsidR="00532239" w:rsidRPr="00E62A96">
        <w:rPr>
          <w:sz w:val="22"/>
          <w:szCs w:val="22"/>
          <w:lang w:val="en-PH"/>
        </w:rPr>
        <w:t>Theme Convener</w:t>
      </w:r>
      <w:r w:rsidRPr="00E62A96">
        <w:rPr>
          <w:sz w:val="22"/>
          <w:szCs w:val="22"/>
          <w:lang w:val="en-PH"/>
        </w:rPr>
        <w:t xml:space="preserve">s, who will work for two weeks from now on, for their expertise and kind contribution to the work of the Scientific Committee. Finally, I appreciate Dr Graham Pilling and all his colleagues at SPC-OFP for your hard work to support the Commission’s science, and all authors who also contributed their time and energy to produce valuable meeting papers, all much appreciated. </w:t>
      </w:r>
    </w:p>
    <w:p w14:paraId="50C8EF1C" w14:textId="77777777" w:rsidR="00B9456D" w:rsidRPr="00E62A96" w:rsidRDefault="00B9456D" w:rsidP="003926A7">
      <w:pPr>
        <w:autoSpaceDE w:val="0"/>
        <w:autoSpaceDN w:val="0"/>
        <w:adjustRightInd w:val="0"/>
        <w:snapToGrid w:val="0"/>
        <w:jc w:val="both"/>
        <w:rPr>
          <w:sz w:val="22"/>
          <w:szCs w:val="22"/>
          <w:lang w:val="en-PH"/>
        </w:rPr>
      </w:pPr>
    </w:p>
    <w:p w14:paraId="4789D3D9" w14:textId="77777777" w:rsidR="00B9456D" w:rsidRPr="00E62A96" w:rsidRDefault="00B9456D" w:rsidP="003926A7">
      <w:pPr>
        <w:autoSpaceDE w:val="0"/>
        <w:autoSpaceDN w:val="0"/>
        <w:adjustRightInd w:val="0"/>
        <w:snapToGrid w:val="0"/>
        <w:jc w:val="both"/>
        <w:rPr>
          <w:sz w:val="22"/>
          <w:szCs w:val="22"/>
          <w:lang w:val="en-PH"/>
        </w:rPr>
      </w:pPr>
      <w:r w:rsidRPr="00E62A96">
        <w:rPr>
          <w:sz w:val="22"/>
          <w:szCs w:val="22"/>
          <w:lang w:val="en-PH"/>
        </w:rPr>
        <w:t xml:space="preserve">With the limited time frame of this virtual meeting, I am asking all participants to fully cooperate, in a constructive manner, to produce successful outcomes. </w:t>
      </w:r>
    </w:p>
    <w:p w14:paraId="0D90FB09" w14:textId="77777777" w:rsidR="00B9456D" w:rsidRPr="00E62A96" w:rsidRDefault="00B9456D" w:rsidP="003926A7">
      <w:pPr>
        <w:autoSpaceDE w:val="0"/>
        <w:autoSpaceDN w:val="0"/>
        <w:adjustRightInd w:val="0"/>
        <w:snapToGrid w:val="0"/>
        <w:jc w:val="both"/>
        <w:rPr>
          <w:sz w:val="22"/>
          <w:szCs w:val="22"/>
          <w:lang w:val="en-PH"/>
        </w:rPr>
      </w:pPr>
    </w:p>
    <w:p w14:paraId="0DFB3B86" w14:textId="77777777" w:rsidR="00B9456D" w:rsidRPr="00E62A96" w:rsidRDefault="00B9456D" w:rsidP="003926A7">
      <w:pPr>
        <w:autoSpaceDE w:val="0"/>
        <w:autoSpaceDN w:val="0"/>
        <w:adjustRightInd w:val="0"/>
        <w:snapToGrid w:val="0"/>
        <w:jc w:val="both"/>
        <w:rPr>
          <w:sz w:val="22"/>
          <w:szCs w:val="22"/>
          <w:lang w:val="en-PH"/>
        </w:rPr>
      </w:pPr>
      <w:r w:rsidRPr="00E62A96">
        <w:rPr>
          <w:sz w:val="22"/>
          <w:szCs w:val="22"/>
          <w:lang w:val="en-PH"/>
        </w:rPr>
        <w:t xml:space="preserve">Thank you very much and </w:t>
      </w:r>
      <w:proofErr w:type="gramStart"/>
      <w:r w:rsidRPr="00E62A96">
        <w:rPr>
          <w:sz w:val="22"/>
          <w:szCs w:val="22"/>
          <w:lang w:val="en-PH"/>
        </w:rPr>
        <w:t>stay safe at all times</w:t>
      </w:r>
      <w:proofErr w:type="gramEnd"/>
    </w:p>
    <w:p w14:paraId="7A274071" w14:textId="77777777" w:rsidR="00B9456D" w:rsidRPr="00E62A96" w:rsidRDefault="00B9456D" w:rsidP="003926A7">
      <w:pPr>
        <w:autoSpaceDE w:val="0"/>
        <w:autoSpaceDN w:val="0"/>
        <w:adjustRightInd w:val="0"/>
        <w:snapToGrid w:val="0"/>
        <w:jc w:val="both"/>
        <w:rPr>
          <w:sz w:val="22"/>
          <w:szCs w:val="22"/>
          <w:lang w:val="en-PH"/>
        </w:rPr>
      </w:pPr>
    </w:p>
    <w:p w14:paraId="4EE03B2B" w14:textId="77777777" w:rsidR="00B9456D" w:rsidRPr="00E62A96" w:rsidRDefault="00B9456D" w:rsidP="003926A7">
      <w:pPr>
        <w:autoSpaceDE w:val="0"/>
        <w:autoSpaceDN w:val="0"/>
        <w:adjustRightInd w:val="0"/>
        <w:snapToGrid w:val="0"/>
        <w:jc w:val="both"/>
        <w:rPr>
          <w:sz w:val="22"/>
          <w:szCs w:val="22"/>
          <w:lang w:val="en-PH"/>
        </w:rPr>
      </w:pPr>
      <w:r w:rsidRPr="00E62A96">
        <w:rPr>
          <w:sz w:val="22"/>
          <w:szCs w:val="22"/>
          <w:lang w:val="en-PH"/>
        </w:rPr>
        <w:t>Malo</w:t>
      </w:r>
    </w:p>
    <w:p w14:paraId="6EE062A8" w14:textId="77777777" w:rsidR="00B9456D" w:rsidRPr="00E62A96" w:rsidRDefault="00B9456D" w:rsidP="003926A7">
      <w:pPr>
        <w:adjustRightInd w:val="0"/>
        <w:snapToGrid w:val="0"/>
        <w:rPr>
          <w:b/>
          <w:bCs/>
          <w:sz w:val="22"/>
          <w:szCs w:val="22"/>
          <w:lang w:val="en-AU" w:eastAsia="en-NZ"/>
        </w:rPr>
      </w:pPr>
      <w:r w:rsidRPr="00E62A96">
        <w:rPr>
          <w:b/>
          <w:bCs/>
          <w:sz w:val="22"/>
          <w:szCs w:val="22"/>
          <w:lang w:val="en-AU" w:eastAsia="en-NZ"/>
        </w:rPr>
        <w:br w:type="page"/>
      </w:r>
    </w:p>
    <w:p w14:paraId="6A5580D8" w14:textId="40338724" w:rsidR="003851AF" w:rsidRPr="00E62A96" w:rsidRDefault="003851AF" w:rsidP="003926A7">
      <w:pPr>
        <w:adjustRightInd w:val="0"/>
        <w:snapToGrid w:val="0"/>
        <w:jc w:val="right"/>
        <w:rPr>
          <w:b/>
          <w:bCs/>
          <w:sz w:val="22"/>
          <w:szCs w:val="22"/>
          <w:lang w:val="en-AU" w:eastAsia="en-NZ"/>
        </w:rPr>
      </w:pPr>
      <w:r w:rsidRPr="00E62A96">
        <w:rPr>
          <w:b/>
          <w:bCs/>
          <w:sz w:val="22"/>
          <w:szCs w:val="22"/>
          <w:lang w:val="en-AU" w:eastAsia="en-NZ"/>
        </w:rPr>
        <w:lastRenderedPageBreak/>
        <w:t xml:space="preserve">Attachment </w:t>
      </w:r>
      <w:r w:rsidR="00B9456D" w:rsidRPr="00E62A96">
        <w:rPr>
          <w:b/>
          <w:bCs/>
          <w:sz w:val="22"/>
          <w:szCs w:val="22"/>
          <w:lang w:val="en-AU" w:eastAsia="en-NZ"/>
        </w:rPr>
        <w:t>E</w:t>
      </w:r>
    </w:p>
    <w:p w14:paraId="6D3CE02B" w14:textId="77777777" w:rsidR="003851AF" w:rsidRPr="00E62A96" w:rsidRDefault="003851AF" w:rsidP="003926A7">
      <w:pPr>
        <w:adjustRightInd w:val="0"/>
        <w:snapToGrid w:val="0"/>
        <w:jc w:val="center"/>
        <w:rPr>
          <w:b/>
          <w:bCs/>
          <w:sz w:val="22"/>
          <w:szCs w:val="22"/>
          <w:lang w:val="en-AU" w:eastAsia="en-NZ"/>
        </w:rPr>
      </w:pPr>
    </w:p>
    <w:p w14:paraId="4B926022" w14:textId="77777777" w:rsidR="00952B9F" w:rsidRPr="00E62A96" w:rsidRDefault="00952B9F"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497EE260" w14:textId="77777777" w:rsidR="00952B9F" w:rsidRPr="00E62A96" w:rsidRDefault="00952B9F"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28EEB5CE" w14:textId="77777777" w:rsidR="00D91F79" w:rsidRPr="00E62A96" w:rsidRDefault="00D91F79"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Seventeenth Regular Session</w:t>
      </w:r>
    </w:p>
    <w:p w14:paraId="68C17567" w14:textId="77777777" w:rsidR="00D91F79" w:rsidRPr="00E62A96" w:rsidRDefault="00D91F79"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Electronic Meeting</w:t>
      </w:r>
    </w:p>
    <w:p w14:paraId="60C1DAE4" w14:textId="77777777" w:rsidR="00D91F79" w:rsidRPr="00E62A96" w:rsidRDefault="00D91F79"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11 – 19 August 2021</w:t>
      </w:r>
    </w:p>
    <w:p w14:paraId="213854F9" w14:textId="55329D71" w:rsidR="00E56EE0" w:rsidRPr="00E62A96" w:rsidRDefault="00E56EE0" w:rsidP="003926A7">
      <w:pPr>
        <w:autoSpaceDE w:val="0"/>
        <w:autoSpaceDN w:val="0"/>
        <w:adjustRightInd w:val="0"/>
        <w:snapToGrid w:val="0"/>
        <w:jc w:val="center"/>
        <w:rPr>
          <w:b/>
          <w:bCs/>
          <w:sz w:val="22"/>
          <w:szCs w:val="22"/>
          <w:lang w:val="en-AU" w:eastAsia="ko-KR"/>
        </w:rPr>
      </w:pP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3851AF" w:rsidRPr="00E62A96" w14:paraId="68AB8DCA" w14:textId="77777777" w:rsidTr="007F6B71">
        <w:tc>
          <w:tcPr>
            <w:tcW w:w="9576" w:type="dxa"/>
            <w:tcBorders>
              <w:top w:val="single" w:sz="12" w:space="0" w:color="auto"/>
              <w:left w:val="nil"/>
              <w:bottom w:val="single" w:sz="12" w:space="0" w:color="auto"/>
              <w:right w:val="nil"/>
            </w:tcBorders>
            <w:hideMark/>
          </w:tcPr>
          <w:p w14:paraId="35ED38DF" w14:textId="686271BF" w:rsidR="003851AF" w:rsidRPr="00E62A96" w:rsidRDefault="00E03F97" w:rsidP="003926A7">
            <w:pPr>
              <w:autoSpaceDE w:val="0"/>
              <w:autoSpaceDN w:val="0"/>
              <w:adjustRightInd w:val="0"/>
              <w:snapToGrid w:val="0"/>
              <w:jc w:val="center"/>
              <w:rPr>
                <w:b/>
                <w:sz w:val="22"/>
                <w:szCs w:val="22"/>
                <w:lang w:val="en-AU"/>
              </w:rPr>
            </w:pPr>
            <w:r w:rsidRPr="00E62A96">
              <w:rPr>
                <w:b/>
                <w:sz w:val="22"/>
                <w:szCs w:val="22"/>
                <w:lang w:val="en-AU"/>
              </w:rPr>
              <w:t>AGENDA</w:t>
            </w:r>
            <w:r w:rsidR="00472973" w:rsidRPr="00E62A96">
              <w:rPr>
                <w:b/>
                <w:sz w:val="22"/>
                <w:szCs w:val="22"/>
                <w:lang w:val="en-AU"/>
              </w:rPr>
              <w:fldChar w:fldCharType="begin"/>
            </w:r>
            <w:r w:rsidR="00EE2E72" w:rsidRPr="00E62A96">
              <w:rPr>
                <w:b/>
                <w:sz w:val="22"/>
                <w:szCs w:val="22"/>
                <w:lang w:val="en-AU"/>
              </w:rPr>
              <w:instrText xml:space="preserve"> TC " </w:instrText>
            </w:r>
            <w:bookmarkStart w:id="84" w:name="_Toc82523496"/>
            <w:r w:rsidR="00EE2E72" w:rsidRPr="00E62A96">
              <w:rPr>
                <w:sz w:val="22"/>
                <w:szCs w:val="22"/>
                <w:lang w:val="en-AU"/>
              </w:rPr>
              <w:instrText xml:space="preserve">ATTACHMENT </w:instrText>
            </w:r>
            <w:r w:rsidR="00204E97" w:rsidRPr="00E62A96">
              <w:rPr>
                <w:sz w:val="22"/>
                <w:szCs w:val="22"/>
                <w:lang w:val="en-AU"/>
              </w:rPr>
              <w:instrText>E</w:instrText>
            </w:r>
            <w:r w:rsidR="00EE2E72" w:rsidRPr="00E62A96">
              <w:rPr>
                <w:sz w:val="22"/>
                <w:szCs w:val="22"/>
                <w:lang w:val="en-AU"/>
              </w:rPr>
              <w:instrText xml:space="preserve"> —</w:instrText>
            </w:r>
            <w:r w:rsidRPr="00E62A96">
              <w:rPr>
                <w:sz w:val="22"/>
                <w:szCs w:val="22"/>
                <w:lang w:val="en-AU"/>
              </w:rPr>
              <w:instrText xml:space="preserve"> AGENDA</w:instrText>
            </w:r>
            <w:bookmarkEnd w:id="84"/>
            <w:r w:rsidR="00EE2E72" w:rsidRPr="00E62A96">
              <w:rPr>
                <w:b/>
                <w:sz w:val="22"/>
                <w:szCs w:val="22"/>
                <w:lang w:val="en-AU"/>
              </w:rPr>
              <w:instrText xml:space="preserve">" \f C \l "1" </w:instrText>
            </w:r>
            <w:r w:rsidR="00472973" w:rsidRPr="00E62A96">
              <w:rPr>
                <w:b/>
                <w:sz w:val="22"/>
                <w:szCs w:val="22"/>
                <w:lang w:val="en-AU"/>
              </w:rPr>
              <w:fldChar w:fldCharType="end"/>
            </w:r>
          </w:p>
        </w:tc>
      </w:tr>
    </w:tbl>
    <w:p w14:paraId="186B62DD" w14:textId="10535526" w:rsidR="003851AF" w:rsidRPr="00E62A96" w:rsidRDefault="003851AF" w:rsidP="003926A7">
      <w:pPr>
        <w:autoSpaceDE w:val="0"/>
        <w:autoSpaceDN w:val="0"/>
        <w:adjustRightInd w:val="0"/>
        <w:snapToGrid w:val="0"/>
        <w:jc w:val="both"/>
        <w:rPr>
          <w:sz w:val="22"/>
          <w:szCs w:val="22"/>
          <w:lang w:val="en-AU"/>
        </w:rPr>
      </w:pPr>
    </w:p>
    <w:p w14:paraId="54DAC7C3" w14:textId="77777777" w:rsidR="002F1D42" w:rsidRPr="00E62A96" w:rsidRDefault="002F1D42" w:rsidP="003926A7">
      <w:pPr>
        <w:pStyle w:val="ListParagraph"/>
        <w:kinsoku w:val="0"/>
        <w:overflowPunct w:val="0"/>
        <w:autoSpaceDE w:val="0"/>
        <w:autoSpaceDN w:val="0"/>
        <w:adjustRightInd w:val="0"/>
        <w:snapToGrid w:val="0"/>
        <w:jc w:val="both"/>
        <w:rPr>
          <w:rFonts w:eastAsiaTheme="minorEastAsia"/>
          <w:sz w:val="22"/>
          <w:szCs w:val="22"/>
          <w:lang w:eastAsia="ko-KR"/>
        </w:rPr>
      </w:pPr>
    </w:p>
    <w:p w14:paraId="682E7701" w14:textId="77777777" w:rsidR="002F1D42" w:rsidRPr="00E62A96" w:rsidRDefault="002F1D42" w:rsidP="00605A8E">
      <w:pPr>
        <w:numPr>
          <w:ilvl w:val="0"/>
          <w:numId w:val="47"/>
        </w:numPr>
        <w:kinsoku w:val="0"/>
        <w:overflowPunct w:val="0"/>
        <w:autoSpaceDE w:val="0"/>
        <w:autoSpaceDN w:val="0"/>
        <w:adjustRightInd w:val="0"/>
        <w:snapToGrid w:val="0"/>
        <w:jc w:val="both"/>
        <w:rPr>
          <w:b/>
          <w:sz w:val="22"/>
          <w:szCs w:val="22"/>
        </w:rPr>
      </w:pPr>
      <w:r w:rsidRPr="00E62A96">
        <w:rPr>
          <w:b/>
          <w:sz w:val="22"/>
          <w:szCs w:val="22"/>
        </w:rPr>
        <w:t>OPENING OF THE MEETING</w:t>
      </w:r>
    </w:p>
    <w:p w14:paraId="5998422B" w14:textId="77777777" w:rsidR="002F1D42" w:rsidRPr="00E62A96" w:rsidRDefault="002F1D42" w:rsidP="003926A7">
      <w:pPr>
        <w:kinsoku w:val="0"/>
        <w:overflowPunct w:val="0"/>
        <w:autoSpaceDE w:val="0"/>
        <w:autoSpaceDN w:val="0"/>
        <w:adjustRightInd w:val="0"/>
        <w:snapToGrid w:val="0"/>
        <w:jc w:val="both"/>
        <w:rPr>
          <w:rFonts w:eastAsia="Batang"/>
          <w:sz w:val="22"/>
          <w:szCs w:val="22"/>
          <w:lang w:eastAsia="ko-KR"/>
        </w:rPr>
      </w:pPr>
    </w:p>
    <w:p w14:paraId="412F5F89" w14:textId="77777777" w:rsidR="002F1D42" w:rsidRPr="00E62A96" w:rsidRDefault="002F1D42" w:rsidP="00605A8E">
      <w:pPr>
        <w:numPr>
          <w:ilvl w:val="1"/>
          <w:numId w:val="48"/>
        </w:numPr>
        <w:kinsoku w:val="0"/>
        <w:overflowPunct w:val="0"/>
        <w:autoSpaceDE w:val="0"/>
        <w:autoSpaceDN w:val="0"/>
        <w:adjustRightInd w:val="0"/>
        <w:snapToGrid w:val="0"/>
        <w:jc w:val="both"/>
        <w:rPr>
          <w:b/>
          <w:sz w:val="22"/>
          <w:szCs w:val="22"/>
        </w:rPr>
      </w:pPr>
      <w:r w:rsidRPr="00E62A96">
        <w:rPr>
          <w:b/>
          <w:sz w:val="22"/>
          <w:szCs w:val="22"/>
        </w:rPr>
        <w:t>Welcome address</w:t>
      </w:r>
    </w:p>
    <w:p w14:paraId="5170E488" w14:textId="77777777" w:rsidR="002F1D42" w:rsidRPr="00E62A96" w:rsidRDefault="002F1D42" w:rsidP="00605A8E">
      <w:pPr>
        <w:numPr>
          <w:ilvl w:val="1"/>
          <w:numId w:val="48"/>
        </w:numPr>
        <w:kinsoku w:val="0"/>
        <w:overflowPunct w:val="0"/>
        <w:autoSpaceDE w:val="0"/>
        <w:autoSpaceDN w:val="0"/>
        <w:adjustRightInd w:val="0"/>
        <w:snapToGrid w:val="0"/>
        <w:jc w:val="both"/>
        <w:rPr>
          <w:b/>
          <w:sz w:val="22"/>
          <w:szCs w:val="22"/>
        </w:rPr>
      </w:pPr>
      <w:r w:rsidRPr="00E62A96">
        <w:rPr>
          <w:b/>
          <w:sz w:val="22"/>
          <w:szCs w:val="22"/>
        </w:rPr>
        <w:t xml:space="preserve">Meeting arrangements </w:t>
      </w:r>
    </w:p>
    <w:p w14:paraId="72FC2678" w14:textId="77777777" w:rsidR="002F1D42" w:rsidRPr="00E62A96" w:rsidRDefault="002F1D42" w:rsidP="00605A8E">
      <w:pPr>
        <w:numPr>
          <w:ilvl w:val="1"/>
          <w:numId w:val="48"/>
        </w:numPr>
        <w:kinsoku w:val="0"/>
        <w:overflowPunct w:val="0"/>
        <w:autoSpaceDE w:val="0"/>
        <w:autoSpaceDN w:val="0"/>
        <w:adjustRightInd w:val="0"/>
        <w:snapToGrid w:val="0"/>
        <w:jc w:val="both"/>
        <w:rPr>
          <w:b/>
          <w:sz w:val="22"/>
          <w:szCs w:val="22"/>
        </w:rPr>
      </w:pPr>
      <w:r w:rsidRPr="00E62A96">
        <w:rPr>
          <w:b/>
          <w:sz w:val="22"/>
          <w:szCs w:val="22"/>
        </w:rPr>
        <w:t>Adoption of agenda</w:t>
      </w:r>
    </w:p>
    <w:p w14:paraId="4E5CCD78" w14:textId="77777777" w:rsidR="002F1D42" w:rsidRPr="00E62A96" w:rsidRDefault="002F1D42" w:rsidP="00605A8E">
      <w:pPr>
        <w:numPr>
          <w:ilvl w:val="1"/>
          <w:numId w:val="48"/>
        </w:numPr>
        <w:kinsoku w:val="0"/>
        <w:overflowPunct w:val="0"/>
        <w:autoSpaceDE w:val="0"/>
        <w:autoSpaceDN w:val="0"/>
        <w:adjustRightInd w:val="0"/>
        <w:snapToGrid w:val="0"/>
        <w:jc w:val="both"/>
        <w:rPr>
          <w:b/>
          <w:sz w:val="22"/>
          <w:szCs w:val="22"/>
        </w:rPr>
      </w:pPr>
      <w:r w:rsidRPr="00E62A96">
        <w:rPr>
          <w:b/>
          <w:sz w:val="22"/>
          <w:szCs w:val="22"/>
        </w:rPr>
        <w:t xml:space="preserve">Reporting arrangements </w:t>
      </w:r>
    </w:p>
    <w:p w14:paraId="59434271" w14:textId="77777777" w:rsidR="002F1D42" w:rsidRPr="00E62A96" w:rsidRDefault="002F1D42" w:rsidP="003926A7">
      <w:pPr>
        <w:kinsoku w:val="0"/>
        <w:overflowPunct w:val="0"/>
        <w:autoSpaceDE w:val="0"/>
        <w:autoSpaceDN w:val="0"/>
        <w:adjustRightInd w:val="0"/>
        <w:snapToGrid w:val="0"/>
        <w:jc w:val="both"/>
        <w:rPr>
          <w:rFonts w:eastAsiaTheme="minorEastAsia"/>
          <w:sz w:val="22"/>
          <w:szCs w:val="22"/>
          <w:lang w:eastAsia="ko-KR"/>
        </w:rPr>
      </w:pPr>
    </w:p>
    <w:p w14:paraId="0458DEB1" w14:textId="77777777" w:rsidR="002F1D42" w:rsidRPr="00E62A96" w:rsidRDefault="002F1D42" w:rsidP="00605A8E">
      <w:pPr>
        <w:numPr>
          <w:ilvl w:val="0"/>
          <w:numId w:val="47"/>
        </w:numPr>
        <w:tabs>
          <w:tab w:val="clear" w:pos="360"/>
        </w:tabs>
        <w:kinsoku w:val="0"/>
        <w:overflowPunct w:val="0"/>
        <w:autoSpaceDE w:val="0"/>
        <w:autoSpaceDN w:val="0"/>
        <w:adjustRightInd w:val="0"/>
        <w:snapToGrid w:val="0"/>
        <w:jc w:val="both"/>
        <w:rPr>
          <w:b/>
          <w:sz w:val="22"/>
          <w:szCs w:val="22"/>
        </w:rPr>
      </w:pPr>
      <w:r w:rsidRPr="00E62A96">
        <w:rPr>
          <w:b/>
          <w:sz w:val="22"/>
          <w:szCs w:val="22"/>
        </w:rPr>
        <w:t>DATA AND STATISTICS THEME</w:t>
      </w:r>
    </w:p>
    <w:p w14:paraId="6063E685" w14:textId="77777777" w:rsidR="002F1D42" w:rsidRPr="00E62A96" w:rsidRDefault="002F1D42" w:rsidP="003926A7">
      <w:pPr>
        <w:kinsoku w:val="0"/>
        <w:overflowPunct w:val="0"/>
        <w:autoSpaceDE w:val="0"/>
        <w:autoSpaceDN w:val="0"/>
        <w:adjustRightInd w:val="0"/>
        <w:snapToGrid w:val="0"/>
        <w:jc w:val="both"/>
        <w:rPr>
          <w:b/>
          <w:sz w:val="22"/>
          <w:szCs w:val="22"/>
        </w:rPr>
      </w:pPr>
    </w:p>
    <w:p w14:paraId="738F5B53" w14:textId="77777777" w:rsidR="002F1D42" w:rsidRPr="00E62A96" w:rsidRDefault="002F1D42" w:rsidP="00605A8E">
      <w:pPr>
        <w:pStyle w:val="ListParagraph"/>
        <w:numPr>
          <w:ilvl w:val="1"/>
          <w:numId w:val="62"/>
        </w:numPr>
        <w:kinsoku w:val="0"/>
        <w:overflowPunct w:val="0"/>
        <w:autoSpaceDE w:val="0"/>
        <w:autoSpaceDN w:val="0"/>
        <w:adjustRightInd w:val="0"/>
        <w:snapToGrid w:val="0"/>
        <w:ind w:left="0" w:firstLine="0"/>
        <w:jc w:val="both"/>
        <w:rPr>
          <w:b/>
          <w:sz w:val="22"/>
          <w:szCs w:val="22"/>
        </w:rPr>
      </w:pPr>
      <w:r w:rsidRPr="00E62A96">
        <w:rPr>
          <w:b/>
          <w:sz w:val="22"/>
          <w:szCs w:val="22"/>
        </w:rPr>
        <w:t>Data gaps of the Commission</w:t>
      </w:r>
    </w:p>
    <w:p w14:paraId="5DAF6547" w14:textId="77777777" w:rsidR="002F1D42" w:rsidRPr="00E62A96" w:rsidRDefault="002F1D42" w:rsidP="00605A8E">
      <w:pPr>
        <w:pStyle w:val="WCPFCRec"/>
        <w:numPr>
          <w:ilvl w:val="2"/>
          <w:numId w:val="62"/>
        </w:numPr>
        <w:kinsoku w:val="0"/>
        <w:overflowPunct w:val="0"/>
        <w:autoSpaceDE w:val="0"/>
        <w:autoSpaceDN w:val="0"/>
        <w:adjustRightInd w:val="0"/>
        <w:spacing w:after="0"/>
      </w:pPr>
      <w:r w:rsidRPr="00E62A96">
        <w:rPr>
          <w:bCs/>
          <w:lang w:eastAsia="ko-KR"/>
        </w:rPr>
        <w:t>Data gaps</w:t>
      </w:r>
    </w:p>
    <w:p w14:paraId="2CCD44D0" w14:textId="77777777" w:rsidR="002F1D42" w:rsidRPr="00E62A96" w:rsidRDefault="002F1D42" w:rsidP="00605A8E">
      <w:pPr>
        <w:pStyle w:val="WCPFCRec"/>
        <w:numPr>
          <w:ilvl w:val="2"/>
          <w:numId w:val="62"/>
        </w:numPr>
        <w:kinsoku w:val="0"/>
        <w:overflowPunct w:val="0"/>
        <w:autoSpaceDE w:val="0"/>
        <w:autoSpaceDN w:val="0"/>
        <w:adjustRightInd w:val="0"/>
        <w:spacing w:after="0"/>
      </w:pPr>
      <w:r w:rsidRPr="00E62A96">
        <w:rPr>
          <w:lang w:eastAsia="ko-KR"/>
        </w:rPr>
        <w:t>Potential use of cannery data</w:t>
      </w:r>
    </w:p>
    <w:p w14:paraId="59D5A83E" w14:textId="77777777" w:rsidR="002F1D42" w:rsidRPr="00E62A96" w:rsidRDefault="002F1D42" w:rsidP="00605A8E">
      <w:pPr>
        <w:pStyle w:val="ListParagraph"/>
        <w:numPr>
          <w:ilvl w:val="1"/>
          <w:numId w:val="62"/>
        </w:numPr>
        <w:kinsoku w:val="0"/>
        <w:overflowPunct w:val="0"/>
        <w:autoSpaceDE w:val="0"/>
        <w:autoSpaceDN w:val="0"/>
        <w:adjustRightInd w:val="0"/>
        <w:snapToGrid w:val="0"/>
        <w:ind w:left="0" w:firstLine="0"/>
        <w:jc w:val="both"/>
        <w:rPr>
          <w:rFonts w:eastAsia="Calibri"/>
          <w:b/>
          <w:sz w:val="22"/>
          <w:szCs w:val="22"/>
        </w:rPr>
      </w:pPr>
      <w:r w:rsidRPr="00E62A96">
        <w:rPr>
          <w:rFonts w:eastAsia="Calibri"/>
          <w:b/>
          <w:sz w:val="22"/>
          <w:szCs w:val="22"/>
        </w:rPr>
        <w:t xml:space="preserve">Other commercial fisheries for bigeye, </w:t>
      </w:r>
      <w:proofErr w:type="gramStart"/>
      <w:r w:rsidRPr="00E62A96">
        <w:rPr>
          <w:rFonts w:eastAsia="Calibri"/>
          <w:b/>
          <w:sz w:val="22"/>
          <w:szCs w:val="22"/>
        </w:rPr>
        <w:t>yellowfin</w:t>
      </w:r>
      <w:proofErr w:type="gramEnd"/>
      <w:r w:rsidRPr="00E62A96">
        <w:rPr>
          <w:rFonts w:eastAsia="Calibri"/>
          <w:b/>
          <w:sz w:val="22"/>
          <w:szCs w:val="22"/>
        </w:rPr>
        <w:t xml:space="preserve"> and skipjack tuna</w:t>
      </w:r>
    </w:p>
    <w:p w14:paraId="74A433B4" w14:textId="77777777" w:rsidR="002F1D42" w:rsidRPr="00E62A96" w:rsidRDefault="002F1D42" w:rsidP="003926A7">
      <w:pPr>
        <w:kinsoku w:val="0"/>
        <w:overflowPunct w:val="0"/>
        <w:autoSpaceDE w:val="0"/>
        <w:autoSpaceDN w:val="0"/>
        <w:adjustRightInd w:val="0"/>
        <w:snapToGrid w:val="0"/>
        <w:jc w:val="both"/>
        <w:rPr>
          <w:rFonts w:eastAsiaTheme="minorEastAsia"/>
          <w:bCs/>
          <w:sz w:val="22"/>
          <w:szCs w:val="22"/>
          <w:lang w:eastAsia="ko-KR"/>
        </w:rPr>
      </w:pPr>
    </w:p>
    <w:p w14:paraId="5A6070C8" w14:textId="77777777" w:rsidR="002F1D42" w:rsidRPr="00E62A96" w:rsidRDefault="002F1D42" w:rsidP="00605A8E">
      <w:pPr>
        <w:numPr>
          <w:ilvl w:val="0"/>
          <w:numId w:val="47"/>
        </w:numPr>
        <w:kinsoku w:val="0"/>
        <w:overflowPunct w:val="0"/>
        <w:autoSpaceDE w:val="0"/>
        <w:autoSpaceDN w:val="0"/>
        <w:adjustRightInd w:val="0"/>
        <w:snapToGrid w:val="0"/>
        <w:jc w:val="both"/>
        <w:rPr>
          <w:b/>
          <w:sz w:val="22"/>
          <w:szCs w:val="22"/>
        </w:rPr>
      </w:pPr>
      <w:r w:rsidRPr="00E62A96">
        <w:rPr>
          <w:b/>
          <w:sz w:val="22"/>
          <w:szCs w:val="22"/>
        </w:rPr>
        <w:t xml:space="preserve">STOCK ASSESSMENT THEME </w:t>
      </w:r>
    </w:p>
    <w:p w14:paraId="40D3942E" w14:textId="77777777" w:rsidR="002F1D42" w:rsidRPr="00E62A96" w:rsidRDefault="002F1D42" w:rsidP="003926A7">
      <w:pPr>
        <w:kinsoku w:val="0"/>
        <w:overflowPunct w:val="0"/>
        <w:autoSpaceDE w:val="0"/>
        <w:autoSpaceDN w:val="0"/>
        <w:adjustRightInd w:val="0"/>
        <w:snapToGrid w:val="0"/>
        <w:jc w:val="both"/>
        <w:rPr>
          <w:rFonts w:eastAsia="Batang"/>
          <w:color w:val="0000FF"/>
          <w:sz w:val="22"/>
          <w:szCs w:val="22"/>
          <w:lang w:eastAsia="ko-KR"/>
        </w:rPr>
      </w:pPr>
    </w:p>
    <w:p w14:paraId="0FE8754A" w14:textId="77777777" w:rsidR="002F1D42" w:rsidRPr="00E62A96" w:rsidRDefault="002F1D42" w:rsidP="00605A8E">
      <w:pPr>
        <w:pStyle w:val="ListParagraph"/>
        <w:numPr>
          <w:ilvl w:val="1"/>
          <w:numId w:val="63"/>
        </w:numPr>
        <w:kinsoku w:val="0"/>
        <w:overflowPunct w:val="0"/>
        <w:autoSpaceDE w:val="0"/>
        <w:autoSpaceDN w:val="0"/>
        <w:adjustRightInd w:val="0"/>
        <w:snapToGrid w:val="0"/>
        <w:ind w:left="0" w:firstLine="0"/>
        <w:jc w:val="both"/>
        <w:rPr>
          <w:rFonts w:eastAsia="Batang"/>
          <w:b/>
          <w:bCs/>
          <w:sz w:val="22"/>
          <w:szCs w:val="22"/>
          <w:lang w:eastAsia="ko-KR"/>
        </w:rPr>
      </w:pPr>
      <w:r w:rsidRPr="00E62A96">
        <w:rPr>
          <w:rFonts w:eastAsia="Batang"/>
          <w:b/>
          <w:bCs/>
          <w:sz w:val="22"/>
          <w:szCs w:val="22"/>
          <w:lang w:eastAsia="ko-KR"/>
        </w:rPr>
        <w:t>WCPO tunas</w:t>
      </w:r>
    </w:p>
    <w:p w14:paraId="63E863C9" w14:textId="77777777" w:rsidR="002F1D42" w:rsidRPr="00E62A96" w:rsidRDefault="002F1D42" w:rsidP="00605A8E">
      <w:pPr>
        <w:pStyle w:val="ListParagraph"/>
        <w:numPr>
          <w:ilvl w:val="2"/>
          <w:numId w:val="63"/>
        </w:numPr>
        <w:kinsoku w:val="0"/>
        <w:overflowPunct w:val="0"/>
        <w:autoSpaceDE w:val="0"/>
        <w:autoSpaceDN w:val="0"/>
        <w:adjustRightInd w:val="0"/>
        <w:snapToGrid w:val="0"/>
        <w:jc w:val="both"/>
        <w:rPr>
          <w:rFonts w:eastAsia="Batang"/>
          <w:b/>
          <w:bCs/>
          <w:sz w:val="22"/>
          <w:szCs w:val="22"/>
          <w:lang w:eastAsia="ko-KR"/>
        </w:rPr>
      </w:pPr>
      <w:r w:rsidRPr="00E62A96">
        <w:rPr>
          <w:rFonts w:eastAsia="Batang"/>
          <w:b/>
          <w:bCs/>
          <w:sz w:val="22"/>
          <w:szCs w:val="22"/>
          <w:lang w:eastAsia="ko-KR"/>
        </w:rPr>
        <w:t>South Pacific albacore tuna (</w:t>
      </w:r>
      <w:r w:rsidRPr="00E62A96">
        <w:rPr>
          <w:rFonts w:eastAsia="Batang"/>
          <w:b/>
          <w:bCs/>
          <w:i/>
          <w:sz w:val="22"/>
          <w:szCs w:val="22"/>
          <w:lang w:eastAsia="ko-KR"/>
        </w:rPr>
        <w:t>Thunnus alalunga</w:t>
      </w:r>
      <w:r w:rsidRPr="00E62A96">
        <w:rPr>
          <w:rFonts w:eastAsia="Batang"/>
          <w:b/>
          <w:bCs/>
          <w:sz w:val="22"/>
          <w:szCs w:val="22"/>
          <w:lang w:eastAsia="ko-KR"/>
        </w:rPr>
        <w:t>)</w:t>
      </w:r>
    </w:p>
    <w:p w14:paraId="6548EFEE"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Review of 2021 South Pacific albacore tuna stock assessment</w:t>
      </w:r>
    </w:p>
    <w:p w14:paraId="3A297C77"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Provision of scientific information</w:t>
      </w:r>
    </w:p>
    <w:p w14:paraId="6498B67F" w14:textId="77777777" w:rsidR="002F1D42" w:rsidRPr="00E62A96" w:rsidRDefault="002F1D42" w:rsidP="00605A8E">
      <w:pPr>
        <w:pStyle w:val="ListParagraph"/>
        <w:numPr>
          <w:ilvl w:val="0"/>
          <w:numId w:val="59"/>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 xml:space="preserve">Status and trends </w:t>
      </w:r>
    </w:p>
    <w:p w14:paraId="519E1B19" w14:textId="77777777" w:rsidR="002F1D42" w:rsidRPr="00E62A96" w:rsidRDefault="002F1D42" w:rsidP="00605A8E">
      <w:pPr>
        <w:pStyle w:val="ListParagraph"/>
        <w:numPr>
          <w:ilvl w:val="0"/>
          <w:numId w:val="59"/>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 xml:space="preserve">Management advice and implications </w:t>
      </w:r>
    </w:p>
    <w:p w14:paraId="39827CAD" w14:textId="77777777" w:rsidR="002F1D42" w:rsidRPr="00E62A96" w:rsidRDefault="002F1D42" w:rsidP="00605A8E">
      <w:pPr>
        <w:pStyle w:val="ListParagraph"/>
        <w:numPr>
          <w:ilvl w:val="1"/>
          <w:numId w:val="63"/>
        </w:numPr>
        <w:kinsoku w:val="0"/>
        <w:overflowPunct w:val="0"/>
        <w:autoSpaceDE w:val="0"/>
        <w:autoSpaceDN w:val="0"/>
        <w:adjustRightInd w:val="0"/>
        <w:snapToGrid w:val="0"/>
        <w:ind w:left="720" w:hanging="720"/>
        <w:jc w:val="both"/>
        <w:rPr>
          <w:rFonts w:eastAsia="Batang"/>
          <w:b/>
          <w:bCs/>
          <w:sz w:val="22"/>
          <w:szCs w:val="22"/>
          <w:lang w:eastAsia="ko-KR"/>
        </w:rPr>
      </w:pPr>
      <w:r w:rsidRPr="00E62A96">
        <w:rPr>
          <w:b/>
          <w:sz w:val="22"/>
          <w:szCs w:val="22"/>
        </w:rPr>
        <w:t>WCPO sharks</w:t>
      </w:r>
      <w:r w:rsidRPr="00E62A96">
        <w:rPr>
          <w:rFonts w:eastAsiaTheme="minorEastAsia"/>
          <w:b/>
          <w:sz w:val="22"/>
          <w:szCs w:val="22"/>
          <w:lang w:eastAsia="ko-KR"/>
        </w:rPr>
        <w:t xml:space="preserve"> </w:t>
      </w:r>
    </w:p>
    <w:p w14:paraId="5DF5D695" w14:textId="77777777" w:rsidR="002F1D42" w:rsidRPr="00E62A96" w:rsidRDefault="002F1D42" w:rsidP="00605A8E">
      <w:pPr>
        <w:pStyle w:val="ListParagraph"/>
        <w:numPr>
          <w:ilvl w:val="0"/>
          <w:numId w:val="60"/>
        </w:numPr>
        <w:kinsoku w:val="0"/>
        <w:overflowPunct w:val="0"/>
        <w:autoSpaceDE w:val="0"/>
        <w:autoSpaceDN w:val="0"/>
        <w:adjustRightInd w:val="0"/>
        <w:snapToGrid w:val="0"/>
        <w:jc w:val="both"/>
        <w:rPr>
          <w:b/>
          <w:vanish/>
          <w:sz w:val="22"/>
          <w:szCs w:val="22"/>
        </w:rPr>
      </w:pPr>
    </w:p>
    <w:p w14:paraId="3B35F4E3" w14:textId="77777777" w:rsidR="002F1D42" w:rsidRPr="00E62A96" w:rsidRDefault="002F1D42" w:rsidP="00605A8E">
      <w:pPr>
        <w:pStyle w:val="ListParagraph"/>
        <w:numPr>
          <w:ilvl w:val="2"/>
          <w:numId w:val="60"/>
        </w:numPr>
        <w:kinsoku w:val="0"/>
        <w:overflowPunct w:val="0"/>
        <w:autoSpaceDE w:val="0"/>
        <w:autoSpaceDN w:val="0"/>
        <w:adjustRightInd w:val="0"/>
        <w:snapToGrid w:val="0"/>
        <w:jc w:val="both"/>
        <w:rPr>
          <w:b/>
          <w:vanish/>
          <w:sz w:val="22"/>
          <w:szCs w:val="22"/>
        </w:rPr>
      </w:pPr>
    </w:p>
    <w:p w14:paraId="20006B61" w14:textId="77777777" w:rsidR="002F1D42" w:rsidRPr="00E62A96" w:rsidRDefault="002F1D42" w:rsidP="00605A8E">
      <w:pPr>
        <w:pStyle w:val="ListParagraph"/>
        <w:numPr>
          <w:ilvl w:val="2"/>
          <w:numId w:val="63"/>
        </w:numPr>
        <w:kinsoku w:val="0"/>
        <w:overflowPunct w:val="0"/>
        <w:autoSpaceDE w:val="0"/>
        <w:autoSpaceDN w:val="0"/>
        <w:adjustRightInd w:val="0"/>
        <w:snapToGrid w:val="0"/>
        <w:jc w:val="both"/>
        <w:rPr>
          <w:b/>
          <w:sz w:val="22"/>
          <w:szCs w:val="22"/>
        </w:rPr>
      </w:pPr>
      <w:r w:rsidRPr="00E62A96">
        <w:rPr>
          <w:b/>
          <w:sz w:val="22"/>
          <w:szCs w:val="22"/>
        </w:rPr>
        <w:t>Southwest Pacific blue shark</w:t>
      </w:r>
      <w:r w:rsidRPr="00E62A96">
        <w:rPr>
          <w:rFonts w:eastAsiaTheme="minorEastAsia"/>
          <w:b/>
          <w:sz w:val="22"/>
          <w:szCs w:val="22"/>
          <w:lang w:eastAsia="ko-KR"/>
        </w:rPr>
        <w:t xml:space="preserve"> </w:t>
      </w:r>
      <w:r w:rsidRPr="00E62A96">
        <w:rPr>
          <w:b/>
          <w:sz w:val="22"/>
          <w:szCs w:val="22"/>
        </w:rPr>
        <w:t>(</w:t>
      </w:r>
      <w:r w:rsidRPr="00E62A96">
        <w:rPr>
          <w:rFonts w:eastAsia="Batang"/>
          <w:b/>
          <w:bCs/>
          <w:i/>
          <w:sz w:val="22"/>
          <w:szCs w:val="22"/>
          <w:lang w:eastAsia="ko-KR"/>
        </w:rPr>
        <w:t>Prionace glauca</w:t>
      </w:r>
      <w:r w:rsidRPr="00E62A96">
        <w:rPr>
          <w:b/>
          <w:sz w:val="22"/>
          <w:szCs w:val="22"/>
        </w:rPr>
        <w:t>)</w:t>
      </w:r>
    </w:p>
    <w:p w14:paraId="4B242395"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sz w:val="22"/>
          <w:szCs w:val="22"/>
        </w:rPr>
      </w:pPr>
      <w:r w:rsidRPr="00E62A96">
        <w:rPr>
          <w:rFonts w:eastAsia="Batang"/>
          <w:sz w:val="22"/>
          <w:szCs w:val="22"/>
          <w:lang w:eastAsia="ko-KR"/>
        </w:rPr>
        <w:t>Review of 2021 Southwest Pacific blue shark stock assessment (Project 107)</w:t>
      </w:r>
    </w:p>
    <w:p w14:paraId="4475DF93"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rFonts w:eastAsia="Batang"/>
          <w:bCs/>
          <w:sz w:val="22"/>
          <w:szCs w:val="22"/>
          <w:lang w:eastAsia="ko-KR"/>
        </w:rPr>
      </w:pPr>
      <w:r w:rsidRPr="00E62A96">
        <w:rPr>
          <w:bCs/>
          <w:sz w:val="22"/>
          <w:szCs w:val="22"/>
        </w:rPr>
        <w:t>Provision of scientific information</w:t>
      </w:r>
    </w:p>
    <w:p w14:paraId="790ED913" w14:textId="77777777" w:rsidR="002F1D42" w:rsidRPr="00E62A96" w:rsidRDefault="002F1D42" w:rsidP="00605A8E">
      <w:pPr>
        <w:pStyle w:val="ListParagraph"/>
        <w:numPr>
          <w:ilvl w:val="0"/>
          <w:numId w:val="36"/>
        </w:numPr>
        <w:kinsoku w:val="0"/>
        <w:overflowPunct w:val="0"/>
        <w:autoSpaceDE w:val="0"/>
        <w:autoSpaceDN w:val="0"/>
        <w:adjustRightInd w:val="0"/>
        <w:snapToGrid w:val="0"/>
        <w:ind w:left="1080"/>
        <w:jc w:val="both"/>
        <w:rPr>
          <w:rFonts w:eastAsia="Batang"/>
          <w:sz w:val="22"/>
          <w:szCs w:val="22"/>
          <w:lang w:eastAsia="ko-KR"/>
        </w:rPr>
      </w:pPr>
      <w:r w:rsidRPr="00E62A96">
        <w:rPr>
          <w:bCs/>
          <w:sz w:val="22"/>
          <w:szCs w:val="22"/>
        </w:rPr>
        <w:t xml:space="preserve">Status and trends </w:t>
      </w:r>
    </w:p>
    <w:p w14:paraId="49AAA377" w14:textId="77777777" w:rsidR="002F1D42" w:rsidRPr="00E62A96" w:rsidRDefault="002F1D42" w:rsidP="00605A8E">
      <w:pPr>
        <w:pStyle w:val="ListParagraph"/>
        <w:numPr>
          <w:ilvl w:val="0"/>
          <w:numId w:val="36"/>
        </w:numPr>
        <w:kinsoku w:val="0"/>
        <w:overflowPunct w:val="0"/>
        <w:autoSpaceDE w:val="0"/>
        <w:autoSpaceDN w:val="0"/>
        <w:adjustRightInd w:val="0"/>
        <w:snapToGrid w:val="0"/>
        <w:ind w:left="1080"/>
        <w:jc w:val="both"/>
        <w:rPr>
          <w:rFonts w:eastAsia="Batang"/>
          <w:sz w:val="22"/>
          <w:szCs w:val="22"/>
          <w:lang w:eastAsia="ko-KR"/>
        </w:rPr>
      </w:pPr>
      <w:r w:rsidRPr="00E62A96">
        <w:rPr>
          <w:bCs/>
          <w:sz w:val="22"/>
          <w:szCs w:val="22"/>
        </w:rPr>
        <w:t xml:space="preserve">Management advice and implications </w:t>
      </w:r>
    </w:p>
    <w:p w14:paraId="324DE5EC" w14:textId="77777777" w:rsidR="002F1D42" w:rsidRPr="00E62A96" w:rsidRDefault="002F1D42" w:rsidP="00605A8E">
      <w:pPr>
        <w:pStyle w:val="ListParagraph"/>
        <w:numPr>
          <w:ilvl w:val="1"/>
          <w:numId w:val="63"/>
        </w:numPr>
        <w:kinsoku w:val="0"/>
        <w:overflowPunct w:val="0"/>
        <w:autoSpaceDE w:val="0"/>
        <w:autoSpaceDN w:val="0"/>
        <w:adjustRightInd w:val="0"/>
        <w:snapToGrid w:val="0"/>
        <w:ind w:left="720" w:hanging="720"/>
        <w:jc w:val="both"/>
        <w:rPr>
          <w:rFonts w:eastAsia="Batang"/>
          <w:b/>
          <w:bCs/>
          <w:sz w:val="22"/>
          <w:szCs w:val="22"/>
          <w:lang w:eastAsia="ko-KR"/>
        </w:rPr>
      </w:pPr>
      <w:r w:rsidRPr="00E62A96">
        <w:rPr>
          <w:rFonts w:eastAsia="Batang"/>
          <w:b/>
          <w:bCs/>
          <w:sz w:val="22"/>
          <w:szCs w:val="22"/>
          <w:lang w:eastAsia="ko-KR"/>
        </w:rPr>
        <w:t>WCPO billfishes</w:t>
      </w:r>
    </w:p>
    <w:p w14:paraId="717A5278" w14:textId="77777777" w:rsidR="002F1D42" w:rsidRPr="00E62A96" w:rsidRDefault="002F1D42" w:rsidP="00605A8E">
      <w:pPr>
        <w:pStyle w:val="ListParagraph"/>
        <w:numPr>
          <w:ilvl w:val="2"/>
          <w:numId w:val="63"/>
        </w:numPr>
        <w:kinsoku w:val="0"/>
        <w:overflowPunct w:val="0"/>
        <w:autoSpaceDE w:val="0"/>
        <w:autoSpaceDN w:val="0"/>
        <w:adjustRightInd w:val="0"/>
        <w:snapToGrid w:val="0"/>
        <w:jc w:val="both"/>
        <w:rPr>
          <w:rFonts w:eastAsia="Batang"/>
          <w:b/>
          <w:bCs/>
          <w:sz w:val="22"/>
          <w:szCs w:val="22"/>
          <w:lang w:eastAsia="ko-KR"/>
        </w:rPr>
      </w:pPr>
      <w:r w:rsidRPr="00E62A96">
        <w:rPr>
          <w:rFonts w:eastAsia="Batang"/>
          <w:b/>
          <w:bCs/>
          <w:sz w:val="22"/>
          <w:szCs w:val="22"/>
          <w:lang w:eastAsia="ko-KR"/>
        </w:rPr>
        <w:t>Southwest Pacific swordfish (</w:t>
      </w:r>
      <w:r w:rsidRPr="00E62A96">
        <w:rPr>
          <w:rFonts w:eastAsia="Batang"/>
          <w:b/>
          <w:bCs/>
          <w:i/>
          <w:sz w:val="22"/>
          <w:szCs w:val="22"/>
          <w:lang w:eastAsia="ko-KR"/>
        </w:rPr>
        <w:t>Xiphias gladius</w:t>
      </w:r>
      <w:r w:rsidRPr="00E62A96">
        <w:rPr>
          <w:rFonts w:eastAsia="Batang"/>
          <w:b/>
          <w:bCs/>
          <w:sz w:val="22"/>
          <w:szCs w:val="22"/>
          <w:lang w:eastAsia="ko-KR"/>
        </w:rPr>
        <w:t xml:space="preserve">) </w:t>
      </w:r>
    </w:p>
    <w:p w14:paraId="7CBAA739" w14:textId="578255C3" w:rsidR="002F1D42" w:rsidRPr="00E62A96" w:rsidRDefault="00135374"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Structural Uncertainty Grids and Projections</w:t>
      </w:r>
    </w:p>
    <w:p w14:paraId="3E20EE6F" w14:textId="2CD7F1B0" w:rsidR="00135374" w:rsidRPr="00E62A96" w:rsidRDefault="00135374"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Review of 2021 Southwest Pacific swordfish</w:t>
      </w:r>
      <w:r w:rsidRPr="00E62A96">
        <w:rPr>
          <w:rFonts w:eastAsiaTheme="minorEastAsia"/>
          <w:sz w:val="22"/>
          <w:szCs w:val="22"/>
          <w:lang w:val="en-NZ" w:eastAsia="ko-KR"/>
        </w:rPr>
        <w:t xml:space="preserve"> </w:t>
      </w:r>
      <w:r w:rsidRPr="00E62A96">
        <w:rPr>
          <w:sz w:val="22"/>
          <w:szCs w:val="22"/>
          <w:lang w:val="en-NZ"/>
        </w:rPr>
        <w:t>stock assessment</w:t>
      </w:r>
    </w:p>
    <w:p w14:paraId="7427EF9D"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Provision of scientific information</w:t>
      </w:r>
    </w:p>
    <w:p w14:paraId="3B2059F0" w14:textId="77777777" w:rsidR="002F1D42" w:rsidRPr="00E62A96" w:rsidRDefault="002F1D42" w:rsidP="00605A8E">
      <w:pPr>
        <w:pStyle w:val="ListParagraph"/>
        <w:numPr>
          <w:ilvl w:val="0"/>
          <w:numId w:val="40"/>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 xml:space="preserve">Status and trends </w:t>
      </w:r>
    </w:p>
    <w:p w14:paraId="6327286C" w14:textId="77777777" w:rsidR="002F1D42" w:rsidRPr="00E62A96" w:rsidRDefault="002F1D42" w:rsidP="00605A8E">
      <w:pPr>
        <w:pStyle w:val="ListParagraph"/>
        <w:numPr>
          <w:ilvl w:val="0"/>
          <w:numId w:val="40"/>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Management advice and implications</w:t>
      </w:r>
    </w:p>
    <w:p w14:paraId="7046A813" w14:textId="77777777" w:rsidR="002F1D42" w:rsidRPr="00E62A96" w:rsidRDefault="002F1D42" w:rsidP="00605A8E">
      <w:pPr>
        <w:pStyle w:val="ListParagraph"/>
        <w:numPr>
          <w:ilvl w:val="2"/>
          <w:numId w:val="63"/>
        </w:numPr>
        <w:kinsoku w:val="0"/>
        <w:overflowPunct w:val="0"/>
        <w:autoSpaceDE w:val="0"/>
        <w:autoSpaceDN w:val="0"/>
        <w:adjustRightInd w:val="0"/>
        <w:snapToGrid w:val="0"/>
        <w:jc w:val="both"/>
        <w:rPr>
          <w:rFonts w:eastAsia="Batang"/>
          <w:b/>
          <w:bCs/>
          <w:sz w:val="22"/>
          <w:szCs w:val="22"/>
          <w:lang w:eastAsia="ko-KR"/>
        </w:rPr>
      </w:pPr>
      <w:bookmarkStart w:id="85" w:name="_Hlk69313286"/>
      <w:r w:rsidRPr="00E62A96">
        <w:rPr>
          <w:rFonts w:eastAsia="Batang"/>
          <w:b/>
          <w:sz w:val="22"/>
          <w:szCs w:val="22"/>
          <w:lang w:eastAsia="ko-KR"/>
        </w:rPr>
        <w:t>Pacific blue marlin</w:t>
      </w:r>
      <w:r w:rsidRPr="00E62A96">
        <w:rPr>
          <w:rFonts w:eastAsia="Batang"/>
          <w:b/>
          <w:bCs/>
          <w:sz w:val="22"/>
          <w:szCs w:val="22"/>
          <w:lang w:eastAsia="ko-KR"/>
        </w:rPr>
        <w:t xml:space="preserve"> (</w:t>
      </w:r>
      <w:r w:rsidRPr="00E62A96">
        <w:rPr>
          <w:rFonts w:eastAsia="Batang"/>
          <w:b/>
          <w:bCs/>
          <w:i/>
          <w:sz w:val="22"/>
          <w:szCs w:val="22"/>
          <w:lang w:eastAsia="ko-KR"/>
        </w:rPr>
        <w:t>Makaira nigricans</w:t>
      </w:r>
      <w:r w:rsidRPr="00E62A96">
        <w:rPr>
          <w:rFonts w:eastAsia="Batang"/>
          <w:b/>
          <w:bCs/>
          <w:sz w:val="22"/>
          <w:szCs w:val="22"/>
          <w:lang w:eastAsia="ko-KR"/>
        </w:rPr>
        <w:t xml:space="preserve">) </w:t>
      </w:r>
    </w:p>
    <w:p w14:paraId="61AACFDF"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Review of 2021 Pacific blue marlin stock assessment</w:t>
      </w:r>
    </w:p>
    <w:bookmarkEnd w:id="85"/>
    <w:p w14:paraId="70F5784C" w14:textId="77777777" w:rsidR="002F1D42" w:rsidRPr="00E62A96" w:rsidRDefault="002F1D42" w:rsidP="00605A8E">
      <w:pPr>
        <w:pStyle w:val="ListParagraph"/>
        <w:numPr>
          <w:ilvl w:val="3"/>
          <w:numId w:val="63"/>
        </w:numPr>
        <w:kinsoku w:val="0"/>
        <w:overflowPunct w:val="0"/>
        <w:autoSpaceDE w:val="0"/>
        <w:autoSpaceDN w:val="0"/>
        <w:adjustRightInd w:val="0"/>
        <w:snapToGrid w:val="0"/>
        <w:jc w:val="both"/>
        <w:rPr>
          <w:rFonts w:eastAsia="Batang"/>
          <w:sz w:val="22"/>
          <w:szCs w:val="22"/>
          <w:lang w:eastAsia="ko-KR"/>
        </w:rPr>
      </w:pPr>
      <w:r w:rsidRPr="00E62A96">
        <w:rPr>
          <w:rFonts w:eastAsia="Batang"/>
          <w:sz w:val="22"/>
          <w:szCs w:val="22"/>
          <w:lang w:eastAsia="ko-KR"/>
        </w:rPr>
        <w:t>Provision of scientific information</w:t>
      </w:r>
    </w:p>
    <w:p w14:paraId="1414F718" w14:textId="77777777" w:rsidR="002F1D42" w:rsidRPr="00E62A96" w:rsidRDefault="002F1D42" w:rsidP="00605A8E">
      <w:pPr>
        <w:pStyle w:val="ListParagraph"/>
        <w:numPr>
          <w:ilvl w:val="0"/>
          <w:numId w:val="42"/>
        </w:numPr>
        <w:kinsoku w:val="0"/>
        <w:overflowPunct w:val="0"/>
        <w:autoSpaceDE w:val="0"/>
        <w:autoSpaceDN w:val="0"/>
        <w:adjustRightInd w:val="0"/>
        <w:snapToGrid w:val="0"/>
        <w:ind w:left="1080"/>
        <w:jc w:val="both"/>
        <w:rPr>
          <w:rFonts w:eastAsia="Batang"/>
          <w:sz w:val="22"/>
          <w:szCs w:val="22"/>
          <w:lang w:eastAsia="ko-KR"/>
        </w:rPr>
      </w:pPr>
      <w:r w:rsidRPr="00E62A96">
        <w:rPr>
          <w:rFonts w:eastAsia="Batang"/>
          <w:sz w:val="22"/>
          <w:szCs w:val="22"/>
          <w:lang w:eastAsia="ko-KR"/>
        </w:rPr>
        <w:lastRenderedPageBreak/>
        <w:t xml:space="preserve">Status and trends </w:t>
      </w:r>
    </w:p>
    <w:p w14:paraId="03581463" w14:textId="77777777" w:rsidR="002F1D42" w:rsidRPr="00E62A96" w:rsidRDefault="002F1D42" w:rsidP="00605A8E">
      <w:pPr>
        <w:pStyle w:val="ListParagraph"/>
        <w:numPr>
          <w:ilvl w:val="0"/>
          <w:numId w:val="42"/>
        </w:numPr>
        <w:kinsoku w:val="0"/>
        <w:overflowPunct w:val="0"/>
        <w:autoSpaceDE w:val="0"/>
        <w:autoSpaceDN w:val="0"/>
        <w:adjustRightInd w:val="0"/>
        <w:snapToGrid w:val="0"/>
        <w:ind w:left="1080"/>
        <w:jc w:val="both"/>
        <w:rPr>
          <w:rFonts w:eastAsia="Batang"/>
          <w:sz w:val="22"/>
          <w:szCs w:val="22"/>
          <w:lang w:eastAsia="ko-KR"/>
        </w:rPr>
      </w:pPr>
      <w:r w:rsidRPr="00E62A96">
        <w:rPr>
          <w:rFonts w:eastAsia="Batang"/>
          <w:sz w:val="22"/>
          <w:szCs w:val="22"/>
          <w:lang w:eastAsia="ko-KR"/>
        </w:rPr>
        <w:t>Management advice and implications</w:t>
      </w:r>
    </w:p>
    <w:p w14:paraId="6512C413" w14:textId="77777777" w:rsidR="002F1D42" w:rsidRPr="00E62A96" w:rsidRDefault="002F1D42" w:rsidP="00605A8E">
      <w:pPr>
        <w:pStyle w:val="ListParagraph"/>
        <w:numPr>
          <w:ilvl w:val="1"/>
          <w:numId w:val="63"/>
        </w:numPr>
        <w:kinsoku w:val="0"/>
        <w:overflowPunct w:val="0"/>
        <w:autoSpaceDE w:val="0"/>
        <w:autoSpaceDN w:val="0"/>
        <w:adjustRightInd w:val="0"/>
        <w:snapToGrid w:val="0"/>
        <w:jc w:val="both"/>
        <w:rPr>
          <w:rFonts w:eastAsia="Batang"/>
          <w:b/>
          <w:bCs/>
          <w:sz w:val="22"/>
          <w:szCs w:val="22"/>
          <w:lang w:eastAsia="ko-KR"/>
        </w:rPr>
      </w:pPr>
      <w:r w:rsidRPr="00E62A96">
        <w:rPr>
          <w:rFonts w:eastAsia="Batang"/>
          <w:b/>
          <w:bCs/>
          <w:sz w:val="22"/>
          <w:szCs w:val="22"/>
          <w:lang w:eastAsia="ko-KR"/>
        </w:rPr>
        <w:t xml:space="preserve">Peer Review </w:t>
      </w:r>
    </w:p>
    <w:p w14:paraId="1BF8E9E4" w14:textId="77777777" w:rsidR="002F1D42" w:rsidRPr="00E62A96" w:rsidRDefault="002F1D42" w:rsidP="003926A7">
      <w:pPr>
        <w:kinsoku w:val="0"/>
        <w:overflowPunct w:val="0"/>
        <w:autoSpaceDE w:val="0"/>
        <w:autoSpaceDN w:val="0"/>
        <w:adjustRightInd w:val="0"/>
        <w:snapToGrid w:val="0"/>
        <w:jc w:val="both"/>
        <w:rPr>
          <w:rFonts w:eastAsia="Batang"/>
          <w:b/>
          <w:bCs/>
          <w:sz w:val="22"/>
          <w:szCs w:val="22"/>
          <w:lang w:eastAsia="ko-KR"/>
        </w:rPr>
      </w:pPr>
    </w:p>
    <w:p w14:paraId="37319344" w14:textId="77777777" w:rsidR="002F1D42" w:rsidRPr="00E62A96" w:rsidRDefault="002F1D42" w:rsidP="00605A8E">
      <w:pPr>
        <w:numPr>
          <w:ilvl w:val="0"/>
          <w:numId w:val="56"/>
        </w:numPr>
        <w:kinsoku w:val="0"/>
        <w:overflowPunct w:val="0"/>
        <w:autoSpaceDE w:val="0"/>
        <w:autoSpaceDN w:val="0"/>
        <w:adjustRightInd w:val="0"/>
        <w:snapToGrid w:val="0"/>
        <w:ind w:left="2160"/>
        <w:jc w:val="both"/>
        <w:rPr>
          <w:b/>
          <w:sz w:val="22"/>
          <w:szCs w:val="22"/>
        </w:rPr>
      </w:pPr>
      <w:r w:rsidRPr="00E62A96">
        <w:rPr>
          <w:b/>
          <w:sz w:val="22"/>
          <w:szCs w:val="22"/>
        </w:rPr>
        <w:t xml:space="preserve">MANAGEMENT </w:t>
      </w:r>
      <w:proofErr w:type="gramStart"/>
      <w:r w:rsidRPr="00E62A96">
        <w:rPr>
          <w:b/>
          <w:sz w:val="22"/>
          <w:szCs w:val="22"/>
        </w:rPr>
        <w:t>ISSUES</w:t>
      </w:r>
      <w:proofErr w:type="gramEnd"/>
      <w:r w:rsidRPr="00E62A96">
        <w:rPr>
          <w:b/>
          <w:sz w:val="22"/>
          <w:szCs w:val="22"/>
        </w:rPr>
        <w:t xml:space="preserve"> THEME</w:t>
      </w:r>
    </w:p>
    <w:p w14:paraId="03EB5D77" w14:textId="77777777" w:rsidR="002F1D42" w:rsidRPr="00E62A96" w:rsidRDefault="002F1D42" w:rsidP="003926A7">
      <w:pPr>
        <w:kinsoku w:val="0"/>
        <w:overflowPunct w:val="0"/>
        <w:autoSpaceDE w:val="0"/>
        <w:autoSpaceDN w:val="0"/>
        <w:adjustRightInd w:val="0"/>
        <w:snapToGrid w:val="0"/>
        <w:jc w:val="both"/>
        <w:rPr>
          <w:bCs/>
          <w:sz w:val="22"/>
          <w:szCs w:val="22"/>
        </w:rPr>
      </w:pPr>
    </w:p>
    <w:p w14:paraId="776D55D3" w14:textId="77777777" w:rsidR="002F1D42" w:rsidRPr="00E62A96" w:rsidRDefault="002F1D42" w:rsidP="00605A8E">
      <w:pPr>
        <w:pStyle w:val="ListParagraph"/>
        <w:numPr>
          <w:ilvl w:val="0"/>
          <w:numId w:val="49"/>
        </w:numPr>
        <w:kinsoku w:val="0"/>
        <w:overflowPunct w:val="0"/>
        <w:autoSpaceDE w:val="0"/>
        <w:autoSpaceDN w:val="0"/>
        <w:adjustRightInd w:val="0"/>
        <w:snapToGrid w:val="0"/>
        <w:jc w:val="both"/>
        <w:rPr>
          <w:b/>
          <w:vanish/>
          <w:sz w:val="22"/>
          <w:szCs w:val="22"/>
        </w:rPr>
      </w:pPr>
    </w:p>
    <w:p w14:paraId="38827750" w14:textId="77777777" w:rsidR="002F1D42" w:rsidRPr="00E62A96" w:rsidRDefault="002F1D42" w:rsidP="00605A8E">
      <w:pPr>
        <w:pStyle w:val="ListParagraph"/>
        <w:numPr>
          <w:ilvl w:val="0"/>
          <w:numId w:val="49"/>
        </w:numPr>
        <w:kinsoku w:val="0"/>
        <w:overflowPunct w:val="0"/>
        <w:autoSpaceDE w:val="0"/>
        <w:autoSpaceDN w:val="0"/>
        <w:adjustRightInd w:val="0"/>
        <w:snapToGrid w:val="0"/>
        <w:jc w:val="both"/>
        <w:rPr>
          <w:b/>
          <w:vanish/>
          <w:sz w:val="22"/>
          <w:szCs w:val="22"/>
        </w:rPr>
      </w:pPr>
    </w:p>
    <w:p w14:paraId="0028150D" w14:textId="77777777" w:rsidR="002F1D42" w:rsidRPr="00E62A96" w:rsidRDefault="002F1D42" w:rsidP="00605A8E">
      <w:pPr>
        <w:pStyle w:val="ListParagraph"/>
        <w:numPr>
          <w:ilvl w:val="1"/>
          <w:numId w:val="64"/>
        </w:numPr>
        <w:kinsoku w:val="0"/>
        <w:overflowPunct w:val="0"/>
        <w:autoSpaceDE w:val="0"/>
        <w:autoSpaceDN w:val="0"/>
        <w:adjustRightInd w:val="0"/>
        <w:snapToGrid w:val="0"/>
        <w:ind w:left="0" w:firstLine="0"/>
        <w:jc w:val="both"/>
        <w:rPr>
          <w:b/>
          <w:sz w:val="22"/>
          <w:szCs w:val="22"/>
        </w:rPr>
      </w:pPr>
      <w:r w:rsidRPr="00E62A96">
        <w:rPr>
          <w:rFonts w:eastAsiaTheme="minorEastAsia"/>
          <w:b/>
          <w:sz w:val="22"/>
          <w:szCs w:val="22"/>
          <w:lang w:eastAsia="ko-KR"/>
        </w:rPr>
        <w:t>Development of the Harvest Strategy Framework for key tuna species</w:t>
      </w:r>
    </w:p>
    <w:p w14:paraId="1CBC5729" w14:textId="77777777" w:rsidR="002F1D42" w:rsidRPr="00E62A96" w:rsidRDefault="002F1D42" w:rsidP="00605A8E">
      <w:pPr>
        <w:pStyle w:val="ListParagraph"/>
        <w:numPr>
          <w:ilvl w:val="2"/>
          <w:numId w:val="64"/>
        </w:numPr>
        <w:kinsoku w:val="0"/>
        <w:overflowPunct w:val="0"/>
        <w:autoSpaceDE w:val="0"/>
        <w:autoSpaceDN w:val="0"/>
        <w:adjustRightInd w:val="0"/>
        <w:snapToGrid w:val="0"/>
        <w:jc w:val="both"/>
        <w:rPr>
          <w:rFonts w:eastAsiaTheme="minorEastAsia"/>
          <w:b/>
          <w:sz w:val="22"/>
          <w:szCs w:val="22"/>
          <w:lang w:eastAsia="ko-KR"/>
        </w:rPr>
      </w:pPr>
      <w:r w:rsidRPr="00E62A96">
        <w:rPr>
          <w:rFonts w:eastAsiaTheme="minorEastAsia"/>
          <w:b/>
          <w:sz w:val="22"/>
          <w:szCs w:val="22"/>
          <w:lang w:eastAsia="ko-KR"/>
        </w:rPr>
        <w:t>Overview on the progress and updates to the harvest strategy workplan</w:t>
      </w:r>
    </w:p>
    <w:p w14:paraId="006885A9" w14:textId="77777777" w:rsidR="002F1D42" w:rsidRPr="00E62A96" w:rsidRDefault="002F1D42" w:rsidP="00605A8E">
      <w:pPr>
        <w:pStyle w:val="ListParagraph"/>
        <w:numPr>
          <w:ilvl w:val="2"/>
          <w:numId w:val="64"/>
        </w:numPr>
        <w:kinsoku w:val="0"/>
        <w:overflowPunct w:val="0"/>
        <w:autoSpaceDE w:val="0"/>
        <w:autoSpaceDN w:val="0"/>
        <w:adjustRightInd w:val="0"/>
        <w:snapToGrid w:val="0"/>
        <w:jc w:val="both"/>
        <w:rPr>
          <w:rFonts w:eastAsiaTheme="minorEastAsia"/>
          <w:b/>
          <w:sz w:val="22"/>
          <w:szCs w:val="22"/>
          <w:lang w:eastAsia="ko-KR"/>
        </w:rPr>
      </w:pPr>
      <w:r w:rsidRPr="00E62A96">
        <w:rPr>
          <w:rFonts w:eastAsiaTheme="minorEastAsia"/>
          <w:b/>
          <w:sz w:val="22"/>
          <w:szCs w:val="22"/>
          <w:lang w:eastAsia="ko-KR"/>
        </w:rPr>
        <w:t>Target reference points (TRPs)</w:t>
      </w:r>
    </w:p>
    <w:p w14:paraId="44DC4404" w14:textId="77777777" w:rsidR="002F1D42" w:rsidRPr="00E62A96" w:rsidRDefault="002F1D42" w:rsidP="00605A8E">
      <w:pPr>
        <w:pStyle w:val="ListParagraph"/>
        <w:numPr>
          <w:ilvl w:val="3"/>
          <w:numId w:val="64"/>
        </w:numPr>
        <w:kinsoku w:val="0"/>
        <w:overflowPunct w:val="0"/>
        <w:autoSpaceDE w:val="0"/>
        <w:autoSpaceDN w:val="0"/>
        <w:adjustRightInd w:val="0"/>
        <w:snapToGrid w:val="0"/>
        <w:ind w:left="0" w:firstLine="0"/>
        <w:jc w:val="both"/>
        <w:rPr>
          <w:rFonts w:eastAsiaTheme="minorEastAsia"/>
          <w:iCs/>
          <w:sz w:val="22"/>
          <w:szCs w:val="22"/>
          <w:lang w:eastAsia="ko-KR"/>
        </w:rPr>
      </w:pPr>
      <w:r w:rsidRPr="00E62A96">
        <w:rPr>
          <w:rFonts w:eastAsiaTheme="minorEastAsia"/>
          <w:iCs/>
          <w:sz w:val="22"/>
          <w:szCs w:val="22"/>
          <w:lang w:eastAsia="ko-KR"/>
        </w:rPr>
        <w:t>Bigeye and yellowfin tuna TRP analyses</w:t>
      </w:r>
    </w:p>
    <w:p w14:paraId="512A19F5" w14:textId="77777777" w:rsidR="002F1D42" w:rsidRPr="00E62A96" w:rsidRDefault="002F1D42" w:rsidP="00605A8E">
      <w:pPr>
        <w:pStyle w:val="ListParagraph"/>
        <w:numPr>
          <w:ilvl w:val="3"/>
          <w:numId w:val="64"/>
        </w:numPr>
        <w:kinsoku w:val="0"/>
        <w:overflowPunct w:val="0"/>
        <w:autoSpaceDE w:val="0"/>
        <w:autoSpaceDN w:val="0"/>
        <w:adjustRightInd w:val="0"/>
        <w:snapToGrid w:val="0"/>
        <w:jc w:val="both"/>
        <w:rPr>
          <w:rFonts w:eastAsia="Batang"/>
          <w:iCs/>
          <w:sz w:val="22"/>
          <w:szCs w:val="22"/>
          <w:lang w:eastAsia="ko-KR" w:bidi="mn-Mong-CN"/>
        </w:rPr>
      </w:pPr>
      <w:r w:rsidRPr="00E62A96">
        <w:rPr>
          <w:rFonts w:eastAsiaTheme="minorEastAsia"/>
          <w:iCs/>
          <w:sz w:val="22"/>
          <w:szCs w:val="22"/>
          <w:lang w:eastAsia="ko-KR"/>
        </w:rPr>
        <w:t>Skipjack</w:t>
      </w:r>
      <w:r w:rsidRPr="00E62A96">
        <w:rPr>
          <w:rFonts w:eastAsia="Batang"/>
          <w:iCs/>
          <w:sz w:val="22"/>
          <w:szCs w:val="22"/>
          <w:lang w:eastAsia="ko-KR" w:bidi="mn-Mong-CN"/>
        </w:rPr>
        <w:t xml:space="preserve"> tuna </w:t>
      </w:r>
      <w:r w:rsidRPr="00E62A96">
        <w:rPr>
          <w:rFonts w:eastAsiaTheme="minorEastAsia"/>
          <w:iCs/>
          <w:sz w:val="22"/>
          <w:szCs w:val="22"/>
          <w:lang w:eastAsia="ko-KR"/>
        </w:rPr>
        <w:t>TRP analyses</w:t>
      </w:r>
    </w:p>
    <w:p w14:paraId="57329F53" w14:textId="77777777" w:rsidR="002F1D42" w:rsidRPr="00E62A96" w:rsidRDefault="002F1D42" w:rsidP="00605A8E">
      <w:pPr>
        <w:pStyle w:val="ListParagraph"/>
        <w:numPr>
          <w:ilvl w:val="2"/>
          <w:numId w:val="64"/>
        </w:numPr>
        <w:kinsoku w:val="0"/>
        <w:overflowPunct w:val="0"/>
        <w:autoSpaceDE w:val="0"/>
        <w:autoSpaceDN w:val="0"/>
        <w:adjustRightInd w:val="0"/>
        <w:snapToGrid w:val="0"/>
        <w:jc w:val="both"/>
        <w:rPr>
          <w:rFonts w:eastAsiaTheme="minorEastAsia"/>
          <w:b/>
          <w:sz w:val="22"/>
          <w:szCs w:val="22"/>
          <w:lang w:eastAsia="ko-KR"/>
        </w:rPr>
      </w:pPr>
      <w:r w:rsidRPr="00E62A96">
        <w:rPr>
          <w:rFonts w:eastAsiaTheme="minorEastAsia"/>
          <w:b/>
          <w:sz w:val="22"/>
          <w:szCs w:val="22"/>
          <w:lang w:eastAsia="ko-KR"/>
        </w:rPr>
        <w:t>Review of the overall harvest strategy work</w:t>
      </w:r>
    </w:p>
    <w:p w14:paraId="4C170C64" w14:textId="77777777" w:rsidR="002F1D42" w:rsidRPr="00E62A96" w:rsidRDefault="002F1D42" w:rsidP="00605A8E">
      <w:pPr>
        <w:pStyle w:val="ListParagraph"/>
        <w:numPr>
          <w:ilvl w:val="2"/>
          <w:numId w:val="64"/>
        </w:numPr>
        <w:kinsoku w:val="0"/>
        <w:overflowPunct w:val="0"/>
        <w:autoSpaceDE w:val="0"/>
        <w:autoSpaceDN w:val="0"/>
        <w:adjustRightInd w:val="0"/>
        <w:snapToGrid w:val="0"/>
        <w:ind w:left="0" w:firstLine="0"/>
        <w:jc w:val="both"/>
        <w:rPr>
          <w:rFonts w:eastAsiaTheme="minorEastAsia"/>
          <w:b/>
          <w:sz w:val="22"/>
          <w:szCs w:val="22"/>
          <w:lang w:eastAsia="ko-KR"/>
        </w:rPr>
      </w:pPr>
      <w:r w:rsidRPr="00E62A96">
        <w:rPr>
          <w:rFonts w:eastAsia="Calibri"/>
          <w:b/>
          <w:sz w:val="22"/>
          <w:szCs w:val="22"/>
        </w:rPr>
        <w:t>Skipjack MSE framework</w:t>
      </w:r>
    </w:p>
    <w:p w14:paraId="2B433EFB" w14:textId="77777777" w:rsidR="002F1D42" w:rsidRPr="00E62A96" w:rsidRDefault="002F1D42" w:rsidP="00605A8E">
      <w:pPr>
        <w:pStyle w:val="ListParagraph"/>
        <w:numPr>
          <w:ilvl w:val="2"/>
          <w:numId w:val="64"/>
        </w:numPr>
        <w:kinsoku w:val="0"/>
        <w:overflowPunct w:val="0"/>
        <w:autoSpaceDE w:val="0"/>
        <w:autoSpaceDN w:val="0"/>
        <w:adjustRightInd w:val="0"/>
        <w:snapToGrid w:val="0"/>
        <w:ind w:left="0" w:firstLine="0"/>
        <w:jc w:val="both"/>
        <w:rPr>
          <w:rFonts w:eastAsiaTheme="minorEastAsia"/>
          <w:b/>
          <w:sz w:val="22"/>
          <w:szCs w:val="22"/>
          <w:lang w:eastAsia="ko-KR"/>
        </w:rPr>
      </w:pPr>
      <w:r w:rsidRPr="00E62A96">
        <w:rPr>
          <w:rFonts w:eastAsia="Calibri"/>
          <w:b/>
          <w:sz w:val="22"/>
          <w:szCs w:val="22"/>
        </w:rPr>
        <w:t>Mixed fisheries</w:t>
      </w:r>
    </w:p>
    <w:p w14:paraId="4DD3F72D" w14:textId="77777777" w:rsidR="002F1D42" w:rsidRPr="00E62A96" w:rsidRDefault="002F1D42" w:rsidP="00605A8E">
      <w:pPr>
        <w:pStyle w:val="ListParagraph"/>
        <w:numPr>
          <w:ilvl w:val="2"/>
          <w:numId w:val="64"/>
        </w:numPr>
        <w:kinsoku w:val="0"/>
        <w:overflowPunct w:val="0"/>
        <w:autoSpaceDE w:val="0"/>
        <w:autoSpaceDN w:val="0"/>
        <w:adjustRightInd w:val="0"/>
        <w:snapToGrid w:val="0"/>
        <w:ind w:left="0" w:firstLine="0"/>
        <w:jc w:val="both"/>
        <w:rPr>
          <w:rFonts w:eastAsiaTheme="minorEastAsia"/>
          <w:b/>
          <w:sz w:val="22"/>
          <w:szCs w:val="22"/>
          <w:lang w:eastAsia="ko-KR"/>
        </w:rPr>
      </w:pPr>
      <w:r w:rsidRPr="00E62A96">
        <w:rPr>
          <w:b/>
          <w:bCs/>
          <w:sz w:val="22"/>
          <w:szCs w:val="22"/>
          <w:lang w:eastAsia="ko-KR"/>
        </w:rPr>
        <w:t>Review of future progress of the WCPFC Harvest Strategy Workplan</w:t>
      </w:r>
    </w:p>
    <w:p w14:paraId="57BE6AF0" w14:textId="77777777" w:rsidR="002F1D42" w:rsidRPr="00E62A96" w:rsidRDefault="002F1D42" w:rsidP="00605A8E">
      <w:pPr>
        <w:pStyle w:val="ListParagraph"/>
        <w:numPr>
          <w:ilvl w:val="1"/>
          <w:numId w:val="64"/>
        </w:numPr>
        <w:kinsoku w:val="0"/>
        <w:overflowPunct w:val="0"/>
        <w:autoSpaceDE w:val="0"/>
        <w:autoSpaceDN w:val="0"/>
        <w:adjustRightInd w:val="0"/>
        <w:snapToGrid w:val="0"/>
        <w:ind w:left="0" w:firstLine="0"/>
        <w:jc w:val="both"/>
        <w:rPr>
          <w:b/>
          <w:sz w:val="22"/>
          <w:szCs w:val="22"/>
        </w:rPr>
      </w:pPr>
      <w:r w:rsidRPr="00E62A96">
        <w:rPr>
          <w:rFonts w:eastAsiaTheme="minorEastAsia"/>
          <w:b/>
          <w:sz w:val="22"/>
          <w:szCs w:val="22"/>
          <w:lang w:eastAsia="ko-KR"/>
        </w:rPr>
        <w:t>Limit</w:t>
      </w:r>
      <w:r w:rsidRPr="00E62A96">
        <w:rPr>
          <w:b/>
          <w:sz w:val="22"/>
          <w:szCs w:val="22"/>
        </w:rPr>
        <w:t xml:space="preserve"> Reference Points for Species other than Tuna</w:t>
      </w:r>
    </w:p>
    <w:p w14:paraId="3F19611D" w14:textId="77777777" w:rsidR="002F1D42" w:rsidRPr="00E62A96" w:rsidRDefault="002F1D42" w:rsidP="00605A8E">
      <w:pPr>
        <w:pStyle w:val="ListParagraph"/>
        <w:numPr>
          <w:ilvl w:val="2"/>
          <w:numId w:val="64"/>
        </w:numPr>
        <w:kinsoku w:val="0"/>
        <w:overflowPunct w:val="0"/>
        <w:autoSpaceDE w:val="0"/>
        <w:autoSpaceDN w:val="0"/>
        <w:adjustRightInd w:val="0"/>
        <w:snapToGrid w:val="0"/>
        <w:ind w:left="0" w:firstLine="0"/>
        <w:jc w:val="both"/>
        <w:rPr>
          <w:b/>
          <w:sz w:val="22"/>
          <w:szCs w:val="22"/>
        </w:rPr>
      </w:pPr>
      <w:r w:rsidRPr="00E62A96">
        <w:rPr>
          <w:b/>
          <w:sz w:val="22"/>
          <w:szCs w:val="22"/>
        </w:rPr>
        <w:t xml:space="preserve">Limit reference points for elasmobranchs </w:t>
      </w:r>
    </w:p>
    <w:p w14:paraId="4BAF6CE7" w14:textId="322CC439" w:rsidR="002F1D42" w:rsidRPr="00E62A96" w:rsidRDefault="002F1D42" w:rsidP="00605A8E">
      <w:pPr>
        <w:pStyle w:val="ListParagraph"/>
        <w:numPr>
          <w:ilvl w:val="2"/>
          <w:numId w:val="64"/>
        </w:numPr>
        <w:kinsoku w:val="0"/>
        <w:overflowPunct w:val="0"/>
        <w:autoSpaceDE w:val="0"/>
        <w:autoSpaceDN w:val="0"/>
        <w:adjustRightInd w:val="0"/>
        <w:snapToGrid w:val="0"/>
        <w:ind w:left="0" w:firstLine="0"/>
        <w:jc w:val="both"/>
        <w:rPr>
          <w:rFonts w:eastAsiaTheme="minorEastAsia"/>
          <w:b/>
          <w:sz w:val="22"/>
          <w:szCs w:val="22"/>
          <w:lang w:eastAsia="ko-KR"/>
        </w:rPr>
      </w:pPr>
      <w:r w:rsidRPr="00E62A96">
        <w:rPr>
          <w:b/>
          <w:bCs/>
          <w:sz w:val="22"/>
          <w:szCs w:val="22"/>
        </w:rPr>
        <w:t>Review of appropriate LRPs for SWP striped marlin and other billfish (Project 104)</w:t>
      </w:r>
    </w:p>
    <w:p w14:paraId="23F1ABD1" w14:textId="77777777" w:rsidR="002F1D42" w:rsidRPr="00E62A96" w:rsidRDefault="002F1D42" w:rsidP="00605A8E">
      <w:pPr>
        <w:pStyle w:val="ListParagraph"/>
        <w:numPr>
          <w:ilvl w:val="1"/>
          <w:numId w:val="61"/>
        </w:numPr>
        <w:kinsoku w:val="0"/>
        <w:overflowPunct w:val="0"/>
        <w:autoSpaceDE w:val="0"/>
        <w:autoSpaceDN w:val="0"/>
        <w:adjustRightInd w:val="0"/>
        <w:snapToGrid w:val="0"/>
        <w:jc w:val="both"/>
        <w:rPr>
          <w:b/>
          <w:vanish/>
          <w:sz w:val="22"/>
          <w:szCs w:val="22"/>
        </w:rPr>
      </w:pPr>
    </w:p>
    <w:p w14:paraId="095938DC" w14:textId="77777777" w:rsidR="002F1D42" w:rsidRPr="00E62A96" w:rsidRDefault="002F1D42" w:rsidP="003926A7">
      <w:pPr>
        <w:adjustRightInd w:val="0"/>
        <w:snapToGrid w:val="0"/>
        <w:jc w:val="both"/>
        <w:rPr>
          <w:bCs/>
          <w:sz w:val="22"/>
          <w:szCs w:val="22"/>
        </w:rPr>
      </w:pPr>
    </w:p>
    <w:p w14:paraId="3EE711C9" w14:textId="77777777" w:rsidR="002F1D42" w:rsidRPr="00E62A96" w:rsidRDefault="002F1D42" w:rsidP="00605A8E">
      <w:pPr>
        <w:numPr>
          <w:ilvl w:val="0"/>
          <w:numId w:val="58"/>
        </w:numPr>
        <w:kinsoku w:val="0"/>
        <w:overflowPunct w:val="0"/>
        <w:autoSpaceDE w:val="0"/>
        <w:autoSpaceDN w:val="0"/>
        <w:adjustRightInd w:val="0"/>
        <w:snapToGrid w:val="0"/>
        <w:ind w:left="2160"/>
        <w:jc w:val="both"/>
        <w:rPr>
          <w:b/>
          <w:sz w:val="22"/>
          <w:szCs w:val="22"/>
        </w:rPr>
      </w:pPr>
      <w:bookmarkStart w:id="86" w:name="_Hlk37922131"/>
      <w:r w:rsidRPr="00E62A96">
        <w:rPr>
          <w:b/>
          <w:sz w:val="22"/>
          <w:szCs w:val="22"/>
        </w:rPr>
        <w:t>ECOSYSTEM AND BYCATCH MITIGATION THEME</w:t>
      </w:r>
      <w:r w:rsidRPr="00E62A96">
        <w:rPr>
          <w:rFonts w:eastAsiaTheme="minorEastAsia"/>
          <w:b/>
          <w:sz w:val="22"/>
          <w:szCs w:val="22"/>
          <w:lang w:eastAsia="ko-KR"/>
        </w:rPr>
        <w:t xml:space="preserve"> </w:t>
      </w:r>
    </w:p>
    <w:p w14:paraId="41A218E5" w14:textId="77777777" w:rsidR="002F1D42" w:rsidRPr="00E62A96" w:rsidRDefault="002F1D42" w:rsidP="003926A7">
      <w:pPr>
        <w:kinsoku w:val="0"/>
        <w:overflowPunct w:val="0"/>
        <w:autoSpaceDE w:val="0"/>
        <w:autoSpaceDN w:val="0"/>
        <w:adjustRightInd w:val="0"/>
        <w:snapToGrid w:val="0"/>
        <w:ind w:left="720"/>
        <w:jc w:val="both"/>
        <w:rPr>
          <w:rFonts w:eastAsiaTheme="minorEastAsia"/>
          <w:sz w:val="22"/>
          <w:szCs w:val="22"/>
          <w:lang w:eastAsia="ko-KR"/>
        </w:rPr>
      </w:pPr>
    </w:p>
    <w:p w14:paraId="02A1F0F9" w14:textId="77777777" w:rsidR="002F1D42" w:rsidRPr="00E62A96" w:rsidRDefault="002F1D42" w:rsidP="00605A8E">
      <w:pPr>
        <w:pStyle w:val="ListParagraph"/>
        <w:numPr>
          <w:ilvl w:val="0"/>
          <w:numId w:val="50"/>
        </w:numPr>
        <w:kinsoku w:val="0"/>
        <w:overflowPunct w:val="0"/>
        <w:autoSpaceDE w:val="0"/>
        <w:autoSpaceDN w:val="0"/>
        <w:adjustRightInd w:val="0"/>
        <w:snapToGrid w:val="0"/>
        <w:jc w:val="both"/>
        <w:rPr>
          <w:rFonts w:eastAsia="Batang"/>
          <w:b/>
          <w:vanish/>
          <w:sz w:val="22"/>
          <w:szCs w:val="22"/>
          <w:lang w:eastAsia="ko-KR"/>
        </w:rPr>
      </w:pPr>
    </w:p>
    <w:p w14:paraId="19A62387" w14:textId="77777777" w:rsidR="002F1D42" w:rsidRPr="00E62A96" w:rsidRDefault="002F1D42" w:rsidP="00605A8E">
      <w:pPr>
        <w:pStyle w:val="ListParagraph"/>
        <w:numPr>
          <w:ilvl w:val="0"/>
          <w:numId w:val="50"/>
        </w:numPr>
        <w:kinsoku w:val="0"/>
        <w:overflowPunct w:val="0"/>
        <w:autoSpaceDE w:val="0"/>
        <w:autoSpaceDN w:val="0"/>
        <w:adjustRightInd w:val="0"/>
        <w:snapToGrid w:val="0"/>
        <w:jc w:val="both"/>
        <w:rPr>
          <w:rFonts w:eastAsia="Batang"/>
          <w:b/>
          <w:vanish/>
          <w:sz w:val="22"/>
          <w:szCs w:val="22"/>
          <w:lang w:eastAsia="ko-KR"/>
        </w:rPr>
      </w:pPr>
    </w:p>
    <w:p w14:paraId="15ADA5D3" w14:textId="77777777" w:rsidR="002F1D42" w:rsidRPr="00E62A96" w:rsidRDefault="002F1D42" w:rsidP="00605A8E">
      <w:pPr>
        <w:pStyle w:val="ListParagraph"/>
        <w:numPr>
          <w:ilvl w:val="0"/>
          <w:numId w:val="50"/>
        </w:numPr>
        <w:kinsoku w:val="0"/>
        <w:overflowPunct w:val="0"/>
        <w:autoSpaceDE w:val="0"/>
        <w:autoSpaceDN w:val="0"/>
        <w:adjustRightInd w:val="0"/>
        <w:snapToGrid w:val="0"/>
        <w:jc w:val="both"/>
        <w:rPr>
          <w:rFonts w:eastAsia="Batang"/>
          <w:b/>
          <w:vanish/>
          <w:sz w:val="22"/>
          <w:szCs w:val="22"/>
          <w:lang w:eastAsia="ko-KR"/>
        </w:rPr>
      </w:pPr>
    </w:p>
    <w:p w14:paraId="41BF4779" w14:textId="77777777" w:rsidR="002F1D42" w:rsidRPr="00E62A96" w:rsidRDefault="002F1D42" w:rsidP="00605A8E">
      <w:pPr>
        <w:pStyle w:val="ListParagraph"/>
        <w:numPr>
          <w:ilvl w:val="0"/>
          <w:numId w:val="50"/>
        </w:numPr>
        <w:kinsoku w:val="0"/>
        <w:overflowPunct w:val="0"/>
        <w:autoSpaceDE w:val="0"/>
        <w:autoSpaceDN w:val="0"/>
        <w:adjustRightInd w:val="0"/>
        <w:snapToGrid w:val="0"/>
        <w:jc w:val="both"/>
        <w:rPr>
          <w:rFonts w:eastAsia="Batang"/>
          <w:b/>
          <w:vanish/>
          <w:sz w:val="22"/>
          <w:szCs w:val="22"/>
          <w:lang w:eastAsia="ko-KR"/>
        </w:rPr>
      </w:pPr>
    </w:p>
    <w:p w14:paraId="6225D328" w14:textId="77777777" w:rsidR="002F1D42" w:rsidRPr="00E62A96" w:rsidRDefault="002F1D42" w:rsidP="00605A8E">
      <w:pPr>
        <w:pStyle w:val="ListParagraph"/>
        <w:numPr>
          <w:ilvl w:val="0"/>
          <w:numId w:val="57"/>
        </w:numPr>
        <w:kinsoku w:val="0"/>
        <w:overflowPunct w:val="0"/>
        <w:autoSpaceDE w:val="0"/>
        <w:autoSpaceDN w:val="0"/>
        <w:adjustRightInd w:val="0"/>
        <w:snapToGrid w:val="0"/>
        <w:jc w:val="both"/>
        <w:rPr>
          <w:rFonts w:eastAsia="Batang"/>
          <w:b/>
          <w:vanish/>
          <w:sz w:val="22"/>
          <w:szCs w:val="22"/>
          <w:lang w:eastAsia="ko-KR"/>
        </w:rPr>
      </w:pPr>
    </w:p>
    <w:p w14:paraId="60229C71" w14:textId="77777777" w:rsidR="002F1D42" w:rsidRPr="00E62A96" w:rsidRDefault="002F1D42" w:rsidP="00605A8E">
      <w:pPr>
        <w:numPr>
          <w:ilvl w:val="1"/>
          <w:numId w:val="57"/>
        </w:numPr>
        <w:kinsoku w:val="0"/>
        <w:overflowPunct w:val="0"/>
        <w:autoSpaceDE w:val="0"/>
        <w:autoSpaceDN w:val="0"/>
        <w:adjustRightInd w:val="0"/>
        <w:snapToGrid w:val="0"/>
        <w:ind w:left="720" w:hanging="720"/>
        <w:jc w:val="both"/>
        <w:rPr>
          <w:b/>
          <w:sz w:val="22"/>
          <w:szCs w:val="22"/>
        </w:rPr>
      </w:pPr>
      <w:r w:rsidRPr="00E62A96">
        <w:rPr>
          <w:rFonts w:eastAsiaTheme="minorEastAsia"/>
          <w:b/>
          <w:sz w:val="22"/>
          <w:szCs w:val="22"/>
          <w:lang w:val="en-NZ" w:eastAsia="ko-KR"/>
        </w:rPr>
        <w:t>Review of potential mitigation measures to reduce fishing-related mortality on silky and oceanic whitetip sharks</w:t>
      </w:r>
      <w:r w:rsidRPr="00E62A96">
        <w:rPr>
          <w:b/>
          <w:sz w:val="22"/>
          <w:szCs w:val="22"/>
          <w:lang w:eastAsia="zh-CN"/>
        </w:rPr>
        <w:t xml:space="preserve"> (Project 101)</w:t>
      </w:r>
    </w:p>
    <w:p w14:paraId="2AD87F02" w14:textId="77777777" w:rsidR="002F1D42" w:rsidRPr="00E62A96" w:rsidRDefault="002F1D42" w:rsidP="00605A8E">
      <w:pPr>
        <w:pStyle w:val="ListParagraph"/>
        <w:numPr>
          <w:ilvl w:val="1"/>
          <w:numId w:val="57"/>
        </w:numPr>
        <w:kinsoku w:val="0"/>
        <w:overflowPunct w:val="0"/>
        <w:autoSpaceDE w:val="0"/>
        <w:autoSpaceDN w:val="0"/>
        <w:adjustRightInd w:val="0"/>
        <w:snapToGrid w:val="0"/>
        <w:ind w:left="0" w:firstLine="0"/>
        <w:jc w:val="both"/>
        <w:rPr>
          <w:rFonts w:eastAsiaTheme="minorEastAsia"/>
          <w:b/>
          <w:bCs/>
          <w:sz w:val="22"/>
          <w:szCs w:val="22"/>
          <w:lang w:eastAsia="ko-KR"/>
        </w:rPr>
      </w:pPr>
      <w:r w:rsidRPr="00E62A96">
        <w:rPr>
          <w:rFonts w:eastAsiaTheme="minorEastAsia"/>
          <w:b/>
          <w:sz w:val="22"/>
          <w:szCs w:val="22"/>
          <w:lang w:val="en-NZ" w:eastAsia="ko-KR"/>
        </w:rPr>
        <w:t>Best</w:t>
      </w:r>
      <w:r w:rsidRPr="00E62A96">
        <w:rPr>
          <w:b/>
          <w:bCs/>
          <w:sz w:val="22"/>
          <w:szCs w:val="22"/>
        </w:rPr>
        <w:t xml:space="preserve"> handling practices for the release of cetaceans</w:t>
      </w:r>
    </w:p>
    <w:p w14:paraId="4E8D2F0A" w14:textId="77777777" w:rsidR="002F1D42" w:rsidRPr="00E62A96" w:rsidRDefault="002F1D42" w:rsidP="00605A8E">
      <w:pPr>
        <w:pStyle w:val="ListParagraph"/>
        <w:numPr>
          <w:ilvl w:val="1"/>
          <w:numId w:val="57"/>
        </w:numPr>
        <w:kinsoku w:val="0"/>
        <w:overflowPunct w:val="0"/>
        <w:autoSpaceDE w:val="0"/>
        <w:autoSpaceDN w:val="0"/>
        <w:adjustRightInd w:val="0"/>
        <w:snapToGrid w:val="0"/>
        <w:ind w:left="0" w:firstLine="0"/>
        <w:jc w:val="both"/>
        <w:rPr>
          <w:rFonts w:eastAsiaTheme="minorEastAsia"/>
          <w:b/>
          <w:bCs/>
          <w:sz w:val="22"/>
          <w:szCs w:val="22"/>
          <w:lang w:eastAsia="ko-KR"/>
        </w:rPr>
      </w:pPr>
      <w:r w:rsidRPr="00E62A96">
        <w:rPr>
          <w:rFonts w:eastAsiaTheme="minorEastAsia"/>
          <w:b/>
          <w:bCs/>
          <w:sz w:val="22"/>
          <w:szCs w:val="22"/>
          <w:lang w:eastAsia="ko-KR"/>
        </w:rPr>
        <w:t>Other issues</w:t>
      </w:r>
    </w:p>
    <w:p w14:paraId="19527F22" w14:textId="77777777" w:rsidR="002F1D42" w:rsidRPr="00E62A96" w:rsidRDefault="002F1D42" w:rsidP="00605A8E">
      <w:pPr>
        <w:pStyle w:val="ListParagraph"/>
        <w:numPr>
          <w:ilvl w:val="2"/>
          <w:numId w:val="57"/>
        </w:numPr>
        <w:kinsoku w:val="0"/>
        <w:overflowPunct w:val="0"/>
        <w:autoSpaceDE w:val="0"/>
        <w:autoSpaceDN w:val="0"/>
        <w:adjustRightInd w:val="0"/>
        <w:snapToGrid w:val="0"/>
        <w:ind w:left="720"/>
        <w:jc w:val="both"/>
        <w:rPr>
          <w:rFonts w:eastAsiaTheme="minorEastAsia"/>
          <w:b/>
          <w:bCs/>
          <w:sz w:val="22"/>
          <w:szCs w:val="22"/>
          <w:lang w:eastAsia="ko-KR"/>
        </w:rPr>
      </w:pPr>
      <w:r w:rsidRPr="00E62A96">
        <w:rPr>
          <w:rFonts w:eastAsiaTheme="minorEastAsia"/>
          <w:b/>
          <w:bCs/>
          <w:sz w:val="22"/>
          <w:szCs w:val="22"/>
          <w:lang w:eastAsia="ko-KR"/>
        </w:rPr>
        <w:t>Review of the ODF outputs on seabird mitigation measures</w:t>
      </w:r>
    </w:p>
    <w:bookmarkEnd w:id="86"/>
    <w:p w14:paraId="0CE3EF6E" w14:textId="77777777" w:rsidR="002F1D42" w:rsidRPr="00E62A96" w:rsidRDefault="002F1D42" w:rsidP="003926A7">
      <w:pPr>
        <w:kinsoku w:val="0"/>
        <w:overflowPunct w:val="0"/>
        <w:autoSpaceDE w:val="0"/>
        <w:autoSpaceDN w:val="0"/>
        <w:adjustRightInd w:val="0"/>
        <w:snapToGrid w:val="0"/>
        <w:ind w:left="720"/>
        <w:jc w:val="both"/>
        <w:rPr>
          <w:rFonts w:eastAsiaTheme="minorEastAsia"/>
          <w:sz w:val="22"/>
          <w:szCs w:val="22"/>
          <w:lang w:eastAsia="ko-KR"/>
        </w:rPr>
      </w:pPr>
    </w:p>
    <w:p w14:paraId="1F650BA8" w14:textId="77777777" w:rsidR="002F1D42" w:rsidRPr="00E62A96" w:rsidRDefault="002F1D42" w:rsidP="00605A8E">
      <w:pPr>
        <w:numPr>
          <w:ilvl w:val="0"/>
          <w:numId w:val="58"/>
        </w:numPr>
        <w:kinsoku w:val="0"/>
        <w:overflowPunct w:val="0"/>
        <w:autoSpaceDE w:val="0"/>
        <w:autoSpaceDN w:val="0"/>
        <w:adjustRightInd w:val="0"/>
        <w:snapToGrid w:val="0"/>
        <w:ind w:left="2160"/>
        <w:jc w:val="both"/>
        <w:rPr>
          <w:b/>
          <w:sz w:val="22"/>
          <w:szCs w:val="22"/>
        </w:rPr>
      </w:pPr>
      <w:r w:rsidRPr="00E62A96">
        <w:rPr>
          <w:b/>
          <w:sz w:val="22"/>
          <w:szCs w:val="22"/>
        </w:rPr>
        <w:t>FUTURE WORK PROGRAM AND BUDGET</w:t>
      </w:r>
    </w:p>
    <w:p w14:paraId="027CE475" w14:textId="77777777" w:rsidR="002F1D42" w:rsidRPr="00E62A96" w:rsidRDefault="002F1D42" w:rsidP="003926A7">
      <w:pPr>
        <w:kinsoku w:val="0"/>
        <w:overflowPunct w:val="0"/>
        <w:autoSpaceDE w:val="0"/>
        <w:autoSpaceDN w:val="0"/>
        <w:adjustRightInd w:val="0"/>
        <w:snapToGrid w:val="0"/>
        <w:jc w:val="both"/>
        <w:rPr>
          <w:sz w:val="22"/>
          <w:szCs w:val="22"/>
        </w:rPr>
      </w:pPr>
    </w:p>
    <w:p w14:paraId="0C55075E" w14:textId="77777777" w:rsidR="002F1D42" w:rsidRPr="00E62A96" w:rsidRDefault="002F1D42" w:rsidP="00605A8E">
      <w:pPr>
        <w:pStyle w:val="ListParagraph"/>
        <w:numPr>
          <w:ilvl w:val="0"/>
          <w:numId w:val="55"/>
        </w:numPr>
        <w:kinsoku w:val="0"/>
        <w:overflowPunct w:val="0"/>
        <w:autoSpaceDE w:val="0"/>
        <w:autoSpaceDN w:val="0"/>
        <w:adjustRightInd w:val="0"/>
        <w:snapToGrid w:val="0"/>
        <w:jc w:val="both"/>
        <w:rPr>
          <w:b/>
          <w:vanish/>
          <w:sz w:val="22"/>
          <w:szCs w:val="22"/>
        </w:rPr>
      </w:pPr>
    </w:p>
    <w:p w14:paraId="350850BB" w14:textId="77777777" w:rsidR="002F1D42" w:rsidRPr="00E62A96" w:rsidRDefault="002F1D42" w:rsidP="00605A8E">
      <w:pPr>
        <w:pStyle w:val="ListParagraph"/>
        <w:numPr>
          <w:ilvl w:val="0"/>
          <w:numId w:val="55"/>
        </w:numPr>
        <w:kinsoku w:val="0"/>
        <w:overflowPunct w:val="0"/>
        <w:autoSpaceDE w:val="0"/>
        <w:autoSpaceDN w:val="0"/>
        <w:adjustRightInd w:val="0"/>
        <w:snapToGrid w:val="0"/>
        <w:jc w:val="both"/>
        <w:rPr>
          <w:b/>
          <w:vanish/>
          <w:sz w:val="22"/>
          <w:szCs w:val="22"/>
        </w:rPr>
      </w:pPr>
    </w:p>
    <w:p w14:paraId="1B0DED85" w14:textId="77777777" w:rsidR="002F1D42" w:rsidRPr="00E62A96" w:rsidRDefault="002F1D42" w:rsidP="00605A8E">
      <w:pPr>
        <w:pStyle w:val="ListParagraph"/>
        <w:numPr>
          <w:ilvl w:val="0"/>
          <w:numId w:val="55"/>
        </w:numPr>
        <w:kinsoku w:val="0"/>
        <w:overflowPunct w:val="0"/>
        <w:autoSpaceDE w:val="0"/>
        <w:autoSpaceDN w:val="0"/>
        <w:adjustRightInd w:val="0"/>
        <w:snapToGrid w:val="0"/>
        <w:jc w:val="both"/>
        <w:rPr>
          <w:b/>
          <w:vanish/>
          <w:sz w:val="22"/>
          <w:szCs w:val="22"/>
        </w:rPr>
      </w:pPr>
    </w:p>
    <w:p w14:paraId="005DB883" w14:textId="77777777" w:rsidR="002F1D42" w:rsidRPr="00E62A96" w:rsidRDefault="002F1D42" w:rsidP="00605A8E">
      <w:pPr>
        <w:pStyle w:val="ListParagraph"/>
        <w:numPr>
          <w:ilvl w:val="0"/>
          <w:numId w:val="55"/>
        </w:numPr>
        <w:kinsoku w:val="0"/>
        <w:overflowPunct w:val="0"/>
        <w:autoSpaceDE w:val="0"/>
        <w:autoSpaceDN w:val="0"/>
        <w:adjustRightInd w:val="0"/>
        <w:snapToGrid w:val="0"/>
        <w:jc w:val="both"/>
        <w:rPr>
          <w:b/>
          <w:vanish/>
          <w:sz w:val="22"/>
          <w:szCs w:val="22"/>
        </w:rPr>
      </w:pPr>
    </w:p>
    <w:p w14:paraId="267C235D" w14:textId="77777777" w:rsidR="002F1D42" w:rsidRPr="00E62A96" w:rsidRDefault="002F1D42" w:rsidP="00605A8E">
      <w:pPr>
        <w:pStyle w:val="ListParagraph"/>
        <w:numPr>
          <w:ilvl w:val="0"/>
          <w:numId w:val="51"/>
        </w:numPr>
        <w:kinsoku w:val="0"/>
        <w:overflowPunct w:val="0"/>
        <w:autoSpaceDE w:val="0"/>
        <w:autoSpaceDN w:val="0"/>
        <w:adjustRightInd w:val="0"/>
        <w:snapToGrid w:val="0"/>
        <w:jc w:val="both"/>
        <w:rPr>
          <w:b/>
          <w:vanish/>
          <w:sz w:val="22"/>
          <w:szCs w:val="22"/>
        </w:rPr>
      </w:pPr>
    </w:p>
    <w:p w14:paraId="0365779A" w14:textId="77777777" w:rsidR="002F1D42" w:rsidRPr="00E62A96" w:rsidRDefault="002F1D42" w:rsidP="00605A8E">
      <w:pPr>
        <w:pStyle w:val="ListParagraph"/>
        <w:numPr>
          <w:ilvl w:val="0"/>
          <w:numId w:val="51"/>
        </w:numPr>
        <w:kinsoku w:val="0"/>
        <w:overflowPunct w:val="0"/>
        <w:autoSpaceDE w:val="0"/>
        <w:autoSpaceDN w:val="0"/>
        <w:adjustRightInd w:val="0"/>
        <w:snapToGrid w:val="0"/>
        <w:jc w:val="both"/>
        <w:rPr>
          <w:b/>
          <w:vanish/>
          <w:sz w:val="22"/>
          <w:szCs w:val="22"/>
        </w:rPr>
      </w:pPr>
    </w:p>
    <w:p w14:paraId="66A9F9C4" w14:textId="77777777" w:rsidR="002F1D42" w:rsidRPr="00E62A96" w:rsidRDefault="002F1D42" w:rsidP="00605A8E">
      <w:pPr>
        <w:pStyle w:val="ListParagraph"/>
        <w:numPr>
          <w:ilvl w:val="0"/>
          <w:numId w:val="51"/>
        </w:numPr>
        <w:kinsoku w:val="0"/>
        <w:overflowPunct w:val="0"/>
        <w:autoSpaceDE w:val="0"/>
        <w:autoSpaceDN w:val="0"/>
        <w:adjustRightInd w:val="0"/>
        <w:snapToGrid w:val="0"/>
        <w:jc w:val="both"/>
        <w:rPr>
          <w:b/>
          <w:vanish/>
          <w:sz w:val="22"/>
          <w:szCs w:val="22"/>
        </w:rPr>
      </w:pPr>
    </w:p>
    <w:p w14:paraId="21DFB9D8" w14:textId="77777777" w:rsidR="002F1D42" w:rsidRPr="00E62A96" w:rsidRDefault="002F1D42" w:rsidP="00605A8E">
      <w:pPr>
        <w:pStyle w:val="ListParagraph"/>
        <w:numPr>
          <w:ilvl w:val="0"/>
          <w:numId w:val="51"/>
        </w:numPr>
        <w:kinsoku w:val="0"/>
        <w:overflowPunct w:val="0"/>
        <w:autoSpaceDE w:val="0"/>
        <w:autoSpaceDN w:val="0"/>
        <w:adjustRightInd w:val="0"/>
        <w:snapToGrid w:val="0"/>
        <w:jc w:val="both"/>
        <w:rPr>
          <w:b/>
          <w:vanish/>
          <w:sz w:val="22"/>
          <w:szCs w:val="22"/>
        </w:rPr>
      </w:pPr>
    </w:p>
    <w:p w14:paraId="1EE96957" w14:textId="77777777" w:rsidR="002F1D42" w:rsidRPr="00E62A96" w:rsidRDefault="002F1D42" w:rsidP="00605A8E">
      <w:pPr>
        <w:pStyle w:val="ListParagraph"/>
        <w:numPr>
          <w:ilvl w:val="0"/>
          <w:numId w:val="51"/>
        </w:numPr>
        <w:kinsoku w:val="0"/>
        <w:overflowPunct w:val="0"/>
        <w:autoSpaceDE w:val="0"/>
        <w:autoSpaceDN w:val="0"/>
        <w:adjustRightInd w:val="0"/>
        <w:snapToGrid w:val="0"/>
        <w:jc w:val="both"/>
        <w:rPr>
          <w:b/>
          <w:vanish/>
          <w:sz w:val="22"/>
          <w:szCs w:val="22"/>
        </w:rPr>
      </w:pPr>
    </w:p>
    <w:p w14:paraId="7B7AE839" w14:textId="77777777" w:rsidR="002F1D42" w:rsidRPr="00E62A96" w:rsidRDefault="002F1D42" w:rsidP="00605A8E">
      <w:pPr>
        <w:pStyle w:val="ListParagraph"/>
        <w:numPr>
          <w:ilvl w:val="1"/>
          <w:numId w:val="65"/>
        </w:numPr>
        <w:kinsoku w:val="0"/>
        <w:overflowPunct w:val="0"/>
        <w:autoSpaceDE w:val="0"/>
        <w:autoSpaceDN w:val="0"/>
        <w:adjustRightInd w:val="0"/>
        <w:snapToGrid w:val="0"/>
        <w:ind w:left="720" w:hanging="720"/>
        <w:jc w:val="both"/>
        <w:rPr>
          <w:b/>
          <w:sz w:val="22"/>
          <w:szCs w:val="22"/>
        </w:rPr>
      </w:pPr>
      <w:r w:rsidRPr="00E62A96">
        <w:rPr>
          <w:b/>
          <w:sz w:val="22"/>
          <w:szCs w:val="22"/>
        </w:rPr>
        <w:t>Development of the 20</w:t>
      </w:r>
      <w:r w:rsidRPr="00E62A96">
        <w:rPr>
          <w:rFonts w:eastAsiaTheme="minorEastAsia"/>
          <w:b/>
          <w:sz w:val="22"/>
          <w:szCs w:val="22"/>
          <w:lang w:eastAsia="ko-KR"/>
        </w:rPr>
        <w:t>22</w:t>
      </w:r>
      <w:r w:rsidRPr="00E62A96">
        <w:rPr>
          <w:b/>
          <w:sz w:val="22"/>
          <w:szCs w:val="22"/>
        </w:rPr>
        <w:t xml:space="preserve"> </w:t>
      </w:r>
      <w:r w:rsidRPr="00E62A96">
        <w:rPr>
          <w:rFonts w:eastAsiaTheme="minorEastAsia"/>
          <w:b/>
          <w:sz w:val="22"/>
          <w:szCs w:val="22"/>
          <w:lang w:eastAsia="ko-KR"/>
        </w:rPr>
        <w:t>w</w:t>
      </w:r>
      <w:r w:rsidRPr="00E62A96">
        <w:rPr>
          <w:b/>
          <w:sz w:val="22"/>
          <w:szCs w:val="22"/>
        </w:rPr>
        <w:t xml:space="preserve">ork </w:t>
      </w:r>
      <w:r w:rsidRPr="00E62A96">
        <w:rPr>
          <w:rFonts w:eastAsiaTheme="minorEastAsia"/>
          <w:b/>
          <w:sz w:val="22"/>
          <w:szCs w:val="22"/>
          <w:lang w:eastAsia="ko-KR"/>
        </w:rPr>
        <w:t>p</w:t>
      </w:r>
      <w:r w:rsidRPr="00E62A96">
        <w:rPr>
          <w:b/>
          <w:sz w:val="22"/>
          <w:szCs w:val="22"/>
        </w:rPr>
        <w:t>rogramme and budget, and projection of 20</w:t>
      </w:r>
      <w:r w:rsidRPr="00E62A96">
        <w:rPr>
          <w:rFonts w:eastAsiaTheme="minorEastAsia"/>
          <w:b/>
          <w:sz w:val="22"/>
          <w:szCs w:val="22"/>
          <w:lang w:eastAsia="ko-KR"/>
        </w:rPr>
        <w:t>23</w:t>
      </w:r>
      <w:r w:rsidRPr="00E62A96">
        <w:rPr>
          <w:b/>
          <w:sz w:val="22"/>
          <w:szCs w:val="22"/>
        </w:rPr>
        <w:t xml:space="preserve">-2024 provisional </w:t>
      </w:r>
      <w:r w:rsidRPr="00E62A96">
        <w:rPr>
          <w:rFonts w:eastAsiaTheme="minorEastAsia"/>
          <w:b/>
          <w:sz w:val="22"/>
          <w:szCs w:val="22"/>
          <w:lang w:eastAsia="ko-KR"/>
        </w:rPr>
        <w:t>w</w:t>
      </w:r>
      <w:r w:rsidRPr="00E62A96">
        <w:rPr>
          <w:b/>
          <w:sz w:val="22"/>
          <w:szCs w:val="22"/>
        </w:rPr>
        <w:t xml:space="preserve">ork </w:t>
      </w:r>
      <w:r w:rsidRPr="00E62A96">
        <w:rPr>
          <w:rFonts w:eastAsiaTheme="minorEastAsia"/>
          <w:b/>
          <w:sz w:val="22"/>
          <w:szCs w:val="22"/>
          <w:lang w:eastAsia="ko-KR"/>
        </w:rPr>
        <w:t>p</w:t>
      </w:r>
      <w:r w:rsidRPr="00E62A96">
        <w:rPr>
          <w:b/>
          <w:sz w:val="22"/>
          <w:szCs w:val="22"/>
        </w:rPr>
        <w:t xml:space="preserve">rogramme and indicative budget </w:t>
      </w:r>
    </w:p>
    <w:p w14:paraId="352BC6B2" w14:textId="77777777" w:rsidR="002F1D42" w:rsidRPr="00E62A96" w:rsidRDefault="002F1D42" w:rsidP="003926A7">
      <w:pPr>
        <w:widowControl w:val="0"/>
        <w:kinsoku w:val="0"/>
        <w:overflowPunct w:val="0"/>
        <w:autoSpaceDE w:val="0"/>
        <w:autoSpaceDN w:val="0"/>
        <w:adjustRightInd w:val="0"/>
        <w:snapToGrid w:val="0"/>
        <w:ind w:left="720"/>
        <w:jc w:val="both"/>
        <w:rPr>
          <w:rFonts w:eastAsiaTheme="minorEastAsia"/>
          <w:sz w:val="22"/>
          <w:szCs w:val="22"/>
          <w:lang w:eastAsia="ko-KR"/>
        </w:rPr>
      </w:pPr>
    </w:p>
    <w:p w14:paraId="6B727B65" w14:textId="77777777" w:rsidR="002F1D42" w:rsidRPr="00E62A96" w:rsidRDefault="002F1D42" w:rsidP="00605A8E">
      <w:pPr>
        <w:widowControl w:val="0"/>
        <w:numPr>
          <w:ilvl w:val="0"/>
          <w:numId w:val="58"/>
        </w:numPr>
        <w:kinsoku w:val="0"/>
        <w:overflowPunct w:val="0"/>
        <w:autoSpaceDE w:val="0"/>
        <w:autoSpaceDN w:val="0"/>
        <w:adjustRightInd w:val="0"/>
        <w:snapToGrid w:val="0"/>
        <w:ind w:left="2160"/>
        <w:jc w:val="both"/>
        <w:rPr>
          <w:b/>
          <w:sz w:val="22"/>
          <w:szCs w:val="22"/>
        </w:rPr>
      </w:pPr>
      <w:r w:rsidRPr="00E62A96">
        <w:rPr>
          <w:b/>
          <w:sz w:val="22"/>
          <w:szCs w:val="22"/>
        </w:rPr>
        <w:t>ADMINISTRATIVE MATTERS</w:t>
      </w:r>
    </w:p>
    <w:p w14:paraId="21F4BEA4" w14:textId="77777777" w:rsidR="002F1D42" w:rsidRPr="00E62A96" w:rsidRDefault="002F1D42" w:rsidP="00605A8E">
      <w:pPr>
        <w:pStyle w:val="ListParagraph"/>
        <w:widowControl w:val="0"/>
        <w:numPr>
          <w:ilvl w:val="0"/>
          <w:numId w:val="53"/>
        </w:numPr>
        <w:kinsoku w:val="0"/>
        <w:overflowPunct w:val="0"/>
        <w:autoSpaceDE w:val="0"/>
        <w:autoSpaceDN w:val="0"/>
        <w:adjustRightInd w:val="0"/>
        <w:snapToGrid w:val="0"/>
        <w:jc w:val="both"/>
        <w:rPr>
          <w:b/>
          <w:vanish/>
          <w:sz w:val="22"/>
          <w:szCs w:val="22"/>
        </w:rPr>
      </w:pPr>
    </w:p>
    <w:p w14:paraId="45425140" w14:textId="77777777" w:rsidR="002F1D42" w:rsidRPr="00E62A96" w:rsidRDefault="002F1D42" w:rsidP="00605A8E">
      <w:pPr>
        <w:pStyle w:val="ListParagraph"/>
        <w:widowControl w:val="0"/>
        <w:numPr>
          <w:ilvl w:val="0"/>
          <w:numId w:val="53"/>
        </w:numPr>
        <w:kinsoku w:val="0"/>
        <w:overflowPunct w:val="0"/>
        <w:autoSpaceDE w:val="0"/>
        <w:autoSpaceDN w:val="0"/>
        <w:adjustRightInd w:val="0"/>
        <w:snapToGrid w:val="0"/>
        <w:jc w:val="both"/>
        <w:rPr>
          <w:b/>
          <w:vanish/>
          <w:sz w:val="22"/>
          <w:szCs w:val="22"/>
        </w:rPr>
      </w:pPr>
    </w:p>
    <w:p w14:paraId="1C33DC85" w14:textId="77777777" w:rsidR="002F1D42" w:rsidRPr="00E62A96" w:rsidRDefault="002F1D42" w:rsidP="00605A8E">
      <w:pPr>
        <w:pStyle w:val="ListParagraph"/>
        <w:widowControl w:val="0"/>
        <w:numPr>
          <w:ilvl w:val="0"/>
          <w:numId w:val="53"/>
        </w:numPr>
        <w:kinsoku w:val="0"/>
        <w:overflowPunct w:val="0"/>
        <w:autoSpaceDE w:val="0"/>
        <w:autoSpaceDN w:val="0"/>
        <w:adjustRightInd w:val="0"/>
        <w:snapToGrid w:val="0"/>
        <w:jc w:val="both"/>
        <w:rPr>
          <w:b/>
          <w:vanish/>
          <w:sz w:val="22"/>
          <w:szCs w:val="22"/>
        </w:rPr>
      </w:pPr>
    </w:p>
    <w:p w14:paraId="0C9F8CBF" w14:textId="77777777" w:rsidR="002F1D42" w:rsidRPr="00E62A96" w:rsidRDefault="002F1D42" w:rsidP="00605A8E">
      <w:pPr>
        <w:pStyle w:val="ListParagraph"/>
        <w:widowControl w:val="0"/>
        <w:numPr>
          <w:ilvl w:val="0"/>
          <w:numId w:val="53"/>
        </w:numPr>
        <w:kinsoku w:val="0"/>
        <w:overflowPunct w:val="0"/>
        <w:autoSpaceDE w:val="0"/>
        <w:autoSpaceDN w:val="0"/>
        <w:adjustRightInd w:val="0"/>
        <w:snapToGrid w:val="0"/>
        <w:jc w:val="both"/>
        <w:rPr>
          <w:b/>
          <w:vanish/>
          <w:sz w:val="22"/>
          <w:szCs w:val="22"/>
        </w:rPr>
      </w:pPr>
    </w:p>
    <w:p w14:paraId="5FE7383A" w14:textId="77777777" w:rsidR="002F1D42" w:rsidRPr="00E62A96" w:rsidRDefault="002F1D42" w:rsidP="00605A8E">
      <w:pPr>
        <w:pStyle w:val="ListParagraph"/>
        <w:widowControl w:val="0"/>
        <w:numPr>
          <w:ilvl w:val="0"/>
          <w:numId w:val="52"/>
        </w:numPr>
        <w:kinsoku w:val="0"/>
        <w:overflowPunct w:val="0"/>
        <w:autoSpaceDE w:val="0"/>
        <w:autoSpaceDN w:val="0"/>
        <w:adjustRightInd w:val="0"/>
        <w:snapToGrid w:val="0"/>
        <w:jc w:val="both"/>
        <w:rPr>
          <w:b/>
          <w:vanish/>
          <w:sz w:val="22"/>
          <w:szCs w:val="22"/>
        </w:rPr>
      </w:pPr>
    </w:p>
    <w:p w14:paraId="4464F5CB" w14:textId="77777777" w:rsidR="002F1D42" w:rsidRPr="00E62A96" w:rsidRDefault="002F1D42" w:rsidP="003926A7">
      <w:pPr>
        <w:widowControl w:val="0"/>
        <w:tabs>
          <w:tab w:val="num" w:pos="567"/>
        </w:tabs>
        <w:kinsoku w:val="0"/>
        <w:overflowPunct w:val="0"/>
        <w:autoSpaceDE w:val="0"/>
        <w:autoSpaceDN w:val="0"/>
        <w:adjustRightInd w:val="0"/>
        <w:snapToGrid w:val="0"/>
        <w:ind w:left="720"/>
        <w:jc w:val="both"/>
        <w:rPr>
          <w:sz w:val="22"/>
          <w:szCs w:val="22"/>
          <w:lang w:eastAsia="ja-JP"/>
        </w:rPr>
      </w:pPr>
    </w:p>
    <w:p w14:paraId="703635B9" w14:textId="77777777" w:rsidR="002F1D42" w:rsidRPr="00E62A96" w:rsidRDefault="002F1D42" w:rsidP="00605A8E">
      <w:pPr>
        <w:pStyle w:val="ListParagraph"/>
        <w:numPr>
          <w:ilvl w:val="1"/>
          <w:numId w:val="52"/>
        </w:numPr>
        <w:kinsoku w:val="0"/>
        <w:overflowPunct w:val="0"/>
        <w:autoSpaceDE w:val="0"/>
        <w:autoSpaceDN w:val="0"/>
        <w:adjustRightInd w:val="0"/>
        <w:snapToGrid w:val="0"/>
        <w:jc w:val="both"/>
        <w:rPr>
          <w:b/>
          <w:sz w:val="22"/>
          <w:szCs w:val="22"/>
        </w:rPr>
      </w:pPr>
      <w:r w:rsidRPr="00E62A96">
        <w:rPr>
          <w:b/>
          <w:sz w:val="22"/>
          <w:szCs w:val="22"/>
        </w:rPr>
        <w:t xml:space="preserve">Election of Officers of the Scientific Committee </w:t>
      </w:r>
    </w:p>
    <w:p w14:paraId="6AB7F743" w14:textId="77777777" w:rsidR="002F1D42" w:rsidRPr="00E62A96" w:rsidRDefault="002F1D42" w:rsidP="00605A8E">
      <w:pPr>
        <w:numPr>
          <w:ilvl w:val="1"/>
          <w:numId w:val="52"/>
        </w:numPr>
        <w:kinsoku w:val="0"/>
        <w:overflowPunct w:val="0"/>
        <w:autoSpaceDE w:val="0"/>
        <w:autoSpaceDN w:val="0"/>
        <w:adjustRightInd w:val="0"/>
        <w:snapToGrid w:val="0"/>
        <w:jc w:val="both"/>
        <w:rPr>
          <w:b/>
          <w:sz w:val="22"/>
          <w:szCs w:val="22"/>
        </w:rPr>
      </w:pPr>
      <w:r w:rsidRPr="00E62A96">
        <w:rPr>
          <w:b/>
          <w:sz w:val="22"/>
          <w:szCs w:val="22"/>
        </w:rPr>
        <w:t xml:space="preserve">Next meeting </w:t>
      </w:r>
    </w:p>
    <w:p w14:paraId="2E95A553" w14:textId="77777777" w:rsidR="002F1D42" w:rsidRPr="00E62A96" w:rsidRDefault="002F1D42" w:rsidP="003926A7">
      <w:pPr>
        <w:kinsoku w:val="0"/>
        <w:overflowPunct w:val="0"/>
        <w:autoSpaceDE w:val="0"/>
        <w:autoSpaceDN w:val="0"/>
        <w:adjustRightInd w:val="0"/>
        <w:snapToGrid w:val="0"/>
        <w:ind w:left="720"/>
        <w:jc w:val="both"/>
        <w:rPr>
          <w:rFonts w:eastAsiaTheme="minorEastAsia"/>
          <w:sz w:val="22"/>
          <w:szCs w:val="22"/>
          <w:lang w:eastAsia="ko-KR"/>
        </w:rPr>
      </w:pPr>
    </w:p>
    <w:p w14:paraId="3DF42EC7" w14:textId="77777777" w:rsidR="002F1D42" w:rsidRPr="00E62A96" w:rsidRDefault="002F1D42" w:rsidP="00605A8E">
      <w:pPr>
        <w:numPr>
          <w:ilvl w:val="0"/>
          <w:numId w:val="58"/>
        </w:numPr>
        <w:kinsoku w:val="0"/>
        <w:overflowPunct w:val="0"/>
        <w:autoSpaceDE w:val="0"/>
        <w:autoSpaceDN w:val="0"/>
        <w:adjustRightInd w:val="0"/>
        <w:snapToGrid w:val="0"/>
        <w:ind w:left="2160"/>
        <w:jc w:val="both"/>
        <w:rPr>
          <w:b/>
          <w:sz w:val="22"/>
          <w:szCs w:val="22"/>
        </w:rPr>
      </w:pPr>
      <w:r w:rsidRPr="00E62A96">
        <w:rPr>
          <w:b/>
          <w:sz w:val="22"/>
          <w:szCs w:val="22"/>
        </w:rPr>
        <w:t>OTHER MATTERS</w:t>
      </w:r>
    </w:p>
    <w:p w14:paraId="5BB36906" w14:textId="77777777" w:rsidR="002F1D42" w:rsidRPr="00E62A96" w:rsidRDefault="002F1D42" w:rsidP="003926A7">
      <w:pPr>
        <w:kinsoku w:val="0"/>
        <w:overflowPunct w:val="0"/>
        <w:autoSpaceDE w:val="0"/>
        <w:autoSpaceDN w:val="0"/>
        <w:adjustRightInd w:val="0"/>
        <w:snapToGrid w:val="0"/>
        <w:jc w:val="both"/>
        <w:rPr>
          <w:sz w:val="22"/>
          <w:szCs w:val="22"/>
        </w:rPr>
      </w:pPr>
    </w:p>
    <w:p w14:paraId="0CD0F821" w14:textId="77777777" w:rsidR="002F1D42" w:rsidRPr="00E62A96" w:rsidRDefault="002F1D42" w:rsidP="00605A8E">
      <w:pPr>
        <w:pStyle w:val="ListParagraph"/>
        <w:numPr>
          <w:ilvl w:val="1"/>
          <w:numId w:val="50"/>
        </w:numPr>
        <w:kinsoku w:val="0"/>
        <w:overflowPunct w:val="0"/>
        <w:autoSpaceDE w:val="0"/>
        <w:autoSpaceDN w:val="0"/>
        <w:adjustRightInd w:val="0"/>
        <w:snapToGrid w:val="0"/>
        <w:jc w:val="both"/>
        <w:rPr>
          <w:b/>
          <w:bCs/>
          <w:sz w:val="22"/>
          <w:szCs w:val="22"/>
        </w:rPr>
      </w:pPr>
      <w:r w:rsidRPr="00E62A96">
        <w:rPr>
          <w:rFonts w:eastAsiaTheme="minorEastAsia"/>
          <w:b/>
          <w:bCs/>
          <w:sz w:val="22"/>
          <w:szCs w:val="22"/>
          <w:lang w:eastAsia="ko-KR"/>
        </w:rPr>
        <w:t>Review of Online Discussion Forum outputs</w:t>
      </w:r>
    </w:p>
    <w:p w14:paraId="47CBC183" w14:textId="77777777" w:rsidR="002F1D42" w:rsidRPr="00E62A96" w:rsidRDefault="002F1D42" w:rsidP="00605A8E">
      <w:pPr>
        <w:pStyle w:val="ListParagraph"/>
        <w:numPr>
          <w:ilvl w:val="1"/>
          <w:numId w:val="50"/>
        </w:numPr>
        <w:kinsoku w:val="0"/>
        <w:overflowPunct w:val="0"/>
        <w:autoSpaceDE w:val="0"/>
        <w:autoSpaceDN w:val="0"/>
        <w:adjustRightInd w:val="0"/>
        <w:snapToGrid w:val="0"/>
        <w:jc w:val="both"/>
        <w:rPr>
          <w:b/>
          <w:bCs/>
          <w:sz w:val="22"/>
          <w:szCs w:val="22"/>
        </w:rPr>
      </w:pPr>
      <w:r w:rsidRPr="00E62A96">
        <w:rPr>
          <w:rFonts w:eastAsiaTheme="minorEastAsia"/>
          <w:b/>
          <w:bCs/>
          <w:sz w:val="22"/>
          <w:szCs w:val="22"/>
          <w:lang w:eastAsia="ko-KR"/>
        </w:rPr>
        <w:t>Consideration of SC17-ST-IP-06 and SC17-ST-IP-10</w:t>
      </w:r>
    </w:p>
    <w:p w14:paraId="6ECB88EB" w14:textId="77777777" w:rsidR="002F1D42" w:rsidRPr="00E62A96" w:rsidRDefault="002F1D42" w:rsidP="003926A7">
      <w:pPr>
        <w:kinsoku w:val="0"/>
        <w:overflowPunct w:val="0"/>
        <w:autoSpaceDE w:val="0"/>
        <w:autoSpaceDN w:val="0"/>
        <w:adjustRightInd w:val="0"/>
        <w:snapToGrid w:val="0"/>
        <w:ind w:left="720"/>
        <w:jc w:val="both"/>
        <w:rPr>
          <w:rFonts w:eastAsiaTheme="minorEastAsia"/>
          <w:sz w:val="22"/>
          <w:szCs w:val="22"/>
          <w:lang w:eastAsia="ko-KR"/>
        </w:rPr>
      </w:pPr>
    </w:p>
    <w:p w14:paraId="11508068" w14:textId="77777777" w:rsidR="002F1D42" w:rsidRPr="00E62A96" w:rsidRDefault="002F1D42" w:rsidP="00605A8E">
      <w:pPr>
        <w:numPr>
          <w:ilvl w:val="0"/>
          <w:numId w:val="58"/>
        </w:numPr>
        <w:kinsoku w:val="0"/>
        <w:overflowPunct w:val="0"/>
        <w:autoSpaceDE w:val="0"/>
        <w:autoSpaceDN w:val="0"/>
        <w:adjustRightInd w:val="0"/>
        <w:snapToGrid w:val="0"/>
        <w:ind w:left="2160"/>
        <w:jc w:val="both"/>
        <w:rPr>
          <w:b/>
          <w:sz w:val="22"/>
          <w:szCs w:val="22"/>
        </w:rPr>
      </w:pPr>
      <w:r w:rsidRPr="00E62A96">
        <w:rPr>
          <w:b/>
          <w:sz w:val="22"/>
          <w:szCs w:val="22"/>
        </w:rPr>
        <w:t>ADOPTION OF THE SUMMARY RE</w:t>
      </w:r>
      <w:r w:rsidRPr="00E62A96">
        <w:rPr>
          <w:rFonts w:eastAsia="Batang"/>
          <w:b/>
          <w:sz w:val="22"/>
          <w:szCs w:val="22"/>
          <w:lang w:eastAsia="ko-KR"/>
        </w:rPr>
        <w:t>P</w:t>
      </w:r>
      <w:r w:rsidRPr="00E62A96">
        <w:rPr>
          <w:b/>
          <w:sz w:val="22"/>
          <w:szCs w:val="22"/>
        </w:rPr>
        <w:t xml:space="preserve">ORT OF THE </w:t>
      </w:r>
      <w:r w:rsidRPr="00E62A96">
        <w:rPr>
          <w:rFonts w:eastAsia="Batang"/>
          <w:b/>
          <w:sz w:val="22"/>
          <w:szCs w:val="22"/>
          <w:lang w:eastAsia="ko-KR"/>
        </w:rPr>
        <w:t>SEVENTEENTH REGULAR</w:t>
      </w:r>
      <w:r w:rsidRPr="00E62A96">
        <w:rPr>
          <w:b/>
          <w:sz w:val="22"/>
          <w:szCs w:val="22"/>
        </w:rPr>
        <w:t xml:space="preserve"> SESSION OF THE SCIENTIFIC COMMITTEE</w:t>
      </w:r>
    </w:p>
    <w:p w14:paraId="585AD1F3" w14:textId="77777777" w:rsidR="002F1D42" w:rsidRPr="00E62A96" w:rsidRDefault="002F1D42" w:rsidP="00605A8E">
      <w:pPr>
        <w:pStyle w:val="ListParagraph"/>
        <w:numPr>
          <w:ilvl w:val="0"/>
          <w:numId w:val="54"/>
        </w:numPr>
        <w:kinsoku w:val="0"/>
        <w:overflowPunct w:val="0"/>
        <w:autoSpaceDE w:val="0"/>
        <w:autoSpaceDN w:val="0"/>
        <w:adjustRightInd w:val="0"/>
        <w:snapToGrid w:val="0"/>
        <w:jc w:val="both"/>
        <w:rPr>
          <w:b/>
          <w:vanish/>
          <w:sz w:val="22"/>
          <w:szCs w:val="22"/>
        </w:rPr>
      </w:pPr>
    </w:p>
    <w:p w14:paraId="2F352BA6" w14:textId="77777777" w:rsidR="002F1D42" w:rsidRPr="00E62A96" w:rsidRDefault="002F1D42" w:rsidP="00605A8E">
      <w:pPr>
        <w:pStyle w:val="ListParagraph"/>
        <w:numPr>
          <w:ilvl w:val="0"/>
          <w:numId w:val="54"/>
        </w:numPr>
        <w:kinsoku w:val="0"/>
        <w:overflowPunct w:val="0"/>
        <w:autoSpaceDE w:val="0"/>
        <w:autoSpaceDN w:val="0"/>
        <w:adjustRightInd w:val="0"/>
        <w:snapToGrid w:val="0"/>
        <w:jc w:val="both"/>
        <w:rPr>
          <w:b/>
          <w:vanish/>
          <w:sz w:val="22"/>
          <w:szCs w:val="22"/>
        </w:rPr>
      </w:pPr>
    </w:p>
    <w:p w14:paraId="25D84703" w14:textId="77777777" w:rsidR="002F1D42" w:rsidRPr="00E62A96" w:rsidRDefault="002F1D42" w:rsidP="00605A8E">
      <w:pPr>
        <w:pStyle w:val="ListParagraph"/>
        <w:numPr>
          <w:ilvl w:val="0"/>
          <w:numId w:val="54"/>
        </w:numPr>
        <w:kinsoku w:val="0"/>
        <w:overflowPunct w:val="0"/>
        <w:autoSpaceDE w:val="0"/>
        <w:autoSpaceDN w:val="0"/>
        <w:adjustRightInd w:val="0"/>
        <w:snapToGrid w:val="0"/>
        <w:jc w:val="both"/>
        <w:rPr>
          <w:b/>
          <w:vanish/>
          <w:sz w:val="22"/>
          <w:szCs w:val="22"/>
        </w:rPr>
      </w:pPr>
    </w:p>
    <w:p w14:paraId="75291168" w14:textId="77777777" w:rsidR="002F1D42" w:rsidRPr="00E62A96" w:rsidRDefault="002F1D42" w:rsidP="00605A8E">
      <w:pPr>
        <w:pStyle w:val="ListParagraph"/>
        <w:numPr>
          <w:ilvl w:val="0"/>
          <w:numId w:val="54"/>
        </w:numPr>
        <w:kinsoku w:val="0"/>
        <w:overflowPunct w:val="0"/>
        <w:autoSpaceDE w:val="0"/>
        <w:autoSpaceDN w:val="0"/>
        <w:adjustRightInd w:val="0"/>
        <w:snapToGrid w:val="0"/>
        <w:jc w:val="both"/>
        <w:rPr>
          <w:b/>
          <w:vanish/>
          <w:sz w:val="22"/>
          <w:szCs w:val="22"/>
        </w:rPr>
      </w:pPr>
    </w:p>
    <w:p w14:paraId="438DC262" w14:textId="77777777" w:rsidR="002F1D42" w:rsidRPr="00E62A96" w:rsidRDefault="002F1D42" w:rsidP="00605A8E">
      <w:pPr>
        <w:pStyle w:val="ListParagraph"/>
        <w:numPr>
          <w:ilvl w:val="0"/>
          <w:numId w:val="55"/>
        </w:numPr>
        <w:kinsoku w:val="0"/>
        <w:overflowPunct w:val="0"/>
        <w:autoSpaceDE w:val="0"/>
        <w:autoSpaceDN w:val="0"/>
        <w:adjustRightInd w:val="0"/>
        <w:snapToGrid w:val="0"/>
        <w:jc w:val="both"/>
        <w:rPr>
          <w:b/>
          <w:vanish/>
          <w:sz w:val="22"/>
          <w:szCs w:val="22"/>
        </w:rPr>
      </w:pPr>
    </w:p>
    <w:p w14:paraId="30671054" w14:textId="77777777" w:rsidR="002F1D42" w:rsidRPr="00E62A96" w:rsidRDefault="002F1D42" w:rsidP="003926A7">
      <w:pPr>
        <w:kinsoku w:val="0"/>
        <w:overflowPunct w:val="0"/>
        <w:autoSpaceDE w:val="0"/>
        <w:autoSpaceDN w:val="0"/>
        <w:adjustRightInd w:val="0"/>
        <w:snapToGrid w:val="0"/>
        <w:ind w:left="720"/>
        <w:jc w:val="both"/>
        <w:rPr>
          <w:rFonts w:eastAsiaTheme="minorEastAsia"/>
          <w:sz w:val="22"/>
          <w:szCs w:val="22"/>
          <w:lang w:eastAsia="ko-KR"/>
        </w:rPr>
      </w:pPr>
    </w:p>
    <w:p w14:paraId="7CEA417A" w14:textId="77777777" w:rsidR="002F1D42" w:rsidRPr="00E62A96" w:rsidRDefault="002F1D42" w:rsidP="00605A8E">
      <w:pPr>
        <w:numPr>
          <w:ilvl w:val="0"/>
          <w:numId w:val="58"/>
        </w:numPr>
        <w:kinsoku w:val="0"/>
        <w:overflowPunct w:val="0"/>
        <w:autoSpaceDE w:val="0"/>
        <w:autoSpaceDN w:val="0"/>
        <w:adjustRightInd w:val="0"/>
        <w:snapToGrid w:val="0"/>
        <w:ind w:left="2160"/>
        <w:jc w:val="both"/>
        <w:rPr>
          <w:b/>
          <w:sz w:val="22"/>
          <w:szCs w:val="22"/>
        </w:rPr>
      </w:pPr>
      <w:r w:rsidRPr="00E62A96">
        <w:rPr>
          <w:b/>
          <w:sz w:val="22"/>
          <w:szCs w:val="22"/>
        </w:rPr>
        <w:t>CLOSE OF MEETING</w:t>
      </w:r>
    </w:p>
    <w:p w14:paraId="41DED2CA" w14:textId="77777777" w:rsidR="002F1D42" w:rsidRPr="00E62A96" w:rsidRDefault="002F1D42" w:rsidP="003926A7">
      <w:pPr>
        <w:kinsoku w:val="0"/>
        <w:overflowPunct w:val="0"/>
        <w:autoSpaceDE w:val="0"/>
        <w:autoSpaceDN w:val="0"/>
        <w:adjustRightInd w:val="0"/>
        <w:snapToGrid w:val="0"/>
        <w:jc w:val="both"/>
        <w:rPr>
          <w:sz w:val="22"/>
          <w:szCs w:val="22"/>
        </w:rPr>
      </w:pPr>
    </w:p>
    <w:p w14:paraId="597C5EF2" w14:textId="77777777" w:rsidR="007F6B71" w:rsidRPr="00E62A96" w:rsidRDefault="007F6B71" w:rsidP="003926A7">
      <w:pPr>
        <w:autoSpaceDE w:val="0"/>
        <w:autoSpaceDN w:val="0"/>
        <w:adjustRightInd w:val="0"/>
        <w:snapToGrid w:val="0"/>
        <w:jc w:val="both"/>
        <w:rPr>
          <w:sz w:val="22"/>
          <w:szCs w:val="22"/>
          <w:lang w:val="en-AU"/>
        </w:rPr>
        <w:sectPr w:rsidR="007F6B71" w:rsidRPr="00E62A96" w:rsidSect="00C00469">
          <w:pgSz w:w="12240" w:h="15840" w:code="1"/>
          <w:pgMar w:top="1440" w:right="1440" w:bottom="1440" w:left="1440" w:header="720" w:footer="720" w:gutter="0"/>
          <w:cols w:space="720"/>
          <w:docGrid w:linePitch="360"/>
        </w:sectPr>
      </w:pPr>
    </w:p>
    <w:p w14:paraId="39F89DE1" w14:textId="13D45456" w:rsidR="00D41635" w:rsidRPr="00E62A96" w:rsidRDefault="00D41635" w:rsidP="003926A7">
      <w:pPr>
        <w:adjustRightInd w:val="0"/>
        <w:snapToGrid w:val="0"/>
        <w:jc w:val="right"/>
        <w:rPr>
          <w:b/>
          <w:bCs/>
          <w:sz w:val="22"/>
          <w:szCs w:val="22"/>
          <w:lang w:val="en-AU" w:eastAsia="en-NZ"/>
        </w:rPr>
      </w:pPr>
      <w:r w:rsidRPr="00E62A96">
        <w:rPr>
          <w:b/>
          <w:bCs/>
          <w:sz w:val="22"/>
          <w:szCs w:val="22"/>
          <w:lang w:val="en-AU" w:eastAsia="en-NZ"/>
        </w:rPr>
        <w:lastRenderedPageBreak/>
        <w:t xml:space="preserve">Attachment </w:t>
      </w:r>
      <w:r w:rsidR="00B9456D" w:rsidRPr="00E62A96">
        <w:rPr>
          <w:b/>
          <w:bCs/>
          <w:sz w:val="22"/>
          <w:szCs w:val="22"/>
          <w:lang w:val="en-AU" w:eastAsia="en-NZ"/>
        </w:rPr>
        <w:t>F</w:t>
      </w:r>
    </w:p>
    <w:p w14:paraId="11CDA61F" w14:textId="77777777" w:rsidR="00D41635" w:rsidRPr="00E62A96" w:rsidRDefault="00D41635" w:rsidP="003926A7">
      <w:pPr>
        <w:adjustRightInd w:val="0"/>
        <w:snapToGrid w:val="0"/>
        <w:jc w:val="center"/>
        <w:rPr>
          <w:b/>
          <w:bCs/>
          <w:sz w:val="22"/>
          <w:szCs w:val="22"/>
          <w:lang w:val="en-AU" w:eastAsia="en-NZ"/>
        </w:rPr>
      </w:pPr>
    </w:p>
    <w:p w14:paraId="2370DF0E" w14:textId="77777777" w:rsidR="00952B9F" w:rsidRPr="00E62A96" w:rsidRDefault="00952B9F"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3C29D75B" w14:textId="77777777" w:rsidR="00952B9F" w:rsidRPr="00E62A96" w:rsidRDefault="00952B9F"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6A6A0D13" w14:textId="77777777" w:rsidR="000E57C2" w:rsidRPr="00E62A96" w:rsidRDefault="000E57C2"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Seventeenth Regular Session</w:t>
      </w:r>
    </w:p>
    <w:p w14:paraId="018492DC" w14:textId="77777777" w:rsidR="000E57C2" w:rsidRPr="00E62A96" w:rsidRDefault="000E57C2"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Electronic Meeting</w:t>
      </w:r>
    </w:p>
    <w:p w14:paraId="5602A630" w14:textId="77777777" w:rsidR="000E57C2" w:rsidRPr="00E62A96" w:rsidRDefault="000E57C2"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11 – 19 August 2021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E62A96" w14:paraId="67EF8DB4" w14:textId="77777777" w:rsidTr="007F6B71">
        <w:tc>
          <w:tcPr>
            <w:tcW w:w="9576" w:type="dxa"/>
            <w:tcBorders>
              <w:top w:val="single" w:sz="12" w:space="0" w:color="auto"/>
              <w:left w:val="nil"/>
              <w:bottom w:val="single" w:sz="12" w:space="0" w:color="auto"/>
              <w:right w:val="nil"/>
            </w:tcBorders>
            <w:hideMark/>
          </w:tcPr>
          <w:p w14:paraId="3FDEF87C" w14:textId="3E229BB5" w:rsidR="007F6B71" w:rsidRPr="00E62A96" w:rsidRDefault="00D24B40" w:rsidP="003926A7">
            <w:pPr>
              <w:autoSpaceDE w:val="0"/>
              <w:autoSpaceDN w:val="0"/>
              <w:adjustRightInd w:val="0"/>
              <w:snapToGrid w:val="0"/>
              <w:jc w:val="center"/>
              <w:rPr>
                <w:b/>
                <w:sz w:val="22"/>
                <w:szCs w:val="22"/>
                <w:lang w:val="en-AU"/>
              </w:rPr>
            </w:pPr>
            <w:r w:rsidRPr="00E62A96">
              <w:rPr>
                <w:b/>
                <w:sz w:val="22"/>
                <w:szCs w:val="22"/>
                <w:lang w:val="en-AU"/>
              </w:rPr>
              <w:t xml:space="preserve">SUMMARY OF </w:t>
            </w:r>
            <w:r w:rsidR="00B973A7" w:rsidRPr="00E62A96">
              <w:rPr>
                <w:b/>
                <w:sz w:val="22"/>
                <w:szCs w:val="22"/>
                <w:lang w:val="en-AU"/>
              </w:rPr>
              <w:t xml:space="preserve">THE </w:t>
            </w:r>
            <w:r w:rsidR="00807205" w:rsidRPr="00E62A96">
              <w:rPr>
                <w:b/>
                <w:sz w:val="22"/>
                <w:szCs w:val="22"/>
                <w:lang w:val="en-AU"/>
              </w:rPr>
              <w:t>SC1</w:t>
            </w:r>
            <w:r w:rsidR="000E57C2" w:rsidRPr="00E62A96">
              <w:rPr>
                <w:b/>
                <w:sz w:val="22"/>
                <w:szCs w:val="22"/>
                <w:lang w:val="en-AU"/>
              </w:rPr>
              <w:t>7</w:t>
            </w:r>
            <w:r w:rsidR="00807205" w:rsidRPr="00E62A96">
              <w:rPr>
                <w:b/>
                <w:sz w:val="22"/>
                <w:szCs w:val="22"/>
                <w:lang w:val="en-AU"/>
              </w:rPr>
              <w:t xml:space="preserve"> </w:t>
            </w:r>
            <w:r w:rsidRPr="00E62A96">
              <w:rPr>
                <w:b/>
                <w:sz w:val="22"/>
                <w:szCs w:val="22"/>
                <w:lang w:val="en-AU"/>
              </w:rPr>
              <w:t>ONLINE DISCUSSION FORUM</w:t>
            </w:r>
            <w:r w:rsidR="00763B97" w:rsidRPr="00E62A96">
              <w:rPr>
                <w:b/>
                <w:sz w:val="22"/>
                <w:szCs w:val="22"/>
                <w:lang w:val="en-AU"/>
              </w:rPr>
              <w:fldChar w:fldCharType="begin"/>
            </w:r>
            <w:r w:rsidR="00763B97" w:rsidRPr="00E62A96">
              <w:rPr>
                <w:b/>
                <w:sz w:val="22"/>
                <w:szCs w:val="22"/>
                <w:lang w:val="en-AU"/>
              </w:rPr>
              <w:instrText xml:space="preserve"> TC " </w:instrText>
            </w:r>
            <w:bookmarkStart w:id="87" w:name="_Toc82523497"/>
            <w:r w:rsidR="00763B97" w:rsidRPr="00E62A96">
              <w:rPr>
                <w:sz w:val="22"/>
                <w:szCs w:val="22"/>
                <w:lang w:val="en-AU"/>
              </w:rPr>
              <w:instrText xml:space="preserve">ATTACHMENT </w:instrText>
            </w:r>
            <w:r w:rsidR="00204E97" w:rsidRPr="00E62A96">
              <w:rPr>
                <w:sz w:val="22"/>
                <w:szCs w:val="22"/>
                <w:lang w:val="en-AU"/>
              </w:rPr>
              <w:instrText>F</w:instrText>
            </w:r>
            <w:r w:rsidR="00F30945" w:rsidRPr="00E62A96">
              <w:rPr>
                <w:sz w:val="22"/>
                <w:szCs w:val="22"/>
                <w:lang w:val="en-AU"/>
              </w:rPr>
              <w:instrText xml:space="preserve"> </w:instrText>
            </w:r>
            <w:r w:rsidR="00763B97" w:rsidRPr="00E62A96">
              <w:rPr>
                <w:sz w:val="22"/>
                <w:szCs w:val="22"/>
                <w:lang w:val="en-AU"/>
              </w:rPr>
              <w:instrText xml:space="preserve">— </w:instrText>
            </w:r>
            <w:r w:rsidRPr="00E62A96">
              <w:rPr>
                <w:sz w:val="22"/>
                <w:szCs w:val="22"/>
                <w:lang w:val="en-AU"/>
              </w:rPr>
              <w:instrText xml:space="preserve">SUMMARY OF </w:instrText>
            </w:r>
            <w:r w:rsidR="00807205" w:rsidRPr="00E62A96">
              <w:rPr>
                <w:sz w:val="22"/>
                <w:szCs w:val="22"/>
                <w:lang w:val="en-AU"/>
              </w:rPr>
              <w:instrText>THE SC1</w:instrText>
            </w:r>
            <w:r w:rsidR="000E57C2" w:rsidRPr="00E62A96">
              <w:rPr>
                <w:sz w:val="22"/>
                <w:szCs w:val="22"/>
                <w:lang w:val="en-AU"/>
              </w:rPr>
              <w:instrText>7</w:instrText>
            </w:r>
            <w:r w:rsidR="00807205" w:rsidRPr="00E62A96">
              <w:rPr>
                <w:sz w:val="22"/>
                <w:szCs w:val="22"/>
                <w:lang w:val="en-AU"/>
              </w:rPr>
              <w:instrText xml:space="preserve"> </w:instrText>
            </w:r>
            <w:r w:rsidRPr="00E62A96">
              <w:rPr>
                <w:sz w:val="22"/>
                <w:szCs w:val="22"/>
                <w:lang w:val="en-AU"/>
              </w:rPr>
              <w:instrText>ONLINE DISCUSSION FORUM</w:instrText>
            </w:r>
            <w:bookmarkEnd w:id="87"/>
            <w:r w:rsidR="00763B97" w:rsidRPr="00E62A96">
              <w:rPr>
                <w:b/>
                <w:sz w:val="22"/>
                <w:szCs w:val="22"/>
                <w:lang w:val="en-AU"/>
              </w:rPr>
              <w:instrText xml:space="preserve">" \f C \l "1" </w:instrText>
            </w:r>
            <w:r w:rsidR="00763B97" w:rsidRPr="00E62A96">
              <w:rPr>
                <w:b/>
                <w:sz w:val="22"/>
                <w:szCs w:val="22"/>
                <w:lang w:val="en-AU"/>
              </w:rPr>
              <w:fldChar w:fldCharType="end"/>
            </w:r>
          </w:p>
        </w:tc>
      </w:tr>
    </w:tbl>
    <w:p w14:paraId="06302F9D" w14:textId="1506616D" w:rsidR="00F66DE4" w:rsidRPr="00E62A96" w:rsidRDefault="004C0B3B" w:rsidP="003926A7">
      <w:pPr>
        <w:adjustRightInd w:val="0"/>
        <w:snapToGrid w:val="0"/>
        <w:jc w:val="right"/>
        <w:rPr>
          <w:color w:val="000000"/>
          <w:sz w:val="22"/>
          <w:szCs w:val="22"/>
        </w:rPr>
      </w:pPr>
      <w:r w:rsidRPr="00E62A96">
        <w:rPr>
          <w:sz w:val="22"/>
          <w:szCs w:val="22"/>
          <w:lang w:val="en-AU"/>
        </w:rPr>
        <w:t xml:space="preserve">  </w:t>
      </w:r>
      <w:r w:rsidR="00F66DE4" w:rsidRPr="00E62A96">
        <w:rPr>
          <w:b/>
          <w:color w:val="000000"/>
          <w:sz w:val="22"/>
          <w:szCs w:val="22"/>
        </w:rPr>
        <w:t>WCPFC-SC17-2021/ODF-01</w:t>
      </w:r>
      <w:r w:rsidR="00F66DE4" w:rsidRPr="00E62A96">
        <w:rPr>
          <w:color w:val="000000"/>
          <w:sz w:val="22"/>
          <w:szCs w:val="22"/>
        </w:rPr>
        <w:t xml:space="preserve"> </w:t>
      </w:r>
    </w:p>
    <w:p w14:paraId="019F3B88" w14:textId="77777777" w:rsidR="00F66DE4" w:rsidRPr="00E62A96" w:rsidRDefault="00F66DE4" w:rsidP="003926A7">
      <w:pPr>
        <w:adjustRightInd w:val="0"/>
        <w:snapToGrid w:val="0"/>
        <w:rPr>
          <w:color w:val="000000"/>
          <w:sz w:val="22"/>
          <w:szCs w:val="22"/>
        </w:rPr>
      </w:pPr>
      <w:r w:rsidRPr="00E62A96">
        <w:rPr>
          <w:color w:val="000000"/>
          <w:sz w:val="22"/>
          <w:szCs w:val="22"/>
        </w:rPr>
        <w:t xml:space="preserve">  </w:t>
      </w:r>
    </w:p>
    <w:p w14:paraId="03A10506" w14:textId="4469E64A" w:rsidR="00C36F96" w:rsidRPr="00E62A96" w:rsidRDefault="00C36F96" w:rsidP="003926A7">
      <w:pPr>
        <w:adjustRightInd w:val="0"/>
        <w:snapToGrid w:val="0"/>
        <w:rPr>
          <w:color w:val="000000"/>
          <w:sz w:val="22"/>
          <w:szCs w:val="22"/>
        </w:rPr>
      </w:pPr>
      <w:bookmarkStart w:id="88" w:name="_Hlk80884439"/>
    </w:p>
    <w:p w14:paraId="534A5740" w14:textId="49D1D92C" w:rsidR="00C36F96" w:rsidRPr="00E62A96" w:rsidRDefault="00C36F96" w:rsidP="003926A7">
      <w:pPr>
        <w:keepNext/>
        <w:keepLines/>
        <w:adjustRightInd w:val="0"/>
        <w:snapToGrid w:val="0"/>
        <w:ind w:left="9" w:right="1"/>
        <w:outlineLvl w:val="0"/>
        <w:rPr>
          <w:b/>
          <w:color w:val="000000"/>
          <w:sz w:val="22"/>
          <w:szCs w:val="22"/>
        </w:rPr>
      </w:pPr>
      <w:r w:rsidRPr="00E62A96">
        <w:rPr>
          <w:b/>
          <w:color w:val="000000"/>
          <w:sz w:val="22"/>
          <w:szCs w:val="22"/>
        </w:rPr>
        <w:t xml:space="preserve">INTRODUCTION </w:t>
      </w:r>
    </w:p>
    <w:p w14:paraId="66020232" w14:textId="77777777" w:rsidR="00C36F96" w:rsidRPr="00E62A96" w:rsidRDefault="00C36F96" w:rsidP="003926A7">
      <w:pPr>
        <w:adjustRightInd w:val="0"/>
        <w:snapToGrid w:val="0"/>
        <w:rPr>
          <w:color w:val="000000"/>
          <w:sz w:val="22"/>
          <w:szCs w:val="22"/>
        </w:rPr>
      </w:pPr>
      <w:r w:rsidRPr="00E62A96">
        <w:rPr>
          <w:b/>
          <w:color w:val="000000"/>
          <w:sz w:val="22"/>
          <w:szCs w:val="22"/>
        </w:rPr>
        <w:t xml:space="preserve"> </w:t>
      </w:r>
      <w:r w:rsidRPr="00E62A96">
        <w:rPr>
          <w:color w:val="000000"/>
          <w:sz w:val="22"/>
          <w:szCs w:val="22"/>
        </w:rPr>
        <w:t xml:space="preserve"> </w:t>
      </w:r>
    </w:p>
    <w:p w14:paraId="761B3118" w14:textId="77777777" w:rsidR="00C36F96" w:rsidRPr="00E62A96" w:rsidRDefault="00C36F96" w:rsidP="00605A8E">
      <w:pPr>
        <w:numPr>
          <w:ilvl w:val="0"/>
          <w:numId w:val="68"/>
        </w:numPr>
        <w:adjustRightInd w:val="0"/>
        <w:snapToGrid w:val="0"/>
        <w:ind w:right="5"/>
        <w:jc w:val="both"/>
        <w:rPr>
          <w:color w:val="000000"/>
          <w:sz w:val="22"/>
          <w:szCs w:val="22"/>
        </w:rPr>
      </w:pPr>
      <w:r w:rsidRPr="00E62A96">
        <w:rPr>
          <w:color w:val="000000"/>
          <w:sz w:val="22"/>
          <w:szCs w:val="22"/>
        </w:rPr>
        <w:t xml:space="preserve">The </w:t>
      </w:r>
      <w:r w:rsidRPr="00E62A96">
        <w:rPr>
          <w:b/>
          <w:color w:val="000000"/>
          <w:sz w:val="22"/>
          <w:szCs w:val="22"/>
        </w:rPr>
        <w:t>Secretariat</w:t>
      </w:r>
      <w:r w:rsidRPr="00E62A96">
        <w:rPr>
          <w:color w:val="000000"/>
          <w:sz w:val="22"/>
          <w:szCs w:val="22"/>
        </w:rPr>
        <w:t xml:space="preserve"> introduced the </w:t>
      </w:r>
      <w:hyperlink r:id="rId283">
        <w:r w:rsidRPr="00E62A96">
          <w:rPr>
            <w:color w:val="0563C1"/>
            <w:sz w:val="22"/>
            <w:szCs w:val="22"/>
            <w:u w:val="single" w:color="0563C1"/>
          </w:rPr>
          <w:t>online discussion forum</w:t>
        </w:r>
      </w:hyperlink>
      <w:hyperlink r:id="rId284">
        <w:r w:rsidRPr="00E62A96">
          <w:rPr>
            <w:color w:val="000000"/>
            <w:sz w:val="22"/>
            <w:szCs w:val="22"/>
          </w:rPr>
          <w:t xml:space="preserve"> </w:t>
        </w:r>
      </w:hyperlink>
      <w:r w:rsidRPr="00E62A96">
        <w:rPr>
          <w:color w:val="000000"/>
          <w:sz w:val="22"/>
          <w:szCs w:val="22"/>
        </w:rPr>
        <w:t xml:space="preserve">(ODF) in 2020 in conjunction with the sixteenth meeting of the Scientific Committee (SC16), which was held online as a result of the coronavirus disease (COVID-19), and therefore featured an abbreviated agenda. The ongoing COVID19 pandemic has resulted in SC17 also being held online with an abbreviated agenda, and the SC17 ODF was established to facilitate consideration of discussions on 2021 SC projects and other items omitted from the abbreviated SC17 agenda. The following guidelines were issued for the use of the SC17 ODF: </w:t>
      </w:r>
    </w:p>
    <w:p w14:paraId="0C376C5E"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4545155C" w14:textId="77777777" w:rsidR="00C36F96" w:rsidRPr="00E62A96" w:rsidRDefault="00C36F96" w:rsidP="00605A8E">
      <w:pPr>
        <w:numPr>
          <w:ilvl w:val="1"/>
          <w:numId w:val="68"/>
        </w:numPr>
        <w:adjustRightInd w:val="0"/>
        <w:snapToGrid w:val="0"/>
        <w:ind w:left="771" w:right="5"/>
        <w:jc w:val="both"/>
        <w:rPr>
          <w:color w:val="000000"/>
          <w:sz w:val="22"/>
          <w:szCs w:val="22"/>
        </w:rPr>
      </w:pPr>
      <w:r w:rsidRPr="00E62A96">
        <w:rPr>
          <w:color w:val="000000"/>
          <w:sz w:val="22"/>
          <w:szCs w:val="22"/>
        </w:rPr>
        <w:t xml:space="preserve">All SC projects omitted from the abbreviated agenda of the SC17 virtual plenary session will be considered on the ODF and their outputs finalized in plenary under the Agenda Item 6 (Future Work Programme and Budget). </w:t>
      </w:r>
    </w:p>
    <w:p w14:paraId="065141A4" w14:textId="77777777" w:rsidR="00C36F96" w:rsidRPr="00E62A96" w:rsidRDefault="00C36F96" w:rsidP="00605A8E">
      <w:pPr>
        <w:numPr>
          <w:ilvl w:val="1"/>
          <w:numId w:val="68"/>
        </w:numPr>
        <w:adjustRightInd w:val="0"/>
        <w:snapToGrid w:val="0"/>
        <w:ind w:left="771" w:right="5"/>
        <w:jc w:val="both"/>
        <w:rPr>
          <w:color w:val="000000"/>
          <w:sz w:val="22"/>
          <w:szCs w:val="22"/>
        </w:rPr>
      </w:pPr>
      <w:r w:rsidRPr="00E62A96">
        <w:rPr>
          <w:color w:val="000000"/>
          <w:sz w:val="22"/>
          <w:szCs w:val="22"/>
        </w:rPr>
        <w:t xml:space="preserve">Information papers can be posted on the ODF if requested by the authors who wish to get feedback on their papers, noting that authors are fully responsible to provide feedback for any comments or questions, as needed. </w:t>
      </w:r>
    </w:p>
    <w:p w14:paraId="764FF489" w14:textId="77777777" w:rsidR="00C36F96" w:rsidRPr="00E62A96" w:rsidRDefault="00C36F96" w:rsidP="00605A8E">
      <w:pPr>
        <w:numPr>
          <w:ilvl w:val="1"/>
          <w:numId w:val="68"/>
        </w:numPr>
        <w:adjustRightInd w:val="0"/>
        <w:snapToGrid w:val="0"/>
        <w:ind w:left="771" w:right="5"/>
        <w:jc w:val="both"/>
        <w:rPr>
          <w:color w:val="000000"/>
          <w:sz w:val="22"/>
          <w:szCs w:val="22"/>
        </w:rPr>
      </w:pPr>
      <w:r w:rsidRPr="00E62A96">
        <w:rPr>
          <w:color w:val="000000"/>
          <w:sz w:val="22"/>
          <w:szCs w:val="22"/>
        </w:rPr>
        <w:t xml:space="preserve">The Summary of Online Discussion Forum paper prepared by the Secretariat will summarize exchanges on each </w:t>
      </w:r>
      <w:proofErr w:type="gramStart"/>
      <w:r w:rsidRPr="00E62A96">
        <w:rPr>
          <w:color w:val="000000"/>
          <w:sz w:val="22"/>
          <w:szCs w:val="22"/>
        </w:rPr>
        <w:t>Topic, and</w:t>
      </w:r>
      <w:proofErr w:type="gramEnd"/>
      <w:r w:rsidRPr="00E62A96">
        <w:rPr>
          <w:color w:val="000000"/>
          <w:sz w:val="22"/>
          <w:szCs w:val="22"/>
        </w:rPr>
        <w:t xml:space="preserve"> will be noted under the SC17 Agenda Item 8 (Other Matters). SC17 may take appropriate action on these as needed. Considering the continued overall disruptive impacts of the global COVID-19 pandemic on the work of the Commission, any substantive discussions and decisions related to Topic issues can be deferred to SC18</w:t>
      </w:r>
      <w:proofErr w:type="gramStart"/>
      <w:r w:rsidRPr="00E62A96">
        <w:rPr>
          <w:color w:val="000000"/>
          <w:sz w:val="22"/>
          <w:szCs w:val="22"/>
        </w:rPr>
        <w:t xml:space="preserve">.  </w:t>
      </w:r>
      <w:proofErr w:type="gramEnd"/>
    </w:p>
    <w:p w14:paraId="7465224E" w14:textId="77777777" w:rsidR="00C36F96" w:rsidRPr="00E62A96" w:rsidRDefault="00C36F96" w:rsidP="00605A8E">
      <w:pPr>
        <w:numPr>
          <w:ilvl w:val="1"/>
          <w:numId w:val="68"/>
        </w:numPr>
        <w:adjustRightInd w:val="0"/>
        <w:snapToGrid w:val="0"/>
        <w:ind w:left="771" w:right="5"/>
        <w:jc w:val="both"/>
        <w:rPr>
          <w:color w:val="000000"/>
          <w:sz w:val="22"/>
          <w:szCs w:val="22"/>
        </w:rPr>
      </w:pPr>
      <w:r w:rsidRPr="00E62A96">
        <w:rPr>
          <w:color w:val="000000"/>
          <w:sz w:val="22"/>
          <w:szCs w:val="22"/>
        </w:rPr>
        <w:t xml:space="preserve">Any ‘non-controversial’ recommendations that do not require substantial discussions or negotiations, e.g., “This project will continue in 2022,” can be introduced and endorsed under appropriate SC17 agenda items (Agenda Item 6 Work Programme and Budget; or Agenda Item 8 Other Matters). </w:t>
      </w:r>
    </w:p>
    <w:p w14:paraId="66E1F1F6"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050C4C4D" w14:textId="77777777" w:rsidR="00C36F96" w:rsidRPr="00E62A96" w:rsidRDefault="00C36F96" w:rsidP="00605A8E">
      <w:pPr>
        <w:numPr>
          <w:ilvl w:val="0"/>
          <w:numId w:val="68"/>
        </w:numPr>
        <w:adjustRightInd w:val="0"/>
        <w:snapToGrid w:val="0"/>
        <w:ind w:right="5"/>
        <w:jc w:val="both"/>
        <w:rPr>
          <w:color w:val="000000"/>
          <w:sz w:val="22"/>
          <w:szCs w:val="22"/>
        </w:rPr>
      </w:pPr>
      <w:r w:rsidRPr="00E62A96">
        <w:rPr>
          <w:color w:val="000000"/>
          <w:sz w:val="22"/>
          <w:szCs w:val="22"/>
        </w:rPr>
        <w:t xml:space="preserve">For reference during the SC17 Work Programme and Budget discussions, the table below summarizes the input provided by CCMs on ODF Topics related to WCPFC projects. CCMs’ full comments are presented in this paper under each Topic. </w:t>
      </w:r>
    </w:p>
    <w:p w14:paraId="43D7E8F5"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1BE43662" w14:textId="77777777" w:rsidR="00C36F96" w:rsidRPr="00E62A96" w:rsidRDefault="00C36F96" w:rsidP="003926A7">
      <w:pPr>
        <w:adjustRightInd w:val="0"/>
        <w:snapToGrid w:val="0"/>
        <w:rPr>
          <w:b/>
          <w:color w:val="000000"/>
          <w:sz w:val="22"/>
          <w:szCs w:val="22"/>
        </w:rPr>
      </w:pPr>
      <w:r w:rsidRPr="00E62A96">
        <w:rPr>
          <w:b/>
          <w:color w:val="000000"/>
          <w:sz w:val="22"/>
          <w:szCs w:val="22"/>
        </w:rPr>
        <w:t xml:space="preserve"> </w:t>
      </w:r>
      <w:r w:rsidRPr="00E62A96">
        <w:rPr>
          <w:b/>
          <w:color w:val="000000"/>
          <w:sz w:val="22"/>
          <w:szCs w:val="22"/>
        </w:rPr>
        <w:tab/>
      </w:r>
    </w:p>
    <w:p w14:paraId="30933002" w14:textId="77777777" w:rsidR="00C36F96" w:rsidRPr="00E62A96" w:rsidRDefault="00C36F96" w:rsidP="003926A7">
      <w:pPr>
        <w:adjustRightInd w:val="0"/>
        <w:snapToGrid w:val="0"/>
        <w:rPr>
          <w:b/>
          <w:color w:val="000000"/>
          <w:sz w:val="22"/>
          <w:szCs w:val="22"/>
        </w:rPr>
      </w:pPr>
      <w:r w:rsidRPr="00E62A96">
        <w:rPr>
          <w:b/>
          <w:color w:val="000000"/>
          <w:sz w:val="22"/>
          <w:szCs w:val="22"/>
        </w:rPr>
        <w:br w:type="page"/>
      </w:r>
    </w:p>
    <w:p w14:paraId="4D10E7AE" w14:textId="1D06FFE2" w:rsidR="00C36F96" w:rsidRPr="00E62A96" w:rsidRDefault="00C36F96" w:rsidP="003926A7">
      <w:pPr>
        <w:adjustRightInd w:val="0"/>
        <w:snapToGrid w:val="0"/>
        <w:rPr>
          <w:color w:val="000000"/>
          <w:sz w:val="22"/>
          <w:szCs w:val="22"/>
        </w:rPr>
      </w:pPr>
      <w:r w:rsidRPr="00E62A96">
        <w:rPr>
          <w:b/>
          <w:color w:val="000000"/>
          <w:sz w:val="22"/>
          <w:szCs w:val="22"/>
        </w:rPr>
        <w:lastRenderedPageBreak/>
        <w:t xml:space="preserve"> SUMMARY OF INPUT FROM CCMS ON THE PROGRESS OF SC PROJECTS </w:t>
      </w:r>
    </w:p>
    <w:tbl>
      <w:tblPr>
        <w:tblStyle w:val="TableGrid40"/>
        <w:tblW w:w="9347" w:type="dxa"/>
        <w:tblInd w:w="29" w:type="dxa"/>
        <w:tblCellMar>
          <w:top w:w="14" w:type="dxa"/>
          <w:right w:w="17" w:type="dxa"/>
        </w:tblCellMar>
        <w:tblLook w:val="04A0" w:firstRow="1" w:lastRow="0" w:firstColumn="1" w:lastColumn="0" w:noHBand="0" w:noVBand="1"/>
      </w:tblPr>
      <w:tblGrid>
        <w:gridCol w:w="1061"/>
        <w:gridCol w:w="2525"/>
        <w:gridCol w:w="5761"/>
      </w:tblGrid>
      <w:tr w:rsidR="00C36F96" w:rsidRPr="00E62A96" w14:paraId="39BAD21A" w14:textId="77777777" w:rsidTr="002644FF">
        <w:trPr>
          <w:trHeight w:val="283"/>
        </w:trPr>
        <w:tc>
          <w:tcPr>
            <w:tcW w:w="10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94CE89"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b/>
                <w:color w:val="000000"/>
                <w:sz w:val="22"/>
                <w:szCs w:val="22"/>
              </w:rPr>
              <w:t xml:space="preserve">Topic No. </w:t>
            </w:r>
          </w:p>
        </w:tc>
        <w:tc>
          <w:tcPr>
            <w:tcW w:w="25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C42CD2" w14:textId="77777777" w:rsidR="00C36F96" w:rsidRPr="00E62A96" w:rsidRDefault="00C36F96" w:rsidP="003926A7">
            <w:pPr>
              <w:tabs>
                <w:tab w:val="center" w:pos="1262"/>
              </w:tabs>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 </w:t>
            </w:r>
            <w:r w:rsidRPr="00E62A96">
              <w:rPr>
                <w:rFonts w:ascii="Times New Roman" w:hAnsi="Times New Roman"/>
                <w:b/>
                <w:color w:val="000000"/>
                <w:sz w:val="22"/>
                <w:szCs w:val="22"/>
              </w:rPr>
              <w:tab/>
              <w:t xml:space="preserve">Subject </w:t>
            </w:r>
          </w:p>
        </w:tc>
        <w:tc>
          <w:tcPr>
            <w:tcW w:w="57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7F83FF7"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b/>
                <w:color w:val="000000"/>
                <w:sz w:val="22"/>
                <w:szCs w:val="22"/>
              </w:rPr>
              <w:t xml:space="preserve">Comments </w:t>
            </w:r>
          </w:p>
        </w:tc>
      </w:tr>
      <w:tr w:rsidR="00C36F96" w:rsidRPr="00E62A96" w14:paraId="6D4C6126" w14:textId="77777777" w:rsidTr="003678AA">
        <w:trPr>
          <w:trHeight w:val="1078"/>
        </w:trPr>
        <w:tc>
          <w:tcPr>
            <w:tcW w:w="1061" w:type="dxa"/>
            <w:tcBorders>
              <w:top w:val="single" w:sz="4" w:space="0" w:color="000000"/>
              <w:left w:val="single" w:sz="4" w:space="0" w:color="000000"/>
              <w:bottom w:val="single" w:sz="4" w:space="0" w:color="000000"/>
              <w:right w:val="single" w:sz="4" w:space="0" w:color="000000"/>
            </w:tcBorders>
          </w:tcPr>
          <w:p w14:paraId="4F1B1473"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4 </w:t>
            </w:r>
          </w:p>
        </w:tc>
        <w:tc>
          <w:tcPr>
            <w:tcW w:w="2525" w:type="dxa"/>
            <w:tcBorders>
              <w:top w:val="single" w:sz="4" w:space="0" w:color="000000"/>
              <w:left w:val="single" w:sz="4" w:space="0" w:color="000000"/>
              <w:bottom w:val="single" w:sz="4" w:space="0" w:color="000000"/>
              <w:right w:val="single" w:sz="4" w:space="0" w:color="000000"/>
            </w:tcBorders>
          </w:tcPr>
          <w:p w14:paraId="5CEC53EC" w14:textId="7A70989E"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60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 xml:space="preserve">Species composition of purse seine </w:t>
            </w:r>
          </w:p>
          <w:p w14:paraId="715C5DE5"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color w:val="000000"/>
                <w:sz w:val="22"/>
                <w:szCs w:val="22"/>
              </w:rPr>
              <w:t>catches</w:t>
            </w:r>
            <w:r w:rsidRPr="00E62A96">
              <w:rPr>
                <w:rFonts w:ascii="Times New Roman" w:hAnsi="Times New Roman"/>
                <w:b/>
                <w:color w:val="000000"/>
                <w:sz w:val="22"/>
                <w:szCs w:val="22"/>
              </w:rPr>
              <w:t xml:space="preserve">  </w:t>
            </w:r>
          </w:p>
          <w:p w14:paraId="7F8B203C"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17609C5B"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xml:space="preserve">: Support the paper’s recommendations and the carryover of unused funds to 2022. </w:t>
            </w:r>
          </w:p>
          <w:p w14:paraId="705AFA97"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USA</w:t>
            </w:r>
            <w:r w:rsidRPr="00E62A96">
              <w:rPr>
                <w:rFonts w:ascii="Times New Roman" w:hAnsi="Times New Roman"/>
                <w:color w:val="000000"/>
                <w:sz w:val="22"/>
                <w:szCs w:val="22"/>
              </w:rPr>
              <w:t xml:space="preserve">: Support project’s message of higher levels of observer coverage. </w:t>
            </w:r>
          </w:p>
        </w:tc>
      </w:tr>
      <w:tr w:rsidR="00C36F96" w:rsidRPr="00E62A96" w14:paraId="2D869FA5" w14:textId="77777777" w:rsidTr="003678AA">
        <w:trPr>
          <w:trHeight w:val="545"/>
        </w:trPr>
        <w:tc>
          <w:tcPr>
            <w:tcW w:w="1061" w:type="dxa"/>
            <w:tcBorders>
              <w:top w:val="single" w:sz="4" w:space="0" w:color="000000"/>
              <w:left w:val="single" w:sz="4" w:space="0" w:color="000000"/>
              <w:bottom w:val="single" w:sz="4" w:space="0" w:color="000000"/>
              <w:right w:val="single" w:sz="4" w:space="0" w:color="000000"/>
            </w:tcBorders>
          </w:tcPr>
          <w:p w14:paraId="2637D708"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5 </w:t>
            </w:r>
          </w:p>
        </w:tc>
        <w:tc>
          <w:tcPr>
            <w:tcW w:w="2525" w:type="dxa"/>
            <w:tcBorders>
              <w:top w:val="single" w:sz="4" w:space="0" w:color="000000"/>
              <w:left w:val="single" w:sz="4" w:space="0" w:color="000000"/>
              <w:bottom w:val="single" w:sz="4" w:space="0" w:color="000000"/>
              <w:right w:val="single" w:sz="4" w:space="0" w:color="000000"/>
            </w:tcBorders>
          </w:tcPr>
          <w:p w14:paraId="47411ADC" w14:textId="4C9BE46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90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 xml:space="preserve">Better size data for scientific analyses </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27B0324E"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Support work for next 12 months in Table 1, noting potential adverse impacts of COVID-19</w:t>
            </w:r>
            <w:proofErr w:type="gramStart"/>
            <w:r w:rsidRPr="00E62A96">
              <w:rPr>
                <w:rFonts w:ascii="Times New Roman" w:hAnsi="Times New Roman"/>
                <w:color w:val="000000"/>
                <w:sz w:val="22"/>
                <w:szCs w:val="22"/>
              </w:rPr>
              <w:t xml:space="preserve">.  </w:t>
            </w:r>
            <w:proofErr w:type="gramEnd"/>
          </w:p>
        </w:tc>
      </w:tr>
      <w:tr w:rsidR="00C36F96" w:rsidRPr="00E62A96" w14:paraId="5584324D" w14:textId="77777777" w:rsidTr="003678AA">
        <w:trPr>
          <w:trHeight w:val="1069"/>
        </w:trPr>
        <w:tc>
          <w:tcPr>
            <w:tcW w:w="1061" w:type="dxa"/>
            <w:tcBorders>
              <w:top w:val="single" w:sz="4" w:space="0" w:color="000000"/>
              <w:left w:val="single" w:sz="4" w:space="0" w:color="000000"/>
              <w:bottom w:val="single" w:sz="4" w:space="0" w:color="000000"/>
              <w:right w:val="single" w:sz="4" w:space="0" w:color="000000"/>
            </w:tcBorders>
          </w:tcPr>
          <w:p w14:paraId="20A75775"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6 </w:t>
            </w:r>
          </w:p>
        </w:tc>
        <w:tc>
          <w:tcPr>
            <w:tcW w:w="2525" w:type="dxa"/>
            <w:tcBorders>
              <w:top w:val="single" w:sz="4" w:space="0" w:color="000000"/>
              <w:left w:val="single" w:sz="4" w:space="0" w:color="000000"/>
              <w:bottom w:val="single" w:sz="4" w:space="0" w:color="000000"/>
              <w:right w:val="single" w:sz="4" w:space="0" w:color="000000"/>
            </w:tcBorders>
          </w:tcPr>
          <w:p w14:paraId="4ED2E72A" w14:textId="139618C4"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109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 xml:space="preserve">Training observers for </w:t>
            </w:r>
          </w:p>
          <w:p w14:paraId="0BFB10ED"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color w:val="000000"/>
                <w:sz w:val="22"/>
                <w:szCs w:val="22"/>
              </w:rPr>
              <w:t>elasmobranch biological sampling</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39C4FF55"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Support the project, and a no-cost extension, and potentially refresher training prior to redeployment. Support development of a standardized sampling manual</w:t>
            </w:r>
            <w:proofErr w:type="gramStart"/>
            <w:r w:rsidRPr="00E62A96">
              <w:rPr>
                <w:rFonts w:ascii="Times New Roman" w:hAnsi="Times New Roman"/>
                <w:color w:val="000000"/>
                <w:sz w:val="22"/>
                <w:szCs w:val="22"/>
              </w:rPr>
              <w:t xml:space="preserve">.  </w:t>
            </w:r>
            <w:proofErr w:type="gramEnd"/>
          </w:p>
        </w:tc>
      </w:tr>
      <w:tr w:rsidR="00C36F96" w:rsidRPr="00E62A96" w14:paraId="674D2C62" w14:textId="77777777" w:rsidTr="003678AA">
        <w:trPr>
          <w:trHeight w:val="806"/>
        </w:trPr>
        <w:tc>
          <w:tcPr>
            <w:tcW w:w="1061" w:type="dxa"/>
            <w:tcBorders>
              <w:top w:val="single" w:sz="4" w:space="0" w:color="000000"/>
              <w:left w:val="single" w:sz="4" w:space="0" w:color="000000"/>
              <w:bottom w:val="single" w:sz="4" w:space="0" w:color="000000"/>
              <w:right w:val="single" w:sz="4" w:space="0" w:color="000000"/>
            </w:tcBorders>
          </w:tcPr>
          <w:p w14:paraId="4B8A8652"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9 </w:t>
            </w:r>
          </w:p>
        </w:tc>
        <w:tc>
          <w:tcPr>
            <w:tcW w:w="2525" w:type="dxa"/>
            <w:tcBorders>
              <w:top w:val="single" w:sz="4" w:space="0" w:color="000000"/>
              <w:left w:val="single" w:sz="4" w:space="0" w:color="000000"/>
              <w:bottom w:val="single" w:sz="4" w:space="0" w:color="000000"/>
              <w:right w:val="single" w:sz="4" w:space="0" w:color="000000"/>
            </w:tcBorders>
          </w:tcPr>
          <w:p w14:paraId="1C4FC32B" w14:textId="0040C66A"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105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Bomb radiocarbon age validation (BET and YFT)</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3AFF181F"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Support continuation of the work</w:t>
            </w:r>
            <w:proofErr w:type="gramStart"/>
            <w:r w:rsidRPr="00E62A96">
              <w:rPr>
                <w:rFonts w:ascii="Times New Roman" w:hAnsi="Times New Roman"/>
                <w:color w:val="000000"/>
                <w:sz w:val="22"/>
                <w:szCs w:val="22"/>
              </w:rPr>
              <w:t xml:space="preserve">.  </w:t>
            </w:r>
            <w:proofErr w:type="gramEnd"/>
            <w:r w:rsidRPr="00E62A96">
              <w:rPr>
                <w:rFonts w:ascii="Times New Roman" w:hAnsi="Times New Roman"/>
                <w:color w:val="000000"/>
                <w:sz w:val="22"/>
                <w:szCs w:val="22"/>
              </w:rPr>
              <w:t xml:space="preserve"> </w:t>
            </w:r>
          </w:p>
        </w:tc>
      </w:tr>
      <w:tr w:rsidR="00C36F96" w:rsidRPr="00E62A96" w14:paraId="33F1733C" w14:textId="77777777" w:rsidTr="003678AA">
        <w:trPr>
          <w:trHeight w:val="545"/>
        </w:trPr>
        <w:tc>
          <w:tcPr>
            <w:tcW w:w="1061" w:type="dxa"/>
            <w:tcBorders>
              <w:top w:val="single" w:sz="4" w:space="0" w:color="000000"/>
              <w:left w:val="single" w:sz="4" w:space="0" w:color="000000"/>
              <w:bottom w:val="single" w:sz="4" w:space="0" w:color="000000"/>
              <w:right w:val="single" w:sz="4" w:space="0" w:color="000000"/>
            </w:tcBorders>
          </w:tcPr>
          <w:p w14:paraId="16ACA49D"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10 </w:t>
            </w:r>
          </w:p>
        </w:tc>
        <w:tc>
          <w:tcPr>
            <w:tcW w:w="2525" w:type="dxa"/>
            <w:tcBorders>
              <w:top w:val="single" w:sz="4" w:space="0" w:color="000000"/>
              <w:left w:val="single" w:sz="4" w:space="0" w:color="000000"/>
              <w:bottom w:val="single" w:sz="4" w:space="0" w:color="000000"/>
              <w:right w:val="single" w:sz="4" w:space="0" w:color="000000"/>
            </w:tcBorders>
          </w:tcPr>
          <w:p w14:paraId="7833DBEC" w14:textId="50086E41"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106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Aging of SP ALB</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7888D21C"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color w:val="000000"/>
                <w:sz w:val="22"/>
                <w:szCs w:val="22"/>
              </w:rPr>
              <w:t xml:space="preserve">No comments. </w:t>
            </w:r>
          </w:p>
        </w:tc>
      </w:tr>
      <w:tr w:rsidR="00C36F96" w:rsidRPr="00E62A96" w14:paraId="482B2642" w14:textId="77777777" w:rsidTr="003678AA">
        <w:trPr>
          <w:trHeight w:val="806"/>
        </w:trPr>
        <w:tc>
          <w:tcPr>
            <w:tcW w:w="1061" w:type="dxa"/>
            <w:tcBorders>
              <w:top w:val="single" w:sz="4" w:space="0" w:color="000000"/>
              <w:left w:val="single" w:sz="4" w:space="0" w:color="000000"/>
              <w:bottom w:val="single" w:sz="4" w:space="0" w:color="000000"/>
              <w:right w:val="single" w:sz="4" w:space="0" w:color="000000"/>
            </w:tcBorders>
          </w:tcPr>
          <w:p w14:paraId="50DE9066"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11 </w:t>
            </w:r>
          </w:p>
        </w:tc>
        <w:tc>
          <w:tcPr>
            <w:tcW w:w="2525" w:type="dxa"/>
            <w:tcBorders>
              <w:top w:val="single" w:sz="4" w:space="0" w:color="000000"/>
              <w:left w:val="single" w:sz="4" w:space="0" w:color="000000"/>
              <w:bottom w:val="single" w:sz="4" w:space="0" w:color="000000"/>
              <w:right w:val="single" w:sz="4" w:space="0" w:color="000000"/>
            </w:tcBorders>
          </w:tcPr>
          <w:p w14:paraId="05567D76" w14:textId="6E7A91B9"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99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Southwest Pacific striped marlin population biology</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6217DAA0"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xml:space="preserve">: Advocate incorporating the additional work on striped marlin into the billfish research plan for prioritization against other billfish priorities. </w:t>
            </w:r>
          </w:p>
        </w:tc>
      </w:tr>
      <w:tr w:rsidR="00C36F96" w:rsidRPr="00E62A96" w14:paraId="66052663" w14:textId="77777777" w:rsidTr="003678AA">
        <w:trPr>
          <w:trHeight w:val="1068"/>
        </w:trPr>
        <w:tc>
          <w:tcPr>
            <w:tcW w:w="1061" w:type="dxa"/>
            <w:tcBorders>
              <w:top w:val="single" w:sz="4" w:space="0" w:color="000000"/>
              <w:left w:val="single" w:sz="4" w:space="0" w:color="000000"/>
              <w:bottom w:val="single" w:sz="4" w:space="0" w:color="000000"/>
              <w:right w:val="single" w:sz="4" w:space="0" w:color="000000"/>
            </w:tcBorders>
          </w:tcPr>
          <w:p w14:paraId="3A678EAA"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12 </w:t>
            </w:r>
          </w:p>
        </w:tc>
        <w:tc>
          <w:tcPr>
            <w:tcW w:w="2525" w:type="dxa"/>
            <w:tcBorders>
              <w:top w:val="single" w:sz="4" w:space="0" w:color="000000"/>
              <w:left w:val="single" w:sz="4" w:space="0" w:color="000000"/>
              <w:bottom w:val="single" w:sz="4" w:space="0" w:color="000000"/>
              <w:right w:val="single" w:sz="4" w:space="0" w:color="000000"/>
            </w:tcBorders>
          </w:tcPr>
          <w:p w14:paraId="31D8DDAF" w14:textId="6F3553D3"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100b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Feasibility of</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CKMR assessment for SP ALB in the WCPO</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67BD58D1"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USA</w:t>
            </w:r>
            <w:r w:rsidRPr="00E62A96">
              <w:rPr>
                <w:rFonts w:ascii="Times New Roman" w:hAnsi="Times New Roman"/>
                <w:color w:val="000000"/>
                <w:sz w:val="22"/>
                <w:szCs w:val="22"/>
              </w:rPr>
              <w:t>: In response to a query from SPC, the USA will inquire regarding sampling opportunities for SP ALB caught east of New Zealand, and possible sampling of catch from troll vessels operating out of American Samoa</w:t>
            </w:r>
            <w:proofErr w:type="gramStart"/>
            <w:r w:rsidRPr="00E62A96">
              <w:rPr>
                <w:rFonts w:ascii="Times New Roman" w:hAnsi="Times New Roman"/>
                <w:color w:val="000000"/>
                <w:sz w:val="22"/>
                <w:szCs w:val="22"/>
              </w:rPr>
              <w:t xml:space="preserve">.  </w:t>
            </w:r>
            <w:proofErr w:type="gramEnd"/>
          </w:p>
        </w:tc>
      </w:tr>
      <w:tr w:rsidR="00C36F96" w:rsidRPr="00E62A96" w14:paraId="1E67CFA1" w14:textId="77777777" w:rsidTr="003678AA">
        <w:trPr>
          <w:trHeight w:val="806"/>
        </w:trPr>
        <w:tc>
          <w:tcPr>
            <w:tcW w:w="1061" w:type="dxa"/>
            <w:tcBorders>
              <w:top w:val="single" w:sz="4" w:space="0" w:color="000000"/>
              <w:left w:val="single" w:sz="4" w:space="0" w:color="000000"/>
              <w:bottom w:val="single" w:sz="4" w:space="0" w:color="000000"/>
              <w:right w:val="single" w:sz="4" w:space="0" w:color="000000"/>
            </w:tcBorders>
          </w:tcPr>
          <w:p w14:paraId="6E9E8359"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14 </w:t>
            </w:r>
          </w:p>
        </w:tc>
        <w:tc>
          <w:tcPr>
            <w:tcW w:w="2525" w:type="dxa"/>
            <w:tcBorders>
              <w:top w:val="single" w:sz="4" w:space="0" w:color="000000"/>
              <w:left w:val="single" w:sz="4" w:space="0" w:color="000000"/>
              <w:bottom w:val="single" w:sz="4" w:space="0" w:color="000000"/>
              <w:right w:val="single" w:sz="4" w:space="0" w:color="000000"/>
            </w:tcBorders>
          </w:tcPr>
          <w:p w14:paraId="5221CFF0" w14:textId="6BDDBBF6"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Project 102</w:t>
            </w:r>
            <w:r w:rsidRPr="00E62A96">
              <w:rPr>
                <w:rFonts w:ascii="Times New Roman" w:hAnsi="Times New Roman"/>
                <w:color w:val="000000"/>
                <w:sz w:val="22"/>
                <w:szCs w:val="22"/>
              </w:rPr>
              <w:t xml:space="preserve"> </w:t>
            </w:r>
            <w:r w:rsidR="001942AB" w:rsidRPr="00E62A96">
              <w:rPr>
                <w:rFonts w:ascii="Times New Roman" w:hAnsi="Times New Roman"/>
                <w:color w:val="000000"/>
                <w:sz w:val="22"/>
                <w:szCs w:val="22"/>
              </w:rPr>
              <w:t>–</w:t>
            </w:r>
            <w:r w:rsidRPr="00E62A96">
              <w:rPr>
                <w:rFonts w:ascii="Times New Roman" w:hAnsi="Times New Roman"/>
                <w:color w:val="000000"/>
                <w:sz w:val="22"/>
                <w:szCs w:val="22"/>
              </w:rPr>
              <w:t xml:space="preserve"> Population projections for oceanic whitetip shark  </w:t>
            </w:r>
          </w:p>
        </w:tc>
        <w:tc>
          <w:tcPr>
            <w:tcW w:w="5761" w:type="dxa"/>
            <w:tcBorders>
              <w:top w:val="single" w:sz="4" w:space="0" w:color="000000"/>
              <w:left w:val="single" w:sz="4" w:space="0" w:color="000000"/>
              <w:bottom w:val="single" w:sz="4" w:space="0" w:color="000000"/>
              <w:right w:val="single" w:sz="4" w:space="0" w:color="000000"/>
            </w:tcBorders>
          </w:tcPr>
          <w:p w14:paraId="76330586"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FFA</w:t>
            </w:r>
            <w:r w:rsidRPr="00E62A96">
              <w:rPr>
                <w:rFonts w:ascii="Times New Roman" w:hAnsi="Times New Roman"/>
                <w:color w:val="000000"/>
                <w:sz w:val="22"/>
                <w:szCs w:val="22"/>
              </w:rPr>
              <w:t xml:space="preserve">: Comment that compliance with paragraph 20 of CMM 2019-04 is imperative for improvement of oceanic whitetip stocks. </w:t>
            </w:r>
          </w:p>
        </w:tc>
      </w:tr>
      <w:tr w:rsidR="00C36F96" w:rsidRPr="00E62A96" w14:paraId="73E3AE04" w14:textId="77777777" w:rsidTr="003678AA">
        <w:trPr>
          <w:trHeight w:val="1330"/>
        </w:trPr>
        <w:tc>
          <w:tcPr>
            <w:tcW w:w="1061" w:type="dxa"/>
            <w:tcBorders>
              <w:top w:val="single" w:sz="4" w:space="0" w:color="000000"/>
              <w:left w:val="single" w:sz="4" w:space="0" w:color="000000"/>
              <w:bottom w:val="single" w:sz="4" w:space="0" w:color="000000"/>
              <w:right w:val="single" w:sz="4" w:space="0" w:color="000000"/>
            </w:tcBorders>
          </w:tcPr>
          <w:p w14:paraId="0F952756"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16 </w:t>
            </w:r>
          </w:p>
        </w:tc>
        <w:tc>
          <w:tcPr>
            <w:tcW w:w="2525" w:type="dxa"/>
            <w:tcBorders>
              <w:top w:val="single" w:sz="4" w:space="0" w:color="000000"/>
              <w:left w:val="single" w:sz="4" w:space="0" w:color="000000"/>
              <w:bottom w:val="single" w:sz="4" w:space="0" w:color="000000"/>
              <w:right w:val="single" w:sz="4" w:space="0" w:color="000000"/>
            </w:tcBorders>
          </w:tcPr>
          <w:p w14:paraId="6812CB88" w14:textId="3480C561"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 xml:space="preserve">Project 88 </w:t>
            </w:r>
            <w:r w:rsidR="001942AB" w:rsidRPr="00E62A96">
              <w:rPr>
                <w:rFonts w:ascii="Times New Roman" w:hAnsi="Times New Roman"/>
                <w:b/>
                <w:color w:val="000000"/>
                <w:sz w:val="22"/>
                <w:szCs w:val="22"/>
              </w:rPr>
              <w:t>–</w:t>
            </w:r>
            <w:r w:rsidRPr="00E62A96">
              <w:rPr>
                <w:rFonts w:ascii="Times New Roman" w:hAnsi="Times New Roman"/>
                <w:b/>
                <w:color w:val="000000"/>
                <w:sz w:val="22"/>
                <w:szCs w:val="22"/>
              </w:rPr>
              <w:t xml:space="preserve"> </w:t>
            </w:r>
            <w:r w:rsidRPr="00E62A96">
              <w:rPr>
                <w:rFonts w:ascii="Times New Roman" w:hAnsi="Times New Roman"/>
                <w:color w:val="000000"/>
                <w:sz w:val="22"/>
                <w:szCs w:val="22"/>
              </w:rPr>
              <w:t>Acoustic FAD analysis</w:t>
            </w:r>
            <w:r w:rsidRPr="00E62A96">
              <w:rPr>
                <w:rFonts w:ascii="Times New Roman" w:hAnsi="Times New Roman"/>
                <w:b/>
                <w:color w:val="000000"/>
                <w:sz w:val="22"/>
                <w:szCs w:val="22"/>
              </w:rPr>
              <w:t xml:space="preserve"> </w:t>
            </w:r>
          </w:p>
        </w:tc>
        <w:tc>
          <w:tcPr>
            <w:tcW w:w="5761" w:type="dxa"/>
            <w:tcBorders>
              <w:top w:val="single" w:sz="4" w:space="0" w:color="000000"/>
              <w:left w:val="single" w:sz="4" w:space="0" w:color="000000"/>
              <w:bottom w:val="single" w:sz="4" w:space="0" w:color="000000"/>
              <w:right w:val="single" w:sz="4" w:space="0" w:color="000000"/>
            </w:tcBorders>
          </w:tcPr>
          <w:p w14:paraId="34171093" w14:textId="77777777" w:rsidR="00C36F96" w:rsidRPr="00E62A96" w:rsidRDefault="00C36F96" w:rsidP="003926A7">
            <w:pPr>
              <w:adjustRightInd w:val="0"/>
              <w:snapToGrid w:val="0"/>
              <w:ind w:right="15"/>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xml:space="preserve">: Support the work, and the paper’s recommendation for better identification of FAD buoys using the Manufacturers ID number. Request deletion of the reference to “labelling” of FAD buoys in the </w:t>
            </w:r>
            <w:proofErr w:type="gramStart"/>
            <w:r w:rsidRPr="00E62A96">
              <w:rPr>
                <w:rFonts w:ascii="Times New Roman" w:hAnsi="Times New Roman"/>
                <w:color w:val="000000"/>
                <w:sz w:val="22"/>
                <w:szCs w:val="22"/>
              </w:rPr>
              <w:t>recommendation, and</w:t>
            </w:r>
            <w:proofErr w:type="gramEnd"/>
            <w:r w:rsidRPr="00E62A96">
              <w:rPr>
                <w:rFonts w:ascii="Times New Roman" w:hAnsi="Times New Roman"/>
                <w:color w:val="000000"/>
                <w:sz w:val="22"/>
                <w:szCs w:val="22"/>
              </w:rPr>
              <w:t xml:space="preserve"> propose amended text regarding cooperation with industry.  </w:t>
            </w:r>
          </w:p>
        </w:tc>
      </w:tr>
      <w:tr w:rsidR="00C36F96" w:rsidRPr="00E62A96" w14:paraId="6F4B72FD" w14:textId="77777777" w:rsidTr="003678AA">
        <w:trPr>
          <w:trHeight w:val="1080"/>
        </w:trPr>
        <w:tc>
          <w:tcPr>
            <w:tcW w:w="1061" w:type="dxa"/>
            <w:tcBorders>
              <w:top w:val="single" w:sz="4" w:space="0" w:color="000000"/>
              <w:left w:val="single" w:sz="4" w:space="0" w:color="000000"/>
              <w:bottom w:val="single" w:sz="4" w:space="0" w:color="000000"/>
              <w:right w:val="single" w:sz="4" w:space="0" w:color="000000"/>
            </w:tcBorders>
          </w:tcPr>
          <w:p w14:paraId="0097CEC3" w14:textId="77777777" w:rsidR="00C36F96" w:rsidRPr="00E62A96" w:rsidRDefault="00C36F96" w:rsidP="003926A7">
            <w:pPr>
              <w:adjustRightInd w:val="0"/>
              <w:snapToGrid w:val="0"/>
              <w:jc w:val="center"/>
              <w:rPr>
                <w:rFonts w:ascii="Times New Roman" w:hAnsi="Times New Roman"/>
                <w:color w:val="000000"/>
                <w:sz w:val="22"/>
                <w:szCs w:val="22"/>
              </w:rPr>
            </w:pPr>
            <w:r w:rsidRPr="00E62A96">
              <w:rPr>
                <w:rFonts w:ascii="Times New Roman" w:hAnsi="Times New Roman"/>
                <w:color w:val="000000"/>
                <w:sz w:val="22"/>
                <w:szCs w:val="22"/>
              </w:rPr>
              <w:t xml:space="preserve">20 </w:t>
            </w:r>
          </w:p>
        </w:tc>
        <w:tc>
          <w:tcPr>
            <w:tcW w:w="2525" w:type="dxa"/>
            <w:tcBorders>
              <w:top w:val="single" w:sz="4" w:space="0" w:color="000000"/>
              <w:left w:val="single" w:sz="4" w:space="0" w:color="000000"/>
              <w:bottom w:val="single" w:sz="4" w:space="0" w:color="000000"/>
              <w:right w:val="single" w:sz="4" w:space="0" w:color="000000"/>
            </w:tcBorders>
          </w:tcPr>
          <w:p w14:paraId="5AE3B354" w14:textId="4B20DB33"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Project 110</w:t>
            </w:r>
            <w:r w:rsidRPr="00E62A96">
              <w:rPr>
                <w:rFonts w:ascii="Times New Roman" w:hAnsi="Times New Roman"/>
                <w:color w:val="000000"/>
                <w:sz w:val="22"/>
                <w:szCs w:val="22"/>
              </w:rPr>
              <w:t xml:space="preserve"> </w:t>
            </w:r>
            <w:r w:rsidR="001942AB" w:rsidRPr="00E62A96">
              <w:rPr>
                <w:rFonts w:ascii="Times New Roman" w:hAnsi="Times New Roman"/>
                <w:color w:val="000000"/>
                <w:sz w:val="22"/>
                <w:szCs w:val="22"/>
              </w:rPr>
              <w:t>–</w:t>
            </w:r>
            <w:r w:rsidRPr="00E62A96">
              <w:rPr>
                <w:rFonts w:ascii="Times New Roman" w:hAnsi="Times New Roman"/>
                <w:color w:val="000000"/>
                <w:sz w:val="22"/>
                <w:szCs w:val="22"/>
              </w:rPr>
              <w:t xml:space="preserve"> Review of non-entangling and biodegradable FAD trials in the WCPO </w:t>
            </w:r>
          </w:p>
        </w:tc>
        <w:tc>
          <w:tcPr>
            <w:tcW w:w="5761" w:type="dxa"/>
            <w:tcBorders>
              <w:top w:val="single" w:sz="4" w:space="0" w:color="000000"/>
              <w:left w:val="single" w:sz="4" w:space="0" w:color="000000"/>
              <w:bottom w:val="single" w:sz="4" w:space="0" w:color="000000"/>
              <w:right w:val="single" w:sz="4" w:space="0" w:color="000000"/>
            </w:tcBorders>
          </w:tcPr>
          <w:p w14:paraId="6C6388F6" w14:textId="77777777" w:rsidR="00C36F96" w:rsidRPr="00E62A96" w:rsidRDefault="00C36F96" w:rsidP="003926A7">
            <w:pPr>
              <w:adjustRightInd w:val="0"/>
              <w:snapToGrid w:val="0"/>
              <w:rPr>
                <w:rFonts w:ascii="Times New Roman" w:hAnsi="Times New Roman"/>
                <w:color w:val="000000"/>
                <w:sz w:val="22"/>
                <w:szCs w:val="22"/>
              </w:rPr>
            </w:pPr>
            <w:r w:rsidRPr="00E62A96">
              <w:rPr>
                <w:rFonts w:ascii="Times New Roman" w:hAnsi="Times New Roman"/>
                <w:b/>
                <w:color w:val="000000"/>
                <w:sz w:val="22"/>
                <w:szCs w:val="22"/>
              </w:rPr>
              <w:t>PNA</w:t>
            </w:r>
            <w:r w:rsidRPr="00E62A96">
              <w:rPr>
                <w:rFonts w:ascii="Times New Roman" w:hAnsi="Times New Roman"/>
                <w:color w:val="000000"/>
                <w:sz w:val="22"/>
                <w:szCs w:val="22"/>
              </w:rPr>
              <w:t xml:space="preserve">: Support the project, the proposed revisions to timing of activities, and the request for a no-cost extension. </w:t>
            </w:r>
          </w:p>
          <w:p w14:paraId="418A3CCE" w14:textId="77777777" w:rsidR="00C36F96" w:rsidRPr="00E62A96" w:rsidRDefault="00C36F96" w:rsidP="003926A7">
            <w:pPr>
              <w:adjustRightInd w:val="0"/>
              <w:snapToGrid w:val="0"/>
              <w:ind w:right="25"/>
              <w:rPr>
                <w:rFonts w:ascii="Times New Roman" w:hAnsi="Times New Roman"/>
                <w:color w:val="000000"/>
                <w:sz w:val="22"/>
                <w:szCs w:val="22"/>
              </w:rPr>
            </w:pPr>
            <w:r w:rsidRPr="00E62A96">
              <w:rPr>
                <w:rFonts w:ascii="Times New Roman" w:hAnsi="Times New Roman"/>
                <w:b/>
                <w:color w:val="000000"/>
                <w:sz w:val="22"/>
                <w:szCs w:val="22"/>
              </w:rPr>
              <w:t>USA</w:t>
            </w:r>
            <w:r w:rsidRPr="00E62A96">
              <w:rPr>
                <w:rFonts w:ascii="Times New Roman" w:hAnsi="Times New Roman"/>
                <w:color w:val="000000"/>
                <w:sz w:val="22"/>
                <w:szCs w:val="22"/>
              </w:rPr>
              <w:t>: Support the continuation of the project and the request for a no cost extension</w:t>
            </w:r>
            <w:proofErr w:type="gramStart"/>
            <w:r w:rsidRPr="00E62A96">
              <w:rPr>
                <w:rFonts w:ascii="Times New Roman" w:hAnsi="Times New Roman"/>
                <w:color w:val="000000"/>
                <w:sz w:val="22"/>
                <w:szCs w:val="22"/>
              </w:rPr>
              <w:t xml:space="preserve">.  </w:t>
            </w:r>
            <w:proofErr w:type="gramEnd"/>
          </w:p>
        </w:tc>
      </w:tr>
    </w:tbl>
    <w:p w14:paraId="3C87510A"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2E3CD3A9"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r w:rsidRPr="00E62A96">
        <w:rPr>
          <w:color w:val="000000"/>
          <w:sz w:val="22"/>
          <w:szCs w:val="22"/>
        </w:rPr>
        <w:tab/>
        <w:t xml:space="preserve"> </w:t>
      </w:r>
    </w:p>
    <w:p w14:paraId="6E90CADD" w14:textId="77777777" w:rsidR="00C36F96" w:rsidRPr="00E62A96" w:rsidRDefault="00C36F96" w:rsidP="003926A7">
      <w:pPr>
        <w:adjustRightInd w:val="0"/>
        <w:snapToGrid w:val="0"/>
        <w:rPr>
          <w:color w:val="000000"/>
          <w:sz w:val="22"/>
          <w:szCs w:val="22"/>
        </w:rPr>
      </w:pPr>
      <w:r w:rsidRPr="00E62A96">
        <w:rPr>
          <w:color w:val="000000"/>
          <w:sz w:val="22"/>
          <w:szCs w:val="22"/>
        </w:rPr>
        <w:br w:type="page"/>
      </w:r>
    </w:p>
    <w:p w14:paraId="43C383A2" w14:textId="77777777" w:rsidR="00C36F96" w:rsidRPr="00E62A96" w:rsidRDefault="00C36F96" w:rsidP="003926A7">
      <w:pPr>
        <w:tabs>
          <w:tab w:val="center" w:pos="2878"/>
        </w:tabs>
        <w:adjustRightInd w:val="0"/>
        <w:snapToGrid w:val="0"/>
        <w:rPr>
          <w:b/>
          <w:color w:val="0000FF"/>
          <w:sz w:val="22"/>
          <w:szCs w:val="22"/>
        </w:rPr>
      </w:pPr>
      <w:r w:rsidRPr="00E62A96">
        <w:rPr>
          <w:b/>
          <w:color w:val="0000FF"/>
          <w:sz w:val="22"/>
          <w:szCs w:val="22"/>
        </w:rPr>
        <w:lastRenderedPageBreak/>
        <w:t>TOPIC 1.</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Review of the WCPO fisheries  </w:t>
      </w:r>
    </w:p>
    <w:p w14:paraId="4FA44971" w14:textId="77C0CEA7" w:rsidR="00311896" w:rsidRPr="00E62A96" w:rsidRDefault="00311896" w:rsidP="003926A7">
      <w:pPr>
        <w:adjustRightInd w:val="0"/>
        <w:snapToGrid w:val="0"/>
        <w:ind w:right="-21"/>
        <w:rPr>
          <w:color w:val="000000"/>
          <w:sz w:val="22"/>
          <w:szCs w:val="22"/>
        </w:rPr>
      </w:pPr>
      <w:r w:rsidRPr="00E62A96">
        <w:rPr>
          <w:rFonts w:eastAsia="Calibri"/>
          <w:noProof/>
          <w:color w:val="000000"/>
          <w:sz w:val="22"/>
          <w:szCs w:val="22"/>
        </w:rPr>
        <mc:AlternateContent>
          <mc:Choice Requires="wpg">
            <w:drawing>
              <wp:inline distT="0" distB="0" distL="0" distR="0" wp14:anchorId="27AD2B5C" wp14:editId="39652171">
                <wp:extent cx="5994781" cy="6097"/>
                <wp:effectExtent l="0" t="0" r="0" b="0"/>
                <wp:docPr id="1" name="Group 1"/>
                <wp:cNvGraphicFramePr/>
                <a:graphic xmlns:a="http://schemas.openxmlformats.org/drawingml/2006/main">
                  <a:graphicData uri="http://schemas.microsoft.com/office/word/2010/wordprocessingGroup">
                    <wpg:wgp>
                      <wpg:cNvGrpSpPr/>
                      <wpg:grpSpPr>
                        <a:xfrm>
                          <a:off x="0" y="0"/>
                          <a:ext cx="5994781" cy="6097"/>
                          <a:chOff x="0" y="0"/>
                          <a:chExt cx="5994781" cy="6097"/>
                        </a:xfrm>
                      </wpg:grpSpPr>
                      <wps:wsp>
                        <wps:cNvPr id="2" name="Shape 44537"/>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EBFC6E1" id="Group 1"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">
                <v:shape id="Shape 44537"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" path="m,l5994781,r,9144l,9144,,e" fillcolor="black" stroked="f" strokeweight="0">
                  <v:stroke miterlimit="83231f" joinstyle="miter"/>
                  <v:path arrowok="t" textboxrect="0,0,5994781,9144"/>
                </v:shape>
                <w10:anchorlock/>
              </v:group>
            </w:pict>
          </mc:Fallback>
        </mc:AlternateContent>
      </w:r>
    </w:p>
    <w:p w14:paraId="3E9DC7BA" w14:textId="6CA24139" w:rsidR="00C36F96" w:rsidRPr="00E62A96" w:rsidRDefault="00C36F96" w:rsidP="003926A7">
      <w:pPr>
        <w:adjustRightInd w:val="0"/>
        <w:snapToGrid w:val="0"/>
        <w:rPr>
          <w:color w:val="000000"/>
          <w:sz w:val="22"/>
          <w:szCs w:val="22"/>
        </w:rPr>
      </w:pPr>
    </w:p>
    <w:p w14:paraId="4603F74C" w14:textId="77777777" w:rsidR="00C36F96" w:rsidRPr="00E62A96" w:rsidRDefault="00C36F96" w:rsidP="003926A7">
      <w:pPr>
        <w:keepNext/>
        <w:keepLines/>
        <w:tabs>
          <w:tab w:val="center" w:pos="1317"/>
        </w:tabs>
        <w:adjustRightInd w:val="0"/>
        <w:snapToGrid w:val="0"/>
        <w:ind w:left="-1" w:right="1"/>
        <w:outlineLvl w:val="0"/>
        <w:rPr>
          <w:b/>
          <w:color w:val="000000"/>
          <w:sz w:val="22"/>
          <w:szCs w:val="22"/>
        </w:rPr>
      </w:pPr>
      <w:r w:rsidRPr="00E62A96">
        <w:rPr>
          <w:b/>
          <w:color w:val="000000"/>
          <w:sz w:val="22"/>
          <w:szCs w:val="22"/>
        </w:rPr>
        <w:t xml:space="preserve">1.1 </w:t>
      </w:r>
      <w:r w:rsidRPr="00E62A96">
        <w:rPr>
          <w:b/>
          <w:color w:val="000000"/>
          <w:sz w:val="22"/>
          <w:szCs w:val="22"/>
        </w:rPr>
        <w:tab/>
        <w:t xml:space="preserve">Background </w:t>
      </w:r>
    </w:p>
    <w:p w14:paraId="2132F873" w14:textId="77777777" w:rsidR="00C36F96" w:rsidRPr="00E62A96" w:rsidRDefault="00C36F96" w:rsidP="00605A8E">
      <w:pPr>
        <w:numPr>
          <w:ilvl w:val="0"/>
          <w:numId w:val="69"/>
        </w:numPr>
        <w:adjustRightInd w:val="0"/>
        <w:snapToGrid w:val="0"/>
        <w:ind w:left="1080" w:right="3" w:hanging="360"/>
        <w:rPr>
          <w:color w:val="000000"/>
          <w:sz w:val="22"/>
          <w:szCs w:val="22"/>
        </w:rPr>
      </w:pPr>
      <w:r w:rsidRPr="00E62A96">
        <w:rPr>
          <w:b/>
          <w:color w:val="000000"/>
          <w:sz w:val="22"/>
          <w:szCs w:val="22"/>
        </w:rPr>
        <w:t>Task:</w:t>
      </w:r>
      <w:r w:rsidRPr="00E62A96">
        <w:rPr>
          <w:color w:val="000000"/>
          <w:sz w:val="22"/>
          <w:szCs w:val="22"/>
        </w:rPr>
        <w:t xml:space="preserve"> SC participants to review and ask questions or provide comments as needed</w:t>
      </w:r>
      <w:proofErr w:type="gramStart"/>
      <w:r w:rsidRPr="00E62A96">
        <w:rPr>
          <w:color w:val="000000"/>
          <w:sz w:val="22"/>
          <w:szCs w:val="22"/>
        </w:rPr>
        <w:t xml:space="preserve">. </w:t>
      </w:r>
      <w:r w:rsidRPr="00E62A96">
        <w:rPr>
          <w:b/>
          <w:color w:val="000000"/>
          <w:sz w:val="22"/>
          <w:szCs w:val="22"/>
        </w:rPr>
        <w:t xml:space="preserve"> </w:t>
      </w:r>
      <w:proofErr w:type="gramEnd"/>
    </w:p>
    <w:p w14:paraId="3B722573" w14:textId="77777777" w:rsidR="00C36F96" w:rsidRPr="00E62A96" w:rsidRDefault="00C36F96" w:rsidP="00605A8E">
      <w:pPr>
        <w:numPr>
          <w:ilvl w:val="0"/>
          <w:numId w:val="69"/>
        </w:numPr>
        <w:adjustRightInd w:val="0"/>
        <w:snapToGrid w:val="0"/>
        <w:ind w:left="1080" w:right="3" w:hanging="360"/>
        <w:rPr>
          <w:color w:val="000000"/>
          <w:sz w:val="22"/>
          <w:szCs w:val="22"/>
        </w:rPr>
      </w:pPr>
      <w:r w:rsidRPr="00E62A96">
        <w:rPr>
          <w:b/>
          <w:color w:val="000000"/>
          <w:sz w:val="22"/>
          <w:szCs w:val="22"/>
        </w:rPr>
        <w:t>Responsibility:</w:t>
      </w:r>
      <w:r w:rsidRPr="00E62A96">
        <w:rPr>
          <w:color w:val="000000"/>
          <w:sz w:val="22"/>
          <w:szCs w:val="22"/>
        </w:rPr>
        <w:t xml:space="preserve"> Pacific Community (SPC)</w:t>
      </w:r>
      <w:r w:rsidRPr="00E62A96">
        <w:rPr>
          <w:b/>
          <w:color w:val="000000"/>
          <w:sz w:val="22"/>
          <w:szCs w:val="22"/>
        </w:rPr>
        <w:t xml:space="preserve"> </w:t>
      </w:r>
    </w:p>
    <w:p w14:paraId="2513862B" w14:textId="77777777" w:rsidR="00C36F96" w:rsidRPr="00E62A96" w:rsidRDefault="00C36F96" w:rsidP="003926A7">
      <w:pPr>
        <w:adjustRightInd w:val="0"/>
        <w:snapToGrid w:val="0"/>
        <w:rPr>
          <w:color w:val="000000"/>
          <w:sz w:val="22"/>
          <w:szCs w:val="22"/>
        </w:rPr>
      </w:pPr>
      <w:r w:rsidRPr="00E62A96">
        <w:rPr>
          <w:b/>
          <w:color w:val="000000"/>
          <w:sz w:val="22"/>
          <w:szCs w:val="22"/>
        </w:rPr>
        <w:t xml:space="preserve"> </w:t>
      </w:r>
    </w:p>
    <w:p w14:paraId="790EEDD8" w14:textId="77777777" w:rsidR="00C36F96" w:rsidRPr="00E62A96" w:rsidRDefault="00C36F96" w:rsidP="003926A7">
      <w:pPr>
        <w:keepNext/>
        <w:keepLines/>
        <w:tabs>
          <w:tab w:val="center" w:pos="1703"/>
        </w:tabs>
        <w:adjustRightInd w:val="0"/>
        <w:snapToGrid w:val="0"/>
        <w:ind w:left="-1" w:right="1"/>
        <w:outlineLvl w:val="0"/>
        <w:rPr>
          <w:b/>
          <w:color w:val="000000"/>
          <w:sz w:val="22"/>
          <w:szCs w:val="22"/>
        </w:rPr>
      </w:pPr>
      <w:r w:rsidRPr="00E62A96">
        <w:rPr>
          <w:b/>
          <w:color w:val="000000"/>
          <w:sz w:val="22"/>
          <w:szCs w:val="22"/>
        </w:rPr>
        <w:t xml:space="preserve">1.2 </w:t>
      </w:r>
      <w:r w:rsidRPr="00E62A96">
        <w:rPr>
          <w:b/>
          <w:color w:val="000000"/>
          <w:sz w:val="22"/>
          <w:szCs w:val="22"/>
        </w:rPr>
        <w:tab/>
        <w:t xml:space="preserve">Relevant Documents </w:t>
      </w:r>
    </w:p>
    <w:tbl>
      <w:tblPr>
        <w:tblStyle w:val="TableGrid40"/>
        <w:tblW w:w="8546" w:type="dxa"/>
        <w:tblInd w:w="852" w:type="dxa"/>
        <w:tblCellMar>
          <w:top w:w="26" w:type="dxa"/>
          <w:left w:w="106" w:type="dxa"/>
          <w:right w:w="26" w:type="dxa"/>
        </w:tblCellMar>
        <w:tblLook w:val="04A0" w:firstRow="1" w:lastRow="0" w:firstColumn="1" w:lastColumn="0" w:noHBand="0" w:noVBand="1"/>
      </w:tblPr>
      <w:tblGrid>
        <w:gridCol w:w="1762"/>
        <w:gridCol w:w="6784"/>
      </w:tblGrid>
      <w:tr w:rsidR="00C36F96" w:rsidRPr="00E62A96" w14:paraId="0B6C9B5A" w14:textId="77777777" w:rsidTr="003678AA">
        <w:trPr>
          <w:trHeight w:val="569"/>
        </w:trPr>
        <w:tc>
          <w:tcPr>
            <w:tcW w:w="1762" w:type="dxa"/>
            <w:tcBorders>
              <w:top w:val="single" w:sz="4" w:space="0" w:color="000000"/>
              <w:left w:val="single" w:sz="4" w:space="0" w:color="000000"/>
              <w:bottom w:val="single" w:sz="4" w:space="0" w:color="000000"/>
              <w:right w:val="single" w:sz="4" w:space="0" w:color="000000"/>
            </w:tcBorders>
            <w:vAlign w:val="center"/>
          </w:tcPr>
          <w:p w14:paraId="4CC76996" w14:textId="77777777" w:rsidR="00C36F96" w:rsidRPr="00E62A96" w:rsidRDefault="00844AC4" w:rsidP="003926A7">
            <w:pPr>
              <w:adjustRightInd w:val="0"/>
              <w:snapToGrid w:val="0"/>
              <w:rPr>
                <w:rFonts w:ascii="Times New Roman" w:hAnsi="Times New Roman"/>
                <w:color w:val="000000"/>
                <w:sz w:val="22"/>
                <w:szCs w:val="22"/>
              </w:rPr>
            </w:pPr>
            <w:hyperlink r:id="rId285">
              <w:r w:rsidR="00C36F96" w:rsidRPr="00E62A96">
                <w:rPr>
                  <w:rFonts w:ascii="Times New Roman" w:hAnsi="Times New Roman"/>
                  <w:b/>
                  <w:color w:val="0563C1"/>
                  <w:sz w:val="22"/>
                  <w:szCs w:val="22"/>
                  <w:u w:val="single" w:color="0563C1"/>
                </w:rPr>
                <w:t>SC1</w:t>
              </w:r>
            </w:hyperlink>
            <w:hyperlink r:id="rId286">
              <w:r w:rsidR="00C36F96" w:rsidRPr="00E62A96">
                <w:rPr>
                  <w:rFonts w:ascii="Times New Roman" w:hAnsi="Times New Roman"/>
                  <w:b/>
                  <w:color w:val="0563C1"/>
                  <w:sz w:val="22"/>
                  <w:szCs w:val="22"/>
                  <w:u w:val="single" w:color="0563C1"/>
                </w:rPr>
                <w:t>7</w:t>
              </w:r>
            </w:hyperlink>
            <w:hyperlink r:id="rId287">
              <w:r w:rsidR="00C36F96" w:rsidRPr="00E62A96">
                <w:rPr>
                  <w:rFonts w:ascii="Times New Roman" w:hAnsi="Times New Roman"/>
                  <w:b/>
                  <w:color w:val="0563C1"/>
                  <w:sz w:val="22"/>
                  <w:szCs w:val="22"/>
                  <w:u w:val="single" w:color="0563C1"/>
                </w:rPr>
                <w:t>-</w:t>
              </w:r>
            </w:hyperlink>
            <w:hyperlink r:id="rId288">
              <w:r w:rsidR="00C36F96" w:rsidRPr="00E62A96">
                <w:rPr>
                  <w:rFonts w:ascii="Times New Roman" w:hAnsi="Times New Roman"/>
                  <w:b/>
                  <w:color w:val="0563C1"/>
                  <w:sz w:val="22"/>
                  <w:szCs w:val="22"/>
                  <w:u w:val="single" w:color="0563C1"/>
                </w:rPr>
                <w:t>GN</w:t>
              </w:r>
            </w:hyperlink>
            <w:hyperlink r:id="rId289">
              <w:r w:rsidR="00C36F96" w:rsidRPr="00E62A96">
                <w:rPr>
                  <w:rFonts w:ascii="Times New Roman" w:hAnsi="Times New Roman"/>
                  <w:b/>
                  <w:color w:val="0563C1"/>
                  <w:sz w:val="22"/>
                  <w:szCs w:val="22"/>
                  <w:u w:val="single" w:color="0563C1"/>
                </w:rPr>
                <w:t>-</w:t>
              </w:r>
            </w:hyperlink>
            <w:hyperlink r:id="rId290">
              <w:r w:rsidR="00C36F96" w:rsidRPr="00E62A96">
                <w:rPr>
                  <w:rFonts w:ascii="Times New Roman" w:hAnsi="Times New Roman"/>
                  <w:b/>
                  <w:color w:val="0563C1"/>
                  <w:sz w:val="22"/>
                  <w:szCs w:val="22"/>
                  <w:u w:val="single" w:color="0563C1"/>
                </w:rPr>
                <w:t>IP</w:t>
              </w:r>
            </w:hyperlink>
            <w:hyperlink r:id="rId291">
              <w:r w:rsidR="00C36F96" w:rsidRPr="00E62A96">
                <w:rPr>
                  <w:rFonts w:ascii="Times New Roman" w:hAnsi="Times New Roman"/>
                  <w:b/>
                  <w:color w:val="0563C1"/>
                  <w:sz w:val="22"/>
                  <w:szCs w:val="22"/>
                  <w:u w:val="single" w:color="0563C1"/>
                </w:rPr>
                <w:t>-</w:t>
              </w:r>
            </w:hyperlink>
            <w:hyperlink r:id="rId292">
              <w:r w:rsidR="00C36F96" w:rsidRPr="00E62A96">
                <w:rPr>
                  <w:rFonts w:ascii="Times New Roman" w:hAnsi="Times New Roman"/>
                  <w:b/>
                  <w:color w:val="0563C1"/>
                  <w:sz w:val="22"/>
                  <w:szCs w:val="22"/>
                  <w:u w:val="single" w:color="0563C1"/>
                </w:rPr>
                <w:t>01</w:t>
              </w:r>
            </w:hyperlink>
            <w:hyperlink r:id="rId293">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783" w:type="dxa"/>
            <w:tcBorders>
              <w:top w:val="single" w:sz="4" w:space="0" w:color="000000"/>
              <w:left w:val="single" w:sz="4" w:space="0" w:color="000000"/>
              <w:bottom w:val="single" w:sz="4" w:space="0" w:color="000000"/>
              <w:right w:val="single" w:sz="4" w:space="0" w:color="000000"/>
            </w:tcBorders>
          </w:tcPr>
          <w:p w14:paraId="192A6B8C" w14:textId="77777777" w:rsidR="00C36F96" w:rsidRPr="00E62A96" w:rsidRDefault="00C36F96" w:rsidP="003926A7">
            <w:pPr>
              <w:adjustRightInd w:val="0"/>
              <w:snapToGrid w:val="0"/>
              <w:ind w:right="7"/>
              <w:rPr>
                <w:rFonts w:ascii="Times New Roman" w:hAnsi="Times New Roman"/>
                <w:color w:val="000000"/>
                <w:sz w:val="22"/>
                <w:szCs w:val="22"/>
              </w:rPr>
            </w:pPr>
            <w:r w:rsidRPr="00E62A96">
              <w:rPr>
                <w:rFonts w:ascii="Times New Roman" w:hAnsi="Times New Roman"/>
                <w:color w:val="000000"/>
                <w:sz w:val="22"/>
                <w:szCs w:val="22"/>
              </w:rPr>
              <w:t xml:space="preserve">P. Williams and T. Ruaia. </w:t>
            </w:r>
            <w:r w:rsidRPr="00E62A96">
              <w:rPr>
                <w:rFonts w:ascii="Times New Roman" w:hAnsi="Times New Roman"/>
                <w:b/>
                <w:color w:val="000000"/>
                <w:sz w:val="22"/>
                <w:szCs w:val="22"/>
              </w:rPr>
              <w:t>Overview of tuna fisheries in the Western and Central Pacific Ocean, including economic conditions – 2020</w:t>
            </w:r>
            <w:r w:rsidRPr="00E62A96">
              <w:rPr>
                <w:rFonts w:ascii="Times New Roman" w:hAnsi="Times New Roman"/>
                <w:color w:val="000000"/>
                <w:sz w:val="22"/>
                <w:szCs w:val="22"/>
              </w:rPr>
              <w:t xml:space="preserve"> </w:t>
            </w:r>
          </w:p>
        </w:tc>
      </w:tr>
    </w:tbl>
    <w:p w14:paraId="609075BA"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21015CF4" w14:textId="77777777" w:rsidR="00C36F96" w:rsidRPr="00E62A96" w:rsidRDefault="00C36F96" w:rsidP="003926A7">
      <w:pPr>
        <w:keepNext/>
        <w:keepLines/>
        <w:tabs>
          <w:tab w:val="center" w:pos="2156"/>
        </w:tabs>
        <w:adjustRightInd w:val="0"/>
        <w:snapToGrid w:val="0"/>
        <w:ind w:left="-1" w:right="1"/>
        <w:outlineLvl w:val="0"/>
        <w:rPr>
          <w:b/>
          <w:color w:val="000000"/>
          <w:sz w:val="22"/>
          <w:szCs w:val="22"/>
        </w:rPr>
      </w:pPr>
      <w:r w:rsidRPr="00E62A96">
        <w:rPr>
          <w:b/>
          <w:color w:val="000000"/>
          <w:sz w:val="22"/>
          <w:szCs w:val="22"/>
        </w:rPr>
        <w:t xml:space="preserve">1.3 </w:t>
      </w:r>
      <w:r w:rsidRPr="00E62A96">
        <w:rPr>
          <w:b/>
          <w:color w:val="000000"/>
          <w:sz w:val="22"/>
          <w:szCs w:val="22"/>
        </w:rPr>
        <w:tab/>
        <w:t xml:space="preserve">Key Questions and Comments </w:t>
      </w:r>
    </w:p>
    <w:p w14:paraId="4C57C432"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5E0E9DE9"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3.</w:t>
      </w:r>
      <w:r w:rsidRPr="00E62A96">
        <w:rPr>
          <w:rFonts w:eastAsia="Arial"/>
          <w:color w:val="000000"/>
          <w:sz w:val="22"/>
          <w:szCs w:val="22"/>
        </w:rPr>
        <w:t xml:space="preserve"> </w:t>
      </w:r>
      <w:r w:rsidRPr="00E62A96">
        <w:rPr>
          <w:b/>
          <w:color w:val="000000"/>
          <w:sz w:val="22"/>
          <w:szCs w:val="22"/>
        </w:rPr>
        <w:t>Kiribati</w:t>
      </w:r>
      <w:r w:rsidRPr="00E62A96">
        <w:rPr>
          <w:color w:val="000000"/>
          <w:sz w:val="22"/>
          <w:szCs w:val="22"/>
        </w:rPr>
        <w:t xml:space="preserve"> thanked SPC for the paper, noting it is truly useful. Kiribati is pleased that SPC has taken on board the suggestion made at SC16 to illustrate longline VMS days effort in the tropical and southern longline fisheries accumulated monthly for each of the last few years (Figures A3 and A4). In the absence of complete electronic logsheet reporting to WCPFC by longliners, VMS is the only comprehensive indicator of latest trends in these fisheries</w:t>
      </w:r>
      <w:proofErr w:type="gramStart"/>
      <w:r w:rsidRPr="00E62A96">
        <w:rPr>
          <w:color w:val="000000"/>
          <w:sz w:val="22"/>
          <w:szCs w:val="22"/>
        </w:rPr>
        <w:t xml:space="preserve">.  </w:t>
      </w:r>
      <w:proofErr w:type="gramEnd"/>
    </w:p>
    <w:p w14:paraId="71CCD520"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Request:</w:t>
      </w:r>
      <w:r w:rsidRPr="00E62A96">
        <w:rPr>
          <w:color w:val="000000"/>
          <w:sz w:val="22"/>
          <w:szCs w:val="22"/>
        </w:rPr>
        <w:t xml:space="preserve"> For the tropical purse-seine fishery, note that the cumulative VMS effort plot Figure A1 in last year’s SC16-2020/GN IP-1 is now Figure 2 in SC17-MI-IP-11. For ease of reference, Kiribati suggests that this cumulative purse-seine VMS effort plot also be included in next year’s GN-IP-01 paper</w:t>
      </w:r>
      <w:proofErr w:type="gramStart"/>
      <w:r w:rsidRPr="00E62A96">
        <w:rPr>
          <w:color w:val="000000"/>
          <w:sz w:val="22"/>
          <w:szCs w:val="22"/>
        </w:rPr>
        <w:t xml:space="preserve">.  </w:t>
      </w:r>
      <w:proofErr w:type="gramEnd"/>
    </w:p>
    <w:p w14:paraId="5A191287" w14:textId="78AB61F1"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Reply:</w:t>
      </w:r>
      <w:r w:rsidR="005B56F2" w:rsidRPr="00E62A96">
        <w:rPr>
          <w:color w:val="000000"/>
          <w:sz w:val="22"/>
          <w:szCs w:val="22"/>
        </w:rPr>
        <w:t xml:space="preserve"> </w:t>
      </w:r>
      <w:r w:rsidRPr="00E62A96">
        <w:rPr>
          <w:color w:val="000000"/>
          <w:sz w:val="22"/>
          <w:szCs w:val="22"/>
        </w:rPr>
        <w:t xml:space="preserve">SPC thanked Kiribati for this comment and will respond to the request to include the tropical purse-seine fishery cumulative VMS effort plot in future versions of the GN-IP-01 paper. </w:t>
      </w:r>
    </w:p>
    <w:p w14:paraId="0EE8A01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D5213B5" w14:textId="2CC90C24" w:rsidR="00C36F96" w:rsidRPr="00E62A96" w:rsidRDefault="00C36F96" w:rsidP="003926A7">
      <w:pPr>
        <w:adjustRightInd w:val="0"/>
        <w:snapToGrid w:val="0"/>
        <w:ind w:right="3"/>
        <w:jc w:val="both"/>
        <w:rPr>
          <w:color w:val="000000"/>
          <w:sz w:val="22"/>
          <w:szCs w:val="22"/>
        </w:rPr>
      </w:pPr>
      <w:r w:rsidRPr="00E62A96">
        <w:rPr>
          <w:color w:val="000000"/>
          <w:sz w:val="22"/>
          <w:szCs w:val="22"/>
        </w:rPr>
        <w:t>4.</w:t>
      </w:r>
      <w:r w:rsidRPr="00E62A96">
        <w:rPr>
          <w:rFonts w:eastAsia="Arial"/>
          <w:color w:val="000000"/>
          <w:sz w:val="22"/>
          <w:szCs w:val="22"/>
        </w:rPr>
        <w:t xml:space="preserve"> </w:t>
      </w:r>
      <w:r w:rsidRPr="00E62A96">
        <w:rPr>
          <w:b/>
          <w:color w:val="000000"/>
          <w:sz w:val="22"/>
          <w:szCs w:val="22"/>
        </w:rPr>
        <w:t>Nauru, on behalf of PNA</w:t>
      </w:r>
      <w:r w:rsidRPr="00E62A96">
        <w:rPr>
          <w:color w:val="000000"/>
          <w:sz w:val="22"/>
          <w:szCs w:val="22"/>
        </w:rPr>
        <w:t xml:space="preserve"> members</w:t>
      </w:r>
      <w:r w:rsidR="00F37645" w:rsidRPr="00E62A96">
        <w:rPr>
          <w:color w:val="000000"/>
          <w:sz w:val="22"/>
          <w:szCs w:val="22"/>
        </w:rPr>
        <w:t>,</w:t>
      </w:r>
      <w:r w:rsidRPr="00E62A96">
        <w:rPr>
          <w:color w:val="000000"/>
          <w:sz w:val="22"/>
          <w:szCs w:val="22"/>
        </w:rPr>
        <w:t xml:space="preserve"> thanked SPC and FFA for the excellent paper. PNA members are particularly pleased to see that, overall catches for 2020 were around the same level as recent years, because of the importance of the regional tuna fisheries to many CCMs and the importance also of tuna products to global food security in these COVID times. PNA all thanked those involved in the efforts to keep the tuna supply chain functioning effectively. At the same time, PNA members are concerned at the more adverse effect on the longline fishery</w:t>
      </w:r>
      <w:proofErr w:type="gramStart"/>
      <w:r w:rsidRPr="00E62A96">
        <w:rPr>
          <w:color w:val="000000"/>
          <w:sz w:val="22"/>
          <w:szCs w:val="22"/>
        </w:rPr>
        <w:t xml:space="preserve">.  </w:t>
      </w:r>
      <w:proofErr w:type="gramEnd"/>
    </w:p>
    <w:p w14:paraId="20CAC492"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Request.</w:t>
      </w:r>
      <w:r w:rsidRPr="00E62A96">
        <w:rPr>
          <w:color w:val="000000"/>
          <w:sz w:val="22"/>
          <w:szCs w:val="22"/>
        </w:rPr>
        <w:t xml:space="preserve"> The PNA also thanked SPC also for including the information shown in Figure A1, on catches by jurisdictional area. This information is fundamentally important because it highlights the nature of this Commission where over 85% of the catch is owned by the coastal states and the Commission’s role is focused on applying compatible measures in the high seas. Because of the importance of this information, which is frequently referred to in Commission discussions, PNA requests that some discussion of this data be included in the paper alongside the discussion on catches by species and fishery. </w:t>
      </w:r>
    </w:p>
    <w:p w14:paraId="1DE3E943" w14:textId="77777777"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Reply</w:t>
      </w:r>
      <w:r w:rsidRPr="00E62A96">
        <w:rPr>
          <w:color w:val="000000"/>
          <w:sz w:val="22"/>
          <w:szCs w:val="22"/>
        </w:rPr>
        <w:t xml:space="preserve">: SPC thanked PNA members for these comments. SPC will respond to the request to include discussion of the information presented in Figure A1 in future versions of this paper. </w:t>
      </w:r>
    </w:p>
    <w:p w14:paraId="4B78691C"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656532BB" w14:textId="77777777" w:rsidR="00C36F96" w:rsidRPr="00E62A96" w:rsidRDefault="00C36F96" w:rsidP="003926A7">
      <w:pPr>
        <w:keepNext/>
        <w:keepLines/>
        <w:tabs>
          <w:tab w:val="center" w:pos="3900"/>
        </w:tabs>
        <w:adjustRightInd w:val="0"/>
        <w:snapToGrid w:val="0"/>
        <w:ind w:left="-1" w:right="1"/>
        <w:outlineLvl w:val="0"/>
        <w:rPr>
          <w:b/>
          <w:color w:val="0000FF"/>
          <w:sz w:val="22"/>
          <w:szCs w:val="22"/>
        </w:rPr>
      </w:pPr>
      <w:r w:rsidRPr="00E62A96">
        <w:rPr>
          <w:b/>
          <w:color w:val="0000FF"/>
          <w:sz w:val="22"/>
          <w:szCs w:val="22"/>
        </w:rPr>
        <w:t>TOPIC 2.</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Review of the Eastern Pacific Ocean (EPO) fisheries </w:t>
      </w:r>
    </w:p>
    <w:p w14:paraId="76582EC9" w14:textId="77777777" w:rsidR="00C36F96" w:rsidRPr="00E62A96" w:rsidRDefault="00C36F96" w:rsidP="003926A7">
      <w:pPr>
        <w:adjustRightInd w:val="0"/>
        <w:snapToGrid w:val="0"/>
        <w:ind w:right="-21"/>
        <w:rPr>
          <w:color w:val="000000"/>
          <w:sz w:val="22"/>
          <w:szCs w:val="22"/>
        </w:rPr>
      </w:pPr>
      <w:r w:rsidRPr="00E62A96">
        <w:rPr>
          <w:rFonts w:eastAsia="Calibri"/>
          <w:noProof/>
          <w:color w:val="000000"/>
          <w:sz w:val="22"/>
          <w:szCs w:val="22"/>
        </w:rPr>
        <mc:AlternateContent>
          <mc:Choice Requires="wpg">
            <w:drawing>
              <wp:inline distT="0" distB="0" distL="0" distR="0" wp14:anchorId="692CB96B" wp14:editId="73D23142">
                <wp:extent cx="5994781" cy="6097"/>
                <wp:effectExtent l="0" t="0" r="0" b="0"/>
                <wp:docPr id="35929" name="Group 35929"/>
                <wp:cNvGraphicFramePr/>
                <a:graphic xmlns:a="http://schemas.openxmlformats.org/drawingml/2006/main">
                  <a:graphicData uri="http://schemas.microsoft.com/office/word/2010/wordprocessingGroup">
                    <wpg:wgp>
                      <wpg:cNvGrpSpPr/>
                      <wpg:grpSpPr>
                        <a:xfrm>
                          <a:off x="0" y="0"/>
                          <a:ext cx="5994781" cy="6097"/>
                          <a:chOff x="0" y="0"/>
                          <a:chExt cx="5994781" cy="6097"/>
                        </a:xfrm>
                      </wpg:grpSpPr>
                      <wps:wsp>
                        <wps:cNvPr id="44537" name="Shape 44537"/>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33D7776" id="Group 35929"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O0D/EksC&#10;AACtBQAADgAAAAAAAAAAAAAAAAAuAgAAZHJzL2Uyb0RvYy54bWxQSwECLQAUAAYACAAAACEAHm37&#10;ltoAAAADAQAADwAAAAAAAAAAAAAAAAClBAAAZHJzL2Rvd25yZXYueG1sUEsFBgAAAAAEAAQA8wAA&#10;AKwFAAAAAA==&#10;">
                <v:shape id="Shape 44537"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3007C2B7" w14:textId="77777777" w:rsidR="00C36F96" w:rsidRPr="00E62A96" w:rsidRDefault="00C36F96" w:rsidP="003926A7">
      <w:pPr>
        <w:adjustRightInd w:val="0"/>
        <w:snapToGrid w:val="0"/>
        <w:rPr>
          <w:color w:val="000000"/>
          <w:sz w:val="22"/>
          <w:szCs w:val="22"/>
        </w:rPr>
      </w:pPr>
      <w:r w:rsidRPr="00E62A96">
        <w:rPr>
          <w:b/>
          <w:color w:val="000000"/>
          <w:sz w:val="22"/>
          <w:szCs w:val="22"/>
        </w:rPr>
        <w:t xml:space="preserve"> </w:t>
      </w:r>
    </w:p>
    <w:p w14:paraId="34C5BD53" w14:textId="77777777" w:rsidR="00C36F96" w:rsidRPr="00E62A96" w:rsidRDefault="00C36F96" w:rsidP="003926A7">
      <w:pPr>
        <w:keepNext/>
        <w:keepLines/>
        <w:tabs>
          <w:tab w:val="center" w:pos="1317"/>
        </w:tabs>
        <w:adjustRightInd w:val="0"/>
        <w:snapToGrid w:val="0"/>
        <w:ind w:left="-1" w:right="1"/>
        <w:jc w:val="both"/>
        <w:outlineLvl w:val="0"/>
        <w:rPr>
          <w:b/>
          <w:color w:val="000000"/>
          <w:sz w:val="22"/>
          <w:szCs w:val="22"/>
        </w:rPr>
      </w:pPr>
      <w:r w:rsidRPr="00E62A96">
        <w:rPr>
          <w:b/>
          <w:color w:val="000000"/>
          <w:sz w:val="22"/>
          <w:szCs w:val="22"/>
        </w:rPr>
        <w:t xml:space="preserve">2.1 </w:t>
      </w:r>
      <w:r w:rsidRPr="00E62A96">
        <w:rPr>
          <w:b/>
          <w:color w:val="000000"/>
          <w:sz w:val="22"/>
          <w:szCs w:val="22"/>
        </w:rPr>
        <w:tab/>
        <w:t xml:space="preserve">Background </w:t>
      </w:r>
    </w:p>
    <w:p w14:paraId="20FCE0A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SC Participants will review the EPO tuna fisheries report and raise questions or provide comments as needed </w:t>
      </w:r>
    </w:p>
    <w:p w14:paraId="20428BA2"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xml:space="preserve">: Inter-American Tropical Tuna Commission (IATTC) </w:t>
      </w:r>
    </w:p>
    <w:p w14:paraId="33F3851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045A8E3" w14:textId="77777777" w:rsidR="00C36F96" w:rsidRPr="00E62A96" w:rsidRDefault="00C36F96" w:rsidP="003926A7">
      <w:pPr>
        <w:keepNext/>
        <w:keepLines/>
        <w:tabs>
          <w:tab w:val="center" w:pos="1703"/>
        </w:tabs>
        <w:adjustRightInd w:val="0"/>
        <w:snapToGrid w:val="0"/>
        <w:ind w:left="-1" w:right="1"/>
        <w:jc w:val="both"/>
        <w:outlineLvl w:val="0"/>
        <w:rPr>
          <w:b/>
          <w:color w:val="000000"/>
          <w:sz w:val="22"/>
          <w:szCs w:val="22"/>
        </w:rPr>
      </w:pPr>
      <w:r w:rsidRPr="00E62A96">
        <w:rPr>
          <w:b/>
          <w:color w:val="000000"/>
          <w:sz w:val="22"/>
          <w:szCs w:val="22"/>
        </w:rPr>
        <w:t xml:space="preserve">2.2 </w:t>
      </w:r>
      <w:r w:rsidRPr="00E62A96">
        <w:rPr>
          <w:b/>
          <w:color w:val="000000"/>
          <w:sz w:val="22"/>
          <w:szCs w:val="22"/>
        </w:rPr>
        <w:tab/>
        <w:t xml:space="preserve">Relevant Documents </w:t>
      </w:r>
    </w:p>
    <w:tbl>
      <w:tblPr>
        <w:tblStyle w:val="TableGrid40"/>
        <w:tblW w:w="8546" w:type="dxa"/>
        <w:tblInd w:w="852" w:type="dxa"/>
        <w:tblCellMar>
          <w:top w:w="24" w:type="dxa"/>
          <w:left w:w="108" w:type="dxa"/>
          <w:right w:w="98" w:type="dxa"/>
        </w:tblCellMar>
        <w:tblLook w:val="04A0" w:firstRow="1" w:lastRow="0" w:firstColumn="1" w:lastColumn="0" w:noHBand="0" w:noVBand="1"/>
      </w:tblPr>
      <w:tblGrid>
        <w:gridCol w:w="1863"/>
        <w:gridCol w:w="6683"/>
      </w:tblGrid>
      <w:tr w:rsidR="00C36F96" w:rsidRPr="00E62A96" w14:paraId="450F3D35" w14:textId="77777777" w:rsidTr="00DE7F15">
        <w:trPr>
          <w:trHeight w:val="51"/>
        </w:trPr>
        <w:tc>
          <w:tcPr>
            <w:tcW w:w="1863" w:type="dxa"/>
            <w:tcBorders>
              <w:top w:val="single" w:sz="4" w:space="0" w:color="000000"/>
              <w:left w:val="single" w:sz="4" w:space="0" w:color="000000"/>
              <w:bottom w:val="single" w:sz="4" w:space="0" w:color="000000"/>
              <w:right w:val="single" w:sz="4" w:space="0" w:color="000000"/>
            </w:tcBorders>
          </w:tcPr>
          <w:p w14:paraId="2B6CC4AA" w14:textId="77777777" w:rsidR="00C36F96" w:rsidRPr="00E62A96" w:rsidRDefault="00844AC4" w:rsidP="003926A7">
            <w:pPr>
              <w:adjustRightInd w:val="0"/>
              <w:snapToGrid w:val="0"/>
              <w:jc w:val="both"/>
              <w:rPr>
                <w:rFonts w:ascii="Times New Roman" w:hAnsi="Times New Roman"/>
                <w:color w:val="000000"/>
                <w:sz w:val="22"/>
                <w:szCs w:val="22"/>
              </w:rPr>
            </w:pPr>
            <w:hyperlink r:id="rId294">
              <w:r w:rsidR="00C36F96" w:rsidRPr="00E62A96">
                <w:rPr>
                  <w:rFonts w:ascii="Times New Roman" w:hAnsi="Times New Roman"/>
                  <w:b/>
                  <w:color w:val="0563C1"/>
                  <w:sz w:val="22"/>
                  <w:szCs w:val="22"/>
                  <w:u w:val="single" w:color="0563C1"/>
                </w:rPr>
                <w:t>SC1</w:t>
              </w:r>
            </w:hyperlink>
            <w:hyperlink r:id="rId295">
              <w:r w:rsidR="00C36F96" w:rsidRPr="00E62A96">
                <w:rPr>
                  <w:rFonts w:ascii="Times New Roman" w:hAnsi="Times New Roman"/>
                  <w:b/>
                  <w:color w:val="0563C1"/>
                  <w:sz w:val="22"/>
                  <w:szCs w:val="22"/>
                  <w:u w:val="single" w:color="0563C1"/>
                </w:rPr>
                <w:t>7</w:t>
              </w:r>
            </w:hyperlink>
            <w:hyperlink r:id="rId296">
              <w:r w:rsidR="00C36F96" w:rsidRPr="00E62A96">
                <w:rPr>
                  <w:rFonts w:ascii="Times New Roman" w:hAnsi="Times New Roman"/>
                  <w:b/>
                  <w:color w:val="0563C1"/>
                  <w:sz w:val="22"/>
                  <w:szCs w:val="22"/>
                  <w:u w:val="single" w:color="0563C1"/>
                </w:rPr>
                <w:t>-</w:t>
              </w:r>
            </w:hyperlink>
            <w:hyperlink r:id="rId297">
              <w:r w:rsidR="00C36F96" w:rsidRPr="00E62A96">
                <w:rPr>
                  <w:rFonts w:ascii="Times New Roman" w:hAnsi="Times New Roman"/>
                  <w:b/>
                  <w:color w:val="0563C1"/>
                  <w:sz w:val="22"/>
                  <w:szCs w:val="22"/>
                  <w:u w:val="single" w:color="0563C1"/>
                </w:rPr>
                <w:t>GN</w:t>
              </w:r>
            </w:hyperlink>
            <w:hyperlink r:id="rId298">
              <w:r w:rsidR="00C36F96" w:rsidRPr="00E62A96">
                <w:rPr>
                  <w:rFonts w:ascii="Times New Roman" w:hAnsi="Times New Roman"/>
                  <w:b/>
                  <w:color w:val="0563C1"/>
                  <w:sz w:val="22"/>
                  <w:szCs w:val="22"/>
                  <w:u w:val="single" w:color="0563C1"/>
                </w:rPr>
                <w:t>-</w:t>
              </w:r>
            </w:hyperlink>
            <w:hyperlink r:id="rId299">
              <w:r w:rsidR="00C36F96" w:rsidRPr="00E62A96">
                <w:rPr>
                  <w:rFonts w:ascii="Times New Roman" w:hAnsi="Times New Roman"/>
                  <w:b/>
                  <w:color w:val="0563C1"/>
                  <w:sz w:val="22"/>
                  <w:szCs w:val="22"/>
                  <w:u w:val="single" w:color="0563C1"/>
                </w:rPr>
                <w:t>IP</w:t>
              </w:r>
            </w:hyperlink>
            <w:hyperlink r:id="rId300">
              <w:r w:rsidR="00C36F96" w:rsidRPr="00E62A96">
                <w:rPr>
                  <w:rFonts w:ascii="Times New Roman" w:hAnsi="Times New Roman"/>
                  <w:b/>
                  <w:color w:val="0563C1"/>
                  <w:sz w:val="22"/>
                  <w:szCs w:val="22"/>
                  <w:u w:val="single" w:color="0563C1"/>
                </w:rPr>
                <w:t>-</w:t>
              </w:r>
            </w:hyperlink>
            <w:hyperlink r:id="rId301">
              <w:r w:rsidR="00C36F96" w:rsidRPr="00E62A96">
                <w:rPr>
                  <w:rFonts w:ascii="Times New Roman" w:hAnsi="Times New Roman"/>
                  <w:b/>
                  <w:color w:val="0563C1"/>
                  <w:sz w:val="22"/>
                  <w:szCs w:val="22"/>
                  <w:u w:val="single" w:color="0563C1"/>
                </w:rPr>
                <w:t>02</w:t>
              </w:r>
            </w:hyperlink>
            <w:hyperlink r:id="rId302">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683" w:type="dxa"/>
            <w:tcBorders>
              <w:top w:val="single" w:sz="4" w:space="0" w:color="000000"/>
              <w:left w:val="single" w:sz="4" w:space="0" w:color="000000"/>
              <w:bottom w:val="single" w:sz="4" w:space="0" w:color="000000"/>
              <w:right w:val="single" w:sz="4" w:space="0" w:color="000000"/>
            </w:tcBorders>
          </w:tcPr>
          <w:p w14:paraId="06C16A14"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IATTC. </w:t>
            </w:r>
            <w:r w:rsidRPr="00E62A96">
              <w:rPr>
                <w:rFonts w:ascii="Times New Roman" w:hAnsi="Times New Roman"/>
                <w:b/>
                <w:color w:val="000000"/>
                <w:sz w:val="22"/>
                <w:szCs w:val="22"/>
              </w:rPr>
              <w:t>The Tuna Fishery in the Eastern Pacific Ocean in 2020</w:t>
            </w:r>
            <w:r w:rsidRPr="00E62A96">
              <w:rPr>
                <w:rFonts w:ascii="Times New Roman" w:hAnsi="Times New Roman"/>
                <w:color w:val="000000"/>
                <w:sz w:val="22"/>
                <w:szCs w:val="22"/>
              </w:rPr>
              <w:t xml:space="preserve"> </w:t>
            </w:r>
          </w:p>
        </w:tc>
      </w:tr>
    </w:tbl>
    <w:p w14:paraId="74AC001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58BF9B4" w14:textId="77777777" w:rsidR="00C36F96" w:rsidRPr="00E62A96" w:rsidRDefault="00C36F96" w:rsidP="003926A7">
      <w:pPr>
        <w:tabs>
          <w:tab w:val="center" w:pos="2156"/>
        </w:tabs>
        <w:adjustRightInd w:val="0"/>
        <w:snapToGrid w:val="0"/>
        <w:jc w:val="both"/>
        <w:rPr>
          <w:color w:val="000000"/>
          <w:sz w:val="22"/>
          <w:szCs w:val="22"/>
        </w:rPr>
      </w:pPr>
      <w:r w:rsidRPr="00E62A96">
        <w:rPr>
          <w:b/>
          <w:color w:val="000000"/>
          <w:sz w:val="22"/>
          <w:szCs w:val="22"/>
        </w:rPr>
        <w:lastRenderedPageBreak/>
        <w:t xml:space="preserve">2.3 </w:t>
      </w:r>
      <w:r w:rsidRPr="00E62A96">
        <w:rPr>
          <w:b/>
          <w:color w:val="000000"/>
          <w:sz w:val="22"/>
          <w:szCs w:val="22"/>
        </w:rPr>
        <w:tab/>
        <w:t xml:space="preserve">Key Questions and Comments </w:t>
      </w:r>
    </w:p>
    <w:p w14:paraId="65F71A5F"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5.</w:t>
      </w:r>
      <w:r w:rsidRPr="00E62A96">
        <w:rPr>
          <w:rFonts w:eastAsia="Arial"/>
          <w:color w:val="000000"/>
          <w:sz w:val="22"/>
          <w:szCs w:val="22"/>
        </w:rPr>
        <w:t xml:space="preserve"> </w:t>
      </w:r>
      <w:r w:rsidRPr="00E62A96">
        <w:rPr>
          <w:color w:val="000000"/>
          <w:sz w:val="22"/>
          <w:szCs w:val="22"/>
        </w:rPr>
        <w:t>There were no comments or questions</w:t>
      </w:r>
      <w:proofErr w:type="gramStart"/>
      <w:r w:rsidRPr="00E62A96">
        <w:rPr>
          <w:color w:val="000000"/>
          <w:sz w:val="22"/>
          <w:szCs w:val="22"/>
        </w:rPr>
        <w:t xml:space="preserve">. </w:t>
      </w:r>
      <w:r w:rsidRPr="00E62A96">
        <w:rPr>
          <w:b/>
          <w:color w:val="000000"/>
          <w:sz w:val="22"/>
          <w:szCs w:val="22"/>
        </w:rPr>
        <w:t xml:space="preserve"> </w:t>
      </w:r>
      <w:proofErr w:type="gramEnd"/>
    </w:p>
    <w:p w14:paraId="53BBA041" w14:textId="77777777" w:rsidR="00C36F96" w:rsidRPr="00E62A96" w:rsidRDefault="00C36F96" w:rsidP="003926A7">
      <w:pPr>
        <w:adjustRightInd w:val="0"/>
        <w:snapToGrid w:val="0"/>
        <w:rPr>
          <w:color w:val="000000"/>
          <w:sz w:val="22"/>
          <w:szCs w:val="22"/>
        </w:rPr>
      </w:pPr>
      <w:r w:rsidRPr="00E62A96">
        <w:rPr>
          <w:b/>
          <w:color w:val="000000"/>
          <w:sz w:val="22"/>
          <w:szCs w:val="22"/>
        </w:rPr>
        <w:t xml:space="preserve"> </w:t>
      </w:r>
    </w:p>
    <w:p w14:paraId="5FFFAD1C" w14:textId="311429BD" w:rsidR="00C36F96" w:rsidRPr="00E62A96" w:rsidRDefault="00C36F96" w:rsidP="003926A7">
      <w:pPr>
        <w:keepNext/>
        <w:keepLines/>
        <w:adjustRightInd w:val="0"/>
        <w:snapToGrid w:val="0"/>
        <w:ind w:left="9" w:right="1"/>
        <w:jc w:val="both"/>
        <w:outlineLvl w:val="0"/>
        <w:rPr>
          <w:b/>
          <w:color w:val="0000FF"/>
          <w:sz w:val="22"/>
          <w:szCs w:val="22"/>
        </w:rPr>
      </w:pPr>
      <w:r w:rsidRPr="00E62A96">
        <w:rPr>
          <w:b/>
          <w:color w:val="0000FF"/>
          <w:sz w:val="22"/>
          <w:szCs w:val="22"/>
        </w:rPr>
        <w:t>TOPIC 3.</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Trial Publishing of Annual Catch and Effort (ACE) Tables  </w:t>
      </w:r>
    </w:p>
    <w:p w14:paraId="6EA100A8"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61B8A6B0" wp14:editId="03DF9591">
                <wp:extent cx="5985637" cy="6096"/>
                <wp:effectExtent l="0" t="0" r="0" b="0"/>
                <wp:docPr id="36206" name="Group 36206"/>
                <wp:cNvGraphicFramePr/>
                <a:graphic xmlns:a="http://schemas.openxmlformats.org/drawingml/2006/main">
                  <a:graphicData uri="http://schemas.microsoft.com/office/word/2010/wordprocessingGroup">
                    <wpg:wgp>
                      <wpg:cNvGrpSpPr/>
                      <wpg:grpSpPr>
                        <a:xfrm>
                          <a:off x="0" y="0"/>
                          <a:ext cx="5985637" cy="6096"/>
                          <a:chOff x="0" y="0"/>
                          <a:chExt cx="5985637" cy="6096"/>
                        </a:xfrm>
                      </wpg:grpSpPr>
                      <wps:wsp>
                        <wps:cNvPr id="44539" name="Shape 44539"/>
                        <wps:cNvSpPr/>
                        <wps:spPr>
                          <a:xfrm>
                            <a:off x="0" y="0"/>
                            <a:ext cx="5985637" cy="9144"/>
                          </a:xfrm>
                          <a:custGeom>
                            <a:avLst/>
                            <a:gdLst/>
                            <a:ahLst/>
                            <a:cxnLst/>
                            <a:rect l="0" t="0" r="0" b="0"/>
                            <a:pathLst>
                              <a:path w="5985637" h="9144">
                                <a:moveTo>
                                  <a:pt x="0" y="0"/>
                                </a:moveTo>
                                <a:lnTo>
                                  <a:pt x="5985637" y="0"/>
                                </a:lnTo>
                                <a:lnTo>
                                  <a:pt x="598563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D977B9F" id="Group 36206" o:spid="_x0000_s1026" style="width:471.3pt;height:.5pt;mso-position-horizontal-relative:char;mso-position-vertical-relative:line" coordsize="59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">
                <v:shape id="Shape 44539" o:spid="_x0000_s1027" style="position:absolute;width:59856;height:91;visibility:visible;mso-wrap-style:square;v-text-anchor:top" coordsize="59856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" path="m,l5985637,r,9144l,9144,,e" fillcolor="black" stroked="f" strokeweight="0">
                  <v:stroke miterlimit="83231f" joinstyle="miter"/>
                  <v:path arrowok="t" textboxrect="0,0,5985637,9144"/>
                </v:shape>
                <w10:anchorlock/>
              </v:group>
            </w:pict>
          </mc:Fallback>
        </mc:AlternateContent>
      </w:r>
    </w:p>
    <w:p w14:paraId="1709B4EF" w14:textId="6C61F5E7" w:rsidR="002644FF" w:rsidRPr="00E62A96" w:rsidRDefault="002644FF" w:rsidP="003926A7">
      <w:pPr>
        <w:adjustRightInd w:val="0"/>
        <w:snapToGrid w:val="0"/>
        <w:ind w:right="3"/>
        <w:jc w:val="both"/>
        <w:rPr>
          <w:color w:val="000000"/>
          <w:sz w:val="22"/>
          <w:szCs w:val="22"/>
        </w:rPr>
      </w:pPr>
    </w:p>
    <w:p w14:paraId="0523965C" w14:textId="414BE937" w:rsidR="002644FF" w:rsidRPr="00E62A96" w:rsidRDefault="002644FF" w:rsidP="003926A7">
      <w:pPr>
        <w:adjustRightInd w:val="0"/>
        <w:snapToGrid w:val="0"/>
        <w:ind w:right="3"/>
        <w:jc w:val="both"/>
        <w:rPr>
          <w:color w:val="000000"/>
          <w:sz w:val="22"/>
          <w:szCs w:val="22"/>
        </w:rPr>
      </w:pPr>
      <w:r w:rsidRPr="00E62A96">
        <w:rPr>
          <w:b/>
          <w:color w:val="000000"/>
          <w:sz w:val="22"/>
          <w:szCs w:val="22"/>
        </w:rPr>
        <w:t xml:space="preserve">3.1 </w:t>
      </w:r>
      <w:r w:rsidRPr="00E62A96">
        <w:rPr>
          <w:b/>
          <w:color w:val="000000"/>
          <w:sz w:val="22"/>
          <w:szCs w:val="22"/>
        </w:rPr>
        <w:tab/>
        <w:t>Background</w:t>
      </w:r>
    </w:p>
    <w:p w14:paraId="5AF734F5" w14:textId="3D78F4E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As recommended by TCC16 (Para 101, TCC16 Summary Report) and endorsed by the Commission (Para 312i, WCPFC17 Summary Report), SC participants will review Section 4.2 (latest development on the Annual Catch Estimates [ACE] tables) of SC17-ST-WP-01 on the feasibility of expanding the ACE tables to include additional estimates of effort where it is practicable to be derived based on the April 30 scientific data submissions from CCMs, and raise questions or provide comments as needed.</w:t>
      </w:r>
      <w:r w:rsidRPr="00E62A96">
        <w:rPr>
          <w:b/>
          <w:color w:val="000000"/>
          <w:sz w:val="22"/>
          <w:szCs w:val="22"/>
        </w:rPr>
        <w:t xml:space="preserve"> </w:t>
      </w:r>
    </w:p>
    <w:p w14:paraId="58B78759"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WCPFC Secretariat and SPC</w:t>
      </w:r>
      <w:r w:rsidRPr="00E62A96">
        <w:rPr>
          <w:b/>
          <w:color w:val="000000"/>
          <w:sz w:val="22"/>
          <w:szCs w:val="22"/>
        </w:rPr>
        <w:t xml:space="preserve"> </w:t>
      </w:r>
    </w:p>
    <w:p w14:paraId="13D0543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Access:</w:t>
      </w:r>
      <w:r w:rsidRPr="00E62A96">
        <w:rPr>
          <w:color w:val="000000"/>
          <w:sz w:val="22"/>
          <w:szCs w:val="22"/>
        </w:rPr>
        <w:t xml:space="preserve"> The latest WCPFC Annual Catch and Effort Estimates (ACE) Tables by fleet </w:t>
      </w:r>
      <w:hyperlink r:id="rId303">
        <w:r w:rsidRPr="00E62A96">
          <w:rPr>
            <w:color w:val="0563C1"/>
            <w:sz w:val="22"/>
            <w:szCs w:val="22"/>
            <w:u w:val="single" w:color="0563C1"/>
          </w:rPr>
          <w:t>may be</w:t>
        </w:r>
      </w:hyperlink>
      <w:hyperlink r:id="rId304">
        <w:r w:rsidRPr="00E62A96">
          <w:rPr>
            <w:color w:val="0563C1"/>
            <w:sz w:val="22"/>
            <w:szCs w:val="22"/>
          </w:rPr>
          <w:t xml:space="preserve"> </w:t>
        </w:r>
      </w:hyperlink>
      <w:hyperlink r:id="rId305">
        <w:r w:rsidRPr="00E62A96">
          <w:rPr>
            <w:color w:val="0563C1"/>
            <w:sz w:val="22"/>
            <w:szCs w:val="22"/>
            <w:u w:val="single" w:color="0563C1"/>
          </w:rPr>
          <w:t>accessed online</w:t>
        </w:r>
      </w:hyperlink>
      <w:hyperlink r:id="rId306">
        <w:r w:rsidRPr="00E62A96">
          <w:rPr>
            <w:color w:val="000000"/>
            <w:sz w:val="22"/>
            <w:szCs w:val="22"/>
          </w:rPr>
          <w:t xml:space="preserve"> </w:t>
        </w:r>
      </w:hyperlink>
    </w:p>
    <w:p w14:paraId="3A3AED76"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Notes by the Secretariat (23 July 2021): </w:t>
      </w:r>
      <w:r w:rsidRPr="00E62A96">
        <w:rPr>
          <w:color w:val="000000"/>
          <w:sz w:val="22"/>
          <w:szCs w:val="22"/>
        </w:rPr>
        <w:t xml:space="preserve"> </w:t>
      </w:r>
    </w:p>
    <w:p w14:paraId="01B4A5E8" w14:textId="5BED59C2" w:rsidR="00C36F96" w:rsidRPr="00E62A96" w:rsidRDefault="00C36F96" w:rsidP="00605A8E">
      <w:pPr>
        <w:numPr>
          <w:ilvl w:val="1"/>
          <w:numId w:val="70"/>
        </w:numPr>
        <w:adjustRightInd w:val="0"/>
        <w:snapToGrid w:val="0"/>
        <w:ind w:left="1530" w:right="5"/>
        <w:jc w:val="both"/>
        <w:rPr>
          <w:color w:val="000000"/>
          <w:sz w:val="22"/>
          <w:szCs w:val="22"/>
        </w:rPr>
      </w:pPr>
      <w:r w:rsidRPr="00E62A96">
        <w:rPr>
          <w:color w:val="000000"/>
          <w:sz w:val="22"/>
          <w:szCs w:val="22"/>
        </w:rPr>
        <w:t>Maps of catch by species have been produced for 2019 and 2020 and are included in these tables. The maps are consistent with the WCPFC data dissemination rules in excluding the activities of less than 3 vessels. However, maps with all data (</w:t>
      </w:r>
      <w:r w:rsidR="00BA6142" w:rsidRPr="00E62A96">
        <w:rPr>
          <w:color w:val="000000"/>
          <w:sz w:val="22"/>
          <w:szCs w:val="22"/>
        </w:rPr>
        <w:t>i.e.,</w:t>
      </w:r>
      <w:r w:rsidRPr="00E62A96">
        <w:rPr>
          <w:color w:val="000000"/>
          <w:sz w:val="22"/>
          <w:szCs w:val="22"/>
        </w:rPr>
        <w:t xml:space="preserve"> unfiltered) can be generated and included in the ACE Tables, if the flag-state CCM provides authorisation to do so. An alternative is that the unfiltered map can be provided directly to the flag-state CCM on request (but not published in the ACE Table on the WCPFC web site). </w:t>
      </w:r>
    </w:p>
    <w:p w14:paraId="567C4EDE" w14:textId="691B0229" w:rsidR="00C36F96" w:rsidRPr="00E62A96" w:rsidRDefault="00C36F96" w:rsidP="00605A8E">
      <w:pPr>
        <w:numPr>
          <w:ilvl w:val="1"/>
          <w:numId w:val="70"/>
        </w:numPr>
        <w:adjustRightInd w:val="0"/>
        <w:snapToGrid w:val="0"/>
        <w:ind w:left="1530" w:right="5"/>
        <w:jc w:val="both"/>
        <w:rPr>
          <w:color w:val="000000"/>
          <w:sz w:val="22"/>
          <w:szCs w:val="22"/>
        </w:rPr>
      </w:pPr>
      <w:r w:rsidRPr="00E62A96">
        <w:rPr>
          <w:color w:val="000000"/>
          <w:sz w:val="22"/>
          <w:szCs w:val="22"/>
        </w:rPr>
        <w:t xml:space="preserve">New data summaries are now included: </w:t>
      </w:r>
      <w:r w:rsidRPr="00E62A96">
        <w:rPr>
          <w:rFonts w:eastAsia="Courier New"/>
          <w:color w:val="000000"/>
          <w:sz w:val="22"/>
          <w:szCs w:val="22"/>
        </w:rPr>
        <w:t>o</w:t>
      </w:r>
      <w:r w:rsidRPr="00E62A96">
        <w:rPr>
          <w:rFonts w:eastAsia="Arial"/>
          <w:color w:val="000000"/>
          <w:sz w:val="22"/>
          <w:szCs w:val="22"/>
        </w:rPr>
        <w:t xml:space="preserve"> </w:t>
      </w:r>
      <w:r w:rsidRPr="00E62A96">
        <w:rPr>
          <w:color w:val="000000"/>
          <w:sz w:val="22"/>
          <w:szCs w:val="22"/>
        </w:rPr>
        <w:t xml:space="preserve">additional EFFORT ESTIMATES where it is practicable to be derived based on the April 30 scientific data submissions from CCMs, and </w:t>
      </w:r>
      <w:r w:rsidRPr="00E62A96">
        <w:rPr>
          <w:rFonts w:eastAsia="Courier New"/>
          <w:color w:val="000000"/>
          <w:sz w:val="22"/>
          <w:szCs w:val="22"/>
        </w:rPr>
        <w:t>o</w:t>
      </w:r>
      <w:r w:rsidRPr="00E62A96">
        <w:rPr>
          <w:rFonts w:eastAsia="Arial"/>
          <w:color w:val="000000"/>
          <w:sz w:val="22"/>
          <w:szCs w:val="22"/>
        </w:rPr>
        <w:t xml:space="preserve"> </w:t>
      </w:r>
      <w:r w:rsidRPr="00E62A96">
        <w:rPr>
          <w:color w:val="000000"/>
          <w:sz w:val="22"/>
          <w:szCs w:val="22"/>
        </w:rPr>
        <w:t xml:space="preserve">Derived recent annual catch and effort estimates that could be relevant for reviews of implementation of some CMMs and for certain CCMs where it is practicable for the estimate to be derived based on the April 30 scientific data submissions from CCMs. </w:t>
      </w:r>
    </w:p>
    <w:p w14:paraId="79EA6E7B" w14:textId="77777777" w:rsidR="00C36F96" w:rsidRPr="00E62A96" w:rsidRDefault="00C36F96" w:rsidP="00605A8E">
      <w:pPr>
        <w:numPr>
          <w:ilvl w:val="1"/>
          <w:numId w:val="70"/>
        </w:numPr>
        <w:adjustRightInd w:val="0"/>
        <w:snapToGrid w:val="0"/>
        <w:ind w:left="1530" w:right="5"/>
        <w:jc w:val="both"/>
        <w:rPr>
          <w:color w:val="000000"/>
          <w:sz w:val="22"/>
          <w:szCs w:val="22"/>
        </w:rPr>
      </w:pPr>
      <w:r w:rsidRPr="00E62A96">
        <w:rPr>
          <w:color w:val="000000"/>
          <w:sz w:val="22"/>
          <w:szCs w:val="22"/>
        </w:rPr>
        <w:t xml:space="preserve">DISCARDS by SPECIES in “number of fish” have been submitted for a number of longline </w:t>
      </w:r>
      <w:proofErr w:type="gramStart"/>
      <w:r w:rsidRPr="00E62A96">
        <w:rPr>
          <w:color w:val="000000"/>
          <w:sz w:val="22"/>
          <w:szCs w:val="22"/>
        </w:rPr>
        <w:t>fleets, but</w:t>
      </w:r>
      <w:proofErr w:type="gramEnd"/>
      <w:r w:rsidRPr="00E62A96">
        <w:rPr>
          <w:color w:val="000000"/>
          <w:sz w:val="22"/>
          <w:szCs w:val="22"/>
        </w:rPr>
        <w:t xml:space="preserve"> are not yet included in the ACE Tables. We hope to include an additional worksheet tabulating the “DISCARDS in number” for longline fleets in a future version of the ACE tables. </w:t>
      </w:r>
    </w:p>
    <w:p w14:paraId="319D5F6B"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7D6253B9" w14:textId="77777777" w:rsidR="00C36F96" w:rsidRPr="00E62A96" w:rsidRDefault="00C36F96" w:rsidP="003926A7">
      <w:pPr>
        <w:keepNext/>
        <w:keepLines/>
        <w:tabs>
          <w:tab w:val="center" w:pos="1703"/>
        </w:tabs>
        <w:adjustRightInd w:val="0"/>
        <w:snapToGrid w:val="0"/>
        <w:ind w:left="-1" w:right="1"/>
        <w:jc w:val="both"/>
        <w:outlineLvl w:val="0"/>
        <w:rPr>
          <w:b/>
          <w:color w:val="000000"/>
          <w:sz w:val="22"/>
          <w:szCs w:val="22"/>
        </w:rPr>
      </w:pPr>
      <w:r w:rsidRPr="00E62A96">
        <w:rPr>
          <w:b/>
          <w:color w:val="000000"/>
          <w:sz w:val="22"/>
          <w:szCs w:val="22"/>
        </w:rPr>
        <w:t xml:space="preserve">3.2 </w:t>
      </w:r>
      <w:r w:rsidRPr="00E62A96">
        <w:rPr>
          <w:b/>
          <w:color w:val="000000"/>
          <w:sz w:val="22"/>
          <w:szCs w:val="22"/>
        </w:rPr>
        <w:tab/>
        <w:t>Relevant Documents</w:t>
      </w:r>
      <w:r w:rsidRPr="00E62A96">
        <w:rPr>
          <w:color w:val="000000"/>
          <w:sz w:val="22"/>
          <w:szCs w:val="22"/>
        </w:rPr>
        <w:t xml:space="preserve"> </w:t>
      </w:r>
    </w:p>
    <w:tbl>
      <w:tblPr>
        <w:tblStyle w:val="TableGrid40"/>
        <w:tblW w:w="8546" w:type="dxa"/>
        <w:tblInd w:w="852" w:type="dxa"/>
        <w:tblCellMar>
          <w:top w:w="24" w:type="dxa"/>
          <w:left w:w="108" w:type="dxa"/>
          <w:right w:w="24" w:type="dxa"/>
        </w:tblCellMar>
        <w:tblLook w:val="04A0" w:firstRow="1" w:lastRow="0" w:firstColumn="1" w:lastColumn="0" w:noHBand="0" w:noVBand="1"/>
      </w:tblPr>
      <w:tblGrid>
        <w:gridCol w:w="1863"/>
        <w:gridCol w:w="6683"/>
      </w:tblGrid>
      <w:tr w:rsidR="00C36F96" w:rsidRPr="00E62A96" w14:paraId="6E0BF73B" w14:textId="77777777" w:rsidTr="00DE7F15">
        <w:trPr>
          <w:trHeight w:val="51"/>
        </w:trPr>
        <w:tc>
          <w:tcPr>
            <w:tcW w:w="1863" w:type="dxa"/>
            <w:tcBorders>
              <w:top w:val="single" w:sz="4" w:space="0" w:color="000000"/>
              <w:left w:val="single" w:sz="4" w:space="0" w:color="000000"/>
              <w:bottom w:val="single" w:sz="4" w:space="0" w:color="000000"/>
              <w:right w:val="single" w:sz="4" w:space="0" w:color="000000"/>
            </w:tcBorders>
          </w:tcPr>
          <w:p w14:paraId="4032E7D4" w14:textId="77777777" w:rsidR="00C36F96" w:rsidRPr="00E62A96" w:rsidRDefault="00844AC4" w:rsidP="003926A7">
            <w:pPr>
              <w:adjustRightInd w:val="0"/>
              <w:snapToGrid w:val="0"/>
              <w:jc w:val="both"/>
              <w:rPr>
                <w:rFonts w:ascii="Times New Roman" w:hAnsi="Times New Roman"/>
                <w:color w:val="000000"/>
                <w:sz w:val="22"/>
                <w:szCs w:val="22"/>
              </w:rPr>
            </w:pPr>
            <w:hyperlink r:id="rId307">
              <w:r w:rsidR="00C36F96" w:rsidRPr="00E62A96">
                <w:rPr>
                  <w:rFonts w:ascii="Times New Roman" w:hAnsi="Times New Roman"/>
                  <w:b/>
                  <w:color w:val="0563C1"/>
                  <w:sz w:val="22"/>
                  <w:szCs w:val="22"/>
                  <w:u w:val="single" w:color="0563C1"/>
                </w:rPr>
                <w:t>SC1</w:t>
              </w:r>
            </w:hyperlink>
            <w:hyperlink r:id="rId308">
              <w:r w:rsidR="00C36F96" w:rsidRPr="00E62A96">
                <w:rPr>
                  <w:rFonts w:ascii="Times New Roman" w:hAnsi="Times New Roman"/>
                  <w:b/>
                  <w:color w:val="0563C1"/>
                  <w:sz w:val="22"/>
                  <w:szCs w:val="22"/>
                  <w:u w:val="single" w:color="0563C1"/>
                </w:rPr>
                <w:t>7</w:t>
              </w:r>
            </w:hyperlink>
            <w:hyperlink r:id="rId309">
              <w:r w:rsidR="00C36F96" w:rsidRPr="00E62A96">
                <w:rPr>
                  <w:rFonts w:ascii="Times New Roman" w:hAnsi="Times New Roman"/>
                  <w:b/>
                  <w:color w:val="0563C1"/>
                  <w:sz w:val="22"/>
                  <w:szCs w:val="22"/>
                  <w:u w:val="single" w:color="0563C1"/>
                </w:rPr>
                <w:t>-</w:t>
              </w:r>
            </w:hyperlink>
            <w:hyperlink r:id="rId310">
              <w:r w:rsidR="00C36F96" w:rsidRPr="00E62A96">
                <w:rPr>
                  <w:rFonts w:ascii="Times New Roman" w:hAnsi="Times New Roman"/>
                  <w:b/>
                  <w:color w:val="0563C1"/>
                  <w:sz w:val="22"/>
                  <w:szCs w:val="22"/>
                  <w:u w:val="single" w:color="0563C1"/>
                </w:rPr>
                <w:t>ST</w:t>
              </w:r>
            </w:hyperlink>
            <w:hyperlink r:id="rId311">
              <w:r w:rsidR="00C36F96" w:rsidRPr="00E62A96">
                <w:rPr>
                  <w:rFonts w:ascii="Times New Roman" w:hAnsi="Times New Roman"/>
                  <w:b/>
                  <w:color w:val="0563C1"/>
                  <w:sz w:val="22"/>
                  <w:szCs w:val="22"/>
                  <w:u w:val="single" w:color="0563C1"/>
                </w:rPr>
                <w:t>-</w:t>
              </w:r>
            </w:hyperlink>
            <w:hyperlink r:id="rId312">
              <w:r w:rsidR="00C36F96" w:rsidRPr="00E62A96">
                <w:rPr>
                  <w:rFonts w:ascii="Times New Roman" w:hAnsi="Times New Roman"/>
                  <w:b/>
                  <w:color w:val="0563C1"/>
                  <w:sz w:val="22"/>
                  <w:szCs w:val="22"/>
                  <w:u w:val="single" w:color="0563C1"/>
                </w:rPr>
                <w:t>WP</w:t>
              </w:r>
            </w:hyperlink>
            <w:hyperlink r:id="rId313">
              <w:r w:rsidR="00C36F96" w:rsidRPr="00E62A96">
                <w:rPr>
                  <w:rFonts w:ascii="Times New Roman" w:hAnsi="Times New Roman"/>
                  <w:b/>
                  <w:color w:val="0563C1"/>
                  <w:sz w:val="22"/>
                  <w:szCs w:val="22"/>
                  <w:u w:val="single" w:color="0563C1"/>
                </w:rPr>
                <w:t>-</w:t>
              </w:r>
            </w:hyperlink>
            <w:hyperlink r:id="rId314">
              <w:r w:rsidR="00C36F96" w:rsidRPr="00E62A96">
                <w:rPr>
                  <w:rFonts w:ascii="Times New Roman" w:hAnsi="Times New Roman"/>
                  <w:b/>
                  <w:color w:val="0563C1"/>
                  <w:sz w:val="22"/>
                  <w:szCs w:val="22"/>
                  <w:u w:val="single" w:color="0563C1"/>
                </w:rPr>
                <w:t>01</w:t>
              </w:r>
            </w:hyperlink>
            <w:hyperlink r:id="rId315">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683" w:type="dxa"/>
            <w:tcBorders>
              <w:top w:val="single" w:sz="4" w:space="0" w:color="000000"/>
              <w:left w:val="single" w:sz="4" w:space="0" w:color="000000"/>
              <w:bottom w:val="single" w:sz="4" w:space="0" w:color="000000"/>
              <w:right w:val="single" w:sz="4" w:space="0" w:color="000000"/>
            </w:tcBorders>
          </w:tcPr>
          <w:p w14:paraId="7BF48129"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SPC-OFP. </w:t>
            </w:r>
            <w:r w:rsidRPr="00E62A96">
              <w:rPr>
                <w:rFonts w:ascii="Times New Roman" w:hAnsi="Times New Roman"/>
                <w:b/>
                <w:color w:val="000000"/>
                <w:sz w:val="22"/>
                <w:szCs w:val="22"/>
              </w:rPr>
              <w:t>Scientific data available to WCPFC (Section 4.2)</w:t>
            </w:r>
            <w:r w:rsidRPr="00E62A96">
              <w:rPr>
                <w:rFonts w:ascii="Times New Roman" w:hAnsi="Times New Roman"/>
                <w:color w:val="000000"/>
                <w:sz w:val="22"/>
                <w:szCs w:val="22"/>
              </w:rPr>
              <w:t xml:space="preserve"> </w:t>
            </w:r>
          </w:p>
        </w:tc>
      </w:tr>
    </w:tbl>
    <w:p w14:paraId="5C187DA8"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32996D2D" w14:textId="77777777" w:rsidR="00C36F96" w:rsidRPr="00E62A96" w:rsidRDefault="00C36F96" w:rsidP="003926A7">
      <w:pPr>
        <w:keepNext/>
        <w:keepLines/>
        <w:tabs>
          <w:tab w:val="center" w:pos="2156"/>
        </w:tabs>
        <w:adjustRightInd w:val="0"/>
        <w:snapToGrid w:val="0"/>
        <w:ind w:left="-1" w:right="1"/>
        <w:jc w:val="both"/>
        <w:outlineLvl w:val="0"/>
        <w:rPr>
          <w:b/>
          <w:color w:val="000000"/>
          <w:sz w:val="22"/>
          <w:szCs w:val="22"/>
        </w:rPr>
      </w:pPr>
      <w:r w:rsidRPr="00E62A96">
        <w:rPr>
          <w:b/>
          <w:color w:val="000000"/>
          <w:sz w:val="22"/>
          <w:szCs w:val="22"/>
        </w:rPr>
        <w:t xml:space="preserve">3.3 </w:t>
      </w:r>
      <w:r w:rsidRPr="00E62A96">
        <w:rPr>
          <w:b/>
          <w:color w:val="000000"/>
          <w:sz w:val="22"/>
          <w:szCs w:val="22"/>
        </w:rPr>
        <w:tab/>
        <w:t xml:space="preserve">Key Questions and Comments </w:t>
      </w:r>
    </w:p>
    <w:p w14:paraId="42FE1457"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4A45BA7" w14:textId="46861FE0" w:rsidR="00C36F96" w:rsidRPr="00E62A96" w:rsidRDefault="00C36F96" w:rsidP="003926A7">
      <w:pPr>
        <w:adjustRightInd w:val="0"/>
        <w:snapToGrid w:val="0"/>
        <w:ind w:right="3"/>
        <w:jc w:val="both"/>
        <w:rPr>
          <w:color w:val="000000"/>
          <w:sz w:val="22"/>
          <w:szCs w:val="22"/>
        </w:rPr>
      </w:pPr>
      <w:r w:rsidRPr="00E62A96">
        <w:rPr>
          <w:color w:val="000000"/>
          <w:sz w:val="22"/>
          <w:szCs w:val="22"/>
        </w:rPr>
        <w:t>6.</w:t>
      </w:r>
      <w:r w:rsidRPr="00E62A96">
        <w:rPr>
          <w:rFonts w:eastAsia="Arial"/>
          <w:color w:val="000000"/>
          <w:sz w:val="22"/>
          <w:szCs w:val="22"/>
        </w:rPr>
        <w:t xml:space="preserve"> </w:t>
      </w:r>
      <w:r w:rsidRPr="00E62A96">
        <w:rPr>
          <w:b/>
          <w:color w:val="000000"/>
          <w:sz w:val="22"/>
          <w:szCs w:val="22"/>
        </w:rPr>
        <w:t>Palau, on behalf of the PNA</w:t>
      </w:r>
      <w:r w:rsidRPr="00E62A96">
        <w:rPr>
          <w:color w:val="000000"/>
          <w:sz w:val="22"/>
          <w:szCs w:val="22"/>
        </w:rPr>
        <w:t xml:space="preserve"> commented that it welcomed the preparation of the expanded ACE tables by SPC, recalled that this expansion was a result of a request from the Secretariat relating to the value of the tables in preparing the dCMR, and looked forward to discussion on the outcome at TCC. PNA considered that having catch and effort data online in Excel is much more useful than having less information in a PDF form in the Annual Reports, including being more useful to the WCPFC Secretariat and in the </w:t>
      </w:r>
      <w:r w:rsidR="00EF2158" w:rsidRPr="00E62A96">
        <w:rPr>
          <w:color w:val="000000"/>
          <w:sz w:val="22"/>
          <w:szCs w:val="22"/>
        </w:rPr>
        <w:t>Public Domain</w:t>
      </w:r>
      <w:r w:rsidRPr="00E62A96">
        <w:rPr>
          <w:color w:val="000000"/>
          <w:sz w:val="22"/>
          <w:szCs w:val="22"/>
        </w:rPr>
        <w:t xml:space="preserve">. On that basis, PNA Members stated it supports the adoption of the ACE Tables as an alternative to reporting this data in the Part 1 Reports. </w:t>
      </w:r>
    </w:p>
    <w:p w14:paraId="105D137A"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DC0E1D2" w14:textId="77777777" w:rsidR="00C36F96" w:rsidRPr="00E62A96" w:rsidRDefault="00C36F96" w:rsidP="003926A7">
      <w:pPr>
        <w:keepNext/>
        <w:keepLines/>
        <w:tabs>
          <w:tab w:val="center" w:pos="4020"/>
        </w:tabs>
        <w:adjustRightInd w:val="0"/>
        <w:snapToGrid w:val="0"/>
        <w:ind w:left="-1" w:right="1"/>
        <w:jc w:val="both"/>
        <w:outlineLvl w:val="0"/>
        <w:rPr>
          <w:b/>
          <w:color w:val="0000FF"/>
          <w:sz w:val="22"/>
          <w:szCs w:val="22"/>
        </w:rPr>
      </w:pPr>
      <w:r w:rsidRPr="00E62A96">
        <w:rPr>
          <w:b/>
          <w:color w:val="0000FF"/>
          <w:sz w:val="22"/>
          <w:szCs w:val="22"/>
        </w:rPr>
        <w:t>TOPIC 4.</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Project 60 – Species composition of purse seine catches  </w:t>
      </w:r>
    </w:p>
    <w:p w14:paraId="4BA41F76"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3379972C" wp14:editId="5AA92F00">
                <wp:extent cx="5994781" cy="6096"/>
                <wp:effectExtent l="0" t="0" r="0" b="0"/>
                <wp:docPr id="38065" name="Group 38065"/>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41" name="Shape 44541"/>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E71EF7C" id="Group 38065"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">
                <v:shape id="Shape 44541"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7257DA77"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F64F6F3" w14:textId="77777777" w:rsidR="00C36F96" w:rsidRPr="00E62A96" w:rsidRDefault="00C36F96" w:rsidP="003926A7">
      <w:pPr>
        <w:keepNext/>
        <w:keepLines/>
        <w:tabs>
          <w:tab w:val="center" w:pos="1317"/>
        </w:tabs>
        <w:adjustRightInd w:val="0"/>
        <w:snapToGrid w:val="0"/>
        <w:ind w:left="-1" w:right="1"/>
        <w:jc w:val="both"/>
        <w:outlineLvl w:val="0"/>
        <w:rPr>
          <w:b/>
          <w:color w:val="000000"/>
          <w:sz w:val="22"/>
          <w:szCs w:val="22"/>
        </w:rPr>
      </w:pPr>
      <w:r w:rsidRPr="00E62A96">
        <w:rPr>
          <w:b/>
          <w:color w:val="000000"/>
          <w:sz w:val="22"/>
          <w:szCs w:val="22"/>
        </w:rPr>
        <w:lastRenderedPageBreak/>
        <w:t xml:space="preserve">4.1 </w:t>
      </w:r>
      <w:r w:rsidRPr="00E62A96">
        <w:rPr>
          <w:b/>
          <w:color w:val="000000"/>
          <w:sz w:val="22"/>
          <w:szCs w:val="22"/>
        </w:rPr>
        <w:tab/>
        <w:t>Background</w:t>
      </w:r>
      <w:r w:rsidRPr="00E62A96">
        <w:rPr>
          <w:color w:val="000000"/>
          <w:sz w:val="22"/>
          <w:szCs w:val="22"/>
        </w:rPr>
        <w:t xml:space="preserve">  </w:t>
      </w:r>
    </w:p>
    <w:p w14:paraId="4F629B86"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SC participants will review the progress and outcomes of Project 60 and raise questions or provide comments as needed. Attention is drawn to the request that, </w:t>
      </w:r>
      <w:proofErr w:type="gramStart"/>
      <w:r w:rsidRPr="00E62A96">
        <w:rPr>
          <w:color w:val="000000"/>
          <w:sz w:val="22"/>
          <w:szCs w:val="22"/>
        </w:rPr>
        <w:t>in light of</w:t>
      </w:r>
      <w:proofErr w:type="gramEnd"/>
      <w:r w:rsidRPr="00E62A96">
        <w:rPr>
          <w:color w:val="000000"/>
          <w:sz w:val="22"/>
          <w:szCs w:val="22"/>
        </w:rPr>
        <w:t xml:space="preserve"> COVID-related restrictions on planned fieldwork in 2020/21, the paper seeks approval to carry over unused funds into 2022. </w:t>
      </w:r>
    </w:p>
    <w:p w14:paraId="14F535F4"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xml:space="preserve"> SPC </w:t>
      </w:r>
    </w:p>
    <w:p w14:paraId="1E23960D"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6404457" w14:textId="77777777" w:rsidR="00C36F96" w:rsidRPr="00E62A96" w:rsidRDefault="00C36F96" w:rsidP="003926A7">
      <w:pPr>
        <w:keepNext/>
        <w:keepLines/>
        <w:tabs>
          <w:tab w:val="center" w:pos="1703"/>
        </w:tabs>
        <w:adjustRightInd w:val="0"/>
        <w:snapToGrid w:val="0"/>
        <w:ind w:left="-1" w:right="1"/>
        <w:jc w:val="both"/>
        <w:outlineLvl w:val="0"/>
        <w:rPr>
          <w:b/>
          <w:color w:val="000000"/>
          <w:sz w:val="22"/>
          <w:szCs w:val="22"/>
        </w:rPr>
      </w:pPr>
      <w:proofErr w:type="gramStart"/>
      <w:r w:rsidRPr="00E62A96">
        <w:rPr>
          <w:b/>
          <w:color w:val="000000"/>
          <w:sz w:val="22"/>
          <w:szCs w:val="22"/>
        </w:rPr>
        <w:t xml:space="preserve">4.2  </w:t>
      </w:r>
      <w:r w:rsidRPr="00E62A96">
        <w:rPr>
          <w:b/>
          <w:color w:val="000000"/>
          <w:sz w:val="22"/>
          <w:szCs w:val="22"/>
        </w:rPr>
        <w:tab/>
      </w:r>
      <w:proofErr w:type="gramEnd"/>
      <w:r w:rsidRPr="00E62A96">
        <w:rPr>
          <w:b/>
          <w:color w:val="000000"/>
          <w:sz w:val="22"/>
          <w:szCs w:val="22"/>
        </w:rPr>
        <w:t>Relevant Documents</w:t>
      </w:r>
      <w:r w:rsidRPr="00E62A96">
        <w:rPr>
          <w:color w:val="000000"/>
          <w:sz w:val="22"/>
          <w:szCs w:val="22"/>
        </w:rPr>
        <w:t xml:space="preserve"> </w:t>
      </w:r>
    </w:p>
    <w:tbl>
      <w:tblPr>
        <w:tblStyle w:val="TableGrid40"/>
        <w:tblW w:w="8632" w:type="dxa"/>
        <w:tblInd w:w="852" w:type="dxa"/>
        <w:tblCellMar>
          <w:top w:w="26" w:type="dxa"/>
          <w:left w:w="106" w:type="dxa"/>
          <w:right w:w="113" w:type="dxa"/>
        </w:tblCellMar>
        <w:tblLook w:val="04A0" w:firstRow="1" w:lastRow="0" w:firstColumn="1" w:lastColumn="0" w:noHBand="0" w:noVBand="1"/>
      </w:tblPr>
      <w:tblGrid>
        <w:gridCol w:w="1762"/>
        <w:gridCol w:w="6870"/>
      </w:tblGrid>
      <w:tr w:rsidR="00C36F96" w:rsidRPr="00E62A96" w14:paraId="62A12FBB" w14:textId="77777777" w:rsidTr="00DE7F15">
        <w:trPr>
          <w:trHeight w:val="49"/>
        </w:trPr>
        <w:tc>
          <w:tcPr>
            <w:tcW w:w="1762" w:type="dxa"/>
            <w:tcBorders>
              <w:top w:val="single" w:sz="4" w:space="0" w:color="000000"/>
              <w:left w:val="single" w:sz="4" w:space="0" w:color="000000"/>
              <w:bottom w:val="single" w:sz="4" w:space="0" w:color="000000"/>
              <w:right w:val="single" w:sz="4" w:space="0" w:color="000000"/>
            </w:tcBorders>
            <w:vAlign w:val="center"/>
          </w:tcPr>
          <w:p w14:paraId="7A8AB2B7" w14:textId="77777777" w:rsidR="00C36F96" w:rsidRPr="00E62A96" w:rsidRDefault="00844AC4" w:rsidP="003926A7">
            <w:pPr>
              <w:adjustRightInd w:val="0"/>
              <w:snapToGrid w:val="0"/>
              <w:jc w:val="both"/>
              <w:rPr>
                <w:rFonts w:ascii="Times New Roman" w:hAnsi="Times New Roman"/>
                <w:color w:val="000000"/>
                <w:sz w:val="22"/>
                <w:szCs w:val="22"/>
              </w:rPr>
            </w:pPr>
            <w:hyperlink r:id="rId316">
              <w:r w:rsidR="00C36F96" w:rsidRPr="00E62A96">
                <w:rPr>
                  <w:rFonts w:ascii="Times New Roman" w:hAnsi="Times New Roman"/>
                  <w:b/>
                  <w:color w:val="0563C1"/>
                  <w:sz w:val="22"/>
                  <w:szCs w:val="22"/>
                  <w:u w:val="single" w:color="0563C1"/>
                </w:rPr>
                <w:t>SC1</w:t>
              </w:r>
            </w:hyperlink>
            <w:hyperlink r:id="rId317">
              <w:r w:rsidR="00C36F96" w:rsidRPr="00E62A96">
                <w:rPr>
                  <w:rFonts w:ascii="Times New Roman" w:hAnsi="Times New Roman"/>
                  <w:b/>
                  <w:color w:val="0563C1"/>
                  <w:sz w:val="22"/>
                  <w:szCs w:val="22"/>
                  <w:u w:val="single" w:color="0563C1"/>
                </w:rPr>
                <w:t>7</w:t>
              </w:r>
            </w:hyperlink>
            <w:hyperlink r:id="rId318">
              <w:r w:rsidR="00C36F96" w:rsidRPr="00E62A96">
                <w:rPr>
                  <w:rFonts w:ascii="Times New Roman" w:hAnsi="Times New Roman"/>
                  <w:b/>
                  <w:color w:val="0563C1"/>
                  <w:sz w:val="22"/>
                  <w:szCs w:val="22"/>
                  <w:u w:val="single" w:color="0563C1"/>
                </w:rPr>
                <w:t>-</w:t>
              </w:r>
            </w:hyperlink>
            <w:hyperlink r:id="rId319">
              <w:r w:rsidR="00C36F96" w:rsidRPr="00E62A96">
                <w:rPr>
                  <w:rFonts w:ascii="Times New Roman" w:hAnsi="Times New Roman"/>
                  <w:b/>
                  <w:color w:val="0563C1"/>
                  <w:sz w:val="22"/>
                  <w:szCs w:val="22"/>
                  <w:u w:val="single" w:color="0563C1"/>
                </w:rPr>
                <w:t>ST</w:t>
              </w:r>
            </w:hyperlink>
            <w:hyperlink r:id="rId320">
              <w:r w:rsidR="00C36F96" w:rsidRPr="00E62A96">
                <w:rPr>
                  <w:rFonts w:ascii="Times New Roman" w:hAnsi="Times New Roman"/>
                  <w:b/>
                  <w:color w:val="0563C1"/>
                  <w:sz w:val="22"/>
                  <w:szCs w:val="22"/>
                  <w:u w:val="single" w:color="0563C1"/>
                </w:rPr>
                <w:t>-</w:t>
              </w:r>
            </w:hyperlink>
            <w:hyperlink r:id="rId321">
              <w:r w:rsidR="00C36F96" w:rsidRPr="00E62A96">
                <w:rPr>
                  <w:rFonts w:ascii="Times New Roman" w:hAnsi="Times New Roman"/>
                  <w:b/>
                  <w:color w:val="0563C1"/>
                  <w:sz w:val="22"/>
                  <w:szCs w:val="22"/>
                  <w:u w:val="single" w:color="0563C1"/>
                </w:rPr>
                <w:t>IP</w:t>
              </w:r>
            </w:hyperlink>
            <w:hyperlink r:id="rId322">
              <w:r w:rsidR="00C36F96" w:rsidRPr="00E62A96">
                <w:rPr>
                  <w:rFonts w:ascii="Times New Roman" w:hAnsi="Times New Roman"/>
                  <w:b/>
                  <w:color w:val="0563C1"/>
                  <w:sz w:val="22"/>
                  <w:szCs w:val="22"/>
                  <w:u w:val="single" w:color="0563C1"/>
                </w:rPr>
                <w:t>-</w:t>
              </w:r>
            </w:hyperlink>
            <w:hyperlink r:id="rId323">
              <w:r w:rsidR="00C36F96" w:rsidRPr="00E62A96">
                <w:rPr>
                  <w:rFonts w:ascii="Times New Roman" w:hAnsi="Times New Roman"/>
                  <w:b/>
                  <w:color w:val="0563C1"/>
                  <w:sz w:val="22"/>
                  <w:szCs w:val="22"/>
                  <w:u w:val="single" w:color="0563C1"/>
                </w:rPr>
                <w:t>04</w:t>
              </w:r>
            </w:hyperlink>
            <w:hyperlink r:id="rId324">
              <w:r w:rsidR="00C36F96" w:rsidRPr="00E62A96">
                <w:rPr>
                  <w:rFonts w:ascii="Times New Roman" w:hAnsi="Times New Roman"/>
                  <w:color w:val="000000"/>
                  <w:sz w:val="22"/>
                  <w:szCs w:val="22"/>
                </w:rPr>
                <w:t xml:space="preserve"> </w:t>
              </w:r>
            </w:hyperlink>
          </w:p>
        </w:tc>
        <w:tc>
          <w:tcPr>
            <w:tcW w:w="6870" w:type="dxa"/>
            <w:tcBorders>
              <w:top w:val="single" w:sz="4" w:space="0" w:color="000000"/>
              <w:left w:val="single" w:sz="4" w:space="0" w:color="000000"/>
              <w:bottom w:val="single" w:sz="4" w:space="0" w:color="000000"/>
              <w:right w:val="single" w:sz="4" w:space="0" w:color="000000"/>
            </w:tcBorders>
          </w:tcPr>
          <w:p w14:paraId="35F71303"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T. Peatman, P. Williams, and S. Nicol.</w:t>
            </w:r>
            <w:r w:rsidRPr="00E62A96">
              <w:rPr>
                <w:rFonts w:ascii="Times New Roman" w:hAnsi="Times New Roman"/>
                <w:b/>
                <w:color w:val="000000"/>
                <w:sz w:val="22"/>
                <w:szCs w:val="22"/>
              </w:rPr>
              <w:t xml:space="preserve"> Project 60: Progress towards achieving SC16 recommendations</w:t>
            </w:r>
            <w:r w:rsidRPr="00E62A96">
              <w:rPr>
                <w:rFonts w:ascii="Times New Roman" w:hAnsi="Times New Roman"/>
                <w:color w:val="000000"/>
                <w:sz w:val="22"/>
                <w:szCs w:val="22"/>
              </w:rPr>
              <w:t xml:space="preserve"> </w:t>
            </w:r>
          </w:p>
        </w:tc>
      </w:tr>
    </w:tbl>
    <w:p w14:paraId="5CB10A60"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EE7DEDE" w14:textId="77777777" w:rsidR="00C36F96" w:rsidRPr="00E62A96" w:rsidRDefault="00C36F96" w:rsidP="003926A7">
      <w:pPr>
        <w:keepNext/>
        <w:keepLines/>
        <w:tabs>
          <w:tab w:val="center" w:pos="2156"/>
        </w:tabs>
        <w:adjustRightInd w:val="0"/>
        <w:snapToGrid w:val="0"/>
        <w:ind w:left="-1" w:right="1"/>
        <w:jc w:val="both"/>
        <w:outlineLvl w:val="0"/>
        <w:rPr>
          <w:b/>
          <w:color w:val="000000"/>
          <w:sz w:val="22"/>
          <w:szCs w:val="22"/>
        </w:rPr>
      </w:pPr>
      <w:r w:rsidRPr="00E62A96">
        <w:rPr>
          <w:b/>
          <w:color w:val="000000"/>
          <w:sz w:val="22"/>
          <w:szCs w:val="22"/>
        </w:rPr>
        <w:t xml:space="preserve">4.3 </w:t>
      </w:r>
      <w:r w:rsidRPr="00E62A96">
        <w:rPr>
          <w:b/>
          <w:color w:val="000000"/>
          <w:sz w:val="22"/>
          <w:szCs w:val="22"/>
        </w:rPr>
        <w:tab/>
        <w:t xml:space="preserve">Key Questions and Comments </w:t>
      </w:r>
    </w:p>
    <w:p w14:paraId="705DA3E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3655957" w14:textId="77777777" w:rsidR="00C36F96" w:rsidRPr="00E62A96" w:rsidRDefault="00C36F96" w:rsidP="00605A8E">
      <w:pPr>
        <w:numPr>
          <w:ilvl w:val="0"/>
          <w:numId w:val="71"/>
        </w:numPr>
        <w:adjustRightInd w:val="0"/>
        <w:snapToGrid w:val="0"/>
        <w:ind w:right="3" w:hanging="360"/>
        <w:jc w:val="both"/>
        <w:rPr>
          <w:color w:val="000000"/>
          <w:sz w:val="22"/>
          <w:szCs w:val="22"/>
        </w:rPr>
      </w:pPr>
      <w:r w:rsidRPr="00E62A96">
        <w:rPr>
          <w:b/>
          <w:color w:val="000000"/>
          <w:sz w:val="22"/>
          <w:szCs w:val="22"/>
        </w:rPr>
        <w:t>Kiribati, on behalf of the PNA</w:t>
      </w:r>
      <w:r w:rsidRPr="00E62A96">
        <w:rPr>
          <w:color w:val="000000"/>
          <w:sz w:val="22"/>
          <w:szCs w:val="22"/>
        </w:rPr>
        <w:t xml:space="preserve"> thanked SPC and all those involved in their efforts to maintain progress in Project 60 towards achieving its recommendations from SC. PNA members supported the recommendations in the paper and the proposed activity priorities, </w:t>
      </w:r>
      <w:proofErr w:type="gramStart"/>
      <w:r w:rsidRPr="00E62A96">
        <w:rPr>
          <w:color w:val="000000"/>
          <w:sz w:val="22"/>
          <w:szCs w:val="22"/>
        </w:rPr>
        <w:t>and also</w:t>
      </w:r>
      <w:proofErr w:type="gramEnd"/>
      <w:r w:rsidRPr="00E62A96">
        <w:rPr>
          <w:color w:val="000000"/>
          <w:sz w:val="22"/>
          <w:szCs w:val="22"/>
        </w:rPr>
        <w:t xml:space="preserve"> supported carrying over unused funds into 2022. </w:t>
      </w:r>
    </w:p>
    <w:p w14:paraId="72212DA7"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7DE151B5" w14:textId="77777777" w:rsidR="00C36F96" w:rsidRPr="00E62A96" w:rsidRDefault="00C36F96" w:rsidP="00605A8E">
      <w:pPr>
        <w:numPr>
          <w:ilvl w:val="0"/>
          <w:numId w:val="71"/>
        </w:numPr>
        <w:adjustRightInd w:val="0"/>
        <w:snapToGrid w:val="0"/>
        <w:ind w:right="3" w:hanging="360"/>
        <w:jc w:val="both"/>
        <w:rPr>
          <w:color w:val="000000"/>
          <w:sz w:val="22"/>
          <w:szCs w:val="22"/>
        </w:rPr>
      </w:pPr>
      <w:r w:rsidRPr="00E62A96">
        <w:rPr>
          <w:b/>
          <w:color w:val="000000"/>
          <w:sz w:val="22"/>
          <w:szCs w:val="22"/>
        </w:rPr>
        <w:t>The USA</w:t>
      </w:r>
      <w:r w:rsidRPr="00E62A96">
        <w:rPr>
          <w:color w:val="000000"/>
          <w:sz w:val="22"/>
          <w:szCs w:val="22"/>
        </w:rPr>
        <w:t xml:space="preserve"> commended SPC for their work and supports the Project’s message of higher levels of observer coverage </w:t>
      </w:r>
      <w:proofErr w:type="gramStart"/>
      <w:r w:rsidRPr="00E62A96">
        <w:rPr>
          <w:color w:val="000000"/>
          <w:sz w:val="22"/>
          <w:szCs w:val="22"/>
        </w:rPr>
        <w:t>in order to</w:t>
      </w:r>
      <w:proofErr w:type="gramEnd"/>
      <w:r w:rsidRPr="00E62A96">
        <w:rPr>
          <w:color w:val="000000"/>
          <w:sz w:val="22"/>
          <w:szCs w:val="22"/>
        </w:rPr>
        <w:t xml:space="preserve"> ensure more accurate estimates of purse seine catch composition and thus higher reliability of tropical tuna stock assessments. </w:t>
      </w:r>
    </w:p>
    <w:p w14:paraId="48087847"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07FB0873" w14:textId="77777777" w:rsidR="00C36F96" w:rsidRPr="00E62A96" w:rsidRDefault="00C36F96" w:rsidP="003926A7">
      <w:pPr>
        <w:keepNext/>
        <w:keepLines/>
        <w:tabs>
          <w:tab w:val="center" w:pos="3790"/>
        </w:tabs>
        <w:adjustRightInd w:val="0"/>
        <w:snapToGrid w:val="0"/>
        <w:ind w:left="-1" w:right="1"/>
        <w:jc w:val="both"/>
        <w:outlineLvl w:val="0"/>
        <w:rPr>
          <w:b/>
          <w:color w:val="0000FF"/>
          <w:sz w:val="22"/>
          <w:szCs w:val="22"/>
        </w:rPr>
      </w:pPr>
      <w:r w:rsidRPr="00E62A96">
        <w:rPr>
          <w:b/>
          <w:color w:val="0000FF"/>
          <w:sz w:val="22"/>
          <w:szCs w:val="22"/>
        </w:rPr>
        <w:t>TOPIC 5.</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Better size data for scientific analyses (Project 90)   </w:t>
      </w:r>
    </w:p>
    <w:p w14:paraId="447FD049"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277CFFCC" wp14:editId="016E0510">
                <wp:extent cx="5994781" cy="6096"/>
                <wp:effectExtent l="0" t="0" r="0" b="0"/>
                <wp:docPr id="38066" name="Group 38066"/>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43" name="Shape 4454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6576043" id="Group 38066"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">
                <v:shape id="Shape 4454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7666564F"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F0A1414" w14:textId="77777777" w:rsidR="00C36F96" w:rsidRPr="00E62A96" w:rsidRDefault="00C36F96" w:rsidP="003926A7">
      <w:pPr>
        <w:keepNext/>
        <w:keepLines/>
        <w:tabs>
          <w:tab w:val="center" w:pos="1317"/>
        </w:tabs>
        <w:adjustRightInd w:val="0"/>
        <w:snapToGrid w:val="0"/>
        <w:ind w:left="-1" w:right="1"/>
        <w:jc w:val="both"/>
        <w:outlineLvl w:val="0"/>
        <w:rPr>
          <w:b/>
          <w:color w:val="000000"/>
          <w:sz w:val="22"/>
          <w:szCs w:val="22"/>
        </w:rPr>
      </w:pPr>
      <w:r w:rsidRPr="00E62A96">
        <w:rPr>
          <w:b/>
          <w:color w:val="000000"/>
          <w:sz w:val="22"/>
          <w:szCs w:val="22"/>
        </w:rPr>
        <w:t xml:space="preserve">5.1 </w:t>
      </w:r>
      <w:r w:rsidRPr="00E62A96">
        <w:rPr>
          <w:b/>
          <w:color w:val="000000"/>
          <w:sz w:val="22"/>
          <w:szCs w:val="22"/>
        </w:rPr>
        <w:tab/>
        <w:t xml:space="preserve">Background </w:t>
      </w:r>
    </w:p>
    <w:p w14:paraId="50B1150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Task: </w:t>
      </w:r>
      <w:r w:rsidRPr="00E62A96">
        <w:rPr>
          <w:color w:val="000000"/>
          <w:sz w:val="22"/>
          <w:szCs w:val="22"/>
        </w:rPr>
        <w:t>WCPFC17 endorsed the extension of Project 90 to 57 months from January 2019 through September 2023 ($27,000 for 2021 and $75,000 for 2022). Comprehensive reports would be prepared for SC17 and SC18, and a final report for SC19. SC participants will review the progress of Project 90 and raise questions or provide comments as needed for 2022 project activities.</w:t>
      </w:r>
      <w:r w:rsidRPr="00E62A96">
        <w:rPr>
          <w:b/>
          <w:color w:val="000000"/>
          <w:sz w:val="22"/>
          <w:szCs w:val="22"/>
        </w:rPr>
        <w:t xml:space="preserve"> </w:t>
      </w:r>
    </w:p>
    <w:p w14:paraId="347FF47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Responsibility: </w:t>
      </w:r>
      <w:r w:rsidRPr="00E62A96">
        <w:rPr>
          <w:color w:val="000000"/>
          <w:sz w:val="22"/>
          <w:szCs w:val="22"/>
        </w:rPr>
        <w:t>SPC</w:t>
      </w:r>
      <w:r w:rsidRPr="00E62A96">
        <w:rPr>
          <w:b/>
          <w:color w:val="000000"/>
          <w:sz w:val="22"/>
          <w:szCs w:val="22"/>
        </w:rPr>
        <w:t xml:space="preserve"> </w:t>
      </w:r>
    </w:p>
    <w:p w14:paraId="2BD1A9E2"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56F0F3B" w14:textId="77777777" w:rsidR="00C36F96" w:rsidRPr="00E62A96" w:rsidRDefault="00C36F96" w:rsidP="003926A7">
      <w:pPr>
        <w:keepNext/>
        <w:keepLines/>
        <w:tabs>
          <w:tab w:val="center" w:pos="1703"/>
        </w:tabs>
        <w:adjustRightInd w:val="0"/>
        <w:snapToGrid w:val="0"/>
        <w:ind w:left="-1" w:right="1"/>
        <w:jc w:val="both"/>
        <w:outlineLvl w:val="0"/>
        <w:rPr>
          <w:b/>
          <w:color w:val="000000"/>
          <w:sz w:val="22"/>
          <w:szCs w:val="22"/>
        </w:rPr>
      </w:pPr>
      <w:r w:rsidRPr="00E62A96">
        <w:rPr>
          <w:b/>
          <w:color w:val="000000"/>
          <w:sz w:val="22"/>
          <w:szCs w:val="22"/>
        </w:rPr>
        <w:t xml:space="preserve">5.2 </w:t>
      </w:r>
      <w:r w:rsidRPr="00E62A96">
        <w:rPr>
          <w:b/>
          <w:color w:val="000000"/>
          <w:sz w:val="22"/>
          <w:szCs w:val="22"/>
        </w:rPr>
        <w:tab/>
        <w:t>Relevant Documents</w:t>
      </w:r>
      <w:r w:rsidRPr="00E62A96">
        <w:rPr>
          <w:color w:val="000000"/>
          <w:sz w:val="22"/>
          <w:szCs w:val="22"/>
        </w:rPr>
        <w:t xml:space="preserve"> </w:t>
      </w:r>
    </w:p>
    <w:tbl>
      <w:tblPr>
        <w:tblStyle w:val="TableGrid40"/>
        <w:tblW w:w="8546" w:type="dxa"/>
        <w:tblInd w:w="852" w:type="dxa"/>
        <w:tblCellMar>
          <w:top w:w="26" w:type="dxa"/>
          <w:left w:w="106" w:type="dxa"/>
          <w:right w:w="58" w:type="dxa"/>
        </w:tblCellMar>
        <w:tblLook w:val="04A0" w:firstRow="1" w:lastRow="0" w:firstColumn="1" w:lastColumn="0" w:noHBand="0" w:noVBand="1"/>
      </w:tblPr>
      <w:tblGrid>
        <w:gridCol w:w="1762"/>
        <w:gridCol w:w="6784"/>
      </w:tblGrid>
      <w:tr w:rsidR="00C36F96" w:rsidRPr="00E62A96" w14:paraId="2B0ABF34" w14:textId="77777777" w:rsidTr="00DE7F15">
        <w:trPr>
          <w:trHeight w:val="49"/>
        </w:trPr>
        <w:tc>
          <w:tcPr>
            <w:tcW w:w="1762" w:type="dxa"/>
            <w:tcBorders>
              <w:top w:val="single" w:sz="4" w:space="0" w:color="000000"/>
              <w:left w:val="single" w:sz="4" w:space="0" w:color="000000"/>
              <w:bottom w:val="single" w:sz="4" w:space="0" w:color="000000"/>
              <w:right w:val="single" w:sz="4" w:space="0" w:color="000000"/>
            </w:tcBorders>
            <w:vAlign w:val="center"/>
          </w:tcPr>
          <w:p w14:paraId="30A812E4" w14:textId="77777777" w:rsidR="00C36F96" w:rsidRPr="00E62A96" w:rsidRDefault="00844AC4" w:rsidP="003926A7">
            <w:pPr>
              <w:adjustRightInd w:val="0"/>
              <w:snapToGrid w:val="0"/>
              <w:jc w:val="both"/>
              <w:rPr>
                <w:rFonts w:ascii="Times New Roman" w:hAnsi="Times New Roman"/>
                <w:color w:val="000000"/>
                <w:sz w:val="22"/>
                <w:szCs w:val="22"/>
              </w:rPr>
            </w:pPr>
            <w:hyperlink r:id="rId325">
              <w:r w:rsidR="00C36F96" w:rsidRPr="00E62A96">
                <w:rPr>
                  <w:rFonts w:ascii="Times New Roman" w:hAnsi="Times New Roman"/>
                  <w:b/>
                  <w:color w:val="0563C1"/>
                  <w:sz w:val="22"/>
                  <w:szCs w:val="22"/>
                  <w:u w:val="single" w:color="0563C1"/>
                </w:rPr>
                <w:t>SC1</w:t>
              </w:r>
            </w:hyperlink>
            <w:hyperlink r:id="rId326">
              <w:r w:rsidR="00C36F96" w:rsidRPr="00E62A96">
                <w:rPr>
                  <w:rFonts w:ascii="Times New Roman" w:hAnsi="Times New Roman"/>
                  <w:b/>
                  <w:color w:val="0563C1"/>
                  <w:sz w:val="22"/>
                  <w:szCs w:val="22"/>
                  <w:u w:val="single" w:color="0563C1"/>
                </w:rPr>
                <w:t>7</w:t>
              </w:r>
            </w:hyperlink>
            <w:hyperlink r:id="rId327">
              <w:r w:rsidR="00C36F96" w:rsidRPr="00E62A96">
                <w:rPr>
                  <w:rFonts w:ascii="Times New Roman" w:hAnsi="Times New Roman"/>
                  <w:b/>
                  <w:color w:val="0563C1"/>
                  <w:sz w:val="22"/>
                  <w:szCs w:val="22"/>
                  <w:u w:val="single" w:color="0563C1"/>
                </w:rPr>
                <w:t>-</w:t>
              </w:r>
            </w:hyperlink>
            <w:hyperlink r:id="rId328">
              <w:r w:rsidR="00C36F96" w:rsidRPr="00E62A96">
                <w:rPr>
                  <w:rFonts w:ascii="Times New Roman" w:hAnsi="Times New Roman"/>
                  <w:b/>
                  <w:color w:val="0563C1"/>
                  <w:sz w:val="22"/>
                  <w:szCs w:val="22"/>
                  <w:u w:val="single" w:color="0563C1"/>
                </w:rPr>
                <w:t>ST</w:t>
              </w:r>
            </w:hyperlink>
            <w:hyperlink r:id="rId329">
              <w:r w:rsidR="00C36F96" w:rsidRPr="00E62A96">
                <w:rPr>
                  <w:rFonts w:ascii="Times New Roman" w:hAnsi="Times New Roman"/>
                  <w:b/>
                  <w:color w:val="0563C1"/>
                  <w:sz w:val="22"/>
                  <w:szCs w:val="22"/>
                  <w:u w:val="single" w:color="0563C1"/>
                </w:rPr>
                <w:t>-</w:t>
              </w:r>
            </w:hyperlink>
            <w:hyperlink r:id="rId330">
              <w:r w:rsidR="00C36F96" w:rsidRPr="00E62A96">
                <w:rPr>
                  <w:rFonts w:ascii="Times New Roman" w:hAnsi="Times New Roman"/>
                  <w:b/>
                  <w:color w:val="0563C1"/>
                  <w:sz w:val="22"/>
                  <w:szCs w:val="22"/>
                  <w:u w:val="single" w:color="0563C1"/>
                </w:rPr>
                <w:t>IP</w:t>
              </w:r>
            </w:hyperlink>
            <w:hyperlink r:id="rId331">
              <w:r w:rsidR="00C36F96" w:rsidRPr="00E62A96">
                <w:rPr>
                  <w:rFonts w:ascii="Times New Roman" w:hAnsi="Times New Roman"/>
                  <w:b/>
                  <w:color w:val="0563C1"/>
                  <w:sz w:val="22"/>
                  <w:szCs w:val="22"/>
                  <w:u w:val="single" w:color="0563C1"/>
                </w:rPr>
                <w:t>-</w:t>
              </w:r>
            </w:hyperlink>
            <w:hyperlink r:id="rId332">
              <w:r w:rsidR="00C36F96" w:rsidRPr="00E62A96">
                <w:rPr>
                  <w:rFonts w:ascii="Times New Roman" w:hAnsi="Times New Roman"/>
                  <w:b/>
                  <w:color w:val="0563C1"/>
                  <w:sz w:val="22"/>
                  <w:szCs w:val="22"/>
                  <w:u w:val="single" w:color="0563C1"/>
                </w:rPr>
                <w:t>05</w:t>
              </w:r>
            </w:hyperlink>
            <w:hyperlink r:id="rId333">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783" w:type="dxa"/>
            <w:tcBorders>
              <w:top w:val="single" w:sz="4" w:space="0" w:color="000000"/>
              <w:left w:val="single" w:sz="4" w:space="0" w:color="000000"/>
              <w:bottom w:val="single" w:sz="4" w:space="0" w:color="000000"/>
              <w:right w:val="single" w:sz="4" w:space="0" w:color="000000"/>
            </w:tcBorders>
          </w:tcPr>
          <w:p w14:paraId="3AE9811B"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J. Macdonald, et al. </w:t>
            </w:r>
            <w:r w:rsidRPr="00E62A96">
              <w:rPr>
                <w:rFonts w:ascii="Times New Roman" w:hAnsi="Times New Roman"/>
                <w:b/>
                <w:color w:val="000000"/>
                <w:sz w:val="22"/>
                <w:szCs w:val="22"/>
              </w:rPr>
              <w:t xml:space="preserve">Project 90 update: </w:t>
            </w:r>
            <w:proofErr w:type="gramStart"/>
            <w:r w:rsidRPr="00E62A96">
              <w:rPr>
                <w:rFonts w:ascii="Times New Roman" w:hAnsi="Times New Roman"/>
                <w:b/>
                <w:color w:val="000000"/>
                <w:sz w:val="22"/>
                <w:szCs w:val="22"/>
              </w:rPr>
              <w:t>Better</w:t>
            </w:r>
            <w:proofErr w:type="gramEnd"/>
            <w:r w:rsidRPr="00E62A96">
              <w:rPr>
                <w:rFonts w:ascii="Times New Roman" w:hAnsi="Times New Roman"/>
                <w:b/>
                <w:color w:val="000000"/>
                <w:sz w:val="22"/>
                <w:szCs w:val="22"/>
              </w:rPr>
              <w:t xml:space="preserve"> data on fish weights and lengths for scientific analyses   </w:t>
            </w:r>
            <w:r w:rsidRPr="00E62A96">
              <w:rPr>
                <w:rFonts w:ascii="Times New Roman" w:hAnsi="Times New Roman"/>
                <w:color w:val="000000"/>
                <w:sz w:val="22"/>
                <w:szCs w:val="22"/>
              </w:rPr>
              <w:t xml:space="preserve"> </w:t>
            </w:r>
          </w:p>
        </w:tc>
      </w:tr>
    </w:tbl>
    <w:p w14:paraId="5655F1ED"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3A2EE83D" w14:textId="77777777" w:rsidR="00C36F96" w:rsidRPr="00E62A96" w:rsidRDefault="00C36F96" w:rsidP="003926A7">
      <w:pPr>
        <w:keepNext/>
        <w:keepLines/>
        <w:tabs>
          <w:tab w:val="center" w:pos="2156"/>
        </w:tabs>
        <w:adjustRightInd w:val="0"/>
        <w:snapToGrid w:val="0"/>
        <w:ind w:left="-1" w:right="1"/>
        <w:jc w:val="both"/>
        <w:outlineLvl w:val="0"/>
        <w:rPr>
          <w:b/>
          <w:color w:val="000000"/>
          <w:sz w:val="22"/>
          <w:szCs w:val="22"/>
        </w:rPr>
      </w:pPr>
      <w:r w:rsidRPr="00E62A96">
        <w:rPr>
          <w:b/>
          <w:color w:val="000000"/>
          <w:sz w:val="22"/>
          <w:szCs w:val="22"/>
        </w:rPr>
        <w:t xml:space="preserve">5.3 </w:t>
      </w:r>
      <w:r w:rsidRPr="00E62A96">
        <w:rPr>
          <w:b/>
          <w:color w:val="000000"/>
          <w:sz w:val="22"/>
          <w:szCs w:val="22"/>
        </w:rPr>
        <w:tab/>
        <w:t xml:space="preserve">Key Questions and Comments </w:t>
      </w:r>
    </w:p>
    <w:p w14:paraId="34904F8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88A6359" w14:textId="1079169D" w:rsidR="00C36F96" w:rsidRPr="00E62A96" w:rsidRDefault="00C36F96" w:rsidP="003926A7">
      <w:pPr>
        <w:adjustRightInd w:val="0"/>
        <w:snapToGrid w:val="0"/>
        <w:ind w:right="3"/>
        <w:jc w:val="both"/>
        <w:rPr>
          <w:color w:val="000000"/>
          <w:sz w:val="22"/>
          <w:szCs w:val="22"/>
        </w:rPr>
      </w:pPr>
      <w:r w:rsidRPr="00E62A96">
        <w:rPr>
          <w:color w:val="000000"/>
          <w:sz w:val="22"/>
          <w:szCs w:val="22"/>
        </w:rPr>
        <w:t>9.</w:t>
      </w:r>
      <w:r w:rsidRPr="00E62A96">
        <w:rPr>
          <w:rFonts w:eastAsia="Arial"/>
          <w:color w:val="000000"/>
          <w:sz w:val="22"/>
          <w:szCs w:val="22"/>
        </w:rPr>
        <w:t xml:space="preserve"> </w:t>
      </w:r>
      <w:r w:rsidRPr="00E62A96">
        <w:rPr>
          <w:b/>
          <w:color w:val="000000"/>
          <w:sz w:val="22"/>
          <w:szCs w:val="22"/>
        </w:rPr>
        <w:t>FSM, on behalf of the PNA</w:t>
      </w:r>
      <w:r w:rsidRPr="00E62A96">
        <w:rPr>
          <w:color w:val="000000"/>
          <w:sz w:val="22"/>
          <w:szCs w:val="22"/>
        </w:rPr>
        <w:t xml:space="preserve"> thanked SPC and those involved for the work done so far and for the update on Project 90. PNA supported the anticipated work for the coming 12 months, provided in Table 1, noting that this could continue to be adversely impacted by the current situation with COVID-19 where the observer programmes have been severely constrained. PNA appreciated the effort made to develop a programme that enables participation by observers who would otherwise be unable to work. </w:t>
      </w:r>
    </w:p>
    <w:p w14:paraId="20124C90" w14:textId="77777777" w:rsidR="00C36F96" w:rsidRPr="00E62A96" w:rsidRDefault="00C36F96" w:rsidP="003926A7">
      <w:pPr>
        <w:tabs>
          <w:tab w:val="center" w:pos="425"/>
          <w:tab w:val="center" w:pos="3364"/>
        </w:tabs>
        <w:adjustRightInd w:val="0"/>
        <w:snapToGrid w:val="0"/>
        <w:jc w:val="both"/>
        <w:rPr>
          <w:color w:val="000000"/>
          <w:sz w:val="22"/>
          <w:szCs w:val="22"/>
        </w:rPr>
      </w:pPr>
      <w:r w:rsidRPr="00E62A96">
        <w:rPr>
          <w:rFonts w:eastAsia="Calibri"/>
          <w:color w:val="000000"/>
          <w:sz w:val="22"/>
          <w:szCs w:val="22"/>
        </w:rPr>
        <w:tab/>
      </w: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 xml:space="preserve">Reply: </w:t>
      </w:r>
      <w:r w:rsidRPr="00E62A96">
        <w:rPr>
          <w:color w:val="000000"/>
          <w:sz w:val="22"/>
          <w:szCs w:val="22"/>
        </w:rPr>
        <w:t xml:space="preserve">SPC thanked the PNA for their interest and support. </w:t>
      </w:r>
    </w:p>
    <w:p w14:paraId="790FF41F"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741531DC" w14:textId="77777777" w:rsidR="00C36F96" w:rsidRPr="00E62A96" w:rsidRDefault="00C36F96" w:rsidP="003926A7">
      <w:pPr>
        <w:keepNext/>
        <w:keepLines/>
        <w:tabs>
          <w:tab w:val="center" w:pos="5075"/>
        </w:tabs>
        <w:adjustRightInd w:val="0"/>
        <w:snapToGrid w:val="0"/>
        <w:ind w:left="-1" w:right="1"/>
        <w:jc w:val="both"/>
        <w:outlineLvl w:val="0"/>
        <w:rPr>
          <w:b/>
          <w:color w:val="0000FF"/>
          <w:sz w:val="22"/>
          <w:szCs w:val="22"/>
        </w:rPr>
      </w:pPr>
      <w:r w:rsidRPr="00E62A96">
        <w:rPr>
          <w:b/>
          <w:color w:val="0000FF"/>
          <w:sz w:val="22"/>
          <w:szCs w:val="22"/>
        </w:rPr>
        <w:t>TOPIC 6.</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Training observers for elasmobranch biological sampling (Project 109) </w:t>
      </w:r>
    </w:p>
    <w:p w14:paraId="6C26B4A3"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74C4E304" wp14:editId="4046171A">
                <wp:extent cx="5985637" cy="6096"/>
                <wp:effectExtent l="0" t="0" r="0" b="0"/>
                <wp:docPr id="37049" name="Group 37049"/>
                <wp:cNvGraphicFramePr/>
                <a:graphic xmlns:a="http://schemas.openxmlformats.org/drawingml/2006/main">
                  <a:graphicData uri="http://schemas.microsoft.com/office/word/2010/wordprocessingGroup">
                    <wpg:wgp>
                      <wpg:cNvGrpSpPr/>
                      <wpg:grpSpPr>
                        <a:xfrm>
                          <a:off x="0" y="0"/>
                          <a:ext cx="5985637" cy="6096"/>
                          <a:chOff x="0" y="0"/>
                          <a:chExt cx="5985637" cy="6096"/>
                        </a:xfrm>
                      </wpg:grpSpPr>
                      <wps:wsp>
                        <wps:cNvPr id="44545" name="Shape 44545"/>
                        <wps:cNvSpPr/>
                        <wps:spPr>
                          <a:xfrm>
                            <a:off x="0" y="0"/>
                            <a:ext cx="5985637" cy="9144"/>
                          </a:xfrm>
                          <a:custGeom>
                            <a:avLst/>
                            <a:gdLst/>
                            <a:ahLst/>
                            <a:cxnLst/>
                            <a:rect l="0" t="0" r="0" b="0"/>
                            <a:pathLst>
                              <a:path w="5985637" h="9144">
                                <a:moveTo>
                                  <a:pt x="0" y="0"/>
                                </a:moveTo>
                                <a:lnTo>
                                  <a:pt x="5985637" y="0"/>
                                </a:lnTo>
                                <a:lnTo>
                                  <a:pt x="598563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9726736" id="Group 37049" o:spid="_x0000_s1026" style="width:471.3pt;height:.5pt;mso-position-horizontal-relative:char;mso-position-vertical-relative:line" coordsize="59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">
                <v:shape id="Shape 44545" o:spid="_x0000_s1027" style="position:absolute;width:59856;height:91;visibility:visible;mso-wrap-style:square;v-text-anchor:top" coordsize="59856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" path="m,l5985637,r,9144l,9144,,e" fillcolor="black" stroked="f" strokeweight="0">
                  <v:stroke miterlimit="83231f" joinstyle="miter"/>
                  <v:path arrowok="t" textboxrect="0,0,5985637,9144"/>
                </v:shape>
                <w10:anchorlock/>
              </v:group>
            </w:pict>
          </mc:Fallback>
        </mc:AlternateContent>
      </w:r>
    </w:p>
    <w:p w14:paraId="23ECCAD3"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E2DD2FF"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lastRenderedPageBreak/>
        <w:t xml:space="preserve">6.1 </w:t>
      </w:r>
      <w:r w:rsidRPr="00E62A96">
        <w:rPr>
          <w:b/>
          <w:color w:val="000000"/>
          <w:sz w:val="22"/>
          <w:szCs w:val="22"/>
        </w:rPr>
        <w:tab/>
        <w:t xml:space="preserve">Background </w:t>
      </w:r>
    </w:p>
    <w:p w14:paraId="4F047261"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As recommended by SC16, WCPFC17 endorsed Project 109 for the training of observers to collect elasmobranch biological material for age growth and reproduction. SC participants will review the progress of this project and raise questions or provide comments as needed. Attention is drawn to the request that, </w:t>
      </w:r>
      <w:proofErr w:type="gramStart"/>
      <w:r w:rsidRPr="00E62A96">
        <w:rPr>
          <w:color w:val="000000"/>
          <w:sz w:val="22"/>
          <w:szCs w:val="22"/>
        </w:rPr>
        <w:t>in light of</w:t>
      </w:r>
      <w:proofErr w:type="gramEnd"/>
      <w:r w:rsidRPr="00E62A96">
        <w:rPr>
          <w:color w:val="000000"/>
          <w:sz w:val="22"/>
          <w:szCs w:val="22"/>
        </w:rPr>
        <w:t xml:space="preserve"> COVID-related restrictions on planned fieldwork in 2020/21, the paper seeks approval to carry over unused funds into 2022.</w:t>
      </w:r>
      <w:r w:rsidRPr="00E62A96">
        <w:rPr>
          <w:b/>
          <w:color w:val="000000"/>
          <w:sz w:val="22"/>
          <w:szCs w:val="22"/>
        </w:rPr>
        <w:t xml:space="preserve"> </w:t>
      </w:r>
    </w:p>
    <w:p w14:paraId="78A4C2BC"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Responsibility: SPC </w:t>
      </w:r>
    </w:p>
    <w:p w14:paraId="63CF9BC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E9840AB"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6.2 </w:t>
      </w:r>
      <w:r w:rsidRPr="00E62A96">
        <w:rPr>
          <w:b/>
          <w:color w:val="000000"/>
          <w:sz w:val="22"/>
          <w:szCs w:val="22"/>
        </w:rPr>
        <w:tab/>
        <w:t>Relevant Documents</w:t>
      </w:r>
      <w:r w:rsidRPr="00E62A96">
        <w:rPr>
          <w:color w:val="000000"/>
          <w:sz w:val="22"/>
          <w:szCs w:val="22"/>
        </w:rPr>
        <w:t xml:space="preserve"> </w:t>
      </w:r>
    </w:p>
    <w:tbl>
      <w:tblPr>
        <w:tblStyle w:val="TableGrid40"/>
        <w:tblW w:w="8548" w:type="dxa"/>
        <w:tblInd w:w="830" w:type="dxa"/>
        <w:tblCellMar>
          <w:top w:w="34" w:type="dxa"/>
          <w:left w:w="108" w:type="dxa"/>
          <w:right w:w="53" w:type="dxa"/>
        </w:tblCellMar>
        <w:tblLook w:val="04A0" w:firstRow="1" w:lastRow="0" w:firstColumn="1" w:lastColumn="0" w:noHBand="0" w:noVBand="1"/>
      </w:tblPr>
      <w:tblGrid>
        <w:gridCol w:w="1801"/>
        <w:gridCol w:w="6747"/>
      </w:tblGrid>
      <w:tr w:rsidR="00C36F96" w:rsidRPr="00E62A96" w14:paraId="05006F6F" w14:textId="77777777" w:rsidTr="00DE7F15">
        <w:trPr>
          <w:trHeight w:val="41"/>
        </w:trPr>
        <w:tc>
          <w:tcPr>
            <w:tcW w:w="1801" w:type="dxa"/>
            <w:tcBorders>
              <w:top w:val="single" w:sz="4" w:space="0" w:color="000000"/>
              <w:left w:val="single" w:sz="4" w:space="0" w:color="000000"/>
              <w:bottom w:val="single" w:sz="4" w:space="0" w:color="000000"/>
              <w:right w:val="single" w:sz="4" w:space="0" w:color="000000"/>
            </w:tcBorders>
            <w:vAlign w:val="center"/>
          </w:tcPr>
          <w:p w14:paraId="21F5A103" w14:textId="77777777" w:rsidR="00C36F96" w:rsidRPr="00E62A96" w:rsidRDefault="00844AC4" w:rsidP="003926A7">
            <w:pPr>
              <w:adjustRightInd w:val="0"/>
              <w:snapToGrid w:val="0"/>
              <w:jc w:val="both"/>
              <w:rPr>
                <w:rFonts w:ascii="Times New Roman" w:hAnsi="Times New Roman"/>
                <w:color w:val="000000"/>
                <w:sz w:val="22"/>
                <w:szCs w:val="22"/>
              </w:rPr>
            </w:pPr>
            <w:hyperlink r:id="rId334">
              <w:r w:rsidR="00C36F96" w:rsidRPr="00E62A96">
                <w:rPr>
                  <w:rFonts w:ascii="Times New Roman" w:hAnsi="Times New Roman"/>
                  <w:b/>
                  <w:color w:val="0563C1"/>
                  <w:sz w:val="22"/>
                  <w:szCs w:val="22"/>
                  <w:u w:val="single" w:color="0563C1"/>
                </w:rPr>
                <w:t>SC1</w:t>
              </w:r>
            </w:hyperlink>
            <w:hyperlink r:id="rId335">
              <w:r w:rsidR="00C36F96" w:rsidRPr="00E62A96">
                <w:rPr>
                  <w:rFonts w:ascii="Times New Roman" w:hAnsi="Times New Roman"/>
                  <w:b/>
                  <w:color w:val="0563C1"/>
                  <w:sz w:val="22"/>
                  <w:szCs w:val="22"/>
                  <w:u w:val="single" w:color="0563C1"/>
                </w:rPr>
                <w:t>7</w:t>
              </w:r>
            </w:hyperlink>
            <w:hyperlink r:id="rId336">
              <w:r w:rsidR="00C36F96" w:rsidRPr="00E62A96">
                <w:rPr>
                  <w:rFonts w:ascii="Times New Roman" w:hAnsi="Times New Roman"/>
                  <w:b/>
                  <w:color w:val="0563C1"/>
                  <w:sz w:val="22"/>
                  <w:szCs w:val="22"/>
                  <w:u w:val="single" w:color="0563C1"/>
                </w:rPr>
                <w:t>-</w:t>
              </w:r>
            </w:hyperlink>
            <w:hyperlink r:id="rId337">
              <w:r w:rsidR="00C36F96" w:rsidRPr="00E62A96">
                <w:rPr>
                  <w:rFonts w:ascii="Times New Roman" w:hAnsi="Times New Roman"/>
                  <w:b/>
                  <w:color w:val="0563C1"/>
                  <w:sz w:val="22"/>
                  <w:szCs w:val="22"/>
                  <w:u w:val="single" w:color="0563C1"/>
                </w:rPr>
                <w:t>ST</w:t>
              </w:r>
            </w:hyperlink>
            <w:hyperlink r:id="rId338">
              <w:r w:rsidR="00C36F96" w:rsidRPr="00E62A96">
                <w:rPr>
                  <w:rFonts w:ascii="Times New Roman" w:hAnsi="Times New Roman"/>
                  <w:b/>
                  <w:color w:val="0563C1"/>
                  <w:sz w:val="22"/>
                  <w:szCs w:val="22"/>
                  <w:u w:val="single" w:color="0563C1"/>
                </w:rPr>
                <w:t>-</w:t>
              </w:r>
            </w:hyperlink>
            <w:hyperlink r:id="rId339">
              <w:r w:rsidR="00C36F96" w:rsidRPr="00E62A96">
                <w:rPr>
                  <w:rFonts w:ascii="Times New Roman" w:hAnsi="Times New Roman"/>
                  <w:b/>
                  <w:color w:val="0563C1"/>
                  <w:sz w:val="22"/>
                  <w:szCs w:val="22"/>
                  <w:u w:val="single" w:color="0563C1"/>
                </w:rPr>
                <w:t>IP</w:t>
              </w:r>
            </w:hyperlink>
            <w:hyperlink r:id="rId340">
              <w:r w:rsidR="00C36F96" w:rsidRPr="00E62A96">
                <w:rPr>
                  <w:rFonts w:ascii="Times New Roman" w:hAnsi="Times New Roman"/>
                  <w:b/>
                  <w:color w:val="0563C1"/>
                  <w:sz w:val="22"/>
                  <w:szCs w:val="22"/>
                  <w:u w:val="single" w:color="0563C1"/>
                </w:rPr>
                <w:t>-</w:t>
              </w:r>
            </w:hyperlink>
            <w:hyperlink r:id="rId341">
              <w:r w:rsidR="00C36F96" w:rsidRPr="00E62A96">
                <w:rPr>
                  <w:rFonts w:ascii="Times New Roman" w:hAnsi="Times New Roman"/>
                  <w:b/>
                  <w:color w:val="0563C1"/>
                  <w:sz w:val="22"/>
                  <w:szCs w:val="22"/>
                  <w:u w:val="single" w:color="0563C1"/>
                </w:rPr>
                <w:t>07</w:t>
              </w:r>
            </w:hyperlink>
            <w:hyperlink r:id="rId342">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747" w:type="dxa"/>
            <w:tcBorders>
              <w:top w:val="single" w:sz="4" w:space="0" w:color="000000"/>
              <w:left w:val="single" w:sz="4" w:space="0" w:color="000000"/>
              <w:bottom w:val="single" w:sz="4" w:space="0" w:color="000000"/>
              <w:right w:val="single" w:sz="4" w:space="0" w:color="000000"/>
            </w:tcBorders>
          </w:tcPr>
          <w:p w14:paraId="672EAF1A"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SPC. </w:t>
            </w:r>
            <w:r w:rsidRPr="00E62A96">
              <w:rPr>
                <w:rFonts w:ascii="Times New Roman" w:hAnsi="Times New Roman"/>
                <w:b/>
                <w:color w:val="000000"/>
                <w:sz w:val="22"/>
                <w:szCs w:val="22"/>
              </w:rPr>
              <w:t>Training observers for elasmobranch biological sampling (Project 109)</w:t>
            </w:r>
            <w:r w:rsidRPr="00E62A96">
              <w:rPr>
                <w:rFonts w:ascii="Times New Roman" w:hAnsi="Times New Roman"/>
                <w:color w:val="000000"/>
                <w:sz w:val="22"/>
                <w:szCs w:val="22"/>
              </w:rPr>
              <w:t xml:space="preserve"> </w:t>
            </w:r>
          </w:p>
        </w:tc>
      </w:tr>
    </w:tbl>
    <w:p w14:paraId="7CBFB9E1"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24AF4A8" w14:textId="77777777" w:rsidR="00C36F96" w:rsidRPr="00E62A96" w:rsidRDefault="00C36F96" w:rsidP="003926A7">
      <w:pPr>
        <w:keepNext/>
        <w:keepLines/>
        <w:tabs>
          <w:tab w:val="center" w:pos="2183"/>
        </w:tabs>
        <w:adjustRightInd w:val="0"/>
        <w:snapToGrid w:val="0"/>
        <w:jc w:val="both"/>
        <w:outlineLvl w:val="1"/>
        <w:rPr>
          <w:b/>
          <w:color w:val="000000"/>
          <w:sz w:val="22"/>
          <w:szCs w:val="22"/>
        </w:rPr>
      </w:pPr>
      <w:r w:rsidRPr="00E62A96">
        <w:rPr>
          <w:b/>
          <w:color w:val="000000"/>
          <w:sz w:val="22"/>
          <w:szCs w:val="22"/>
        </w:rPr>
        <w:t xml:space="preserve">6.3 </w:t>
      </w:r>
      <w:r w:rsidRPr="00E62A96">
        <w:rPr>
          <w:b/>
          <w:color w:val="000000"/>
          <w:sz w:val="22"/>
          <w:szCs w:val="22"/>
        </w:rPr>
        <w:tab/>
        <w:t xml:space="preserve"> Key Questions and Comments </w:t>
      </w:r>
    </w:p>
    <w:p w14:paraId="7098BE0D"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EBFDD94" w14:textId="321F9685" w:rsidR="00C36F96" w:rsidRPr="00E62A96" w:rsidRDefault="00C36F96" w:rsidP="003926A7">
      <w:pPr>
        <w:adjustRightInd w:val="0"/>
        <w:snapToGrid w:val="0"/>
        <w:ind w:right="3"/>
        <w:jc w:val="both"/>
        <w:rPr>
          <w:color w:val="000000"/>
          <w:sz w:val="22"/>
          <w:szCs w:val="22"/>
        </w:rPr>
      </w:pPr>
      <w:r w:rsidRPr="00E62A96">
        <w:rPr>
          <w:color w:val="000000"/>
          <w:sz w:val="22"/>
          <w:szCs w:val="22"/>
        </w:rPr>
        <w:t>10.</w:t>
      </w:r>
      <w:r w:rsidRPr="00E62A96">
        <w:rPr>
          <w:rFonts w:eastAsia="Arial"/>
          <w:color w:val="000000"/>
          <w:sz w:val="22"/>
          <w:szCs w:val="22"/>
        </w:rPr>
        <w:t xml:space="preserve"> </w:t>
      </w:r>
      <w:r w:rsidRPr="00E62A96">
        <w:rPr>
          <w:b/>
          <w:color w:val="000000"/>
          <w:sz w:val="22"/>
          <w:szCs w:val="22"/>
        </w:rPr>
        <w:t>Solomon Islands</w:t>
      </w:r>
      <w:r w:rsidR="00F37645" w:rsidRPr="00E62A96">
        <w:rPr>
          <w:b/>
          <w:color w:val="000000"/>
          <w:sz w:val="22"/>
          <w:szCs w:val="22"/>
        </w:rPr>
        <w:t>,</w:t>
      </w:r>
      <w:r w:rsidRPr="00E62A96">
        <w:rPr>
          <w:b/>
          <w:color w:val="000000"/>
          <w:sz w:val="22"/>
          <w:szCs w:val="22"/>
        </w:rPr>
        <w:t xml:space="preserve"> on behalf of PNA</w:t>
      </w:r>
      <w:r w:rsidRPr="00E62A96">
        <w:rPr>
          <w:color w:val="000000"/>
          <w:sz w:val="22"/>
          <w:szCs w:val="22"/>
        </w:rPr>
        <w:t xml:space="preserve"> members</w:t>
      </w:r>
      <w:r w:rsidR="00F37645" w:rsidRPr="00E62A96">
        <w:rPr>
          <w:color w:val="000000"/>
          <w:sz w:val="22"/>
          <w:szCs w:val="22"/>
        </w:rPr>
        <w:t>,</w:t>
      </w:r>
      <w:r w:rsidRPr="00E62A96">
        <w:rPr>
          <w:color w:val="000000"/>
          <w:sz w:val="22"/>
          <w:szCs w:val="22"/>
        </w:rPr>
        <w:t xml:space="preserve"> supported both the Project and the no-cost extension requested. On the timing, PNA notes that if there are limited training resources available and refresher training is required before redeployment begins, priority in the early stages should probably be given to that</w:t>
      </w:r>
      <w:proofErr w:type="gramStart"/>
      <w:r w:rsidRPr="00E62A96">
        <w:rPr>
          <w:color w:val="000000"/>
          <w:sz w:val="22"/>
          <w:szCs w:val="22"/>
        </w:rPr>
        <w:t xml:space="preserve">.  </w:t>
      </w:r>
      <w:proofErr w:type="gramEnd"/>
    </w:p>
    <w:p w14:paraId="11A43D20"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Question</w:t>
      </w:r>
      <w:r w:rsidRPr="00E62A96">
        <w:rPr>
          <w:color w:val="000000"/>
          <w:sz w:val="22"/>
          <w:szCs w:val="22"/>
        </w:rPr>
        <w:t xml:space="preserve">: Will the Project be developing any training material as part of this training? It would be good to have a standardised sampling manual to ensure the data are collected consistently across observer programmes and across years. </w:t>
      </w:r>
    </w:p>
    <w:p w14:paraId="64C9BD9A" w14:textId="77777777"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 xml:space="preserve">Reply: </w:t>
      </w:r>
      <w:r w:rsidRPr="00E62A96">
        <w:rPr>
          <w:color w:val="000000"/>
          <w:sz w:val="22"/>
          <w:szCs w:val="22"/>
        </w:rPr>
        <w:t xml:space="preserve">SPC stated that new material will indeed be a key component of the biological sampling training, which will include the use of new shark ID keys (available from the </w:t>
      </w:r>
      <w:hyperlink r:id="rId343">
        <w:r w:rsidRPr="00E62A96">
          <w:rPr>
            <w:color w:val="0563C1"/>
            <w:sz w:val="22"/>
            <w:szCs w:val="22"/>
            <w:u w:val="single" w:color="0563C1"/>
          </w:rPr>
          <w:t>PIRFO website</w:t>
        </w:r>
      </w:hyperlink>
      <w:hyperlink r:id="rId344">
        <w:r w:rsidRPr="00E62A96">
          <w:rPr>
            <w:color w:val="000000"/>
            <w:sz w:val="22"/>
            <w:szCs w:val="22"/>
          </w:rPr>
          <w:t>,</w:t>
        </w:r>
      </w:hyperlink>
      <w:r w:rsidRPr="00E62A96">
        <w:rPr>
          <w:color w:val="000000"/>
          <w:sz w:val="22"/>
          <w:szCs w:val="22"/>
        </w:rPr>
        <w:t xml:space="preserve"> along with a growing body of online training materials), and materials to assist training of observers on the keys will be part of the work under this project. In turn, a sampling policy and manual will be an important planned development to enhance consistency as you note, and the shark training will build on a generic sampling policy/manual currently being developed. </w:t>
      </w:r>
    </w:p>
    <w:p w14:paraId="2A7BBA01"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679B71E8" w14:textId="204DEA0E" w:rsidR="00C36F96" w:rsidRPr="00E62A96" w:rsidRDefault="00C36F96" w:rsidP="003926A7">
      <w:pPr>
        <w:keepNext/>
        <w:keepLines/>
        <w:adjustRightInd w:val="0"/>
        <w:snapToGrid w:val="0"/>
        <w:jc w:val="both"/>
        <w:outlineLvl w:val="1"/>
        <w:rPr>
          <w:b/>
          <w:color w:val="0000FF"/>
          <w:sz w:val="22"/>
          <w:szCs w:val="22"/>
        </w:rPr>
      </w:pPr>
      <w:r w:rsidRPr="00E62A96">
        <w:rPr>
          <w:b/>
          <w:color w:val="0000FF"/>
          <w:sz w:val="22"/>
          <w:szCs w:val="22"/>
        </w:rPr>
        <w:t>TOPIC 7.</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Electronic monitoring for improved accountability in Western Pacific tuna longline   </w:t>
      </w:r>
      <w:r w:rsidRPr="00E62A96">
        <w:rPr>
          <w:b/>
          <w:color w:val="0000FF"/>
          <w:sz w:val="22"/>
          <w:szCs w:val="22"/>
        </w:rPr>
        <w:tab/>
        <w:t xml:space="preserve"> </w:t>
      </w:r>
      <w:r w:rsidRPr="00E62A96">
        <w:rPr>
          <w:b/>
          <w:color w:val="0000FF"/>
          <w:sz w:val="22"/>
          <w:szCs w:val="22"/>
        </w:rPr>
        <w:tab/>
        <w:t xml:space="preserve">fisheries  </w:t>
      </w:r>
    </w:p>
    <w:p w14:paraId="516DBE4D"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5BF10F32" wp14:editId="49E0C755">
                <wp:extent cx="5994781" cy="6097"/>
                <wp:effectExtent l="0" t="0" r="0" b="0"/>
                <wp:docPr id="37051" name="Group 37051"/>
                <wp:cNvGraphicFramePr/>
                <a:graphic xmlns:a="http://schemas.openxmlformats.org/drawingml/2006/main">
                  <a:graphicData uri="http://schemas.microsoft.com/office/word/2010/wordprocessingGroup">
                    <wpg:wgp>
                      <wpg:cNvGrpSpPr/>
                      <wpg:grpSpPr>
                        <a:xfrm>
                          <a:off x="0" y="0"/>
                          <a:ext cx="5994781" cy="6097"/>
                          <a:chOff x="0" y="0"/>
                          <a:chExt cx="5994781" cy="6097"/>
                        </a:xfrm>
                      </wpg:grpSpPr>
                      <wps:wsp>
                        <wps:cNvPr id="44547" name="Shape 44547"/>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115E343" id="Group 37051"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UPcEkEsC&#10;AACtBQAADgAAAAAAAAAAAAAAAAAuAgAAZHJzL2Uyb0RvYy54bWxQSwECLQAUAAYACAAAACEAHm37&#10;ltoAAAADAQAADwAAAAAAAAAAAAAAAAClBAAAZHJzL2Rvd25yZXYueG1sUEsFBgAAAAAEAAQA8wAA&#10;AKwFAAAAAA==&#10;">
                <v:shape id="Shape 44547"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" path="m,l5994781,r,9144l,9144,,e" fillcolor="black" stroked="f" strokeweight="0">
                  <v:stroke miterlimit="83231f" joinstyle="miter"/>
                  <v:path arrowok="t" textboxrect="0,0,5994781,9144"/>
                </v:shape>
                <w10:anchorlock/>
              </v:group>
            </w:pict>
          </mc:Fallback>
        </mc:AlternateContent>
      </w:r>
    </w:p>
    <w:p w14:paraId="1CB60519" w14:textId="11EFBF33" w:rsidR="002644FF" w:rsidRPr="00E62A96" w:rsidRDefault="002644FF" w:rsidP="003926A7">
      <w:pPr>
        <w:adjustRightInd w:val="0"/>
        <w:snapToGrid w:val="0"/>
        <w:ind w:right="3"/>
        <w:jc w:val="both"/>
        <w:rPr>
          <w:color w:val="000000"/>
          <w:sz w:val="22"/>
          <w:szCs w:val="22"/>
        </w:rPr>
      </w:pPr>
    </w:p>
    <w:p w14:paraId="3586D35B" w14:textId="10671D02" w:rsidR="002644FF" w:rsidRPr="00E62A96" w:rsidRDefault="002644FF" w:rsidP="003926A7">
      <w:pPr>
        <w:adjustRightInd w:val="0"/>
        <w:snapToGrid w:val="0"/>
        <w:ind w:right="3"/>
        <w:jc w:val="both"/>
        <w:rPr>
          <w:color w:val="000000"/>
          <w:sz w:val="22"/>
          <w:szCs w:val="22"/>
        </w:rPr>
      </w:pPr>
      <w:r w:rsidRPr="00E62A96">
        <w:rPr>
          <w:b/>
          <w:color w:val="000000"/>
          <w:sz w:val="22"/>
          <w:szCs w:val="22"/>
        </w:rPr>
        <w:t xml:space="preserve">7.1 </w:t>
      </w:r>
      <w:r w:rsidRPr="00E62A96">
        <w:rPr>
          <w:b/>
          <w:color w:val="000000"/>
          <w:sz w:val="22"/>
          <w:szCs w:val="22"/>
        </w:rPr>
        <w:tab/>
        <w:t>Background</w:t>
      </w:r>
    </w:p>
    <w:p w14:paraId="7A2A74D3" w14:textId="6818DBD2"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Task: </w:t>
      </w:r>
      <w:r w:rsidRPr="00E62A96">
        <w:rPr>
          <w:color w:val="000000"/>
          <w:sz w:val="22"/>
          <w:szCs w:val="22"/>
        </w:rPr>
        <w:t>SC participants will review the effectiveness of electronic monitoring in comparison with logbook and human observer data in the paper and raise questions or provide comments as needed.</w:t>
      </w:r>
      <w:r w:rsidRPr="00E62A96">
        <w:rPr>
          <w:b/>
          <w:color w:val="000000"/>
          <w:sz w:val="22"/>
          <w:szCs w:val="22"/>
        </w:rPr>
        <w:t xml:space="preserve"> </w:t>
      </w:r>
    </w:p>
    <w:p w14:paraId="49D0AF39"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Responsibility: </w:t>
      </w:r>
      <w:r w:rsidRPr="00E62A96">
        <w:rPr>
          <w:color w:val="000000"/>
          <w:sz w:val="22"/>
          <w:szCs w:val="22"/>
        </w:rPr>
        <w:t>Paper authors</w:t>
      </w:r>
      <w:r w:rsidRPr="00E62A96">
        <w:rPr>
          <w:b/>
          <w:color w:val="000000"/>
          <w:sz w:val="22"/>
          <w:szCs w:val="22"/>
        </w:rPr>
        <w:t xml:space="preserve"> </w:t>
      </w:r>
    </w:p>
    <w:p w14:paraId="65DEFF30"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36F0BA57"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7.2 </w:t>
      </w:r>
      <w:r w:rsidRPr="00E62A96">
        <w:rPr>
          <w:b/>
          <w:color w:val="000000"/>
          <w:sz w:val="22"/>
          <w:szCs w:val="22"/>
        </w:rPr>
        <w:tab/>
        <w:t>Relevant Documents</w:t>
      </w:r>
      <w:r w:rsidRPr="00E62A96">
        <w:rPr>
          <w:color w:val="000000"/>
          <w:sz w:val="22"/>
          <w:szCs w:val="22"/>
        </w:rPr>
        <w:t xml:space="preserve"> </w:t>
      </w:r>
    </w:p>
    <w:tbl>
      <w:tblPr>
        <w:tblStyle w:val="TableGrid40"/>
        <w:tblW w:w="8548" w:type="dxa"/>
        <w:tblInd w:w="830" w:type="dxa"/>
        <w:tblCellMar>
          <w:top w:w="24" w:type="dxa"/>
          <w:left w:w="108" w:type="dxa"/>
          <w:right w:w="84" w:type="dxa"/>
        </w:tblCellMar>
        <w:tblLook w:val="04A0" w:firstRow="1" w:lastRow="0" w:firstColumn="1" w:lastColumn="0" w:noHBand="0" w:noVBand="1"/>
      </w:tblPr>
      <w:tblGrid>
        <w:gridCol w:w="1801"/>
        <w:gridCol w:w="6747"/>
      </w:tblGrid>
      <w:tr w:rsidR="00C36F96" w:rsidRPr="00E62A96" w14:paraId="7C8B8BA1" w14:textId="77777777" w:rsidTr="00DE7F15">
        <w:trPr>
          <w:trHeight w:val="236"/>
        </w:trPr>
        <w:tc>
          <w:tcPr>
            <w:tcW w:w="1801" w:type="dxa"/>
            <w:tcBorders>
              <w:top w:val="single" w:sz="4" w:space="0" w:color="000000"/>
              <w:left w:val="single" w:sz="4" w:space="0" w:color="000000"/>
              <w:bottom w:val="single" w:sz="4" w:space="0" w:color="000000"/>
              <w:right w:val="single" w:sz="4" w:space="0" w:color="000000"/>
            </w:tcBorders>
            <w:vAlign w:val="center"/>
          </w:tcPr>
          <w:p w14:paraId="4C2976A5" w14:textId="77777777" w:rsidR="00C36F96" w:rsidRPr="00E62A96" w:rsidRDefault="00844AC4" w:rsidP="003926A7">
            <w:pPr>
              <w:adjustRightInd w:val="0"/>
              <w:snapToGrid w:val="0"/>
              <w:jc w:val="both"/>
              <w:rPr>
                <w:rFonts w:ascii="Times New Roman" w:hAnsi="Times New Roman"/>
                <w:color w:val="000000"/>
                <w:sz w:val="22"/>
                <w:szCs w:val="22"/>
              </w:rPr>
            </w:pPr>
            <w:hyperlink r:id="rId345">
              <w:r w:rsidR="00C36F96" w:rsidRPr="00E62A96">
                <w:rPr>
                  <w:rFonts w:ascii="Times New Roman" w:hAnsi="Times New Roman"/>
                  <w:b/>
                  <w:color w:val="0563C1"/>
                  <w:sz w:val="22"/>
                  <w:szCs w:val="22"/>
                  <w:u w:val="single" w:color="0563C1"/>
                </w:rPr>
                <w:t>SC1</w:t>
              </w:r>
            </w:hyperlink>
            <w:hyperlink r:id="rId346">
              <w:r w:rsidR="00C36F96" w:rsidRPr="00E62A96">
                <w:rPr>
                  <w:rFonts w:ascii="Times New Roman" w:hAnsi="Times New Roman"/>
                  <w:b/>
                  <w:color w:val="0563C1"/>
                  <w:sz w:val="22"/>
                  <w:szCs w:val="22"/>
                  <w:u w:val="single" w:color="0563C1"/>
                </w:rPr>
                <w:t>7</w:t>
              </w:r>
            </w:hyperlink>
            <w:hyperlink r:id="rId347">
              <w:r w:rsidR="00C36F96" w:rsidRPr="00E62A96">
                <w:rPr>
                  <w:rFonts w:ascii="Times New Roman" w:hAnsi="Times New Roman"/>
                  <w:b/>
                  <w:color w:val="0563C1"/>
                  <w:sz w:val="22"/>
                  <w:szCs w:val="22"/>
                  <w:u w:val="single" w:color="0563C1"/>
                </w:rPr>
                <w:t>-</w:t>
              </w:r>
            </w:hyperlink>
            <w:hyperlink r:id="rId348">
              <w:r w:rsidR="00C36F96" w:rsidRPr="00E62A96">
                <w:rPr>
                  <w:rFonts w:ascii="Times New Roman" w:hAnsi="Times New Roman"/>
                  <w:b/>
                  <w:color w:val="0563C1"/>
                  <w:sz w:val="22"/>
                  <w:szCs w:val="22"/>
                  <w:u w:val="single" w:color="0563C1"/>
                </w:rPr>
                <w:t>ST</w:t>
              </w:r>
            </w:hyperlink>
            <w:hyperlink r:id="rId349">
              <w:r w:rsidR="00C36F96" w:rsidRPr="00E62A96">
                <w:rPr>
                  <w:rFonts w:ascii="Times New Roman" w:hAnsi="Times New Roman"/>
                  <w:b/>
                  <w:color w:val="0563C1"/>
                  <w:sz w:val="22"/>
                  <w:szCs w:val="22"/>
                  <w:u w:val="single" w:color="0563C1"/>
                </w:rPr>
                <w:t>-</w:t>
              </w:r>
            </w:hyperlink>
            <w:hyperlink r:id="rId350">
              <w:r w:rsidR="00C36F96" w:rsidRPr="00E62A96">
                <w:rPr>
                  <w:rFonts w:ascii="Times New Roman" w:hAnsi="Times New Roman"/>
                  <w:b/>
                  <w:color w:val="0563C1"/>
                  <w:sz w:val="22"/>
                  <w:szCs w:val="22"/>
                  <w:u w:val="single" w:color="0563C1"/>
                </w:rPr>
                <w:t>IP</w:t>
              </w:r>
            </w:hyperlink>
            <w:hyperlink r:id="rId351">
              <w:r w:rsidR="00C36F96" w:rsidRPr="00E62A96">
                <w:rPr>
                  <w:rFonts w:ascii="Times New Roman" w:hAnsi="Times New Roman"/>
                  <w:b/>
                  <w:color w:val="0563C1"/>
                  <w:sz w:val="22"/>
                  <w:szCs w:val="22"/>
                  <w:u w:val="single" w:color="0563C1"/>
                </w:rPr>
                <w:t>-</w:t>
              </w:r>
            </w:hyperlink>
            <w:hyperlink r:id="rId352">
              <w:r w:rsidR="00C36F96" w:rsidRPr="00E62A96">
                <w:rPr>
                  <w:rFonts w:ascii="Times New Roman" w:hAnsi="Times New Roman"/>
                  <w:b/>
                  <w:color w:val="0563C1"/>
                  <w:sz w:val="22"/>
                  <w:szCs w:val="22"/>
                  <w:u w:val="single" w:color="0563C1"/>
                </w:rPr>
                <w:t>12</w:t>
              </w:r>
            </w:hyperlink>
            <w:hyperlink r:id="rId353">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747" w:type="dxa"/>
            <w:tcBorders>
              <w:top w:val="single" w:sz="4" w:space="0" w:color="000000"/>
              <w:left w:val="single" w:sz="4" w:space="0" w:color="000000"/>
              <w:bottom w:val="single" w:sz="4" w:space="0" w:color="000000"/>
              <w:right w:val="single" w:sz="4" w:space="0" w:color="000000"/>
            </w:tcBorders>
          </w:tcPr>
          <w:p w14:paraId="6DB96604"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C.J. Brown, A. Desbiens, M.D. Campbell, E.T. Game, E. Gilman, R.J. Hamilton, C. Heberer, D. Itano, K. Pollock. </w:t>
            </w:r>
            <w:r w:rsidRPr="00E62A96">
              <w:rPr>
                <w:rFonts w:ascii="Times New Roman" w:hAnsi="Times New Roman"/>
                <w:b/>
                <w:color w:val="000000"/>
                <w:sz w:val="22"/>
                <w:szCs w:val="22"/>
              </w:rPr>
              <w:t>Electronic monitoring for improved accountability in western Pacific tuna longline fisheries</w:t>
            </w:r>
            <w:r w:rsidRPr="00E62A96">
              <w:rPr>
                <w:rFonts w:ascii="Times New Roman" w:hAnsi="Times New Roman"/>
                <w:color w:val="000000"/>
                <w:sz w:val="22"/>
                <w:szCs w:val="22"/>
              </w:rPr>
              <w:t xml:space="preserve"> </w:t>
            </w:r>
          </w:p>
        </w:tc>
      </w:tr>
    </w:tbl>
    <w:p w14:paraId="10789A2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7DBE649D"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7.3 </w:t>
      </w:r>
      <w:r w:rsidRPr="00E62A96">
        <w:rPr>
          <w:b/>
          <w:color w:val="000000"/>
          <w:sz w:val="22"/>
          <w:szCs w:val="22"/>
        </w:rPr>
        <w:tab/>
        <w:t xml:space="preserve">Key Questions and Comments </w:t>
      </w:r>
    </w:p>
    <w:p w14:paraId="0C26DFD0"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A64DCF1" w14:textId="77777777" w:rsidR="00C36F96" w:rsidRPr="00E62A96" w:rsidRDefault="00C36F96" w:rsidP="00605A8E">
      <w:pPr>
        <w:numPr>
          <w:ilvl w:val="0"/>
          <w:numId w:val="72"/>
        </w:numPr>
        <w:adjustRightInd w:val="0"/>
        <w:snapToGrid w:val="0"/>
        <w:ind w:right="3" w:hanging="360"/>
        <w:jc w:val="both"/>
        <w:rPr>
          <w:color w:val="000000"/>
          <w:sz w:val="22"/>
          <w:szCs w:val="22"/>
        </w:rPr>
      </w:pPr>
      <w:r w:rsidRPr="00E62A96">
        <w:rPr>
          <w:b/>
          <w:color w:val="000000"/>
          <w:sz w:val="22"/>
          <w:szCs w:val="22"/>
        </w:rPr>
        <w:t>The USA</w:t>
      </w:r>
      <w:r w:rsidRPr="00E62A96">
        <w:rPr>
          <w:color w:val="000000"/>
          <w:sz w:val="22"/>
          <w:szCs w:val="22"/>
        </w:rPr>
        <w:t xml:space="preserve"> supported the work presented in Brown et al. (2021) that confirmed the accuracy and efficacy of electronic monitoring (EM) in a Western Pacific tuna longline fishery. Expanded EM use can supplement human observer coverage and can be an especially useful alternative during a pandemic that has resulted in significant reduction of observed fishing activities globally. </w:t>
      </w:r>
    </w:p>
    <w:p w14:paraId="1A7CF41A"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46AD4829" w14:textId="77777777" w:rsidR="00C36F96" w:rsidRPr="00E62A96" w:rsidRDefault="00C36F96" w:rsidP="00605A8E">
      <w:pPr>
        <w:numPr>
          <w:ilvl w:val="0"/>
          <w:numId w:val="72"/>
        </w:numPr>
        <w:adjustRightInd w:val="0"/>
        <w:snapToGrid w:val="0"/>
        <w:ind w:right="3" w:hanging="360"/>
        <w:jc w:val="both"/>
        <w:rPr>
          <w:color w:val="000000"/>
          <w:sz w:val="22"/>
          <w:szCs w:val="22"/>
        </w:rPr>
      </w:pPr>
      <w:r w:rsidRPr="00E62A96">
        <w:rPr>
          <w:b/>
          <w:color w:val="000000"/>
          <w:sz w:val="22"/>
          <w:szCs w:val="22"/>
        </w:rPr>
        <w:lastRenderedPageBreak/>
        <w:t>ISSF</w:t>
      </w:r>
      <w:r w:rsidRPr="00E62A96">
        <w:rPr>
          <w:color w:val="000000"/>
          <w:sz w:val="22"/>
          <w:szCs w:val="22"/>
        </w:rPr>
        <w:t xml:space="preserve"> agreed that EM is a very valuable tool that is being underutilized, and hope that the topic of EM will make it to this year’s Commission Agenda. </w:t>
      </w:r>
    </w:p>
    <w:p w14:paraId="00B62803"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729A9C5" w14:textId="77777777" w:rsidR="00C36F96" w:rsidRPr="00E62A96" w:rsidRDefault="00C36F96" w:rsidP="00605A8E">
      <w:pPr>
        <w:numPr>
          <w:ilvl w:val="0"/>
          <w:numId w:val="72"/>
        </w:numPr>
        <w:adjustRightInd w:val="0"/>
        <w:snapToGrid w:val="0"/>
        <w:ind w:right="3" w:hanging="360"/>
        <w:jc w:val="both"/>
        <w:rPr>
          <w:color w:val="000000"/>
          <w:sz w:val="22"/>
          <w:szCs w:val="22"/>
        </w:rPr>
      </w:pPr>
      <w:r w:rsidRPr="00E62A96">
        <w:rPr>
          <w:b/>
          <w:color w:val="000000"/>
          <w:sz w:val="22"/>
          <w:szCs w:val="22"/>
        </w:rPr>
        <w:t>Birdlife International</w:t>
      </w:r>
      <w:r w:rsidRPr="00E62A96">
        <w:rPr>
          <w:color w:val="000000"/>
          <w:sz w:val="22"/>
          <w:szCs w:val="22"/>
        </w:rPr>
        <w:t xml:space="preserve"> thanked the authors for submitting their study demonstrating the utility of EM for improving data collection and accountability of catch (of both target and bycaught species). Birdlife expressed its increasing concern at the ongoing suspension of the ROP and its impact on data collection of seabird bycatch mitigation compliance. They acknowledged that there are serious human health concerns related to the pandemic, however, as this paper reports, EM is a key tool that can contribute to overcoming this ongoing challenge. The slow pace in developing guidelines on EM are critical factors contributing to poor data collection and should highlight the importance of taking urgent action to increase EM in the fleets operating in the WCPFC to avoid such disruptions in the future. While there are challenges in implementing EM fleet-wide, the benefits of EM are consistently demonstrated in trials including: </w:t>
      </w:r>
    </w:p>
    <w:p w14:paraId="4462CAA0"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Reduced workload for captains and crew </w:t>
      </w:r>
    </w:p>
    <w:p w14:paraId="1D043C2F"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Standardised data collection without spatial bias </w:t>
      </w:r>
    </w:p>
    <w:p w14:paraId="4685ABAB"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Reduced resource use from having human observers on board (accommodation, food, risk of covid transmission) </w:t>
      </w:r>
    </w:p>
    <w:p w14:paraId="11179BBC"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Scalable (from small vessels to large) </w:t>
      </w:r>
    </w:p>
    <w:p w14:paraId="51BE4241"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Flexibility in tools and data collection fields. </w:t>
      </w:r>
    </w:p>
    <w:p w14:paraId="0B0091FB"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Open source (free) software can be used. </w:t>
      </w:r>
    </w:p>
    <w:p w14:paraId="2FECFFE9"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Reduced long-term financial costs. </w:t>
      </w:r>
    </w:p>
    <w:p w14:paraId="32224A30" w14:textId="77777777" w:rsidR="00C36F96" w:rsidRPr="00E62A96" w:rsidRDefault="00C36F96" w:rsidP="00605A8E">
      <w:pPr>
        <w:numPr>
          <w:ilvl w:val="1"/>
          <w:numId w:val="73"/>
        </w:numPr>
        <w:adjustRightInd w:val="0"/>
        <w:snapToGrid w:val="0"/>
        <w:ind w:right="3" w:hanging="360"/>
        <w:jc w:val="both"/>
        <w:rPr>
          <w:color w:val="000000"/>
          <w:sz w:val="22"/>
          <w:szCs w:val="22"/>
        </w:rPr>
      </w:pPr>
      <w:r w:rsidRPr="00E62A96">
        <w:rPr>
          <w:color w:val="000000"/>
          <w:sz w:val="22"/>
          <w:szCs w:val="22"/>
        </w:rPr>
        <w:t xml:space="preserve">Verification of catch and methods to support certification in sustainable fisheries (MSC) which increases catch value. </w:t>
      </w:r>
    </w:p>
    <w:p w14:paraId="4D369DFC" w14:textId="2483733B" w:rsidR="00C36F96" w:rsidRPr="00E62A96" w:rsidRDefault="00C36F96" w:rsidP="003926A7">
      <w:pPr>
        <w:adjustRightInd w:val="0"/>
        <w:snapToGrid w:val="0"/>
        <w:ind w:left="360"/>
        <w:jc w:val="both"/>
        <w:rPr>
          <w:color w:val="000000"/>
          <w:sz w:val="22"/>
          <w:szCs w:val="22"/>
        </w:rPr>
      </w:pPr>
      <w:r w:rsidRPr="00E62A96">
        <w:rPr>
          <w:color w:val="000000"/>
          <w:sz w:val="22"/>
          <w:szCs w:val="22"/>
        </w:rPr>
        <w:t xml:space="preserve"> Birdlife International encouraged the Secretariat and CCMs to find time to discuss and progress this important issue. </w:t>
      </w:r>
    </w:p>
    <w:p w14:paraId="4357A1BE"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13E4BDA8" w14:textId="77777777" w:rsidR="00C36F96" w:rsidRPr="00E62A96" w:rsidRDefault="00C36F96" w:rsidP="00605A8E">
      <w:pPr>
        <w:numPr>
          <w:ilvl w:val="0"/>
          <w:numId w:val="72"/>
        </w:numPr>
        <w:adjustRightInd w:val="0"/>
        <w:snapToGrid w:val="0"/>
        <w:ind w:right="3" w:hanging="360"/>
        <w:jc w:val="both"/>
        <w:rPr>
          <w:color w:val="000000"/>
          <w:sz w:val="22"/>
          <w:szCs w:val="22"/>
        </w:rPr>
      </w:pPr>
      <w:r w:rsidRPr="00E62A96">
        <w:rPr>
          <w:b/>
          <w:color w:val="000000"/>
          <w:sz w:val="22"/>
          <w:szCs w:val="22"/>
        </w:rPr>
        <w:t>FSM</w:t>
      </w:r>
      <w:r w:rsidRPr="00E62A96">
        <w:rPr>
          <w:color w:val="000000"/>
          <w:sz w:val="22"/>
          <w:szCs w:val="22"/>
        </w:rPr>
        <w:t xml:space="preserve"> also welcomed the findings of this paper indicating the utility of EM in improving the quality of fishery data. FSM continues to build a national EM programme working towards meeting the T3 Challenge deadline in 2023. At this stage national programme objectives have been identified and various components of the programme are in development including a national EM regulation, performance standards and data review procedure. Importantly there is continued dialogue with industry partners on implementation of EM. </w:t>
      </w:r>
    </w:p>
    <w:p w14:paraId="494CA262"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9C0D1A6" w14:textId="3B995C37" w:rsidR="00C36F96" w:rsidRPr="00E62A96" w:rsidRDefault="00C36F96" w:rsidP="00605A8E">
      <w:pPr>
        <w:numPr>
          <w:ilvl w:val="0"/>
          <w:numId w:val="72"/>
        </w:numPr>
        <w:adjustRightInd w:val="0"/>
        <w:snapToGrid w:val="0"/>
        <w:ind w:right="3" w:hanging="360"/>
        <w:jc w:val="both"/>
        <w:rPr>
          <w:color w:val="000000"/>
          <w:sz w:val="22"/>
          <w:szCs w:val="22"/>
        </w:rPr>
      </w:pPr>
      <w:r w:rsidRPr="00E62A96">
        <w:rPr>
          <w:b/>
          <w:color w:val="000000"/>
          <w:sz w:val="22"/>
          <w:szCs w:val="22"/>
        </w:rPr>
        <w:t>Solomon Islands on behalf of the PNA</w:t>
      </w:r>
      <w:r w:rsidRPr="00E62A96">
        <w:rPr>
          <w:color w:val="000000"/>
          <w:sz w:val="22"/>
          <w:szCs w:val="22"/>
        </w:rPr>
        <w:t xml:space="preserve"> stated that the EM trials undertaken in Palau, FSM and RMI demonstrate the potential value of electronic monitoring to supplement observer reporting for the verification and enhancement of reporting on longline catches of target and bycatch species. The trials in the Solomon Islands confirm the value of EM reported in this paper. PNA have committed to the implementation of electronic monitoring in their waters and the development of a PNA EM</w:t>
      </w:r>
      <w:r w:rsidR="00C32B8C" w:rsidRPr="00E62A96">
        <w:rPr>
          <w:color w:val="000000"/>
          <w:sz w:val="22"/>
          <w:szCs w:val="22"/>
        </w:rPr>
        <w:t xml:space="preserve"> </w:t>
      </w:r>
      <w:r w:rsidR="00BA6142" w:rsidRPr="00E62A96">
        <w:rPr>
          <w:color w:val="000000"/>
          <w:sz w:val="22"/>
          <w:szCs w:val="22"/>
        </w:rPr>
        <w:t>Programme and</w:t>
      </w:r>
      <w:r w:rsidRPr="00E62A96">
        <w:rPr>
          <w:color w:val="000000"/>
          <w:sz w:val="22"/>
          <w:szCs w:val="22"/>
        </w:rPr>
        <w:t xml:space="preserve"> look forward to the early implementation of requirements for EM by the Commission. PNA would welcome participation in this research by national scientists undertaking this work. </w:t>
      </w:r>
    </w:p>
    <w:p w14:paraId="45377E75"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r w:rsidRPr="00E62A96">
        <w:rPr>
          <w:color w:val="000000"/>
          <w:sz w:val="22"/>
          <w:szCs w:val="22"/>
        </w:rPr>
        <w:t xml:space="preserve"> </w:t>
      </w:r>
    </w:p>
    <w:p w14:paraId="7CFB2E55" w14:textId="77777777" w:rsidR="00C36F96" w:rsidRPr="00E62A96" w:rsidRDefault="00C36F96" w:rsidP="00605A8E">
      <w:pPr>
        <w:numPr>
          <w:ilvl w:val="0"/>
          <w:numId w:val="72"/>
        </w:numPr>
        <w:adjustRightInd w:val="0"/>
        <w:snapToGrid w:val="0"/>
        <w:ind w:right="3" w:hanging="360"/>
        <w:jc w:val="both"/>
        <w:rPr>
          <w:color w:val="000000"/>
          <w:sz w:val="22"/>
          <w:szCs w:val="22"/>
        </w:rPr>
      </w:pPr>
      <w:r w:rsidRPr="00E62A96">
        <w:rPr>
          <w:b/>
          <w:color w:val="000000"/>
          <w:sz w:val="22"/>
          <w:szCs w:val="22"/>
        </w:rPr>
        <w:t>TNC</w:t>
      </w:r>
      <w:r w:rsidRPr="00E62A96">
        <w:rPr>
          <w:color w:val="000000"/>
          <w:sz w:val="22"/>
          <w:szCs w:val="22"/>
        </w:rPr>
        <w:t xml:space="preserve"> commented that the reduction in monitoring activities due to the global pandemic has interrupted critical data collection systems needed for informed management of Commission resources. The reduction in regional observer coverage has had the greatest impact to the loss of data and monitoring efforts. Data loss in longline fisheries combine with existing data gaps resulting from historically low observer coverage rates. EM represents an important alternative data collection approach with many benefits that can blend with observer coverage. The Commission is encouraged to support additional research and the development of data standards and mechanisms to incorporate EM derived data into existing data streams as managed by SPC. </w:t>
      </w:r>
    </w:p>
    <w:p w14:paraId="4B2D7F4B" w14:textId="057383AC"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 xml:space="preserve">Reply: ISSF </w:t>
      </w:r>
      <w:r w:rsidRPr="00E62A96">
        <w:rPr>
          <w:color w:val="000000"/>
          <w:sz w:val="22"/>
          <w:szCs w:val="22"/>
        </w:rPr>
        <w:t xml:space="preserve">agreed that EM does not collect information on </w:t>
      </w:r>
      <w:proofErr w:type="gramStart"/>
      <w:r w:rsidRPr="00E62A96">
        <w:rPr>
          <w:color w:val="000000"/>
          <w:sz w:val="22"/>
          <w:szCs w:val="22"/>
        </w:rPr>
        <w:t>all of</w:t>
      </w:r>
      <w:proofErr w:type="gramEnd"/>
      <w:r w:rsidRPr="00E62A96">
        <w:rPr>
          <w:color w:val="000000"/>
          <w:sz w:val="22"/>
          <w:szCs w:val="22"/>
        </w:rPr>
        <w:t xml:space="preserve"> the same items that observers do, and vice versa. </w:t>
      </w:r>
      <w:r w:rsidR="00BA6142" w:rsidRPr="00E62A96">
        <w:rPr>
          <w:color w:val="000000"/>
          <w:sz w:val="22"/>
          <w:szCs w:val="22"/>
        </w:rPr>
        <w:t>But</w:t>
      </w:r>
      <w:r w:rsidRPr="00E62A96">
        <w:rPr>
          <w:color w:val="000000"/>
          <w:sz w:val="22"/>
          <w:szCs w:val="22"/>
        </w:rPr>
        <w:t xml:space="preserve"> they largely overlap. There is a need to move from “pilot tests” to implementation. </w:t>
      </w:r>
    </w:p>
    <w:p w14:paraId="0AEC6536" w14:textId="77777777" w:rsidR="00447AB2" w:rsidRPr="00E62A96" w:rsidRDefault="00447AB2" w:rsidP="003926A7">
      <w:pPr>
        <w:adjustRightInd w:val="0"/>
        <w:snapToGrid w:val="0"/>
        <w:ind w:right="3"/>
        <w:rPr>
          <w:color w:val="000000"/>
          <w:sz w:val="22"/>
          <w:szCs w:val="22"/>
        </w:rPr>
      </w:pPr>
    </w:p>
    <w:p w14:paraId="67009548" w14:textId="1AADF0C3" w:rsidR="00C36F96" w:rsidRPr="00E62A96" w:rsidRDefault="00C36F96" w:rsidP="003926A7">
      <w:pPr>
        <w:adjustRightInd w:val="0"/>
        <w:snapToGrid w:val="0"/>
        <w:jc w:val="both"/>
        <w:rPr>
          <w:b/>
          <w:color w:val="0000FF"/>
          <w:sz w:val="22"/>
          <w:szCs w:val="22"/>
        </w:rPr>
      </w:pPr>
      <w:r w:rsidRPr="00E62A96">
        <w:rPr>
          <w:b/>
          <w:color w:val="0000FF"/>
          <w:sz w:val="22"/>
          <w:szCs w:val="22"/>
        </w:rPr>
        <w:t xml:space="preserve"> TOPIC 8.</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Tuna Research Plan </w:t>
      </w:r>
    </w:p>
    <w:p w14:paraId="1C6BC7D8"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4F4BDD5F" wp14:editId="2C786905">
                <wp:extent cx="5994781" cy="6096"/>
                <wp:effectExtent l="0" t="0" r="0" b="0"/>
                <wp:docPr id="38897" name="Group 38897"/>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49" name="Shape 44549"/>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6F83424" id="Group 38897"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96F+j0sC&#10;AACtBQAADgAAAAAAAAAAAAAAAAAuAgAAZHJzL2Uyb0RvYy54bWxQSwECLQAUAAYACAAAACEAHm37&#10;ltoAAAADAQAADwAAAAAAAAAAAAAAAAClBAAAZHJzL2Rvd25yZXYueG1sUEsFBgAAAAAEAAQA8wAA&#10;AKwFAAAAAA==&#10;">
                <v:shape id="Shape 44549"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6DDE776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A9733F0"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8.1 </w:t>
      </w:r>
      <w:r w:rsidRPr="00E62A96">
        <w:rPr>
          <w:b/>
          <w:color w:val="000000"/>
          <w:sz w:val="22"/>
          <w:szCs w:val="22"/>
        </w:rPr>
        <w:tab/>
        <w:t xml:space="preserve">Background </w:t>
      </w:r>
    </w:p>
    <w:p w14:paraId="65B0345C"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SPC updated the </w:t>
      </w:r>
      <w:r w:rsidRPr="00E62A96">
        <w:rPr>
          <w:i/>
          <w:color w:val="000000"/>
          <w:sz w:val="22"/>
          <w:szCs w:val="22"/>
        </w:rPr>
        <w:t xml:space="preserve">Draft research plan for ‘key’ tuna species in the WCPO </w:t>
      </w:r>
      <w:r w:rsidRPr="00E62A96">
        <w:rPr>
          <w:color w:val="000000"/>
          <w:sz w:val="22"/>
          <w:szCs w:val="22"/>
        </w:rPr>
        <w:t>(SC16-SA-IP20) with the latest understanding of SC activities to highlight some important research and development areas arising from the most recent stock assessment discussions. SC participants should consider the draft and raise questions or provide comments, inputs and updates as needed.</w:t>
      </w:r>
      <w:r w:rsidRPr="00E62A96">
        <w:rPr>
          <w:b/>
          <w:color w:val="000000"/>
          <w:sz w:val="22"/>
          <w:szCs w:val="22"/>
        </w:rPr>
        <w:t xml:space="preserve"> </w:t>
      </w:r>
    </w:p>
    <w:p w14:paraId="33D593C6"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SPC</w:t>
      </w:r>
      <w:r w:rsidRPr="00E62A96">
        <w:rPr>
          <w:b/>
          <w:color w:val="000000"/>
          <w:sz w:val="22"/>
          <w:szCs w:val="22"/>
        </w:rPr>
        <w:t xml:space="preserve"> </w:t>
      </w:r>
    </w:p>
    <w:p w14:paraId="2392F16B"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7444B38"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8.2 </w:t>
      </w:r>
      <w:r w:rsidRPr="00E62A96">
        <w:rPr>
          <w:b/>
          <w:color w:val="000000"/>
          <w:sz w:val="22"/>
          <w:szCs w:val="22"/>
        </w:rPr>
        <w:tab/>
        <w:t>Relevant Documents</w:t>
      </w:r>
      <w:r w:rsidRPr="00E62A96">
        <w:rPr>
          <w:color w:val="000000"/>
          <w:sz w:val="22"/>
          <w:szCs w:val="22"/>
        </w:rPr>
        <w:t xml:space="preserve"> </w:t>
      </w:r>
    </w:p>
    <w:tbl>
      <w:tblPr>
        <w:tblStyle w:val="TableGrid40"/>
        <w:tblW w:w="8658" w:type="dxa"/>
        <w:tblInd w:w="739" w:type="dxa"/>
        <w:tblCellMar>
          <w:top w:w="51" w:type="dxa"/>
          <w:left w:w="106" w:type="dxa"/>
          <w:right w:w="115" w:type="dxa"/>
        </w:tblCellMar>
        <w:tblLook w:val="04A0" w:firstRow="1" w:lastRow="0" w:firstColumn="1" w:lastColumn="0" w:noHBand="0" w:noVBand="1"/>
      </w:tblPr>
      <w:tblGrid>
        <w:gridCol w:w="1875"/>
        <w:gridCol w:w="6783"/>
      </w:tblGrid>
      <w:tr w:rsidR="00C36F96" w:rsidRPr="00E62A96" w14:paraId="2DF1C767" w14:textId="77777777" w:rsidTr="00DE7F15">
        <w:trPr>
          <w:trHeight w:val="24"/>
        </w:trPr>
        <w:tc>
          <w:tcPr>
            <w:tcW w:w="1875" w:type="dxa"/>
            <w:tcBorders>
              <w:top w:val="single" w:sz="4" w:space="0" w:color="000000"/>
              <w:left w:val="single" w:sz="4" w:space="0" w:color="000000"/>
              <w:bottom w:val="single" w:sz="4" w:space="0" w:color="000000"/>
              <w:right w:val="single" w:sz="4" w:space="0" w:color="000000"/>
            </w:tcBorders>
            <w:vAlign w:val="center"/>
          </w:tcPr>
          <w:p w14:paraId="720689C5" w14:textId="77777777" w:rsidR="00C36F96" w:rsidRPr="00E62A96" w:rsidRDefault="00844AC4" w:rsidP="003926A7">
            <w:pPr>
              <w:adjustRightInd w:val="0"/>
              <w:snapToGrid w:val="0"/>
              <w:jc w:val="both"/>
              <w:rPr>
                <w:rFonts w:ascii="Times New Roman" w:hAnsi="Times New Roman"/>
                <w:color w:val="000000"/>
                <w:sz w:val="22"/>
                <w:szCs w:val="22"/>
              </w:rPr>
            </w:pPr>
            <w:hyperlink r:id="rId354">
              <w:r w:rsidR="00C36F96" w:rsidRPr="00E62A96">
                <w:rPr>
                  <w:rFonts w:ascii="Times New Roman" w:hAnsi="Times New Roman"/>
                  <w:b/>
                  <w:color w:val="0563C1"/>
                  <w:sz w:val="22"/>
                  <w:szCs w:val="22"/>
                  <w:u w:val="single" w:color="0563C1"/>
                </w:rPr>
                <w:t>SC1</w:t>
              </w:r>
            </w:hyperlink>
            <w:hyperlink r:id="rId355">
              <w:r w:rsidR="00C36F96" w:rsidRPr="00E62A96">
                <w:rPr>
                  <w:rFonts w:ascii="Times New Roman" w:hAnsi="Times New Roman"/>
                  <w:b/>
                  <w:color w:val="0563C1"/>
                  <w:sz w:val="22"/>
                  <w:szCs w:val="22"/>
                  <w:u w:val="single" w:color="0563C1"/>
                </w:rPr>
                <w:t>7</w:t>
              </w:r>
            </w:hyperlink>
            <w:hyperlink r:id="rId356">
              <w:r w:rsidR="00C36F96" w:rsidRPr="00E62A96">
                <w:rPr>
                  <w:rFonts w:ascii="Times New Roman" w:hAnsi="Times New Roman"/>
                  <w:b/>
                  <w:color w:val="0563C1"/>
                  <w:sz w:val="22"/>
                  <w:szCs w:val="22"/>
                  <w:u w:val="single" w:color="0563C1"/>
                </w:rPr>
                <w:t>-</w:t>
              </w:r>
            </w:hyperlink>
            <w:hyperlink r:id="rId357">
              <w:r w:rsidR="00C36F96" w:rsidRPr="00E62A96">
                <w:rPr>
                  <w:rFonts w:ascii="Times New Roman" w:hAnsi="Times New Roman"/>
                  <w:b/>
                  <w:color w:val="0563C1"/>
                  <w:sz w:val="22"/>
                  <w:szCs w:val="22"/>
                  <w:u w:val="single" w:color="0563C1"/>
                </w:rPr>
                <w:t>SA</w:t>
              </w:r>
            </w:hyperlink>
            <w:hyperlink r:id="rId358">
              <w:r w:rsidR="00C36F96" w:rsidRPr="00E62A96">
                <w:rPr>
                  <w:rFonts w:ascii="Times New Roman" w:hAnsi="Times New Roman"/>
                  <w:b/>
                  <w:color w:val="0563C1"/>
                  <w:sz w:val="22"/>
                  <w:szCs w:val="22"/>
                  <w:u w:val="single" w:color="0563C1"/>
                </w:rPr>
                <w:t>-</w:t>
              </w:r>
            </w:hyperlink>
            <w:hyperlink r:id="rId359">
              <w:r w:rsidR="00C36F96" w:rsidRPr="00E62A96">
                <w:rPr>
                  <w:rFonts w:ascii="Times New Roman" w:hAnsi="Times New Roman"/>
                  <w:b/>
                  <w:color w:val="0563C1"/>
                  <w:sz w:val="22"/>
                  <w:szCs w:val="22"/>
                  <w:u w:val="single" w:color="0563C1"/>
                </w:rPr>
                <w:t>IP</w:t>
              </w:r>
            </w:hyperlink>
            <w:hyperlink r:id="rId360">
              <w:r w:rsidR="00C36F96" w:rsidRPr="00E62A96">
                <w:rPr>
                  <w:rFonts w:ascii="Times New Roman" w:hAnsi="Times New Roman"/>
                  <w:b/>
                  <w:color w:val="0563C1"/>
                  <w:sz w:val="22"/>
                  <w:szCs w:val="22"/>
                  <w:u w:val="single" w:color="0563C1"/>
                </w:rPr>
                <w:t>-</w:t>
              </w:r>
            </w:hyperlink>
            <w:hyperlink r:id="rId361">
              <w:r w:rsidR="00C36F96" w:rsidRPr="00E62A96">
                <w:rPr>
                  <w:rFonts w:ascii="Times New Roman" w:hAnsi="Times New Roman"/>
                  <w:b/>
                  <w:color w:val="0563C1"/>
                  <w:sz w:val="22"/>
                  <w:szCs w:val="22"/>
                  <w:u w:val="single" w:color="0563C1"/>
                </w:rPr>
                <w:t>05</w:t>
              </w:r>
            </w:hyperlink>
            <w:hyperlink r:id="rId362">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783" w:type="dxa"/>
            <w:tcBorders>
              <w:top w:val="single" w:sz="4" w:space="0" w:color="000000"/>
              <w:left w:val="single" w:sz="4" w:space="0" w:color="000000"/>
              <w:bottom w:val="single" w:sz="4" w:space="0" w:color="000000"/>
              <w:right w:val="single" w:sz="4" w:space="0" w:color="000000"/>
            </w:tcBorders>
          </w:tcPr>
          <w:p w14:paraId="7FE03004"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SPC-OFP </w:t>
            </w:r>
            <w:r w:rsidRPr="00E62A96">
              <w:rPr>
                <w:rFonts w:ascii="Times New Roman" w:hAnsi="Times New Roman"/>
                <w:b/>
                <w:color w:val="000000"/>
                <w:sz w:val="22"/>
                <w:szCs w:val="22"/>
              </w:rPr>
              <w:t xml:space="preserve">Updated draft research plan for ‘key’ tuna species in the </w:t>
            </w:r>
          </w:p>
          <w:p w14:paraId="569F078E"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b/>
                <w:color w:val="000000"/>
                <w:sz w:val="22"/>
                <w:szCs w:val="22"/>
              </w:rPr>
              <w:t>WCPO</w:t>
            </w:r>
            <w:r w:rsidRPr="00E62A96">
              <w:rPr>
                <w:rFonts w:ascii="Times New Roman" w:hAnsi="Times New Roman"/>
                <w:color w:val="000000"/>
                <w:sz w:val="22"/>
                <w:szCs w:val="22"/>
              </w:rPr>
              <w:t xml:space="preserve"> </w:t>
            </w:r>
          </w:p>
        </w:tc>
      </w:tr>
    </w:tbl>
    <w:p w14:paraId="2F7B74B7"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E395019"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8.3 </w:t>
      </w:r>
      <w:r w:rsidRPr="00E62A96">
        <w:rPr>
          <w:b/>
          <w:color w:val="000000"/>
          <w:sz w:val="22"/>
          <w:szCs w:val="22"/>
        </w:rPr>
        <w:tab/>
        <w:t xml:space="preserve">Key Questions and Comments </w:t>
      </w:r>
    </w:p>
    <w:p w14:paraId="67C28AB9"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D50CB87" w14:textId="65C6D149" w:rsidR="00C36F96" w:rsidRPr="00E62A96" w:rsidRDefault="00C36F96" w:rsidP="003926A7">
      <w:pPr>
        <w:adjustRightInd w:val="0"/>
        <w:snapToGrid w:val="0"/>
        <w:ind w:right="3"/>
        <w:jc w:val="both"/>
        <w:rPr>
          <w:color w:val="000000"/>
          <w:sz w:val="22"/>
          <w:szCs w:val="22"/>
        </w:rPr>
      </w:pPr>
      <w:r w:rsidRPr="00E62A96">
        <w:rPr>
          <w:color w:val="000000"/>
          <w:sz w:val="22"/>
          <w:szCs w:val="22"/>
        </w:rPr>
        <w:t>17.</w:t>
      </w:r>
      <w:r w:rsidRPr="00E62A96">
        <w:rPr>
          <w:rFonts w:eastAsia="Arial"/>
          <w:color w:val="000000"/>
          <w:sz w:val="22"/>
          <w:szCs w:val="22"/>
        </w:rPr>
        <w:t xml:space="preserve"> </w:t>
      </w:r>
      <w:r w:rsidRPr="00E62A96">
        <w:rPr>
          <w:b/>
          <w:color w:val="000000"/>
          <w:sz w:val="22"/>
          <w:szCs w:val="22"/>
        </w:rPr>
        <w:t>PNG</w:t>
      </w:r>
      <w:r w:rsidR="00F37645" w:rsidRPr="00E62A96">
        <w:rPr>
          <w:b/>
          <w:color w:val="000000"/>
          <w:sz w:val="22"/>
          <w:szCs w:val="22"/>
        </w:rPr>
        <w:t>,</w:t>
      </w:r>
      <w:r w:rsidRPr="00E62A96">
        <w:rPr>
          <w:b/>
          <w:color w:val="000000"/>
          <w:sz w:val="22"/>
          <w:szCs w:val="22"/>
        </w:rPr>
        <w:t xml:space="preserve"> on behalf of PNA members</w:t>
      </w:r>
      <w:r w:rsidR="00F37645" w:rsidRPr="00E62A96">
        <w:rPr>
          <w:b/>
          <w:color w:val="000000"/>
          <w:sz w:val="22"/>
          <w:szCs w:val="22"/>
        </w:rPr>
        <w:t>,</w:t>
      </w:r>
      <w:r w:rsidRPr="00E62A96">
        <w:rPr>
          <w:color w:val="000000"/>
          <w:sz w:val="22"/>
          <w:szCs w:val="22"/>
        </w:rPr>
        <w:t xml:space="preserve"> thanked SPC for providing this paper and noted the suggestion for </w:t>
      </w:r>
    </w:p>
    <w:p w14:paraId="0F9CB83D"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 xml:space="preserve">the SC to develop an ‘urgent and important’ matrix to aid prioritization and budgetary discussions. PNA stated that here and in the workplan and budget, a better way to rank projects is to score them 05, with 5 being the highest priority and summing across the members scores to decide priority. PNA members note the proposal to develop research plans for other themes (Data and Statistics, Ecosystems and Bycatch, Management Issues) in the coming years and believe that this would be a good way to plan and prioritise the work of the SC. </w:t>
      </w:r>
    </w:p>
    <w:p w14:paraId="0A54A680"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Request.</w:t>
      </w:r>
      <w:r w:rsidRPr="00E62A96">
        <w:rPr>
          <w:color w:val="000000"/>
          <w:sz w:val="22"/>
          <w:szCs w:val="22"/>
        </w:rPr>
        <w:t xml:space="preserve"> Three things appear to be missing from the research plan, and PNA requests that these be considered for inclusion: </w:t>
      </w:r>
    </w:p>
    <w:p w14:paraId="6C8421A9" w14:textId="5B1D6B38" w:rsidR="00C36F96" w:rsidRPr="00E62A96" w:rsidRDefault="00C36F96" w:rsidP="00605A8E">
      <w:pPr>
        <w:numPr>
          <w:ilvl w:val="1"/>
          <w:numId w:val="74"/>
        </w:numPr>
        <w:adjustRightInd w:val="0"/>
        <w:snapToGrid w:val="0"/>
        <w:ind w:right="3" w:hanging="360"/>
        <w:jc w:val="both"/>
        <w:rPr>
          <w:color w:val="000000"/>
          <w:sz w:val="22"/>
          <w:szCs w:val="22"/>
        </w:rPr>
      </w:pPr>
      <w:r w:rsidRPr="00E62A96">
        <w:rPr>
          <w:color w:val="000000"/>
          <w:sz w:val="22"/>
          <w:szCs w:val="22"/>
        </w:rPr>
        <w:t xml:space="preserve">The New Zealand troll fishery characterisation and CPUE as presented in from </w:t>
      </w:r>
      <w:r w:rsidR="00A825BA" w:rsidRPr="00E62A96">
        <w:rPr>
          <w:color w:val="000000"/>
          <w:sz w:val="22"/>
          <w:szCs w:val="22"/>
        </w:rPr>
        <w:t>SC17-</w:t>
      </w:r>
      <w:r w:rsidRPr="00E62A96">
        <w:rPr>
          <w:color w:val="000000"/>
          <w:sz w:val="22"/>
          <w:szCs w:val="22"/>
        </w:rPr>
        <w:t>SA</w:t>
      </w:r>
      <w:r w:rsidR="00A825BA" w:rsidRPr="00E62A96">
        <w:rPr>
          <w:color w:val="000000"/>
          <w:sz w:val="22"/>
          <w:szCs w:val="22"/>
        </w:rPr>
        <w:t>-</w:t>
      </w:r>
      <w:r w:rsidRPr="00E62A96">
        <w:rPr>
          <w:color w:val="000000"/>
          <w:sz w:val="22"/>
          <w:szCs w:val="22"/>
        </w:rPr>
        <w:t xml:space="preserve">IP-18 would be more effectively incorporated into the assessment work if completed one year prior to the assessment. We therefore suggest that the next iteration of this work be completed for consideration at SC19 in 2023. </w:t>
      </w:r>
    </w:p>
    <w:p w14:paraId="240C5432" w14:textId="77777777" w:rsidR="00C36F96" w:rsidRPr="00E62A96" w:rsidRDefault="00C36F96" w:rsidP="00605A8E">
      <w:pPr>
        <w:numPr>
          <w:ilvl w:val="1"/>
          <w:numId w:val="74"/>
        </w:numPr>
        <w:adjustRightInd w:val="0"/>
        <w:snapToGrid w:val="0"/>
        <w:ind w:right="3" w:hanging="360"/>
        <w:jc w:val="both"/>
        <w:rPr>
          <w:color w:val="000000"/>
          <w:sz w:val="22"/>
          <w:szCs w:val="22"/>
        </w:rPr>
      </w:pPr>
      <w:r w:rsidRPr="00E62A96">
        <w:rPr>
          <w:color w:val="000000"/>
          <w:sz w:val="22"/>
          <w:szCs w:val="22"/>
        </w:rPr>
        <w:t>Stock Synthesis (SS) developments: currently SS, which is used for assessments on tuna stocks, particularly in the north Pacific, as well as sharks and billfish, cannot estimate SB/SB</w:t>
      </w:r>
      <w:r w:rsidRPr="00E62A96">
        <w:rPr>
          <w:color w:val="000000"/>
          <w:sz w:val="22"/>
          <w:szCs w:val="22"/>
          <w:vertAlign w:val="subscript"/>
        </w:rPr>
        <w:t>F=0</w:t>
      </w:r>
      <w:r w:rsidRPr="00E62A96">
        <w:rPr>
          <w:color w:val="000000"/>
          <w:sz w:val="22"/>
          <w:szCs w:val="22"/>
        </w:rPr>
        <w:t xml:space="preserve"> ratios. It would be very useful to have these calculations included into that assessment framework. </w:t>
      </w:r>
    </w:p>
    <w:p w14:paraId="0806C920" w14:textId="77777777" w:rsidR="00C36F96" w:rsidRPr="00E62A96" w:rsidRDefault="00C36F96" w:rsidP="00605A8E">
      <w:pPr>
        <w:numPr>
          <w:ilvl w:val="1"/>
          <w:numId w:val="74"/>
        </w:numPr>
        <w:adjustRightInd w:val="0"/>
        <w:snapToGrid w:val="0"/>
        <w:ind w:right="3" w:hanging="360"/>
        <w:jc w:val="both"/>
        <w:rPr>
          <w:color w:val="000000"/>
          <w:sz w:val="22"/>
          <w:szCs w:val="22"/>
        </w:rPr>
      </w:pPr>
      <w:r w:rsidRPr="00E62A96">
        <w:rPr>
          <w:color w:val="000000"/>
          <w:sz w:val="22"/>
          <w:szCs w:val="22"/>
        </w:rPr>
        <w:t xml:space="preserve">As noted in SC17-MI-WP-08: The risk-based fishing mortality benchmarks should be defined as dependent variables in the two main assessment platforms used (SS and MFCL) so that statistical uncertainty of the estimates can be calculated. </w:t>
      </w:r>
      <w:r w:rsidRPr="00E62A96">
        <w:rPr>
          <w:color w:val="000000"/>
          <w:sz w:val="22"/>
          <w:szCs w:val="22"/>
        </w:rPr>
        <w:tab/>
        <w:t xml:space="preserve">  </w:t>
      </w:r>
    </w:p>
    <w:p w14:paraId="075E84A1" w14:textId="2281A0E1"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Reply:</w:t>
      </w:r>
      <w:r w:rsidRPr="00E62A96">
        <w:rPr>
          <w:color w:val="000000"/>
          <w:sz w:val="22"/>
          <w:szCs w:val="22"/>
        </w:rPr>
        <w:t xml:space="preserve"> SPC replied as follows: (a) can be captured within the plan for further discussion at SC18. The MULTIFAN-CL element of (c) can also be captured for consideration within future MULTIFAN developments, and this may also be an area of discussion during SC17. With regards to the SS-related requests in (b) and (c), this will require liaison with the team developing SS </w:t>
      </w:r>
      <w:r w:rsidR="001942AB" w:rsidRPr="00E62A96">
        <w:rPr>
          <w:color w:val="000000"/>
          <w:sz w:val="22"/>
          <w:szCs w:val="22"/>
        </w:rPr>
        <w:t>–</w:t>
      </w:r>
      <w:r w:rsidRPr="00E62A96">
        <w:rPr>
          <w:color w:val="000000"/>
          <w:sz w:val="22"/>
          <w:szCs w:val="22"/>
        </w:rPr>
        <w:t xml:space="preserve"> direct approaches by relevant CCMs would be useful. </w:t>
      </w:r>
    </w:p>
    <w:p w14:paraId="5012CA3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7BE45C85" w14:textId="77777777" w:rsidR="00C36F96" w:rsidRPr="00E62A96" w:rsidRDefault="00C36F96" w:rsidP="003926A7">
      <w:pPr>
        <w:keepNext/>
        <w:keepLines/>
        <w:tabs>
          <w:tab w:val="center" w:pos="5061"/>
        </w:tabs>
        <w:adjustRightInd w:val="0"/>
        <w:snapToGrid w:val="0"/>
        <w:jc w:val="both"/>
        <w:outlineLvl w:val="1"/>
        <w:rPr>
          <w:b/>
          <w:color w:val="0000FF"/>
          <w:sz w:val="22"/>
          <w:szCs w:val="22"/>
        </w:rPr>
      </w:pPr>
      <w:r w:rsidRPr="00E62A96">
        <w:rPr>
          <w:b/>
          <w:color w:val="0000FF"/>
          <w:sz w:val="22"/>
          <w:szCs w:val="22"/>
        </w:rPr>
        <w:t>TOPIC 9.</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Bomb radiocarbon age validation for bigeye and yellowfin tuna (Project 105)   </w:t>
      </w:r>
    </w:p>
    <w:p w14:paraId="02BE5188"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2261A0B0" wp14:editId="165E3870">
                <wp:extent cx="5994781" cy="6096"/>
                <wp:effectExtent l="0" t="0" r="0" b="0"/>
                <wp:docPr id="39974" name="Group 39974"/>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51" name="Shape 44551"/>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70D3C95" id="Group 39974"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">
                <v:shape id="Shape 44551"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5A4A8195"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75A0D4A"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9.1 </w:t>
      </w:r>
      <w:r w:rsidRPr="00E62A96">
        <w:rPr>
          <w:b/>
          <w:color w:val="000000"/>
          <w:sz w:val="22"/>
          <w:szCs w:val="22"/>
        </w:rPr>
        <w:tab/>
        <w:t xml:space="preserve">Background </w:t>
      </w:r>
    </w:p>
    <w:p w14:paraId="54BCD0C2"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The objective of Project 105 is to test the validity of age estimates for bigeye and yellowfin tuna from the WCPO using bomb radiocarbon dating. This project continues to </w:t>
      </w:r>
      <w:r w:rsidRPr="00E62A96">
        <w:rPr>
          <w:color w:val="000000"/>
          <w:sz w:val="22"/>
          <w:szCs w:val="22"/>
        </w:rPr>
        <w:lastRenderedPageBreak/>
        <w:t>August 2022. The SC participants will review the progress report and raise questions or provide comments as needed.</w:t>
      </w:r>
      <w:r w:rsidRPr="00E62A96">
        <w:rPr>
          <w:b/>
          <w:color w:val="000000"/>
          <w:sz w:val="22"/>
          <w:szCs w:val="22"/>
        </w:rPr>
        <w:t xml:space="preserve"> </w:t>
      </w:r>
    </w:p>
    <w:p w14:paraId="6AA18C7F"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CSIRO</w:t>
      </w:r>
      <w:r w:rsidRPr="00E62A96">
        <w:rPr>
          <w:b/>
          <w:color w:val="000000"/>
          <w:sz w:val="22"/>
          <w:szCs w:val="22"/>
        </w:rPr>
        <w:t xml:space="preserve"> </w:t>
      </w:r>
    </w:p>
    <w:p w14:paraId="5297E52A"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83F4DDB"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9.2 </w:t>
      </w:r>
      <w:r w:rsidRPr="00E62A96">
        <w:rPr>
          <w:b/>
          <w:color w:val="000000"/>
          <w:sz w:val="22"/>
          <w:szCs w:val="22"/>
        </w:rPr>
        <w:tab/>
        <w:t>Relevant Documents</w:t>
      </w:r>
      <w:r w:rsidRPr="00E62A96">
        <w:rPr>
          <w:color w:val="000000"/>
          <w:sz w:val="22"/>
          <w:szCs w:val="22"/>
        </w:rPr>
        <w:t xml:space="preserve"> </w:t>
      </w:r>
    </w:p>
    <w:tbl>
      <w:tblPr>
        <w:tblStyle w:val="TableGrid40"/>
        <w:tblW w:w="8658" w:type="dxa"/>
        <w:tblInd w:w="739" w:type="dxa"/>
        <w:tblCellMar>
          <w:top w:w="24" w:type="dxa"/>
          <w:left w:w="108" w:type="dxa"/>
          <w:right w:w="115" w:type="dxa"/>
        </w:tblCellMar>
        <w:tblLook w:val="04A0" w:firstRow="1" w:lastRow="0" w:firstColumn="1" w:lastColumn="0" w:noHBand="0" w:noVBand="1"/>
      </w:tblPr>
      <w:tblGrid>
        <w:gridCol w:w="1781"/>
        <w:gridCol w:w="6877"/>
      </w:tblGrid>
      <w:tr w:rsidR="00C36F96" w:rsidRPr="00E62A96" w14:paraId="527DFBC9" w14:textId="77777777" w:rsidTr="00DE7F15">
        <w:trPr>
          <w:trHeight w:val="173"/>
        </w:trPr>
        <w:tc>
          <w:tcPr>
            <w:tcW w:w="1781" w:type="dxa"/>
            <w:tcBorders>
              <w:top w:val="single" w:sz="4" w:space="0" w:color="000000"/>
              <w:left w:val="single" w:sz="4" w:space="0" w:color="000000"/>
              <w:bottom w:val="single" w:sz="4" w:space="0" w:color="000000"/>
              <w:right w:val="single" w:sz="4" w:space="0" w:color="000000"/>
            </w:tcBorders>
            <w:vAlign w:val="center"/>
          </w:tcPr>
          <w:p w14:paraId="1F9A9CFB" w14:textId="77777777" w:rsidR="00C36F96" w:rsidRPr="00E62A96" w:rsidRDefault="00844AC4" w:rsidP="003926A7">
            <w:pPr>
              <w:adjustRightInd w:val="0"/>
              <w:snapToGrid w:val="0"/>
              <w:jc w:val="both"/>
              <w:rPr>
                <w:rFonts w:ascii="Times New Roman" w:hAnsi="Times New Roman"/>
                <w:color w:val="000000"/>
                <w:sz w:val="22"/>
                <w:szCs w:val="22"/>
              </w:rPr>
            </w:pPr>
            <w:hyperlink r:id="rId363">
              <w:r w:rsidR="00C36F96" w:rsidRPr="00E62A96">
                <w:rPr>
                  <w:rFonts w:ascii="Times New Roman" w:hAnsi="Times New Roman"/>
                  <w:b/>
                  <w:color w:val="0563C1"/>
                  <w:sz w:val="22"/>
                  <w:szCs w:val="22"/>
                  <w:u w:val="single" w:color="0563C1"/>
                </w:rPr>
                <w:t>SC1</w:t>
              </w:r>
            </w:hyperlink>
            <w:hyperlink r:id="rId364">
              <w:r w:rsidR="00C36F96" w:rsidRPr="00E62A96">
                <w:rPr>
                  <w:rFonts w:ascii="Times New Roman" w:hAnsi="Times New Roman"/>
                  <w:b/>
                  <w:color w:val="0563C1"/>
                  <w:sz w:val="22"/>
                  <w:szCs w:val="22"/>
                  <w:u w:val="single" w:color="0563C1"/>
                </w:rPr>
                <w:t>7</w:t>
              </w:r>
            </w:hyperlink>
            <w:hyperlink r:id="rId365">
              <w:r w:rsidR="00C36F96" w:rsidRPr="00E62A96">
                <w:rPr>
                  <w:rFonts w:ascii="Times New Roman" w:hAnsi="Times New Roman"/>
                  <w:b/>
                  <w:color w:val="0563C1"/>
                  <w:sz w:val="22"/>
                  <w:szCs w:val="22"/>
                  <w:u w:val="single" w:color="0563C1"/>
                </w:rPr>
                <w:t>-</w:t>
              </w:r>
            </w:hyperlink>
            <w:hyperlink r:id="rId366">
              <w:r w:rsidR="00C36F96" w:rsidRPr="00E62A96">
                <w:rPr>
                  <w:rFonts w:ascii="Times New Roman" w:hAnsi="Times New Roman"/>
                  <w:b/>
                  <w:color w:val="0563C1"/>
                  <w:sz w:val="22"/>
                  <w:szCs w:val="22"/>
                  <w:u w:val="single" w:color="0563C1"/>
                </w:rPr>
                <w:t>SA</w:t>
              </w:r>
            </w:hyperlink>
            <w:hyperlink r:id="rId367">
              <w:r w:rsidR="00C36F96" w:rsidRPr="00E62A96">
                <w:rPr>
                  <w:rFonts w:ascii="Times New Roman" w:hAnsi="Times New Roman"/>
                  <w:b/>
                  <w:color w:val="0563C1"/>
                  <w:sz w:val="22"/>
                  <w:szCs w:val="22"/>
                  <w:u w:val="single" w:color="0563C1"/>
                </w:rPr>
                <w:t>-</w:t>
              </w:r>
            </w:hyperlink>
            <w:hyperlink r:id="rId368">
              <w:r w:rsidR="00C36F96" w:rsidRPr="00E62A96">
                <w:rPr>
                  <w:rFonts w:ascii="Times New Roman" w:hAnsi="Times New Roman"/>
                  <w:b/>
                  <w:color w:val="0563C1"/>
                  <w:sz w:val="22"/>
                  <w:szCs w:val="22"/>
                  <w:u w:val="single" w:color="0563C1"/>
                </w:rPr>
                <w:t>IP</w:t>
              </w:r>
            </w:hyperlink>
            <w:hyperlink r:id="rId369">
              <w:r w:rsidR="00C36F96" w:rsidRPr="00E62A96">
                <w:rPr>
                  <w:rFonts w:ascii="Times New Roman" w:hAnsi="Times New Roman"/>
                  <w:b/>
                  <w:color w:val="0563C1"/>
                  <w:sz w:val="22"/>
                  <w:szCs w:val="22"/>
                  <w:u w:val="single" w:color="0563C1"/>
                </w:rPr>
                <w:t>-</w:t>
              </w:r>
            </w:hyperlink>
            <w:hyperlink r:id="rId370">
              <w:r w:rsidR="00C36F96" w:rsidRPr="00E62A96">
                <w:rPr>
                  <w:rFonts w:ascii="Times New Roman" w:hAnsi="Times New Roman"/>
                  <w:b/>
                  <w:color w:val="0563C1"/>
                  <w:sz w:val="22"/>
                  <w:szCs w:val="22"/>
                  <w:u w:val="single" w:color="0563C1"/>
                </w:rPr>
                <w:t>09</w:t>
              </w:r>
            </w:hyperlink>
            <w:hyperlink r:id="rId371">
              <w:r w:rsidR="00C36F96" w:rsidRPr="00E62A96">
                <w:rPr>
                  <w:rFonts w:ascii="Times New Roman" w:hAnsi="Times New Roman"/>
                  <w:color w:val="000000"/>
                  <w:sz w:val="22"/>
                  <w:szCs w:val="22"/>
                </w:rPr>
                <w:t xml:space="preserve"> </w:t>
              </w:r>
            </w:hyperlink>
          </w:p>
        </w:tc>
        <w:tc>
          <w:tcPr>
            <w:tcW w:w="6877" w:type="dxa"/>
            <w:tcBorders>
              <w:top w:val="single" w:sz="4" w:space="0" w:color="000000"/>
              <w:left w:val="single" w:sz="4" w:space="0" w:color="000000"/>
              <w:bottom w:val="single" w:sz="4" w:space="0" w:color="000000"/>
              <w:right w:val="single" w:sz="4" w:space="0" w:color="000000"/>
            </w:tcBorders>
          </w:tcPr>
          <w:p w14:paraId="09851B89"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A. Andrews, K. Okamoto, K. Satoh, F. Rouspard, J. Farley. </w:t>
            </w:r>
            <w:r w:rsidRPr="00E62A96">
              <w:rPr>
                <w:rFonts w:ascii="Times New Roman" w:hAnsi="Times New Roman"/>
                <w:b/>
                <w:color w:val="000000"/>
                <w:sz w:val="22"/>
                <w:szCs w:val="22"/>
              </w:rPr>
              <w:t>Progress report on bomb radiocarbon age validation for bigeye and yellowfin tunas in the WCPO (Project 105)</w:t>
            </w:r>
            <w:r w:rsidRPr="00E62A96">
              <w:rPr>
                <w:rFonts w:ascii="Times New Roman" w:hAnsi="Times New Roman"/>
                <w:color w:val="000000"/>
                <w:sz w:val="22"/>
                <w:szCs w:val="22"/>
              </w:rPr>
              <w:t xml:space="preserve"> </w:t>
            </w:r>
          </w:p>
        </w:tc>
      </w:tr>
    </w:tbl>
    <w:p w14:paraId="46311D85"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5464670"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9.3 </w:t>
      </w:r>
      <w:r w:rsidRPr="00E62A96">
        <w:rPr>
          <w:b/>
          <w:color w:val="000000"/>
          <w:sz w:val="22"/>
          <w:szCs w:val="22"/>
        </w:rPr>
        <w:tab/>
        <w:t xml:space="preserve">Key Questions and Comments </w:t>
      </w:r>
    </w:p>
    <w:p w14:paraId="54092FB2" w14:textId="1D8C25C1" w:rsidR="00C36F96" w:rsidRPr="00E62A96" w:rsidRDefault="00C36F96" w:rsidP="003926A7">
      <w:pPr>
        <w:adjustRightInd w:val="0"/>
        <w:snapToGrid w:val="0"/>
        <w:ind w:right="3"/>
        <w:jc w:val="both"/>
        <w:rPr>
          <w:color w:val="000000"/>
          <w:sz w:val="22"/>
          <w:szCs w:val="22"/>
        </w:rPr>
      </w:pPr>
      <w:r w:rsidRPr="00E62A96">
        <w:rPr>
          <w:color w:val="000000"/>
          <w:sz w:val="22"/>
          <w:szCs w:val="22"/>
        </w:rPr>
        <w:t>18.</w:t>
      </w:r>
      <w:r w:rsidRPr="00E62A96">
        <w:rPr>
          <w:rFonts w:eastAsia="Arial"/>
          <w:color w:val="000000"/>
          <w:sz w:val="22"/>
          <w:szCs w:val="22"/>
        </w:rPr>
        <w:t xml:space="preserve"> </w:t>
      </w:r>
      <w:r w:rsidRPr="00E62A96">
        <w:rPr>
          <w:b/>
          <w:color w:val="000000"/>
          <w:sz w:val="22"/>
          <w:szCs w:val="22"/>
        </w:rPr>
        <w:t>RMI</w:t>
      </w:r>
      <w:r w:rsidR="00F37645" w:rsidRPr="00E62A96">
        <w:rPr>
          <w:b/>
          <w:color w:val="000000"/>
          <w:sz w:val="22"/>
          <w:szCs w:val="22"/>
        </w:rPr>
        <w:t>,</w:t>
      </w:r>
      <w:r w:rsidRPr="00E62A96">
        <w:rPr>
          <w:b/>
          <w:color w:val="000000"/>
          <w:sz w:val="22"/>
          <w:szCs w:val="22"/>
        </w:rPr>
        <w:t xml:space="preserve"> on behalf of PNA members</w:t>
      </w:r>
      <w:r w:rsidR="00F37645" w:rsidRPr="00E62A96">
        <w:rPr>
          <w:b/>
          <w:color w:val="000000"/>
          <w:sz w:val="22"/>
          <w:szCs w:val="22"/>
        </w:rPr>
        <w:t>,</w:t>
      </w:r>
      <w:r w:rsidRPr="00E62A96">
        <w:rPr>
          <w:color w:val="000000"/>
          <w:sz w:val="22"/>
          <w:szCs w:val="22"/>
        </w:rPr>
        <w:t xml:space="preserve"> thanked CSIRO and all those who are supporting this work. PNA stated it appreciates the progress report and supports the continuation of this work. </w:t>
      </w:r>
    </w:p>
    <w:p w14:paraId="7F77A6E9" w14:textId="77777777" w:rsidR="00C36F96" w:rsidRPr="00E62A96" w:rsidRDefault="00C36F96" w:rsidP="003926A7">
      <w:pPr>
        <w:adjustRightInd w:val="0"/>
        <w:snapToGrid w:val="0"/>
        <w:rPr>
          <w:color w:val="000000"/>
          <w:sz w:val="22"/>
          <w:szCs w:val="22"/>
        </w:rPr>
      </w:pPr>
      <w:r w:rsidRPr="00E62A96">
        <w:rPr>
          <w:color w:val="000000"/>
          <w:sz w:val="22"/>
          <w:szCs w:val="22"/>
        </w:rPr>
        <w:t xml:space="preserve"> </w:t>
      </w:r>
    </w:p>
    <w:p w14:paraId="2C4B4463" w14:textId="77777777" w:rsidR="00C36F96" w:rsidRPr="00E62A96" w:rsidRDefault="00C36F96" w:rsidP="003926A7">
      <w:pPr>
        <w:keepNext/>
        <w:keepLines/>
        <w:tabs>
          <w:tab w:val="center" w:pos="3759"/>
        </w:tabs>
        <w:adjustRightInd w:val="0"/>
        <w:snapToGrid w:val="0"/>
        <w:ind w:left="-1" w:right="1"/>
        <w:jc w:val="both"/>
        <w:outlineLvl w:val="0"/>
        <w:rPr>
          <w:b/>
          <w:color w:val="0000FF"/>
          <w:sz w:val="22"/>
          <w:szCs w:val="22"/>
        </w:rPr>
      </w:pPr>
      <w:r w:rsidRPr="00E62A96">
        <w:rPr>
          <w:b/>
          <w:color w:val="0000FF"/>
          <w:sz w:val="22"/>
          <w:szCs w:val="22"/>
        </w:rPr>
        <w:t>TOPIC 10.</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Aging of South Pacific albacore (Project 106)</w:t>
      </w:r>
      <w:r w:rsidRPr="00E62A96">
        <w:rPr>
          <w:color w:val="0000FF"/>
          <w:sz w:val="22"/>
          <w:szCs w:val="22"/>
        </w:rPr>
        <w:t xml:space="preserve"> </w:t>
      </w:r>
      <w:r w:rsidRPr="00E62A96">
        <w:rPr>
          <w:b/>
          <w:color w:val="0000FF"/>
          <w:sz w:val="22"/>
          <w:szCs w:val="22"/>
        </w:rPr>
        <w:t xml:space="preserve">  </w:t>
      </w:r>
    </w:p>
    <w:p w14:paraId="5E8B5AA9"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37A7D284" wp14:editId="3C43E3C6">
                <wp:extent cx="5994781" cy="6096"/>
                <wp:effectExtent l="0" t="0" r="0" b="0"/>
                <wp:docPr id="39975" name="Group 39975"/>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53" name="Shape 4455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942EA95" id="Group 39975"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JmhgEsC&#10;AACtBQAADgAAAAAAAAAAAAAAAAAuAgAAZHJzL2Uyb0RvYy54bWxQSwECLQAUAAYACAAAACEAHm37&#10;ltoAAAADAQAADwAAAAAAAAAAAAAAAAClBAAAZHJzL2Rvd25yZXYueG1sUEsFBgAAAAAEAAQA8wAA&#10;AKwFAAAAAA==&#10;">
                <v:shape id="Shape 4455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2321F74A"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91888F4"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10.1 </w:t>
      </w:r>
      <w:r w:rsidRPr="00E62A96">
        <w:rPr>
          <w:b/>
          <w:color w:val="000000"/>
          <w:sz w:val="22"/>
          <w:szCs w:val="22"/>
        </w:rPr>
        <w:tab/>
        <w:t xml:space="preserve">Background </w:t>
      </w:r>
    </w:p>
    <w:p w14:paraId="6D4AE5E2"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The budget of this project was covered by the unspent fund from Project 81 ($23,000). SC17 will review improvements of ageing South Pacific albacore, focusing on the New Zealand troll fishery, for input into the 2021 stock assessment, and raise questions or provide comments as needed.</w:t>
      </w:r>
      <w:r w:rsidRPr="00E62A96">
        <w:rPr>
          <w:b/>
          <w:color w:val="000000"/>
          <w:sz w:val="22"/>
          <w:szCs w:val="22"/>
        </w:rPr>
        <w:t xml:space="preserve"> </w:t>
      </w:r>
    </w:p>
    <w:p w14:paraId="6D6208DC"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CSIRO</w:t>
      </w:r>
      <w:r w:rsidRPr="00E62A96">
        <w:rPr>
          <w:b/>
          <w:color w:val="000000"/>
          <w:sz w:val="22"/>
          <w:szCs w:val="22"/>
        </w:rPr>
        <w:t xml:space="preserve"> </w:t>
      </w:r>
    </w:p>
    <w:p w14:paraId="64FAC03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2AC7478" w14:textId="77777777" w:rsidR="00C36F96" w:rsidRPr="00E62A96" w:rsidRDefault="00C36F96" w:rsidP="003926A7">
      <w:pPr>
        <w:keepNext/>
        <w:keepLines/>
        <w:tabs>
          <w:tab w:val="center" w:pos="1685"/>
        </w:tabs>
        <w:adjustRightInd w:val="0"/>
        <w:snapToGrid w:val="0"/>
        <w:jc w:val="both"/>
        <w:outlineLvl w:val="1"/>
        <w:rPr>
          <w:b/>
          <w:color w:val="000000"/>
          <w:sz w:val="22"/>
          <w:szCs w:val="22"/>
        </w:rPr>
      </w:pPr>
      <w:proofErr w:type="gramStart"/>
      <w:r w:rsidRPr="00E62A96">
        <w:rPr>
          <w:b/>
          <w:color w:val="000000"/>
          <w:sz w:val="22"/>
          <w:szCs w:val="22"/>
        </w:rPr>
        <w:t xml:space="preserve">10.2  </w:t>
      </w:r>
      <w:r w:rsidRPr="00E62A96">
        <w:rPr>
          <w:b/>
          <w:color w:val="000000"/>
          <w:sz w:val="22"/>
          <w:szCs w:val="22"/>
        </w:rPr>
        <w:tab/>
      </w:r>
      <w:proofErr w:type="gramEnd"/>
      <w:r w:rsidRPr="00E62A96">
        <w:rPr>
          <w:b/>
          <w:color w:val="000000"/>
          <w:sz w:val="22"/>
          <w:szCs w:val="22"/>
        </w:rPr>
        <w:t>Relevant documents</w:t>
      </w:r>
      <w:r w:rsidRPr="00E62A96">
        <w:rPr>
          <w:color w:val="000000"/>
          <w:sz w:val="22"/>
          <w:szCs w:val="22"/>
        </w:rPr>
        <w:t xml:space="preserve"> </w:t>
      </w:r>
    </w:p>
    <w:tbl>
      <w:tblPr>
        <w:tblStyle w:val="TableGrid40"/>
        <w:tblW w:w="8658" w:type="dxa"/>
        <w:tblInd w:w="739" w:type="dxa"/>
        <w:tblCellMar>
          <w:top w:w="26" w:type="dxa"/>
          <w:left w:w="108" w:type="dxa"/>
          <w:right w:w="115" w:type="dxa"/>
        </w:tblCellMar>
        <w:tblLook w:val="04A0" w:firstRow="1" w:lastRow="0" w:firstColumn="1" w:lastColumn="0" w:noHBand="0" w:noVBand="1"/>
      </w:tblPr>
      <w:tblGrid>
        <w:gridCol w:w="1781"/>
        <w:gridCol w:w="6877"/>
      </w:tblGrid>
      <w:tr w:rsidR="00C36F96" w:rsidRPr="00E62A96" w14:paraId="10F82CD7" w14:textId="77777777" w:rsidTr="00DE7F15">
        <w:trPr>
          <w:trHeight w:val="63"/>
        </w:trPr>
        <w:tc>
          <w:tcPr>
            <w:tcW w:w="1781" w:type="dxa"/>
            <w:tcBorders>
              <w:top w:val="single" w:sz="4" w:space="0" w:color="000000"/>
              <w:left w:val="single" w:sz="4" w:space="0" w:color="000000"/>
              <w:bottom w:val="single" w:sz="4" w:space="0" w:color="000000"/>
              <w:right w:val="single" w:sz="4" w:space="0" w:color="000000"/>
            </w:tcBorders>
            <w:vAlign w:val="center"/>
          </w:tcPr>
          <w:p w14:paraId="2CFCD073" w14:textId="77777777" w:rsidR="00C36F96" w:rsidRPr="00E62A96" w:rsidRDefault="00844AC4" w:rsidP="003926A7">
            <w:pPr>
              <w:adjustRightInd w:val="0"/>
              <w:snapToGrid w:val="0"/>
              <w:jc w:val="both"/>
              <w:rPr>
                <w:rFonts w:ascii="Times New Roman" w:hAnsi="Times New Roman"/>
                <w:color w:val="000000"/>
                <w:sz w:val="22"/>
                <w:szCs w:val="22"/>
              </w:rPr>
            </w:pPr>
            <w:hyperlink r:id="rId372">
              <w:r w:rsidR="00C36F96" w:rsidRPr="00E62A96">
                <w:rPr>
                  <w:rFonts w:ascii="Times New Roman" w:hAnsi="Times New Roman"/>
                  <w:b/>
                  <w:color w:val="0563C1"/>
                  <w:sz w:val="22"/>
                  <w:szCs w:val="22"/>
                  <w:u w:val="single" w:color="0563C1"/>
                </w:rPr>
                <w:t>SC1</w:t>
              </w:r>
            </w:hyperlink>
            <w:hyperlink r:id="rId373">
              <w:r w:rsidR="00C36F96" w:rsidRPr="00E62A96">
                <w:rPr>
                  <w:rFonts w:ascii="Times New Roman" w:hAnsi="Times New Roman"/>
                  <w:b/>
                  <w:color w:val="0563C1"/>
                  <w:sz w:val="22"/>
                  <w:szCs w:val="22"/>
                  <w:u w:val="single" w:color="0563C1"/>
                </w:rPr>
                <w:t>7</w:t>
              </w:r>
            </w:hyperlink>
            <w:hyperlink r:id="rId374">
              <w:r w:rsidR="00C36F96" w:rsidRPr="00E62A96">
                <w:rPr>
                  <w:rFonts w:ascii="Times New Roman" w:hAnsi="Times New Roman"/>
                  <w:b/>
                  <w:color w:val="0563C1"/>
                  <w:sz w:val="22"/>
                  <w:szCs w:val="22"/>
                  <w:u w:val="single" w:color="0563C1"/>
                </w:rPr>
                <w:t>-</w:t>
              </w:r>
            </w:hyperlink>
            <w:hyperlink r:id="rId375">
              <w:r w:rsidR="00C36F96" w:rsidRPr="00E62A96">
                <w:rPr>
                  <w:rFonts w:ascii="Times New Roman" w:hAnsi="Times New Roman"/>
                  <w:b/>
                  <w:color w:val="0563C1"/>
                  <w:sz w:val="22"/>
                  <w:szCs w:val="22"/>
                  <w:u w:val="single" w:color="0563C1"/>
                </w:rPr>
                <w:t>SA</w:t>
              </w:r>
            </w:hyperlink>
            <w:hyperlink r:id="rId376">
              <w:r w:rsidR="00C36F96" w:rsidRPr="00E62A96">
                <w:rPr>
                  <w:rFonts w:ascii="Times New Roman" w:hAnsi="Times New Roman"/>
                  <w:b/>
                  <w:color w:val="0563C1"/>
                  <w:sz w:val="22"/>
                  <w:szCs w:val="22"/>
                  <w:u w:val="single" w:color="0563C1"/>
                </w:rPr>
                <w:t>-</w:t>
              </w:r>
            </w:hyperlink>
            <w:hyperlink r:id="rId377">
              <w:r w:rsidR="00C36F96" w:rsidRPr="00E62A96">
                <w:rPr>
                  <w:rFonts w:ascii="Times New Roman" w:hAnsi="Times New Roman"/>
                  <w:b/>
                  <w:color w:val="0563C1"/>
                  <w:sz w:val="22"/>
                  <w:szCs w:val="22"/>
                  <w:u w:val="single" w:color="0563C1"/>
                </w:rPr>
                <w:t>IP</w:t>
              </w:r>
            </w:hyperlink>
            <w:hyperlink r:id="rId378">
              <w:r w:rsidR="00C36F96" w:rsidRPr="00E62A96">
                <w:rPr>
                  <w:rFonts w:ascii="Times New Roman" w:hAnsi="Times New Roman"/>
                  <w:b/>
                  <w:color w:val="0563C1"/>
                  <w:sz w:val="22"/>
                  <w:szCs w:val="22"/>
                  <w:u w:val="single" w:color="0563C1"/>
                </w:rPr>
                <w:t>-</w:t>
              </w:r>
            </w:hyperlink>
            <w:hyperlink r:id="rId379">
              <w:r w:rsidR="00C36F96" w:rsidRPr="00E62A96">
                <w:rPr>
                  <w:rFonts w:ascii="Times New Roman" w:hAnsi="Times New Roman"/>
                  <w:b/>
                  <w:color w:val="0563C1"/>
                  <w:sz w:val="22"/>
                  <w:szCs w:val="22"/>
                  <w:u w:val="single" w:color="0563C1"/>
                </w:rPr>
                <w:t>10</w:t>
              </w:r>
            </w:hyperlink>
            <w:hyperlink r:id="rId380">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79D58FBD"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J. Farley, K. Krusic-Golub, P. Eveson. </w:t>
            </w:r>
            <w:r w:rsidRPr="00E62A96">
              <w:rPr>
                <w:rFonts w:ascii="Times New Roman" w:hAnsi="Times New Roman"/>
                <w:b/>
                <w:color w:val="000000"/>
                <w:sz w:val="22"/>
                <w:szCs w:val="22"/>
              </w:rPr>
              <w:t>Updating age and growth parameters for South Pacific albacore (project 106)</w:t>
            </w:r>
            <w:r w:rsidRPr="00E62A96">
              <w:rPr>
                <w:rFonts w:ascii="Times New Roman" w:hAnsi="Times New Roman"/>
                <w:color w:val="000000"/>
                <w:sz w:val="22"/>
                <w:szCs w:val="22"/>
              </w:rPr>
              <w:t xml:space="preserve">  </w:t>
            </w:r>
          </w:p>
        </w:tc>
      </w:tr>
    </w:tbl>
    <w:p w14:paraId="1BDCEC3B"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55F48C9" w14:textId="77777777" w:rsidR="00C36F96" w:rsidRPr="00E62A96" w:rsidRDefault="00C36F96" w:rsidP="003926A7">
      <w:pPr>
        <w:tabs>
          <w:tab w:val="center" w:pos="2156"/>
        </w:tabs>
        <w:adjustRightInd w:val="0"/>
        <w:snapToGrid w:val="0"/>
        <w:jc w:val="both"/>
        <w:rPr>
          <w:color w:val="000000"/>
          <w:sz w:val="22"/>
          <w:szCs w:val="22"/>
        </w:rPr>
      </w:pPr>
      <w:r w:rsidRPr="00E62A96">
        <w:rPr>
          <w:b/>
          <w:color w:val="000000"/>
          <w:sz w:val="22"/>
          <w:szCs w:val="22"/>
        </w:rPr>
        <w:t xml:space="preserve">10.3 </w:t>
      </w:r>
      <w:r w:rsidRPr="00E62A96">
        <w:rPr>
          <w:b/>
          <w:color w:val="000000"/>
          <w:sz w:val="22"/>
          <w:szCs w:val="22"/>
        </w:rPr>
        <w:tab/>
        <w:t xml:space="preserve">Key Questions and Comments </w:t>
      </w:r>
    </w:p>
    <w:p w14:paraId="3378071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1EB49616"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19.</w:t>
      </w:r>
      <w:r w:rsidRPr="00E62A96">
        <w:rPr>
          <w:rFonts w:eastAsia="Arial"/>
          <w:color w:val="000000"/>
          <w:sz w:val="22"/>
          <w:szCs w:val="22"/>
        </w:rPr>
        <w:t xml:space="preserve"> </w:t>
      </w:r>
      <w:r w:rsidRPr="00E62A96">
        <w:rPr>
          <w:color w:val="000000"/>
          <w:sz w:val="22"/>
          <w:szCs w:val="22"/>
        </w:rPr>
        <w:t xml:space="preserve">There were no questions of comments. </w:t>
      </w:r>
    </w:p>
    <w:p w14:paraId="10EE7B39"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7F9FA26" w14:textId="77777777" w:rsidR="00C36F96" w:rsidRPr="00E62A96" w:rsidRDefault="00C36F96" w:rsidP="003926A7">
      <w:pPr>
        <w:keepNext/>
        <w:keepLines/>
        <w:tabs>
          <w:tab w:val="center" w:pos="4470"/>
        </w:tabs>
        <w:adjustRightInd w:val="0"/>
        <w:snapToGrid w:val="0"/>
        <w:jc w:val="both"/>
        <w:outlineLvl w:val="1"/>
        <w:rPr>
          <w:b/>
          <w:color w:val="0000FF"/>
          <w:sz w:val="22"/>
          <w:szCs w:val="22"/>
        </w:rPr>
      </w:pPr>
      <w:r w:rsidRPr="00E62A96">
        <w:rPr>
          <w:b/>
          <w:color w:val="0000FF"/>
          <w:sz w:val="22"/>
          <w:szCs w:val="22"/>
        </w:rPr>
        <w:t>TOPIC 11.</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Southwest Pacific striped marlin population biology (Project 99)  </w:t>
      </w:r>
    </w:p>
    <w:p w14:paraId="3BFE3F60"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3860A42" wp14:editId="18444BF6">
                <wp:extent cx="5994781" cy="6096"/>
                <wp:effectExtent l="0" t="0" r="0" b="0"/>
                <wp:docPr id="39976" name="Group 39976"/>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55" name="Shape 44555"/>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EFA3076" id="Group 39976"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3r/xrEsC&#10;AACtBQAADgAAAAAAAAAAAAAAAAAuAgAAZHJzL2Uyb0RvYy54bWxQSwECLQAUAAYACAAAACEAHm37&#10;ltoAAAADAQAADwAAAAAAAAAAAAAAAAClBAAAZHJzL2Rvd25yZXYueG1sUEsFBgAAAAAEAAQA8wAA&#10;AKwFAAAAAA==&#10;">
                <v:shape id="Shape 44555"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23D208DD"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BAAC899"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11.1 </w:t>
      </w:r>
      <w:r w:rsidRPr="00E62A96">
        <w:rPr>
          <w:b/>
          <w:color w:val="000000"/>
          <w:sz w:val="22"/>
          <w:szCs w:val="22"/>
        </w:rPr>
        <w:tab/>
        <w:t xml:space="preserve">Background </w:t>
      </w:r>
    </w:p>
    <w:p w14:paraId="71DE65E7"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The CSIRO and Fish Ageing Services (FAS) of Australia provided a progress report for Project 99 to SC16 relating to assessing age, growth and maturity estimates for Southwest Pacific striped marlin (SC16-SA-IP-21). The aim of the project is to evaluate the suitability of otoliths for providing estimates of age and growth, and to evaluate the histological criteria used to determine maturity status of females. The SC participants will review the final report and raise questions or provide comments as needed.</w:t>
      </w:r>
      <w:r w:rsidRPr="00E62A96">
        <w:rPr>
          <w:b/>
          <w:color w:val="000000"/>
          <w:sz w:val="22"/>
          <w:szCs w:val="22"/>
        </w:rPr>
        <w:t xml:space="preserve"> </w:t>
      </w:r>
    </w:p>
    <w:p w14:paraId="7BF84454"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CSIRO</w:t>
      </w:r>
      <w:r w:rsidRPr="00E62A96">
        <w:rPr>
          <w:b/>
          <w:color w:val="000000"/>
          <w:sz w:val="22"/>
          <w:szCs w:val="22"/>
        </w:rPr>
        <w:t xml:space="preserve"> </w:t>
      </w:r>
    </w:p>
    <w:p w14:paraId="7E623CA1"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9BCDEE8" w14:textId="77777777" w:rsidR="00C36F96" w:rsidRPr="00E62A96" w:rsidRDefault="00C36F96" w:rsidP="003926A7">
      <w:pPr>
        <w:keepNext/>
        <w:keepLines/>
        <w:tabs>
          <w:tab w:val="center" w:pos="1685"/>
        </w:tabs>
        <w:adjustRightInd w:val="0"/>
        <w:snapToGrid w:val="0"/>
        <w:jc w:val="both"/>
        <w:outlineLvl w:val="1"/>
        <w:rPr>
          <w:b/>
          <w:color w:val="000000"/>
          <w:sz w:val="22"/>
          <w:szCs w:val="22"/>
        </w:rPr>
      </w:pPr>
      <w:r w:rsidRPr="00E62A96">
        <w:rPr>
          <w:b/>
          <w:color w:val="000000"/>
          <w:sz w:val="22"/>
          <w:szCs w:val="22"/>
        </w:rPr>
        <w:t xml:space="preserve">11.2 </w:t>
      </w:r>
      <w:r w:rsidRPr="00E62A96">
        <w:rPr>
          <w:b/>
          <w:color w:val="000000"/>
          <w:sz w:val="22"/>
          <w:szCs w:val="22"/>
        </w:rPr>
        <w:tab/>
        <w:t>Relevant documents</w:t>
      </w:r>
      <w:r w:rsidRPr="00E62A96">
        <w:rPr>
          <w:color w:val="000000"/>
          <w:sz w:val="22"/>
          <w:szCs w:val="22"/>
        </w:rPr>
        <w:t xml:space="preserve">  </w:t>
      </w:r>
    </w:p>
    <w:tbl>
      <w:tblPr>
        <w:tblStyle w:val="TableGrid40"/>
        <w:tblW w:w="8658" w:type="dxa"/>
        <w:tblInd w:w="739" w:type="dxa"/>
        <w:tblCellMar>
          <w:top w:w="24" w:type="dxa"/>
          <w:left w:w="108" w:type="dxa"/>
          <w:right w:w="65" w:type="dxa"/>
        </w:tblCellMar>
        <w:tblLook w:val="04A0" w:firstRow="1" w:lastRow="0" w:firstColumn="1" w:lastColumn="0" w:noHBand="0" w:noVBand="1"/>
      </w:tblPr>
      <w:tblGrid>
        <w:gridCol w:w="1781"/>
        <w:gridCol w:w="6877"/>
      </w:tblGrid>
      <w:tr w:rsidR="00C36F96" w:rsidRPr="00E62A96" w14:paraId="6117E7C9" w14:textId="77777777" w:rsidTr="00DE7F15">
        <w:trPr>
          <w:trHeight w:val="128"/>
        </w:trPr>
        <w:tc>
          <w:tcPr>
            <w:tcW w:w="1781" w:type="dxa"/>
            <w:tcBorders>
              <w:top w:val="single" w:sz="4" w:space="0" w:color="000000"/>
              <w:left w:val="single" w:sz="4" w:space="0" w:color="000000"/>
              <w:bottom w:val="single" w:sz="4" w:space="0" w:color="000000"/>
              <w:right w:val="single" w:sz="4" w:space="0" w:color="000000"/>
            </w:tcBorders>
          </w:tcPr>
          <w:p w14:paraId="7DC02BD7" w14:textId="77777777" w:rsidR="00C36F96" w:rsidRPr="00E62A96" w:rsidRDefault="00844AC4" w:rsidP="003926A7">
            <w:pPr>
              <w:adjustRightInd w:val="0"/>
              <w:snapToGrid w:val="0"/>
              <w:jc w:val="both"/>
              <w:rPr>
                <w:rFonts w:ascii="Times New Roman" w:hAnsi="Times New Roman"/>
                <w:color w:val="000000"/>
                <w:sz w:val="22"/>
                <w:szCs w:val="22"/>
              </w:rPr>
            </w:pPr>
            <w:hyperlink r:id="rId381">
              <w:r w:rsidR="00C36F96" w:rsidRPr="00E62A96">
                <w:rPr>
                  <w:rFonts w:ascii="Times New Roman" w:hAnsi="Times New Roman"/>
                  <w:b/>
                  <w:color w:val="0563C1"/>
                  <w:sz w:val="22"/>
                  <w:szCs w:val="22"/>
                  <w:u w:val="single" w:color="0563C1"/>
                </w:rPr>
                <w:t>SC1</w:t>
              </w:r>
            </w:hyperlink>
            <w:hyperlink r:id="rId382">
              <w:r w:rsidR="00C36F96" w:rsidRPr="00E62A96">
                <w:rPr>
                  <w:rFonts w:ascii="Times New Roman" w:hAnsi="Times New Roman"/>
                  <w:b/>
                  <w:color w:val="0563C1"/>
                  <w:sz w:val="22"/>
                  <w:szCs w:val="22"/>
                  <w:u w:val="single" w:color="0563C1"/>
                </w:rPr>
                <w:t>7</w:t>
              </w:r>
            </w:hyperlink>
            <w:hyperlink r:id="rId383">
              <w:r w:rsidR="00C36F96" w:rsidRPr="00E62A96">
                <w:rPr>
                  <w:rFonts w:ascii="Times New Roman" w:hAnsi="Times New Roman"/>
                  <w:b/>
                  <w:color w:val="0563C1"/>
                  <w:sz w:val="22"/>
                  <w:szCs w:val="22"/>
                  <w:u w:val="single" w:color="0563C1"/>
                </w:rPr>
                <w:t>-</w:t>
              </w:r>
            </w:hyperlink>
            <w:hyperlink r:id="rId384">
              <w:r w:rsidR="00C36F96" w:rsidRPr="00E62A96">
                <w:rPr>
                  <w:rFonts w:ascii="Times New Roman" w:hAnsi="Times New Roman"/>
                  <w:b/>
                  <w:color w:val="0563C1"/>
                  <w:sz w:val="22"/>
                  <w:szCs w:val="22"/>
                  <w:u w:val="single" w:color="0563C1"/>
                </w:rPr>
                <w:t>SA</w:t>
              </w:r>
            </w:hyperlink>
            <w:hyperlink r:id="rId385">
              <w:r w:rsidR="00C36F96" w:rsidRPr="00E62A96">
                <w:rPr>
                  <w:rFonts w:ascii="Times New Roman" w:hAnsi="Times New Roman"/>
                  <w:b/>
                  <w:color w:val="0563C1"/>
                  <w:sz w:val="22"/>
                  <w:szCs w:val="22"/>
                  <w:u w:val="single" w:color="0563C1"/>
                </w:rPr>
                <w:t>-</w:t>
              </w:r>
            </w:hyperlink>
            <w:hyperlink r:id="rId386">
              <w:r w:rsidR="00C36F96" w:rsidRPr="00E62A96">
                <w:rPr>
                  <w:rFonts w:ascii="Times New Roman" w:hAnsi="Times New Roman"/>
                  <w:b/>
                  <w:color w:val="0563C1"/>
                  <w:sz w:val="22"/>
                  <w:szCs w:val="22"/>
                  <w:u w:val="single" w:color="0563C1"/>
                </w:rPr>
                <w:t>IP</w:t>
              </w:r>
            </w:hyperlink>
            <w:hyperlink r:id="rId387">
              <w:r w:rsidR="00C36F96" w:rsidRPr="00E62A96">
                <w:rPr>
                  <w:rFonts w:ascii="Times New Roman" w:hAnsi="Times New Roman"/>
                  <w:b/>
                  <w:color w:val="0563C1"/>
                  <w:sz w:val="22"/>
                  <w:szCs w:val="22"/>
                  <w:u w:val="single" w:color="0563C1"/>
                </w:rPr>
                <w:t>-</w:t>
              </w:r>
            </w:hyperlink>
            <w:hyperlink r:id="rId388">
              <w:r w:rsidR="00C36F96" w:rsidRPr="00E62A96">
                <w:rPr>
                  <w:rFonts w:ascii="Times New Roman" w:hAnsi="Times New Roman"/>
                  <w:b/>
                  <w:color w:val="0563C1"/>
                  <w:sz w:val="22"/>
                  <w:szCs w:val="22"/>
                  <w:u w:val="single" w:color="0563C1"/>
                </w:rPr>
                <w:t>11</w:t>
              </w:r>
            </w:hyperlink>
            <w:hyperlink r:id="rId389">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505ED4D6" w14:textId="3B8F2138"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J. Farley, P. Eveson, K. Krusic-Golub, K. Kopf. </w:t>
            </w:r>
            <w:r w:rsidRPr="00E62A96">
              <w:rPr>
                <w:rFonts w:ascii="Times New Roman" w:hAnsi="Times New Roman"/>
                <w:b/>
                <w:color w:val="000000"/>
                <w:sz w:val="22"/>
                <w:szCs w:val="22"/>
              </w:rPr>
              <w:t xml:space="preserve">Review of </w:t>
            </w:r>
            <w:r w:rsidR="009467F0" w:rsidRPr="00E62A96">
              <w:rPr>
                <w:rFonts w:ascii="Times New Roman" w:hAnsi="Times New Roman"/>
                <w:b/>
                <w:color w:val="000000"/>
                <w:sz w:val="22"/>
                <w:szCs w:val="22"/>
              </w:rPr>
              <w:t>S</w:t>
            </w:r>
            <w:r w:rsidRPr="00E62A96">
              <w:rPr>
                <w:rFonts w:ascii="Times New Roman" w:hAnsi="Times New Roman"/>
                <w:b/>
                <w:color w:val="000000"/>
                <w:sz w:val="22"/>
                <w:szCs w:val="22"/>
              </w:rPr>
              <w:t xml:space="preserve">outhwest Pacific striped marlin population biology (Project 99) </w:t>
            </w:r>
            <w:r w:rsidRPr="00E62A96">
              <w:rPr>
                <w:rFonts w:ascii="Times New Roman" w:hAnsi="Times New Roman"/>
                <w:color w:val="000000"/>
                <w:sz w:val="22"/>
                <w:szCs w:val="22"/>
              </w:rPr>
              <w:t xml:space="preserve"> </w:t>
            </w:r>
          </w:p>
        </w:tc>
      </w:tr>
    </w:tbl>
    <w:p w14:paraId="6D240640"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1A10A53C"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11.3 </w:t>
      </w:r>
      <w:r w:rsidRPr="00E62A96">
        <w:rPr>
          <w:b/>
          <w:color w:val="000000"/>
          <w:sz w:val="22"/>
          <w:szCs w:val="22"/>
        </w:rPr>
        <w:tab/>
        <w:t xml:space="preserve">Key Questions and Comments </w:t>
      </w:r>
    </w:p>
    <w:p w14:paraId="0B9FBC80"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A0F3BD7" w14:textId="70245543" w:rsidR="00C36F96" w:rsidRPr="00E62A96" w:rsidRDefault="00C36F96" w:rsidP="003926A7">
      <w:pPr>
        <w:adjustRightInd w:val="0"/>
        <w:snapToGrid w:val="0"/>
        <w:ind w:right="3"/>
        <w:jc w:val="both"/>
        <w:rPr>
          <w:color w:val="000000"/>
          <w:sz w:val="22"/>
          <w:szCs w:val="22"/>
        </w:rPr>
      </w:pPr>
      <w:r w:rsidRPr="00E62A96">
        <w:rPr>
          <w:color w:val="000000"/>
          <w:sz w:val="22"/>
          <w:szCs w:val="22"/>
        </w:rPr>
        <w:lastRenderedPageBreak/>
        <w:t>20.</w:t>
      </w:r>
      <w:r w:rsidRPr="00E62A96">
        <w:rPr>
          <w:rFonts w:eastAsia="Arial"/>
          <w:color w:val="000000"/>
          <w:sz w:val="22"/>
          <w:szCs w:val="22"/>
        </w:rPr>
        <w:t xml:space="preserve"> </w:t>
      </w:r>
      <w:r w:rsidRPr="00E62A96">
        <w:rPr>
          <w:b/>
          <w:color w:val="000000"/>
          <w:sz w:val="22"/>
          <w:szCs w:val="22"/>
        </w:rPr>
        <w:t>RMI</w:t>
      </w:r>
      <w:r w:rsidR="00F37645" w:rsidRPr="00E62A96">
        <w:rPr>
          <w:b/>
          <w:color w:val="000000"/>
          <w:sz w:val="22"/>
          <w:szCs w:val="22"/>
        </w:rPr>
        <w:t>,</w:t>
      </w:r>
      <w:r w:rsidRPr="00E62A96">
        <w:rPr>
          <w:b/>
          <w:color w:val="000000"/>
          <w:sz w:val="22"/>
          <w:szCs w:val="22"/>
        </w:rPr>
        <w:t xml:space="preserve"> on behalf of PNA members</w:t>
      </w:r>
      <w:r w:rsidR="00F37645" w:rsidRPr="00E62A96">
        <w:rPr>
          <w:b/>
          <w:color w:val="000000"/>
          <w:sz w:val="22"/>
          <w:szCs w:val="22"/>
        </w:rPr>
        <w:t>,</w:t>
      </w:r>
      <w:r w:rsidRPr="00E62A96">
        <w:rPr>
          <w:color w:val="000000"/>
          <w:sz w:val="22"/>
          <w:szCs w:val="22"/>
        </w:rPr>
        <w:t xml:space="preserve"> thanked CSIRO and all those who are supporting this work, and stated a good next step is to incorporate the additional work on striped marlin into the billfish research plan for prioritization against other billfish priorities. </w:t>
      </w:r>
    </w:p>
    <w:p w14:paraId="05776992"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119BDEF" w14:textId="06A3118A" w:rsidR="00C36F96" w:rsidRPr="00E62A96" w:rsidRDefault="00C36F96" w:rsidP="003926A7">
      <w:pPr>
        <w:keepNext/>
        <w:keepLines/>
        <w:adjustRightInd w:val="0"/>
        <w:snapToGrid w:val="0"/>
        <w:ind w:left="1440" w:hanging="1440"/>
        <w:jc w:val="both"/>
        <w:outlineLvl w:val="1"/>
        <w:rPr>
          <w:b/>
          <w:color w:val="0000FF"/>
          <w:sz w:val="22"/>
          <w:szCs w:val="22"/>
        </w:rPr>
      </w:pPr>
      <w:r w:rsidRPr="00E62A96">
        <w:rPr>
          <w:b/>
          <w:color w:val="0000FF"/>
          <w:sz w:val="22"/>
          <w:szCs w:val="22"/>
        </w:rPr>
        <w:t>TOPIC 12.</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Feasibility of close-kin mark-recapture (CKMR) assessment for South Pacific albacore in the WCPFO (Project 100b) </w:t>
      </w:r>
    </w:p>
    <w:p w14:paraId="06490850" w14:textId="77777777" w:rsidR="00DE6642"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0F22E8DF" wp14:editId="494C77F2">
                <wp:extent cx="5994781" cy="6096"/>
                <wp:effectExtent l="0" t="0" r="0" b="0"/>
                <wp:docPr id="39577" name="Group 39577"/>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57" name="Shape 44557"/>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4A0902C" id="Group 39577"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DpTZqRSgIA&#10;AK0FAAAOAAAAAAAAAAAAAAAAAC4CAABkcnMvZTJvRG9jLnhtbFBLAQItABQABgAIAAAAIQAebfuW&#10;2gAAAAMBAAAPAAAAAAAAAAAAAAAAAKQEAABkcnMvZG93bnJldi54bWxQSwUGAAAAAAQABADzAAAA&#10;qwUAAAAA&#10;">
                <v:shape id="Shape 44557"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019C7C86" w14:textId="77777777" w:rsidR="002644FF" w:rsidRPr="00E62A96" w:rsidRDefault="002644FF" w:rsidP="003926A7">
      <w:pPr>
        <w:adjustRightInd w:val="0"/>
        <w:snapToGrid w:val="0"/>
        <w:ind w:right="-21"/>
        <w:jc w:val="both"/>
        <w:rPr>
          <w:b/>
          <w:color w:val="000000"/>
          <w:sz w:val="22"/>
          <w:szCs w:val="22"/>
        </w:rPr>
      </w:pPr>
    </w:p>
    <w:p w14:paraId="51ED039D" w14:textId="5ED08C1F" w:rsidR="00DE6642" w:rsidRPr="00E62A96" w:rsidRDefault="00DE6642" w:rsidP="003926A7">
      <w:pPr>
        <w:adjustRightInd w:val="0"/>
        <w:snapToGrid w:val="0"/>
        <w:ind w:right="-21"/>
        <w:jc w:val="both"/>
        <w:rPr>
          <w:b/>
          <w:color w:val="000000"/>
          <w:sz w:val="22"/>
          <w:szCs w:val="22"/>
        </w:rPr>
      </w:pPr>
      <w:r w:rsidRPr="00E62A96">
        <w:rPr>
          <w:b/>
          <w:color w:val="000000"/>
          <w:sz w:val="22"/>
          <w:szCs w:val="22"/>
        </w:rPr>
        <w:t xml:space="preserve">12.1 </w:t>
      </w:r>
      <w:r w:rsidRPr="00E62A96">
        <w:rPr>
          <w:b/>
          <w:color w:val="000000"/>
          <w:sz w:val="22"/>
          <w:szCs w:val="22"/>
        </w:rPr>
        <w:tab/>
        <w:t xml:space="preserve">Background </w:t>
      </w:r>
    </w:p>
    <w:p w14:paraId="71DCFC41" w14:textId="77777777" w:rsidR="00DE6642" w:rsidRPr="00E62A96" w:rsidRDefault="00DE6642" w:rsidP="003926A7">
      <w:pPr>
        <w:adjustRightInd w:val="0"/>
        <w:snapToGrid w:val="0"/>
        <w:ind w:right="-21"/>
        <w:jc w:val="both"/>
        <w:rPr>
          <w:color w:val="000000"/>
          <w:sz w:val="22"/>
          <w:szCs w:val="22"/>
        </w:rPr>
      </w:pPr>
    </w:p>
    <w:p w14:paraId="68B41110" w14:textId="3AD0A880"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w:t>
      </w:r>
      <w:r w:rsidRPr="00E62A96">
        <w:rPr>
          <w:b/>
          <w:color w:val="000000"/>
          <w:sz w:val="22"/>
          <w:szCs w:val="22"/>
        </w:rPr>
        <w:t>This</w:t>
      </w:r>
      <w:r w:rsidRPr="00E62A96">
        <w:rPr>
          <w:color w:val="000000"/>
          <w:sz w:val="22"/>
          <w:szCs w:val="22"/>
        </w:rPr>
        <w:t xml:space="preserve"> project, funded by the SPC, provides an initial examination of the suitability of CKMR for South Pacific albacore in the WCPO for estimation of population size, reproductive potential, mortalities, and connectivity. The SC participants will consider the results of this project and raise questions or provide comments as needed. </w:t>
      </w:r>
    </w:p>
    <w:p w14:paraId="5EFF7724"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xml:space="preserve">: CSIRO  </w:t>
      </w:r>
    </w:p>
    <w:p w14:paraId="098A823D"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r w:rsidRPr="00E62A96">
        <w:rPr>
          <w:color w:val="000000"/>
          <w:sz w:val="22"/>
          <w:szCs w:val="22"/>
        </w:rPr>
        <w:t xml:space="preserve"> </w:t>
      </w:r>
    </w:p>
    <w:p w14:paraId="21B30FB1" w14:textId="77777777" w:rsidR="00C36F96" w:rsidRPr="00E62A96" w:rsidRDefault="00C36F96" w:rsidP="003926A7">
      <w:pPr>
        <w:keepNext/>
        <w:keepLines/>
        <w:tabs>
          <w:tab w:val="center" w:pos="1685"/>
        </w:tabs>
        <w:adjustRightInd w:val="0"/>
        <w:snapToGrid w:val="0"/>
        <w:jc w:val="both"/>
        <w:outlineLvl w:val="1"/>
        <w:rPr>
          <w:b/>
          <w:color w:val="000000"/>
          <w:sz w:val="22"/>
          <w:szCs w:val="22"/>
        </w:rPr>
      </w:pPr>
      <w:r w:rsidRPr="00E62A96">
        <w:rPr>
          <w:b/>
          <w:color w:val="000000"/>
          <w:sz w:val="22"/>
          <w:szCs w:val="22"/>
        </w:rPr>
        <w:t xml:space="preserve">12.2 </w:t>
      </w:r>
      <w:r w:rsidRPr="00E62A96">
        <w:rPr>
          <w:b/>
          <w:color w:val="000000"/>
          <w:sz w:val="22"/>
          <w:szCs w:val="22"/>
        </w:rPr>
        <w:tab/>
        <w:t>Relevant documents</w:t>
      </w:r>
      <w:r w:rsidRPr="00E62A96">
        <w:rPr>
          <w:color w:val="000000"/>
          <w:sz w:val="22"/>
          <w:szCs w:val="22"/>
        </w:rPr>
        <w:t xml:space="preserve"> </w:t>
      </w:r>
    </w:p>
    <w:tbl>
      <w:tblPr>
        <w:tblStyle w:val="TableGrid40"/>
        <w:tblW w:w="8658" w:type="dxa"/>
        <w:tblInd w:w="739" w:type="dxa"/>
        <w:tblCellMar>
          <w:top w:w="24" w:type="dxa"/>
          <w:left w:w="108" w:type="dxa"/>
          <w:right w:w="65" w:type="dxa"/>
        </w:tblCellMar>
        <w:tblLook w:val="04A0" w:firstRow="1" w:lastRow="0" w:firstColumn="1" w:lastColumn="0" w:noHBand="0" w:noVBand="1"/>
      </w:tblPr>
      <w:tblGrid>
        <w:gridCol w:w="1781"/>
        <w:gridCol w:w="6877"/>
      </w:tblGrid>
      <w:tr w:rsidR="00C36F96" w:rsidRPr="00E62A96" w14:paraId="3C0CC696" w14:textId="77777777" w:rsidTr="00DE7F15">
        <w:trPr>
          <w:trHeight w:val="51"/>
        </w:trPr>
        <w:tc>
          <w:tcPr>
            <w:tcW w:w="1781" w:type="dxa"/>
            <w:tcBorders>
              <w:top w:val="single" w:sz="4" w:space="0" w:color="000000"/>
              <w:left w:val="single" w:sz="4" w:space="0" w:color="000000"/>
              <w:bottom w:val="single" w:sz="4" w:space="0" w:color="000000"/>
              <w:right w:val="single" w:sz="4" w:space="0" w:color="000000"/>
            </w:tcBorders>
          </w:tcPr>
          <w:p w14:paraId="6D6DAF3F" w14:textId="77777777" w:rsidR="00C36F96" w:rsidRPr="00E62A96" w:rsidRDefault="00844AC4" w:rsidP="003926A7">
            <w:pPr>
              <w:adjustRightInd w:val="0"/>
              <w:snapToGrid w:val="0"/>
              <w:jc w:val="both"/>
              <w:rPr>
                <w:rFonts w:ascii="Times New Roman" w:hAnsi="Times New Roman"/>
                <w:color w:val="000000"/>
                <w:sz w:val="22"/>
                <w:szCs w:val="22"/>
              </w:rPr>
            </w:pPr>
            <w:hyperlink r:id="rId390">
              <w:r w:rsidR="00C36F96" w:rsidRPr="00E62A96">
                <w:rPr>
                  <w:rFonts w:ascii="Times New Roman" w:hAnsi="Times New Roman"/>
                  <w:b/>
                  <w:color w:val="0563C1"/>
                  <w:sz w:val="22"/>
                  <w:szCs w:val="22"/>
                  <w:u w:val="single" w:color="0563C1"/>
                </w:rPr>
                <w:t>SC1</w:t>
              </w:r>
            </w:hyperlink>
            <w:hyperlink r:id="rId391">
              <w:r w:rsidR="00C36F96" w:rsidRPr="00E62A96">
                <w:rPr>
                  <w:rFonts w:ascii="Times New Roman" w:hAnsi="Times New Roman"/>
                  <w:b/>
                  <w:color w:val="0563C1"/>
                  <w:sz w:val="22"/>
                  <w:szCs w:val="22"/>
                  <w:u w:val="single" w:color="0563C1"/>
                </w:rPr>
                <w:t>7</w:t>
              </w:r>
            </w:hyperlink>
            <w:hyperlink r:id="rId392">
              <w:r w:rsidR="00C36F96" w:rsidRPr="00E62A96">
                <w:rPr>
                  <w:rFonts w:ascii="Times New Roman" w:hAnsi="Times New Roman"/>
                  <w:b/>
                  <w:color w:val="0563C1"/>
                  <w:sz w:val="22"/>
                  <w:szCs w:val="22"/>
                  <w:u w:val="single" w:color="0563C1"/>
                </w:rPr>
                <w:t>-</w:t>
              </w:r>
            </w:hyperlink>
            <w:hyperlink r:id="rId393">
              <w:r w:rsidR="00C36F96" w:rsidRPr="00E62A96">
                <w:rPr>
                  <w:rFonts w:ascii="Times New Roman" w:hAnsi="Times New Roman"/>
                  <w:b/>
                  <w:color w:val="0563C1"/>
                  <w:sz w:val="22"/>
                  <w:szCs w:val="22"/>
                  <w:u w:val="single" w:color="0563C1"/>
                </w:rPr>
                <w:t>SA</w:t>
              </w:r>
            </w:hyperlink>
            <w:hyperlink r:id="rId394">
              <w:r w:rsidR="00C36F96" w:rsidRPr="00E62A96">
                <w:rPr>
                  <w:rFonts w:ascii="Times New Roman" w:hAnsi="Times New Roman"/>
                  <w:b/>
                  <w:color w:val="0563C1"/>
                  <w:sz w:val="22"/>
                  <w:szCs w:val="22"/>
                  <w:u w:val="single" w:color="0563C1"/>
                </w:rPr>
                <w:t>-</w:t>
              </w:r>
            </w:hyperlink>
            <w:hyperlink r:id="rId395">
              <w:r w:rsidR="00C36F96" w:rsidRPr="00E62A96">
                <w:rPr>
                  <w:rFonts w:ascii="Times New Roman" w:hAnsi="Times New Roman"/>
                  <w:b/>
                  <w:color w:val="0563C1"/>
                  <w:sz w:val="22"/>
                  <w:szCs w:val="22"/>
                  <w:u w:val="single" w:color="0563C1"/>
                </w:rPr>
                <w:t>IP</w:t>
              </w:r>
            </w:hyperlink>
            <w:hyperlink r:id="rId396">
              <w:r w:rsidR="00C36F96" w:rsidRPr="00E62A96">
                <w:rPr>
                  <w:rFonts w:ascii="Times New Roman" w:hAnsi="Times New Roman"/>
                  <w:b/>
                  <w:color w:val="0563C1"/>
                  <w:sz w:val="22"/>
                  <w:szCs w:val="22"/>
                  <w:u w:val="single" w:color="0563C1"/>
                </w:rPr>
                <w:t>-</w:t>
              </w:r>
            </w:hyperlink>
            <w:hyperlink r:id="rId397">
              <w:r w:rsidR="00C36F96" w:rsidRPr="00E62A96">
                <w:rPr>
                  <w:rFonts w:ascii="Times New Roman" w:hAnsi="Times New Roman"/>
                  <w:b/>
                  <w:color w:val="0563C1"/>
                  <w:sz w:val="22"/>
                  <w:szCs w:val="22"/>
                  <w:u w:val="single" w:color="0563C1"/>
                </w:rPr>
                <w:t>14</w:t>
              </w:r>
            </w:hyperlink>
            <w:hyperlink r:id="rId398">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23E8FBB3"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M. Bravington, S. Nicol, G. Anderson. </w:t>
            </w:r>
            <w:r w:rsidRPr="00E62A96">
              <w:rPr>
                <w:rFonts w:ascii="Times New Roman" w:hAnsi="Times New Roman"/>
                <w:b/>
                <w:color w:val="000000"/>
                <w:sz w:val="22"/>
                <w:szCs w:val="22"/>
              </w:rPr>
              <w:t>Feasibility of Close-Kin Mark Recapture for albacore in the WCPO (Project 100b)</w:t>
            </w:r>
            <w:r w:rsidRPr="00E62A96">
              <w:rPr>
                <w:rFonts w:ascii="Times New Roman" w:hAnsi="Times New Roman"/>
                <w:color w:val="000000"/>
                <w:sz w:val="22"/>
                <w:szCs w:val="22"/>
              </w:rPr>
              <w:t xml:space="preserve"> </w:t>
            </w:r>
          </w:p>
        </w:tc>
      </w:tr>
    </w:tbl>
    <w:p w14:paraId="512B4A0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4C49B3C" w14:textId="77777777" w:rsidR="00C36F96" w:rsidRPr="00E62A96" w:rsidRDefault="00C36F96" w:rsidP="003926A7">
      <w:pPr>
        <w:tabs>
          <w:tab w:val="center" w:pos="2192"/>
        </w:tabs>
        <w:adjustRightInd w:val="0"/>
        <w:snapToGrid w:val="0"/>
        <w:jc w:val="both"/>
        <w:rPr>
          <w:color w:val="000000"/>
          <w:sz w:val="22"/>
          <w:szCs w:val="22"/>
        </w:rPr>
      </w:pPr>
      <w:r w:rsidRPr="00E62A96">
        <w:rPr>
          <w:b/>
          <w:color w:val="000000"/>
          <w:sz w:val="22"/>
          <w:szCs w:val="22"/>
        </w:rPr>
        <w:t xml:space="preserve">12.3 </w:t>
      </w:r>
      <w:r w:rsidRPr="00E62A96">
        <w:rPr>
          <w:b/>
          <w:color w:val="000000"/>
          <w:sz w:val="22"/>
          <w:szCs w:val="22"/>
        </w:rPr>
        <w:tab/>
        <w:t xml:space="preserve">Key Questions and Comments: </w:t>
      </w:r>
    </w:p>
    <w:p w14:paraId="0583FD5B" w14:textId="7CFA42F9" w:rsidR="00C36F96" w:rsidRPr="00E62A96" w:rsidRDefault="00C36F96" w:rsidP="003926A7">
      <w:pPr>
        <w:adjustRightInd w:val="0"/>
        <w:snapToGrid w:val="0"/>
        <w:ind w:right="3"/>
        <w:jc w:val="both"/>
        <w:rPr>
          <w:color w:val="000000"/>
          <w:sz w:val="22"/>
          <w:szCs w:val="22"/>
        </w:rPr>
      </w:pPr>
      <w:r w:rsidRPr="00E62A96">
        <w:rPr>
          <w:color w:val="000000"/>
          <w:sz w:val="22"/>
          <w:szCs w:val="22"/>
        </w:rPr>
        <w:t>21.</w:t>
      </w:r>
      <w:r w:rsidRPr="00E62A96">
        <w:rPr>
          <w:rFonts w:eastAsia="Arial"/>
          <w:color w:val="000000"/>
          <w:sz w:val="22"/>
          <w:szCs w:val="22"/>
        </w:rPr>
        <w:t xml:space="preserve"> </w:t>
      </w:r>
      <w:r w:rsidRPr="00E62A96">
        <w:rPr>
          <w:b/>
          <w:color w:val="000000"/>
          <w:sz w:val="22"/>
          <w:szCs w:val="22"/>
        </w:rPr>
        <w:t>SPC</w:t>
      </w:r>
      <w:r w:rsidRPr="00E62A96">
        <w:rPr>
          <w:color w:val="000000"/>
          <w:sz w:val="22"/>
          <w:szCs w:val="22"/>
        </w:rPr>
        <w:t xml:space="preserve"> commented that thus far, the sampling design for juvenile albacore has only considered the New Zealand troll fishery. However. in 2020, 18 US troll vessels fished in the South Pacific catching about 1,900 t of albacore (see </w:t>
      </w:r>
      <w:r w:rsidRPr="00E62A96">
        <w:rPr>
          <w:b/>
          <w:color w:val="000000"/>
          <w:sz w:val="22"/>
          <w:szCs w:val="22"/>
        </w:rPr>
        <w:t>SC17-GN-IP-01</w:t>
      </w:r>
      <w:r w:rsidRPr="00E62A96">
        <w:rPr>
          <w:color w:val="000000"/>
          <w:sz w:val="22"/>
          <w:szCs w:val="22"/>
        </w:rPr>
        <w:t xml:space="preserve"> paper and</w:t>
      </w:r>
      <w:hyperlink r:id="rId399">
        <w:r w:rsidRPr="00E62A96">
          <w:rPr>
            <w:color w:val="000000"/>
            <w:sz w:val="22"/>
            <w:szCs w:val="22"/>
          </w:rPr>
          <w:t xml:space="preserve"> </w:t>
        </w:r>
      </w:hyperlink>
      <w:hyperlink r:id="rId400">
        <w:r w:rsidRPr="00E62A96">
          <w:rPr>
            <w:color w:val="0563C1"/>
            <w:sz w:val="22"/>
            <w:szCs w:val="22"/>
            <w:u w:val="single" w:color="0563C1"/>
          </w:rPr>
          <w:t>US Annual Report</w:t>
        </w:r>
      </w:hyperlink>
      <w:hyperlink r:id="rId401">
        <w:r w:rsidRPr="00E62A96">
          <w:rPr>
            <w:color w:val="000000"/>
            <w:sz w:val="22"/>
            <w:szCs w:val="22"/>
          </w:rPr>
          <w:t>)</w:t>
        </w:r>
      </w:hyperlink>
      <w:r w:rsidRPr="00E62A96">
        <w:rPr>
          <w:color w:val="000000"/>
          <w:sz w:val="22"/>
          <w:szCs w:val="22"/>
        </w:rPr>
        <w:t>. These vessels fished east of NZ and in some years can fish out to 150W. See the map of troll fishery effort for 2020 from GEN-1. It might be useful to include these catches in the sampling plan. The US Annual Report indicates that these catches mainly go to Vancouver for sale</w:t>
      </w:r>
      <w:proofErr w:type="gramStart"/>
      <w:r w:rsidRPr="00E62A96">
        <w:rPr>
          <w:color w:val="000000"/>
          <w:sz w:val="22"/>
          <w:szCs w:val="22"/>
        </w:rPr>
        <w:t xml:space="preserve">.  </w:t>
      </w:r>
      <w:proofErr w:type="gramEnd"/>
    </w:p>
    <w:p w14:paraId="339B3425"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42C5019"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Question:</w:t>
      </w:r>
      <w:r w:rsidRPr="00E62A96">
        <w:rPr>
          <w:color w:val="000000"/>
          <w:sz w:val="22"/>
          <w:szCs w:val="22"/>
        </w:rPr>
        <w:t xml:space="preserve"> Can the US advise on what the sampling opportunities for these fish may be? Are there any intermediate locations that might present sampling opportunities? </w:t>
      </w:r>
    </w:p>
    <w:p w14:paraId="1309B510" w14:textId="4A27CE51" w:rsidR="00C36F96" w:rsidRPr="00E62A96" w:rsidRDefault="00467D8D" w:rsidP="003926A7">
      <w:pPr>
        <w:adjustRightInd w:val="0"/>
        <w:snapToGrid w:val="0"/>
        <w:ind w:right="3326"/>
        <w:jc w:val="both"/>
        <w:rPr>
          <w:color w:val="000000"/>
          <w:sz w:val="22"/>
          <w:szCs w:val="22"/>
        </w:rPr>
      </w:pPr>
      <w:r w:rsidRPr="00E62A96">
        <w:rPr>
          <w:noProof/>
          <w:color w:val="000000"/>
          <w:sz w:val="22"/>
          <w:szCs w:val="22"/>
        </w:rPr>
        <w:drawing>
          <wp:inline distT="0" distB="0" distL="0" distR="0" wp14:anchorId="7422E5C5" wp14:editId="79D5A96E">
            <wp:extent cx="3797935" cy="2267585"/>
            <wp:effectExtent l="0" t="0" r="0" b="0"/>
            <wp:docPr id="2796" name="Picture 2796" descr="Chart, bubble chart&#10;&#10;Description automatically generated"/>
            <wp:cNvGraphicFramePr/>
            <a:graphic xmlns:a="http://schemas.openxmlformats.org/drawingml/2006/main">
              <a:graphicData uri="http://schemas.openxmlformats.org/drawingml/2006/picture">
                <pic:pic xmlns:pic="http://schemas.openxmlformats.org/drawingml/2006/picture">
                  <pic:nvPicPr>
                    <pic:cNvPr id="2796" name="Picture 2796" descr="Chart, bubble chart&#10;&#10;Description automatically generated"/>
                    <pic:cNvPicPr/>
                  </pic:nvPicPr>
                  <pic:blipFill>
                    <a:blip r:embed="rId402"/>
                    <a:stretch>
                      <a:fillRect/>
                    </a:stretch>
                  </pic:blipFill>
                  <pic:spPr>
                    <a:xfrm>
                      <a:off x="0" y="0"/>
                      <a:ext cx="3797935" cy="2267585"/>
                    </a:xfrm>
                    <a:prstGeom prst="rect">
                      <a:avLst/>
                    </a:prstGeom>
                  </pic:spPr>
                </pic:pic>
              </a:graphicData>
            </a:graphic>
          </wp:inline>
        </w:drawing>
      </w:r>
      <w:r w:rsidR="00C36F96" w:rsidRPr="00E62A96">
        <w:rPr>
          <w:b/>
          <w:color w:val="000000"/>
          <w:sz w:val="22"/>
          <w:szCs w:val="22"/>
        </w:rPr>
        <w:t xml:space="preserve"> </w:t>
      </w:r>
    </w:p>
    <w:p w14:paraId="7673E274" w14:textId="61D94240" w:rsidR="00C36F96" w:rsidRPr="00E62A96" w:rsidRDefault="00C36F96" w:rsidP="003926A7">
      <w:pPr>
        <w:adjustRightInd w:val="0"/>
        <w:snapToGrid w:val="0"/>
        <w:ind w:right="16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Reply:</w:t>
      </w:r>
      <w:r w:rsidRPr="00E62A96">
        <w:rPr>
          <w:color w:val="000000"/>
          <w:sz w:val="22"/>
          <w:szCs w:val="22"/>
        </w:rPr>
        <w:t xml:space="preserve"> The USA stated that it will inquire about sampling opportunities in Canada. There were also several vessels from American Samoa that converted from longlining and went trolling in 2020. USA will assess if this fishery continues and if so</w:t>
      </w:r>
      <w:r w:rsidR="00BA6142" w:rsidRPr="00E62A96">
        <w:rPr>
          <w:color w:val="000000"/>
          <w:sz w:val="22"/>
          <w:szCs w:val="22"/>
        </w:rPr>
        <w:t>,</w:t>
      </w:r>
      <w:r w:rsidRPr="00E62A96">
        <w:rPr>
          <w:color w:val="000000"/>
          <w:sz w:val="22"/>
          <w:szCs w:val="22"/>
        </w:rPr>
        <w:t xml:space="preserve"> there may be opportunity to sample in Pago Pago. </w:t>
      </w:r>
      <w:r w:rsidRPr="00E62A96">
        <w:rPr>
          <w:rFonts w:eastAsia="Courier New"/>
          <w:color w:val="000000"/>
          <w:sz w:val="22"/>
          <w:szCs w:val="22"/>
        </w:rPr>
        <w:t>o</w:t>
      </w:r>
      <w:r w:rsidRPr="00E62A96">
        <w:rPr>
          <w:rFonts w:eastAsia="Arial"/>
          <w:color w:val="000000"/>
          <w:sz w:val="22"/>
          <w:szCs w:val="22"/>
        </w:rPr>
        <w:t xml:space="preserve"> </w:t>
      </w:r>
      <w:r w:rsidRPr="00E62A96">
        <w:rPr>
          <w:b/>
          <w:color w:val="000000"/>
          <w:sz w:val="22"/>
          <w:szCs w:val="22"/>
        </w:rPr>
        <w:t>Reply:</w:t>
      </w:r>
      <w:r w:rsidRPr="00E62A96">
        <w:rPr>
          <w:color w:val="000000"/>
          <w:sz w:val="22"/>
          <w:szCs w:val="22"/>
        </w:rPr>
        <w:t xml:space="preserve"> SPC thanked the USA and noted that sampling juvenile </w:t>
      </w:r>
      <w:r w:rsidR="007649A7" w:rsidRPr="00E62A96">
        <w:rPr>
          <w:sz w:val="22"/>
          <w:szCs w:val="22"/>
        </w:rPr>
        <w:t xml:space="preserve">South Pacific </w:t>
      </w:r>
      <w:r w:rsidRPr="00E62A96">
        <w:rPr>
          <w:color w:val="000000"/>
          <w:sz w:val="22"/>
          <w:szCs w:val="22"/>
        </w:rPr>
        <w:t xml:space="preserve">albacore east of NZ would be extremely useful for the CKMR design. </w:t>
      </w:r>
    </w:p>
    <w:p w14:paraId="56C36C75"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r w:rsidRPr="00E62A96">
        <w:rPr>
          <w:b/>
          <w:color w:val="000000"/>
          <w:sz w:val="22"/>
          <w:szCs w:val="22"/>
        </w:rPr>
        <w:tab/>
        <w:t xml:space="preserve"> </w:t>
      </w:r>
      <w:r w:rsidRPr="00E62A96">
        <w:rPr>
          <w:color w:val="000000"/>
          <w:sz w:val="22"/>
          <w:szCs w:val="22"/>
        </w:rPr>
        <w:t xml:space="preserve"> </w:t>
      </w:r>
    </w:p>
    <w:p w14:paraId="2224A922" w14:textId="77777777" w:rsidR="00C36F96" w:rsidRPr="00E62A96" w:rsidRDefault="00C36F96" w:rsidP="003926A7">
      <w:pPr>
        <w:keepNext/>
        <w:keepLines/>
        <w:tabs>
          <w:tab w:val="center" w:pos="4241"/>
        </w:tabs>
        <w:adjustRightInd w:val="0"/>
        <w:snapToGrid w:val="0"/>
        <w:jc w:val="both"/>
        <w:outlineLvl w:val="1"/>
        <w:rPr>
          <w:b/>
          <w:color w:val="0000FF"/>
          <w:sz w:val="22"/>
          <w:szCs w:val="22"/>
        </w:rPr>
      </w:pPr>
      <w:r w:rsidRPr="00E62A96">
        <w:rPr>
          <w:b/>
          <w:color w:val="0000FF"/>
          <w:sz w:val="22"/>
          <w:szCs w:val="22"/>
        </w:rPr>
        <w:lastRenderedPageBreak/>
        <w:t>TOPIC 13.</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A compendium of fisheries indicators for target tuna stocks  </w:t>
      </w:r>
    </w:p>
    <w:p w14:paraId="73795504"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4A38E349" wp14:editId="03744ABB">
                <wp:extent cx="5994781" cy="6096"/>
                <wp:effectExtent l="0" t="0" r="0" b="0"/>
                <wp:docPr id="40251" name="Group 40251"/>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59" name="Shape 44559"/>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DE29137" id="Group 40251"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AJYhITSgIA&#10;AK0FAAAOAAAAAAAAAAAAAAAAAC4CAABkcnMvZTJvRG9jLnhtbFBLAQItABQABgAIAAAAIQAebfuW&#10;2gAAAAMBAAAPAAAAAAAAAAAAAAAAAKQEAABkcnMvZG93bnJldi54bWxQSwUGAAAAAAQABADzAAAA&#10;qwUAAAAA&#10;">
                <v:shape id="Shape 44559"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10BF683A"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A0E3098"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13.1 </w:t>
      </w:r>
      <w:r w:rsidRPr="00E62A96">
        <w:rPr>
          <w:b/>
          <w:color w:val="000000"/>
          <w:sz w:val="22"/>
          <w:szCs w:val="22"/>
        </w:rPr>
        <w:tab/>
        <w:t xml:space="preserve">Background </w:t>
      </w:r>
    </w:p>
    <w:p w14:paraId="2D6B018D"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w:t>
      </w:r>
      <w:r w:rsidRPr="00E62A96">
        <w:rPr>
          <w:b/>
          <w:color w:val="000000"/>
          <w:sz w:val="22"/>
          <w:szCs w:val="22"/>
        </w:rPr>
        <w:t>Indicator</w:t>
      </w:r>
      <w:r w:rsidRPr="00E62A96">
        <w:rPr>
          <w:color w:val="000000"/>
          <w:sz w:val="22"/>
          <w:szCs w:val="22"/>
        </w:rPr>
        <w:t xml:space="preserve"> papers provide empirical information on recent patterns in fisheries for all `key' target tuna species (skipjack, bigeye, yellowfin and South Pacific albacore tuna) with explanatory details for the figures and a brief interpretation of the trends. The SC participants will review updates on fisheries indicators and raise questions or provide comments as needed.</w:t>
      </w:r>
      <w:r w:rsidRPr="00E62A96">
        <w:rPr>
          <w:b/>
          <w:color w:val="000000"/>
          <w:sz w:val="22"/>
          <w:szCs w:val="22"/>
        </w:rPr>
        <w:t xml:space="preserve"> </w:t>
      </w:r>
    </w:p>
    <w:p w14:paraId="7D2738E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SPC</w:t>
      </w:r>
      <w:r w:rsidRPr="00E62A96">
        <w:rPr>
          <w:b/>
          <w:color w:val="000000"/>
          <w:sz w:val="22"/>
          <w:szCs w:val="22"/>
        </w:rPr>
        <w:t xml:space="preserve"> </w:t>
      </w:r>
    </w:p>
    <w:p w14:paraId="64BE654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7406F11" w14:textId="77777777" w:rsidR="00C36F96" w:rsidRPr="00E62A96" w:rsidRDefault="00C36F96" w:rsidP="003926A7">
      <w:pPr>
        <w:keepNext/>
        <w:keepLines/>
        <w:tabs>
          <w:tab w:val="center" w:pos="1685"/>
        </w:tabs>
        <w:adjustRightInd w:val="0"/>
        <w:snapToGrid w:val="0"/>
        <w:jc w:val="both"/>
        <w:outlineLvl w:val="1"/>
        <w:rPr>
          <w:b/>
          <w:color w:val="000000"/>
          <w:sz w:val="22"/>
          <w:szCs w:val="22"/>
        </w:rPr>
      </w:pPr>
      <w:r w:rsidRPr="00E62A96">
        <w:rPr>
          <w:b/>
          <w:color w:val="000000"/>
          <w:sz w:val="22"/>
          <w:szCs w:val="22"/>
        </w:rPr>
        <w:t xml:space="preserve">13.2 </w:t>
      </w:r>
      <w:r w:rsidRPr="00E62A96">
        <w:rPr>
          <w:b/>
          <w:color w:val="000000"/>
          <w:sz w:val="22"/>
          <w:szCs w:val="22"/>
        </w:rPr>
        <w:tab/>
        <w:t xml:space="preserve">Relevant documents </w:t>
      </w:r>
    </w:p>
    <w:p w14:paraId="7DF1DF4D"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tbl>
      <w:tblPr>
        <w:tblStyle w:val="TableGrid40"/>
        <w:tblW w:w="8658" w:type="dxa"/>
        <w:tblInd w:w="739" w:type="dxa"/>
        <w:tblCellMar>
          <w:top w:w="24" w:type="dxa"/>
          <w:left w:w="108" w:type="dxa"/>
          <w:right w:w="115" w:type="dxa"/>
        </w:tblCellMar>
        <w:tblLook w:val="04A0" w:firstRow="1" w:lastRow="0" w:firstColumn="1" w:lastColumn="0" w:noHBand="0" w:noVBand="1"/>
      </w:tblPr>
      <w:tblGrid>
        <w:gridCol w:w="1781"/>
        <w:gridCol w:w="6877"/>
      </w:tblGrid>
      <w:tr w:rsidR="00C36F96" w:rsidRPr="00E62A96" w14:paraId="44A0C3F2" w14:textId="77777777" w:rsidTr="00DE7F15">
        <w:trPr>
          <w:trHeight w:val="51"/>
        </w:trPr>
        <w:tc>
          <w:tcPr>
            <w:tcW w:w="1781" w:type="dxa"/>
            <w:tcBorders>
              <w:top w:val="single" w:sz="4" w:space="0" w:color="000000"/>
              <w:left w:val="single" w:sz="4" w:space="0" w:color="000000"/>
              <w:bottom w:val="single" w:sz="4" w:space="0" w:color="000000"/>
              <w:right w:val="single" w:sz="4" w:space="0" w:color="000000"/>
            </w:tcBorders>
          </w:tcPr>
          <w:p w14:paraId="43107E30" w14:textId="77777777" w:rsidR="00C36F96" w:rsidRPr="00E62A96" w:rsidRDefault="00844AC4" w:rsidP="003926A7">
            <w:pPr>
              <w:adjustRightInd w:val="0"/>
              <w:snapToGrid w:val="0"/>
              <w:jc w:val="both"/>
              <w:rPr>
                <w:rFonts w:ascii="Times New Roman" w:hAnsi="Times New Roman"/>
                <w:color w:val="000000"/>
                <w:sz w:val="22"/>
                <w:szCs w:val="22"/>
              </w:rPr>
            </w:pPr>
            <w:hyperlink r:id="rId403">
              <w:r w:rsidR="00C36F96" w:rsidRPr="00E62A96">
                <w:rPr>
                  <w:rFonts w:ascii="Times New Roman" w:hAnsi="Times New Roman"/>
                  <w:b/>
                  <w:color w:val="0563C1"/>
                  <w:sz w:val="22"/>
                  <w:szCs w:val="22"/>
                  <w:u w:val="single" w:color="0563C1"/>
                </w:rPr>
                <w:t>SC1</w:t>
              </w:r>
            </w:hyperlink>
            <w:hyperlink r:id="rId404">
              <w:r w:rsidR="00C36F96" w:rsidRPr="00E62A96">
                <w:rPr>
                  <w:rFonts w:ascii="Times New Roman" w:hAnsi="Times New Roman"/>
                  <w:b/>
                  <w:color w:val="0563C1"/>
                  <w:sz w:val="22"/>
                  <w:szCs w:val="22"/>
                  <w:u w:val="single" w:color="0563C1"/>
                </w:rPr>
                <w:t>7</w:t>
              </w:r>
            </w:hyperlink>
            <w:hyperlink r:id="rId405">
              <w:r w:rsidR="00C36F96" w:rsidRPr="00E62A96">
                <w:rPr>
                  <w:rFonts w:ascii="Times New Roman" w:hAnsi="Times New Roman"/>
                  <w:b/>
                  <w:color w:val="0563C1"/>
                  <w:sz w:val="22"/>
                  <w:szCs w:val="22"/>
                  <w:u w:val="single" w:color="0563C1"/>
                </w:rPr>
                <w:t>-</w:t>
              </w:r>
            </w:hyperlink>
            <w:hyperlink r:id="rId406">
              <w:r w:rsidR="00C36F96" w:rsidRPr="00E62A96">
                <w:rPr>
                  <w:rFonts w:ascii="Times New Roman" w:hAnsi="Times New Roman"/>
                  <w:b/>
                  <w:color w:val="0563C1"/>
                  <w:sz w:val="22"/>
                  <w:szCs w:val="22"/>
                  <w:u w:val="single" w:color="0563C1"/>
                </w:rPr>
                <w:t>SA</w:t>
              </w:r>
            </w:hyperlink>
            <w:hyperlink r:id="rId407">
              <w:r w:rsidR="00C36F96" w:rsidRPr="00E62A96">
                <w:rPr>
                  <w:rFonts w:ascii="Times New Roman" w:hAnsi="Times New Roman"/>
                  <w:b/>
                  <w:color w:val="0563C1"/>
                  <w:sz w:val="22"/>
                  <w:szCs w:val="22"/>
                  <w:u w:val="single" w:color="0563C1"/>
                </w:rPr>
                <w:t>-</w:t>
              </w:r>
            </w:hyperlink>
            <w:hyperlink r:id="rId408">
              <w:r w:rsidR="00C36F96" w:rsidRPr="00E62A96">
                <w:rPr>
                  <w:rFonts w:ascii="Times New Roman" w:hAnsi="Times New Roman"/>
                  <w:b/>
                  <w:color w:val="0563C1"/>
                  <w:sz w:val="22"/>
                  <w:szCs w:val="22"/>
                  <w:u w:val="single" w:color="0563C1"/>
                </w:rPr>
                <w:t>IP</w:t>
              </w:r>
            </w:hyperlink>
            <w:hyperlink r:id="rId409">
              <w:r w:rsidR="00C36F96" w:rsidRPr="00E62A96">
                <w:rPr>
                  <w:rFonts w:ascii="Times New Roman" w:hAnsi="Times New Roman"/>
                  <w:b/>
                  <w:color w:val="0563C1"/>
                  <w:sz w:val="22"/>
                  <w:szCs w:val="22"/>
                  <w:u w:val="single" w:color="0563C1"/>
                </w:rPr>
                <w:t>-</w:t>
              </w:r>
            </w:hyperlink>
            <w:hyperlink r:id="rId410">
              <w:r w:rsidR="00C36F96" w:rsidRPr="00E62A96">
                <w:rPr>
                  <w:rFonts w:ascii="Times New Roman" w:hAnsi="Times New Roman"/>
                  <w:b/>
                  <w:color w:val="0563C1"/>
                  <w:sz w:val="22"/>
                  <w:szCs w:val="22"/>
                  <w:u w:val="single" w:color="0563C1"/>
                </w:rPr>
                <w:t>15</w:t>
              </w:r>
            </w:hyperlink>
            <w:hyperlink r:id="rId411">
              <w:r w:rsidR="00C36F96" w:rsidRPr="00E62A96">
                <w:rPr>
                  <w:rFonts w:ascii="Times New Roman" w:hAnsi="Times New Roman"/>
                  <w:color w:val="000000"/>
                  <w:sz w:val="22"/>
                  <w:szCs w:val="22"/>
                </w:rPr>
                <w:t xml:space="preserve"> </w:t>
              </w:r>
            </w:hyperlink>
          </w:p>
        </w:tc>
        <w:tc>
          <w:tcPr>
            <w:tcW w:w="6877" w:type="dxa"/>
            <w:tcBorders>
              <w:top w:val="single" w:sz="4" w:space="0" w:color="000000"/>
              <w:left w:val="single" w:sz="4" w:space="0" w:color="000000"/>
              <w:bottom w:val="single" w:sz="4" w:space="0" w:color="000000"/>
              <w:right w:val="single" w:sz="4" w:space="0" w:color="000000"/>
            </w:tcBorders>
          </w:tcPr>
          <w:p w14:paraId="6AC5E2F5"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S. Hare et al. </w:t>
            </w:r>
            <w:r w:rsidRPr="00E62A96">
              <w:rPr>
                <w:rFonts w:ascii="Times New Roman" w:hAnsi="Times New Roman"/>
                <w:b/>
                <w:color w:val="000000"/>
                <w:sz w:val="22"/>
                <w:szCs w:val="22"/>
              </w:rPr>
              <w:t xml:space="preserve">A compendium of fisheries indicators for target tuna stocks in the WCPFC Convention Area </w:t>
            </w:r>
            <w:r w:rsidRPr="00E62A96">
              <w:rPr>
                <w:rFonts w:ascii="Times New Roman" w:hAnsi="Times New Roman"/>
                <w:color w:val="000000"/>
                <w:sz w:val="22"/>
                <w:szCs w:val="22"/>
              </w:rPr>
              <w:t xml:space="preserve"> </w:t>
            </w:r>
          </w:p>
        </w:tc>
      </w:tr>
    </w:tbl>
    <w:p w14:paraId="6689E6F7"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36E7995" w14:textId="77777777" w:rsidR="00C36F96" w:rsidRPr="00E62A96" w:rsidRDefault="00C36F96" w:rsidP="003926A7">
      <w:pPr>
        <w:keepNext/>
        <w:keepLines/>
        <w:tabs>
          <w:tab w:val="center" w:pos="2183"/>
        </w:tabs>
        <w:adjustRightInd w:val="0"/>
        <w:snapToGrid w:val="0"/>
        <w:jc w:val="both"/>
        <w:outlineLvl w:val="1"/>
        <w:rPr>
          <w:b/>
          <w:color w:val="000000"/>
          <w:sz w:val="22"/>
          <w:szCs w:val="22"/>
        </w:rPr>
      </w:pPr>
      <w:r w:rsidRPr="00E62A96">
        <w:rPr>
          <w:b/>
          <w:color w:val="000000"/>
          <w:sz w:val="22"/>
          <w:szCs w:val="22"/>
        </w:rPr>
        <w:t xml:space="preserve">13.3 </w:t>
      </w:r>
      <w:r w:rsidRPr="00E62A96">
        <w:rPr>
          <w:b/>
          <w:color w:val="000000"/>
          <w:sz w:val="22"/>
          <w:szCs w:val="22"/>
        </w:rPr>
        <w:tab/>
        <w:t xml:space="preserve"> Key Questions and Comments </w:t>
      </w:r>
    </w:p>
    <w:p w14:paraId="503B1987"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64F2611" w14:textId="77777777" w:rsidR="00C36F96" w:rsidRPr="00E62A96" w:rsidRDefault="00C36F96" w:rsidP="00605A8E">
      <w:pPr>
        <w:numPr>
          <w:ilvl w:val="0"/>
          <w:numId w:val="75"/>
        </w:numPr>
        <w:adjustRightInd w:val="0"/>
        <w:snapToGrid w:val="0"/>
        <w:ind w:left="0" w:right="3"/>
        <w:jc w:val="both"/>
        <w:rPr>
          <w:color w:val="000000"/>
          <w:sz w:val="22"/>
          <w:szCs w:val="22"/>
        </w:rPr>
      </w:pPr>
      <w:r w:rsidRPr="00E62A96">
        <w:rPr>
          <w:b/>
          <w:color w:val="000000"/>
          <w:sz w:val="22"/>
          <w:szCs w:val="22"/>
        </w:rPr>
        <w:t>FFA members</w:t>
      </w:r>
      <w:r w:rsidRPr="00E62A96">
        <w:rPr>
          <w:color w:val="000000"/>
          <w:sz w:val="22"/>
          <w:szCs w:val="22"/>
        </w:rPr>
        <w:t xml:space="preserve"> thanked SPC for the comprehensive work undertaken to compile these fishery indicators. FFA members find these indicators very useful as they provide empirical information on recent patterns in fisheries for all `key’ target tuna species for those years when a stock assessment is not conducted. Along with short-term stochastic projections, this helps members to assess potential stock status until such time as a full-blown stock assessment is undertaken. </w:t>
      </w:r>
    </w:p>
    <w:p w14:paraId="2573FB5F"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D7F30E5" w14:textId="77777777" w:rsidR="00C36F96" w:rsidRPr="00E62A96" w:rsidRDefault="00C36F96" w:rsidP="00605A8E">
      <w:pPr>
        <w:numPr>
          <w:ilvl w:val="0"/>
          <w:numId w:val="75"/>
        </w:numPr>
        <w:adjustRightInd w:val="0"/>
        <w:snapToGrid w:val="0"/>
        <w:ind w:left="0" w:right="3"/>
        <w:jc w:val="both"/>
        <w:rPr>
          <w:color w:val="000000"/>
          <w:sz w:val="22"/>
          <w:szCs w:val="22"/>
        </w:rPr>
      </w:pPr>
      <w:r w:rsidRPr="00E62A96">
        <w:rPr>
          <w:b/>
          <w:color w:val="000000"/>
          <w:sz w:val="22"/>
          <w:szCs w:val="22"/>
        </w:rPr>
        <w:t>Kiribati</w:t>
      </w:r>
      <w:r w:rsidRPr="00E62A96">
        <w:rPr>
          <w:color w:val="000000"/>
          <w:sz w:val="22"/>
          <w:szCs w:val="22"/>
        </w:rPr>
        <w:t xml:space="preserve"> stated it finds this suite of empirical indicators extremely useful. Not only for the reasons highlighted by FFA, but also for helping explain the state of the fishery to non-</w:t>
      </w:r>
      <w:proofErr w:type="gramStart"/>
      <w:r w:rsidRPr="00E62A96">
        <w:rPr>
          <w:color w:val="000000"/>
          <w:sz w:val="22"/>
          <w:szCs w:val="22"/>
        </w:rPr>
        <w:t>specialists, and</w:t>
      </w:r>
      <w:proofErr w:type="gramEnd"/>
      <w:r w:rsidRPr="00E62A96">
        <w:rPr>
          <w:color w:val="000000"/>
          <w:sz w:val="22"/>
          <w:szCs w:val="22"/>
        </w:rPr>
        <w:t xml:space="preserve"> encouraged SPC to continue to refine and provide these indicators. </w:t>
      </w:r>
    </w:p>
    <w:p w14:paraId="4383A2AC"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C048677"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Question:</w:t>
      </w:r>
      <w:r w:rsidRPr="00E62A96">
        <w:rPr>
          <w:color w:val="000000"/>
          <w:sz w:val="22"/>
          <w:szCs w:val="22"/>
        </w:rPr>
        <w:t xml:space="preserve"> The catch-at-size (by weight and by number of fish) plots in Figures 6, 14, 22 and 31 are particularly informative. Could SPC advise </w:t>
      </w:r>
      <w:proofErr w:type="gramStart"/>
      <w:r w:rsidRPr="00E62A96">
        <w:rPr>
          <w:color w:val="000000"/>
          <w:sz w:val="22"/>
          <w:szCs w:val="22"/>
        </w:rPr>
        <w:t>whether or not</w:t>
      </w:r>
      <w:proofErr w:type="gramEnd"/>
      <w:r w:rsidRPr="00E62A96">
        <w:rPr>
          <w:color w:val="000000"/>
          <w:sz w:val="22"/>
          <w:szCs w:val="22"/>
        </w:rPr>
        <w:t xml:space="preserve"> it would be feasible, or useful, to overlay an estimated biomass-at-size line on each these plots to graphically demonstrate what proportion of the estimated in-the-water biomass (or numbers of fish) in each size-class is being caught? We understand this estimate of biomass-at-size would have to be derived from assessment models rather than empirical data and may not necessarily be easily compiled from existing model outputs. </w:t>
      </w:r>
    </w:p>
    <w:p w14:paraId="44A73EE0"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F23E154" w14:textId="408B092A" w:rsidR="00C36F96" w:rsidRPr="00E62A96" w:rsidRDefault="00C36F96" w:rsidP="003926A7">
      <w:pPr>
        <w:adjustRightInd w:val="0"/>
        <w:snapToGrid w:val="0"/>
        <w:ind w:right="152"/>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 xml:space="preserve">Reply: </w:t>
      </w:r>
      <w:r w:rsidRPr="00E62A96">
        <w:rPr>
          <w:color w:val="000000"/>
          <w:sz w:val="22"/>
          <w:szCs w:val="22"/>
        </w:rPr>
        <w:t>Yes, it would be possible to make a biomass-at-size plot combining the size-at-age data and assessment output; just a couple of reasonable assumptions would need to be made.</w:t>
      </w:r>
      <w:r w:rsidR="005B56F2" w:rsidRPr="00E62A96">
        <w:rPr>
          <w:color w:val="000000"/>
          <w:sz w:val="22"/>
          <w:szCs w:val="22"/>
        </w:rPr>
        <w:t xml:space="preserve"> </w:t>
      </w:r>
      <w:r w:rsidRPr="00E62A96">
        <w:rPr>
          <w:color w:val="000000"/>
          <w:sz w:val="22"/>
          <w:szCs w:val="22"/>
        </w:rPr>
        <w:t>However, this paper doesn’t contain other assessment output, as those are not “data” nor “indicators” per se, and probably best that it doesn’t set a precedent.</w:t>
      </w:r>
      <w:r w:rsidR="005B56F2" w:rsidRPr="00E62A96">
        <w:rPr>
          <w:color w:val="000000"/>
          <w:sz w:val="22"/>
          <w:szCs w:val="22"/>
        </w:rPr>
        <w:t xml:space="preserve"> </w:t>
      </w:r>
      <w:r w:rsidRPr="00E62A96">
        <w:rPr>
          <w:color w:val="000000"/>
          <w:sz w:val="22"/>
          <w:szCs w:val="22"/>
        </w:rPr>
        <w:t xml:space="preserve">We note that this suggestion is a very good one and we will contemplate on how best to illustrate and publish this information. The most obvious places would be as part of the assessments, but also as a new figure in the annual Tuna Fisheries Assessment Report (“TFAR”), which is generally published within a couple of months following SC. </w:t>
      </w:r>
    </w:p>
    <w:p w14:paraId="7E883811"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4ADBDB3D" w14:textId="77777777" w:rsidR="00C36F96" w:rsidRPr="00E62A96" w:rsidRDefault="00C36F96" w:rsidP="003926A7">
      <w:pPr>
        <w:keepNext/>
        <w:keepLines/>
        <w:tabs>
          <w:tab w:val="center" w:pos="4408"/>
        </w:tabs>
        <w:adjustRightInd w:val="0"/>
        <w:snapToGrid w:val="0"/>
        <w:jc w:val="both"/>
        <w:outlineLvl w:val="1"/>
        <w:rPr>
          <w:b/>
          <w:color w:val="0000FF"/>
          <w:sz w:val="22"/>
          <w:szCs w:val="22"/>
        </w:rPr>
      </w:pPr>
      <w:r w:rsidRPr="00E62A96">
        <w:rPr>
          <w:b/>
          <w:color w:val="0000FF"/>
          <w:sz w:val="22"/>
          <w:szCs w:val="22"/>
        </w:rPr>
        <w:t>TOPIC 14.</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Population projections for oceanic whitetip shark (Project 102)  </w:t>
      </w:r>
    </w:p>
    <w:p w14:paraId="6F767EC3"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F6387EE" wp14:editId="48627E71">
                <wp:extent cx="5994781" cy="6096"/>
                <wp:effectExtent l="0" t="0" r="0" b="0"/>
                <wp:docPr id="42976" name="Group 42976"/>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61" name="Shape 44561"/>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AD4FFBF" id="Group 42976"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kT7LcEsC&#10;AACtBQAADgAAAAAAAAAAAAAAAAAuAgAAZHJzL2Uyb0RvYy54bWxQSwECLQAUAAYACAAAACEAHm37&#10;ltoAAAADAQAADwAAAAAAAAAAAAAAAAClBAAAZHJzL2Rvd25yZXYueG1sUEsFBgAAAAAEAAQA8wAA&#10;AKwFAAAAAA==&#10;">
                <v:shape id="Shape 44561"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" path="m,l5994781,r,9144l,9144,,e" fillcolor="black" stroked="f" strokeweight="0">
                  <v:stroke miterlimit="83231f" joinstyle="miter"/>
                  <v:path arrowok="t" textboxrect="0,0,5994781,9144"/>
                </v:shape>
                <w10:anchorlock/>
              </v:group>
            </w:pict>
          </mc:Fallback>
        </mc:AlternateContent>
      </w:r>
    </w:p>
    <w:p w14:paraId="2FE9E33F"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3ABFAAA6"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14.1 </w:t>
      </w:r>
      <w:r w:rsidRPr="00E62A96">
        <w:rPr>
          <w:b/>
          <w:color w:val="000000"/>
          <w:sz w:val="22"/>
          <w:szCs w:val="22"/>
        </w:rPr>
        <w:tab/>
        <w:t xml:space="preserve">Background </w:t>
      </w:r>
    </w:p>
    <w:p w14:paraId="6602761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The purpose of this US-funded project is to develop future projections for the 2019 WCPO oceanic whitetip stock assessment to assess the impacts of future fishing mortality on recovery timelines. The SC participants will review updates on fisheries indicators and raise questions or provide comments as needed.</w:t>
      </w:r>
      <w:r w:rsidRPr="00E62A96">
        <w:rPr>
          <w:b/>
          <w:color w:val="000000"/>
          <w:sz w:val="22"/>
          <w:szCs w:val="22"/>
        </w:rPr>
        <w:t xml:space="preserve"> </w:t>
      </w:r>
    </w:p>
    <w:p w14:paraId="07789398"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USA</w:t>
      </w:r>
      <w:r w:rsidRPr="00E62A96">
        <w:rPr>
          <w:b/>
          <w:color w:val="000000"/>
          <w:sz w:val="22"/>
          <w:szCs w:val="22"/>
        </w:rPr>
        <w:t xml:space="preserve"> </w:t>
      </w:r>
    </w:p>
    <w:p w14:paraId="37C2D5C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lastRenderedPageBreak/>
        <w:t xml:space="preserve"> </w:t>
      </w:r>
    </w:p>
    <w:p w14:paraId="48902FE6" w14:textId="77777777" w:rsidR="00C36F96" w:rsidRPr="00E62A96" w:rsidRDefault="00C36F96" w:rsidP="003926A7">
      <w:pPr>
        <w:keepNext/>
        <w:keepLines/>
        <w:adjustRightInd w:val="0"/>
        <w:snapToGrid w:val="0"/>
        <w:jc w:val="both"/>
        <w:outlineLvl w:val="1"/>
        <w:rPr>
          <w:b/>
          <w:color w:val="000000"/>
          <w:sz w:val="22"/>
          <w:szCs w:val="22"/>
        </w:rPr>
      </w:pPr>
      <w:r w:rsidRPr="00E62A96">
        <w:rPr>
          <w:b/>
          <w:color w:val="000000"/>
          <w:sz w:val="22"/>
          <w:szCs w:val="22"/>
        </w:rPr>
        <w:t>14.2 Relevant documents</w:t>
      </w:r>
      <w:r w:rsidRPr="00E62A96">
        <w:rPr>
          <w:color w:val="000000"/>
          <w:sz w:val="22"/>
          <w:szCs w:val="22"/>
        </w:rPr>
        <w:t xml:space="preserve"> </w:t>
      </w:r>
    </w:p>
    <w:tbl>
      <w:tblPr>
        <w:tblStyle w:val="TableGrid40"/>
        <w:tblW w:w="8658" w:type="dxa"/>
        <w:tblInd w:w="739" w:type="dxa"/>
        <w:tblCellMar>
          <w:top w:w="24" w:type="dxa"/>
          <w:left w:w="108" w:type="dxa"/>
          <w:right w:w="65" w:type="dxa"/>
        </w:tblCellMar>
        <w:tblLook w:val="04A0" w:firstRow="1" w:lastRow="0" w:firstColumn="1" w:lastColumn="0" w:noHBand="0" w:noVBand="1"/>
      </w:tblPr>
      <w:tblGrid>
        <w:gridCol w:w="1781"/>
        <w:gridCol w:w="6877"/>
      </w:tblGrid>
      <w:tr w:rsidR="00C36F96" w:rsidRPr="00E62A96" w14:paraId="30976B59" w14:textId="77777777" w:rsidTr="00DE7F15">
        <w:trPr>
          <w:trHeight w:val="51"/>
        </w:trPr>
        <w:tc>
          <w:tcPr>
            <w:tcW w:w="1781" w:type="dxa"/>
            <w:tcBorders>
              <w:top w:val="single" w:sz="4" w:space="0" w:color="000000"/>
              <w:left w:val="single" w:sz="4" w:space="0" w:color="000000"/>
              <w:bottom w:val="single" w:sz="4" w:space="0" w:color="000000"/>
              <w:right w:val="single" w:sz="4" w:space="0" w:color="000000"/>
            </w:tcBorders>
          </w:tcPr>
          <w:p w14:paraId="5E8A6704" w14:textId="77777777" w:rsidR="00C36F96" w:rsidRPr="00E62A96" w:rsidRDefault="00844AC4" w:rsidP="003926A7">
            <w:pPr>
              <w:adjustRightInd w:val="0"/>
              <w:snapToGrid w:val="0"/>
              <w:jc w:val="both"/>
              <w:rPr>
                <w:rFonts w:ascii="Times New Roman" w:hAnsi="Times New Roman"/>
                <w:color w:val="000000"/>
                <w:sz w:val="22"/>
                <w:szCs w:val="22"/>
              </w:rPr>
            </w:pPr>
            <w:hyperlink r:id="rId412">
              <w:r w:rsidR="00C36F96" w:rsidRPr="00E62A96">
                <w:rPr>
                  <w:rFonts w:ascii="Times New Roman" w:hAnsi="Times New Roman"/>
                  <w:b/>
                  <w:color w:val="0563C1"/>
                  <w:sz w:val="22"/>
                  <w:szCs w:val="22"/>
                  <w:u w:val="single" w:color="0563C1"/>
                </w:rPr>
                <w:t>SC1</w:t>
              </w:r>
            </w:hyperlink>
            <w:hyperlink r:id="rId413">
              <w:r w:rsidR="00C36F96" w:rsidRPr="00E62A96">
                <w:rPr>
                  <w:rFonts w:ascii="Times New Roman" w:hAnsi="Times New Roman"/>
                  <w:b/>
                  <w:color w:val="0563C1"/>
                  <w:sz w:val="22"/>
                  <w:szCs w:val="22"/>
                  <w:u w:val="single" w:color="0563C1"/>
                </w:rPr>
                <w:t>7</w:t>
              </w:r>
            </w:hyperlink>
            <w:hyperlink r:id="rId414">
              <w:r w:rsidR="00C36F96" w:rsidRPr="00E62A96">
                <w:rPr>
                  <w:rFonts w:ascii="Times New Roman" w:hAnsi="Times New Roman"/>
                  <w:b/>
                  <w:color w:val="0563C1"/>
                  <w:sz w:val="22"/>
                  <w:szCs w:val="22"/>
                  <w:u w:val="single" w:color="0563C1"/>
                </w:rPr>
                <w:t>-</w:t>
              </w:r>
            </w:hyperlink>
            <w:hyperlink r:id="rId415">
              <w:r w:rsidR="00C36F96" w:rsidRPr="00E62A96">
                <w:rPr>
                  <w:rFonts w:ascii="Times New Roman" w:hAnsi="Times New Roman"/>
                  <w:b/>
                  <w:color w:val="0563C1"/>
                  <w:sz w:val="22"/>
                  <w:szCs w:val="22"/>
                  <w:u w:val="single" w:color="0563C1"/>
                </w:rPr>
                <w:t>SA</w:t>
              </w:r>
            </w:hyperlink>
            <w:hyperlink r:id="rId416">
              <w:r w:rsidR="00C36F96" w:rsidRPr="00E62A96">
                <w:rPr>
                  <w:rFonts w:ascii="Times New Roman" w:hAnsi="Times New Roman"/>
                  <w:b/>
                  <w:color w:val="0563C1"/>
                  <w:sz w:val="22"/>
                  <w:szCs w:val="22"/>
                  <w:u w:val="single" w:color="0563C1"/>
                </w:rPr>
                <w:t>-</w:t>
              </w:r>
            </w:hyperlink>
            <w:hyperlink r:id="rId417">
              <w:r w:rsidR="00C36F96" w:rsidRPr="00E62A96">
                <w:rPr>
                  <w:rFonts w:ascii="Times New Roman" w:hAnsi="Times New Roman"/>
                  <w:b/>
                  <w:color w:val="0563C1"/>
                  <w:sz w:val="22"/>
                  <w:szCs w:val="22"/>
                  <w:u w:val="single" w:color="0563C1"/>
                </w:rPr>
                <w:t>IP</w:t>
              </w:r>
            </w:hyperlink>
            <w:hyperlink r:id="rId418">
              <w:r w:rsidR="00C36F96" w:rsidRPr="00E62A96">
                <w:rPr>
                  <w:rFonts w:ascii="Times New Roman" w:hAnsi="Times New Roman"/>
                  <w:b/>
                  <w:color w:val="0563C1"/>
                  <w:sz w:val="22"/>
                  <w:szCs w:val="22"/>
                  <w:u w:val="single" w:color="0563C1"/>
                </w:rPr>
                <w:t>-</w:t>
              </w:r>
            </w:hyperlink>
            <w:hyperlink r:id="rId419">
              <w:r w:rsidR="00C36F96" w:rsidRPr="00E62A96">
                <w:rPr>
                  <w:rFonts w:ascii="Times New Roman" w:hAnsi="Times New Roman"/>
                  <w:b/>
                  <w:color w:val="0563C1"/>
                  <w:sz w:val="22"/>
                  <w:szCs w:val="22"/>
                  <w:u w:val="single" w:color="0563C1"/>
                </w:rPr>
                <w:t>21</w:t>
              </w:r>
            </w:hyperlink>
            <w:hyperlink r:id="rId420">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7E9EE3D5"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USA. </w:t>
            </w:r>
            <w:r w:rsidRPr="00E62A96">
              <w:rPr>
                <w:rFonts w:ascii="Times New Roman" w:hAnsi="Times New Roman"/>
                <w:b/>
                <w:color w:val="000000"/>
                <w:sz w:val="22"/>
                <w:szCs w:val="22"/>
              </w:rPr>
              <w:t>Population projections for oceanic whitetip shark (Project 102)</w:t>
            </w:r>
            <w:r w:rsidRPr="00E62A96">
              <w:rPr>
                <w:rFonts w:ascii="Times New Roman" w:hAnsi="Times New Roman"/>
                <w:color w:val="000000"/>
                <w:sz w:val="22"/>
                <w:szCs w:val="22"/>
              </w:rPr>
              <w:t xml:space="preserve"> </w:t>
            </w:r>
          </w:p>
        </w:tc>
      </w:tr>
    </w:tbl>
    <w:p w14:paraId="3BFE10A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CD25A12"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14.3 </w:t>
      </w:r>
      <w:r w:rsidRPr="00E62A96">
        <w:rPr>
          <w:b/>
          <w:color w:val="000000"/>
          <w:sz w:val="22"/>
          <w:szCs w:val="22"/>
        </w:rPr>
        <w:tab/>
        <w:t xml:space="preserve">Key Questions and Comments </w:t>
      </w:r>
    </w:p>
    <w:p w14:paraId="4CD6383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1382B84"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24.</w:t>
      </w:r>
      <w:r w:rsidRPr="00E62A96">
        <w:rPr>
          <w:rFonts w:eastAsia="Arial"/>
          <w:color w:val="000000"/>
          <w:sz w:val="22"/>
          <w:szCs w:val="22"/>
        </w:rPr>
        <w:t xml:space="preserve"> </w:t>
      </w:r>
      <w:r w:rsidRPr="00E62A96">
        <w:rPr>
          <w:b/>
          <w:color w:val="000000"/>
          <w:sz w:val="22"/>
          <w:szCs w:val="22"/>
        </w:rPr>
        <w:t>FFA members</w:t>
      </w:r>
      <w:r w:rsidRPr="00E62A96">
        <w:rPr>
          <w:color w:val="000000"/>
          <w:sz w:val="22"/>
          <w:szCs w:val="22"/>
        </w:rPr>
        <w:t xml:space="preserve"> noted that the longline sector is the main contributor to the catch of this species, and that compliance with paragraph 20 of CMM 2019-04 is imperative for the further improvement of the oceanic whitetip shark population. While this has improved in recent years, there is still room for improvement.</w:t>
      </w:r>
      <w:r w:rsidRPr="00E62A96">
        <w:rPr>
          <w:b/>
          <w:color w:val="000000"/>
          <w:sz w:val="22"/>
          <w:szCs w:val="22"/>
        </w:rPr>
        <w:t xml:space="preserve"> </w:t>
      </w:r>
    </w:p>
    <w:p w14:paraId="72EA38FF"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E998ADF" w14:textId="77777777" w:rsidR="00C36F96" w:rsidRPr="00E62A96" w:rsidRDefault="00C36F96" w:rsidP="003926A7">
      <w:pPr>
        <w:keepNext/>
        <w:keepLines/>
        <w:tabs>
          <w:tab w:val="center" w:pos="4335"/>
        </w:tabs>
        <w:adjustRightInd w:val="0"/>
        <w:snapToGrid w:val="0"/>
        <w:jc w:val="both"/>
        <w:outlineLvl w:val="1"/>
        <w:rPr>
          <w:b/>
          <w:color w:val="0000FF"/>
          <w:sz w:val="22"/>
          <w:szCs w:val="22"/>
        </w:rPr>
      </w:pPr>
      <w:r w:rsidRPr="00E62A96">
        <w:rPr>
          <w:b/>
          <w:color w:val="0000FF"/>
          <w:sz w:val="22"/>
          <w:szCs w:val="22"/>
        </w:rPr>
        <w:t>TOPIC 15.</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Retrospective forecasting of CPUE for South Pacific albacore  </w:t>
      </w:r>
    </w:p>
    <w:p w14:paraId="037146C9"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05998BBF" wp14:editId="6E92D7EE">
                <wp:extent cx="5994781" cy="6096"/>
                <wp:effectExtent l="0" t="0" r="0" b="0"/>
                <wp:docPr id="42977" name="Group 42977"/>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63" name="Shape 4456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2B287D5" id="Group 42977"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BMIdTdSgIA&#10;AK0FAAAOAAAAAAAAAAAAAAAAAC4CAABkcnMvZTJvRG9jLnhtbFBLAQItABQABgAIAAAAIQAebfuW&#10;2gAAAAMBAAAPAAAAAAAAAAAAAAAAAKQEAABkcnMvZG93bnJldi54bWxQSwUGAAAAAAQABADzAAAA&#10;qwUAAAAA&#10;">
                <v:shape id="Shape 4456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" path="m,l5994781,r,9144l,9144,,e" fillcolor="black" stroked="f" strokeweight="0">
                  <v:stroke miterlimit="83231f" joinstyle="miter"/>
                  <v:path arrowok="t" textboxrect="0,0,5994781,9144"/>
                </v:shape>
                <w10:anchorlock/>
              </v:group>
            </w:pict>
          </mc:Fallback>
        </mc:AlternateContent>
      </w:r>
    </w:p>
    <w:p w14:paraId="2BB5423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3BA36D5"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15.1 </w:t>
      </w:r>
      <w:r w:rsidRPr="00E62A96">
        <w:rPr>
          <w:b/>
          <w:color w:val="000000"/>
          <w:sz w:val="22"/>
          <w:szCs w:val="22"/>
        </w:rPr>
        <w:tab/>
        <w:t xml:space="preserve">Background </w:t>
      </w:r>
    </w:p>
    <w:p w14:paraId="79D67712"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The harvest strategy work plan for 2021 is for SC17 to provide advice on the performance of candidate management procedures for South Pacific albacore tuna, with the Commission to adopt a management procedure in 2022. SC participants will review the related document, consider the recommendation to explore alternative empirical and model-based estimation approaches for South Pacific albacore, and raise questions or provide comments as needed. </w:t>
      </w:r>
    </w:p>
    <w:p w14:paraId="33A2EABF"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SPC</w:t>
      </w:r>
      <w:proofErr w:type="gramStart"/>
      <w:r w:rsidRPr="00E62A96">
        <w:rPr>
          <w:color w:val="000000"/>
          <w:sz w:val="22"/>
          <w:szCs w:val="22"/>
        </w:rPr>
        <w:t xml:space="preserve">.  </w:t>
      </w:r>
      <w:proofErr w:type="gramEnd"/>
      <w:r w:rsidRPr="00E62A96">
        <w:rPr>
          <w:color w:val="000000"/>
          <w:sz w:val="22"/>
          <w:szCs w:val="22"/>
        </w:rPr>
        <w:t xml:space="preserve"> </w:t>
      </w:r>
    </w:p>
    <w:p w14:paraId="0C1468F2"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60AD14D" w14:textId="77777777" w:rsidR="00C36F96" w:rsidRPr="00E62A96" w:rsidRDefault="00C36F96" w:rsidP="003926A7">
      <w:pPr>
        <w:keepNext/>
        <w:keepLines/>
        <w:tabs>
          <w:tab w:val="center" w:pos="1685"/>
        </w:tabs>
        <w:adjustRightInd w:val="0"/>
        <w:snapToGrid w:val="0"/>
        <w:jc w:val="both"/>
        <w:outlineLvl w:val="1"/>
        <w:rPr>
          <w:b/>
          <w:color w:val="000000"/>
          <w:sz w:val="22"/>
          <w:szCs w:val="22"/>
        </w:rPr>
      </w:pPr>
      <w:r w:rsidRPr="00E62A96">
        <w:rPr>
          <w:b/>
          <w:color w:val="000000"/>
          <w:sz w:val="22"/>
          <w:szCs w:val="22"/>
        </w:rPr>
        <w:t xml:space="preserve">15.2 </w:t>
      </w:r>
      <w:r w:rsidRPr="00E62A96">
        <w:rPr>
          <w:b/>
          <w:color w:val="000000"/>
          <w:sz w:val="22"/>
          <w:szCs w:val="22"/>
        </w:rPr>
        <w:tab/>
        <w:t>Relevant documents</w:t>
      </w:r>
      <w:r w:rsidRPr="00E62A96">
        <w:rPr>
          <w:color w:val="000000"/>
          <w:sz w:val="22"/>
          <w:szCs w:val="22"/>
        </w:rPr>
        <w:t xml:space="preserve"> </w:t>
      </w:r>
    </w:p>
    <w:tbl>
      <w:tblPr>
        <w:tblStyle w:val="TableGrid40"/>
        <w:tblW w:w="8658" w:type="dxa"/>
        <w:tblInd w:w="739" w:type="dxa"/>
        <w:tblCellMar>
          <w:top w:w="24" w:type="dxa"/>
          <w:left w:w="108" w:type="dxa"/>
          <w:right w:w="53" w:type="dxa"/>
        </w:tblCellMar>
        <w:tblLook w:val="04A0" w:firstRow="1" w:lastRow="0" w:firstColumn="1" w:lastColumn="0" w:noHBand="0" w:noVBand="1"/>
      </w:tblPr>
      <w:tblGrid>
        <w:gridCol w:w="1781"/>
        <w:gridCol w:w="6877"/>
      </w:tblGrid>
      <w:tr w:rsidR="00C36F96" w:rsidRPr="00E62A96" w14:paraId="5D93F903" w14:textId="77777777" w:rsidTr="00DE7F15">
        <w:trPr>
          <w:trHeight w:val="146"/>
        </w:trPr>
        <w:tc>
          <w:tcPr>
            <w:tcW w:w="1781" w:type="dxa"/>
            <w:tcBorders>
              <w:top w:val="single" w:sz="4" w:space="0" w:color="000000"/>
              <w:left w:val="single" w:sz="4" w:space="0" w:color="000000"/>
              <w:bottom w:val="single" w:sz="4" w:space="0" w:color="000000"/>
              <w:right w:val="single" w:sz="4" w:space="0" w:color="000000"/>
            </w:tcBorders>
          </w:tcPr>
          <w:p w14:paraId="680C3217" w14:textId="77777777" w:rsidR="00C36F96" w:rsidRPr="00E62A96" w:rsidRDefault="00844AC4" w:rsidP="003926A7">
            <w:pPr>
              <w:adjustRightInd w:val="0"/>
              <w:snapToGrid w:val="0"/>
              <w:jc w:val="both"/>
              <w:rPr>
                <w:rFonts w:ascii="Times New Roman" w:hAnsi="Times New Roman"/>
                <w:color w:val="000000"/>
                <w:sz w:val="22"/>
                <w:szCs w:val="22"/>
              </w:rPr>
            </w:pPr>
            <w:hyperlink r:id="rId421">
              <w:r w:rsidR="00C36F96" w:rsidRPr="00E62A96">
                <w:rPr>
                  <w:rFonts w:ascii="Times New Roman" w:hAnsi="Times New Roman"/>
                  <w:b/>
                  <w:color w:val="0563C1"/>
                  <w:sz w:val="22"/>
                  <w:szCs w:val="22"/>
                  <w:u w:val="single" w:color="0563C1"/>
                </w:rPr>
                <w:t>SC1</w:t>
              </w:r>
            </w:hyperlink>
            <w:hyperlink r:id="rId422">
              <w:r w:rsidR="00C36F96" w:rsidRPr="00E62A96">
                <w:rPr>
                  <w:rFonts w:ascii="Times New Roman" w:hAnsi="Times New Roman"/>
                  <w:b/>
                  <w:color w:val="0563C1"/>
                  <w:sz w:val="22"/>
                  <w:szCs w:val="22"/>
                  <w:u w:val="single" w:color="0563C1"/>
                </w:rPr>
                <w:t>7</w:t>
              </w:r>
            </w:hyperlink>
            <w:hyperlink r:id="rId423">
              <w:r w:rsidR="00C36F96" w:rsidRPr="00E62A96">
                <w:rPr>
                  <w:rFonts w:ascii="Times New Roman" w:hAnsi="Times New Roman"/>
                  <w:b/>
                  <w:color w:val="0563C1"/>
                  <w:sz w:val="22"/>
                  <w:szCs w:val="22"/>
                  <w:u w:val="single" w:color="0563C1"/>
                </w:rPr>
                <w:t>-</w:t>
              </w:r>
            </w:hyperlink>
            <w:hyperlink r:id="rId424">
              <w:r w:rsidR="00C36F96" w:rsidRPr="00E62A96">
                <w:rPr>
                  <w:rFonts w:ascii="Times New Roman" w:hAnsi="Times New Roman"/>
                  <w:b/>
                  <w:color w:val="0563C1"/>
                  <w:sz w:val="22"/>
                  <w:szCs w:val="22"/>
                  <w:u w:val="single" w:color="0563C1"/>
                </w:rPr>
                <w:t>MI</w:t>
              </w:r>
            </w:hyperlink>
            <w:hyperlink r:id="rId425">
              <w:r w:rsidR="00C36F96" w:rsidRPr="00E62A96">
                <w:rPr>
                  <w:rFonts w:ascii="Times New Roman" w:hAnsi="Times New Roman"/>
                  <w:b/>
                  <w:color w:val="0563C1"/>
                  <w:sz w:val="22"/>
                  <w:szCs w:val="22"/>
                  <w:u w:val="single" w:color="0563C1"/>
                </w:rPr>
                <w:t>-</w:t>
              </w:r>
            </w:hyperlink>
            <w:hyperlink r:id="rId426">
              <w:r w:rsidR="00C36F96" w:rsidRPr="00E62A96">
                <w:rPr>
                  <w:rFonts w:ascii="Times New Roman" w:hAnsi="Times New Roman"/>
                  <w:b/>
                  <w:color w:val="0563C1"/>
                  <w:sz w:val="22"/>
                  <w:szCs w:val="22"/>
                  <w:u w:val="single" w:color="0563C1"/>
                </w:rPr>
                <w:t>IP</w:t>
              </w:r>
            </w:hyperlink>
            <w:hyperlink r:id="rId427">
              <w:r w:rsidR="00C36F96" w:rsidRPr="00E62A96">
                <w:rPr>
                  <w:rFonts w:ascii="Times New Roman" w:hAnsi="Times New Roman"/>
                  <w:b/>
                  <w:color w:val="0563C1"/>
                  <w:sz w:val="22"/>
                  <w:szCs w:val="22"/>
                  <w:u w:val="single" w:color="0563C1"/>
                </w:rPr>
                <w:t>-</w:t>
              </w:r>
            </w:hyperlink>
            <w:hyperlink r:id="rId428">
              <w:r w:rsidR="00C36F96" w:rsidRPr="00E62A96">
                <w:rPr>
                  <w:rFonts w:ascii="Times New Roman" w:hAnsi="Times New Roman"/>
                  <w:b/>
                  <w:color w:val="0563C1"/>
                  <w:sz w:val="22"/>
                  <w:szCs w:val="22"/>
                  <w:u w:val="single" w:color="0563C1"/>
                </w:rPr>
                <w:t>01</w:t>
              </w:r>
            </w:hyperlink>
            <w:hyperlink r:id="rId429">
              <w:r w:rsidR="00C36F96" w:rsidRPr="00E62A96">
                <w:rPr>
                  <w:rFonts w:ascii="Times New Roman" w:hAnsi="Times New Roman"/>
                  <w:b/>
                  <w:color w:val="000000"/>
                  <w:sz w:val="22"/>
                  <w:szCs w:val="22"/>
                </w:rPr>
                <w:t xml:space="preserve"> </w:t>
              </w:r>
            </w:hyperlink>
            <w:r w:rsidR="00C36F96" w:rsidRPr="00E62A96">
              <w:rPr>
                <w:rFonts w:ascii="Times New Roman" w:hAnsi="Times New Roman"/>
                <w:color w:val="000000"/>
                <w:sz w:val="22"/>
                <w:szCs w:val="22"/>
              </w:rPr>
              <w:t xml:space="preserve"> </w:t>
            </w:r>
          </w:p>
        </w:tc>
        <w:tc>
          <w:tcPr>
            <w:tcW w:w="6877" w:type="dxa"/>
            <w:tcBorders>
              <w:top w:val="single" w:sz="4" w:space="0" w:color="000000"/>
              <w:left w:val="single" w:sz="4" w:space="0" w:color="000000"/>
              <w:bottom w:val="single" w:sz="4" w:space="0" w:color="000000"/>
              <w:right w:val="single" w:sz="4" w:space="0" w:color="000000"/>
            </w:tcBorders>
          </w:tcPr>
          <w:p w14:paraId="36EA8242"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N. Yao et al. </w:t>
            </w:r>
            <w:r w:rsidRPr="00E62A96">
              <w:rPr>
                <w:rFonts w:ascii="Times New Roman" w:hAnsi="Times New Roman"/>
                <w:b/>
                <w:color w:val="000000"/>
                <w:sz w:val="22"/>
                <w:szCs w:val="22"/>
              </w:rPr>
              <w:t>Retrospective forecasting of CPUE for South Pacific albacore</w:t>
            </w:r>
            <w:r w:rsidRPr="00E62A96">
              <w:rPr>
                <w:rFonts w:ascii="Times New Roman" w:hAnsi="Times New Roman"/>
                <w:b/>
                <w:i/>
                <w:color w:val="000000"/>
                <w:sz w:val="22"/>
                <w:szCs w:val="22"/>
              </w:rPr>
              <w:t xml:space="preserve"> </w:t>
            </w:r>
            <w:r w:rsidRPr="00E62A96">
              <w:rPr>
                <w:rFonts w:ascii="Times New Roman" w:hAnsi="Times New Roman"/>
                <w:color w:val="000000"/>
                <w:sz w:val="22"/>
                <w:szCs w:val="22"/>
              </w:rPr>
              <w:t xml:space="preserve"> </w:t>
            </w:r>
          </w:p>
        </w:tc>
      </w:tr>
    </w:tbl>
    <w:p w14:paraId="10C4DC88"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B4D0B38" w14:textId="77777777" w:rsidR="00C36F96" w:rsidRPr="00E62A96" w:rsidRDefault="00C36F96" w:rsidP="003926A7">
      <w:pPr>
        <w:tabs>
          <w:tab w:val="center" w:pos="2156"/>
        </w:tabs>
        <w:adjustRightInd w:val="0"/>
        <w:snapToGrid w:val="0"/>
        <w:jc w:val="both"/>
        <w:rPr>
          <w:color w:val="000000"/>
          <w:sz w:val="22"/>
          <w:szCs w:val="22"/>
        </w:rPr>
      </w:pPr>
      <w:r w:rsidRPr="00E62A96">
        <w:rPr>
          <w:b/>
          <w:color w:val="000000"/>
          <w:sz w:val="22"/>
          <w:szCs w:val="22"/>
        </w:rPr>
        <w:t xml:space="preserve">15.3 </w:t>
      </w:r>
      <w:r w:rsidRPr="00E62A96">
        <w:rPr>
          <w:b/>
          <w:color w:val="000000"/>
          <w:sz w:val="22"/>
          <w:szCs w:val="22"/>
        </w:rPr>
        <w:tab/>
        <w:t xml:space="preserve">Key Questions and Comments </w:t>
      </w:r>
    </w:p>
    <w:p w14:paraId="05B45DEE"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3842D3A"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25.</w:t>
      </w:r>
      <w:r w:rsidRPr="00E62A96">
        <w:rPr>
          <w:rFonts w:eastAsia="Arial"/>
          <w:color w:val="000000"/>
          <w:sz w:val="22"/>
          <w:szCs w:val="22"/>
        </w:rPr>
        <w:t xml:space="preserve"> </w:t>
      </w:r>
      <w:r w:rsidRPr="00E62A96">
        <w:rPr>
          <w:color w:val="000000"/>
          <w:sz w:val="22"/>
          <w:szCs w:val="22"/>
        </w:rPr>
        <w:t xml:space="preserve">There were no questions or comments. </w:t>
      </w:r>
    </w:p>
    <w:p w14:paraId="30C80BFF"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5810E48" w14:textId="77777777" w:rsidR="00C36F96" w:rsidRPr="00E62A96" w:rsidRDefault="00C36F96" w:rsidP="003926A7">
      <w:pPr>
        <w:keepNext/>
        <w:keepLines/>
        <w:tabs>
          <w:tab w:val="center" w:pos="3092"/>
        </w:tabs>
        <w:adjustRightInd w:val="0"/>
        <w:snapToGrid w:val="0"/>
        <w:jc w:val="both"/>
        <w:outlineLvl w:val="1"/>
        <w:rPr>
          <w:b/>
          <w:color w:val="0000FF"/>
          <w:sz w:val="22"/>
          <w:szCs w:val="22"/>
        </w:rPr>
      </w:pPr>
      <w:r w:rsidRPr="00E62A96">
        <w:rPr>
          <w:b/>
          <w:color w:val="0000FF"/>
          <w:sz w:val="22"/>
          <w:szCs w:val="22"/>
        </w:rPr>
        <w:t>TOPIC 16.</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Acoustic FAD analysis (Project 88)  </w:t>
      </w:r>
    </w:p>
    <w:p w14:paraId="430D8F10"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272B27C" wp14:editId="5535FD9C">
                <wp:extent cx="5994781" cy="6096"/>
                <wp:effectExtent l="0" t="0" r="0" b="0"/>
                <wp:docPr id="42447" name="Group 42447"/>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65" name="Shape 44565"/>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F1CC4C3" id="Group 42447"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ApfnmrSgIA&#10;AK0FAAAOAAAAAAAAAAAAAAAAAC4CAABkcnMvZTJvRG9jLnhtbFBLAQItABQABgAIAAAAIQAebfuW&#10;2gAAAAMBAAAPAAAAAAAAAAAAAAAAAKQEAABkcnMvZG93bnJldi54bWxQSwUGAAAAAAQABADzAAAA&#10;qwUAAAAA&#10;">
                <v:shape id="Shape 44565"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" path="m,l5994781,r,9144l,9144,,e" fillcolor="black" stroked="f" strokeweight="0">
                  <v:stroke miterlimit="83231f" joinstyle="miter"/>
                  <v:path arrowok="t" textboxrect="0,0,5994781,9144"/>
                </v:shape>
                <w10:anchorlock/>
              </v:group>
            </w:pict>
          </mc:Fallback>
        </mc:AlternateContent>
      </w:r>
    </w:p>
    <w:p w14:paraId="7A362769"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A92D5BE"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16.1 </w:t>
      </w:r>
      <w:r w:rsidRPr="00E62A96">
        <w:rPr>
          <w:b/>
          <w:color w:val="000000"/>
          <w:sz w:val="22"/>
          <w:szCs w:val="22"/>
        </w:rPr>
        <w:tab/>
        <w:t xml:space="preserve">Background </w:t>
      </w:r>
    </w:p>
    <w:p w14:paraId="3E1E9165"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The objective of the acoustic FAD analysis is to  </w:t>
      </w:r>
    </w:p>
    <w:p w14:paraId="35BCB273" w14:textId="77777777" w:rsidR="00C36F96" w:rsidRPr="00E62A96" w:rsidRDefault="00C36F96" w:rsidP="00605A8E">
      <w:pPr>
        <w:numPr>
          <w:ilvl w:val="1"/>
          <w:numId w:val="76"/>
        </w:numPr>
        <w:adjustRightInd w:val="0"/>
        <w:snapToGrid w:val="0"/>
        <w:ind w:left="1845" w:right="3"/>
        <w:jc w:val="both"/>
        <w:rPr>
          <w:color w:val="000000"/>
          <w:sz w:val="22"/>
          <w:szCs w:val="22"/>
        </w:rPr>
      </w:pPr>
      <w:r w:rsidRPr="00E62A96">
        <w:rPr>
          <w:color w:val="000000"/>
          <w:sz w:val="22"/>
          <w:szCs w:val="22"/>
        </w:rPr>
        <w:t xml:space="preserve">identify whether acoustic buoys on drifting FADs could provide new fishery independent data for stock assessments (e.g., indices of abundance), and  </w:t>
      </w:r>
    </w:p>
    <w:p w14:paraId="2316A8B1" w14:textId="77777777" w:rsidR="00C36F96" w:rsidRPr="00E62A96" w:rsidRDefault="00C36F96" w:rsidP="00605A8E">
      <w:pPr>
        <w:numPr>
          <w:ilvl w:val="1"/>
          <w:numId w:val="76"/>
        </w:numPr>
        <w:adjustRightInd w:val="0"/>
        <w:snapToGrid w:val="0"/>
        <w:ind w:left="1845" w:right="3"/>
        <w:jc w:val="both"/>
        <w:rPr>
          <w:color w:val="000000"/>
          <w:sz w:val="22"/>
          <w:szCs w:val="22"/>
        </w:rPr>
      </w:pPr>
      <w:r w:rsidRPr="00E62A96">
        <w:rPr>
          <w:color w:val="000000"/>
          <w:sz w:val="22"/>
          <w:szCs w:val="22"/>
        </w:rPr>
        <w:t>identify whether limiting sets to only those FADs that have a large biomass beneath them can reduce the levels of small bigeye and yellowfin caught</w:t>
      </w:r>
      <w:proofErr w:type="gramStart"/>
      <w:r w:rsidRPr="00E62A96">
        <w:rPr>
          <w:color w:val="000000"/>
          <w:sz w:val="22"/>
          <w:szCs w:val="22"/>
        </w:rPr>
        <w:t xml:space="preserve">.  </w:t>
      </w:r>
      <w:proofErr w:type="gramEnd"/>
    </w:p>
    <w:p w14:paraId="375249A5"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 xml:space="preserve">This project was funded through the EU’s voluntary contribution and the WCPFC’s 20% matching fund. Duration of the project is 18 months, closing in September 2021. SC participants will review the final report of Project 88 and its recommendations, in particular the need for additional data covering the whole WCPFC Convention Area and encouragement for other industry partners to become involved in the </w:t>
      </w:r>
      <w:proofErr w:type="gramStart"/>
      <w:r w:rsidRPr="00E62A96">
        <w:rPr>
          <w:color w:val="000000"/>
          <w:sz w:val="22"/>
          <w:szCs w:val="22"/>
        </w:rPr>
        <w:t>project, and</w:t>
      </w:r>
      <w:proofErr w:type="gramEnd"/>
      <w:r w:rsidRPr="00E62A96">
        <w:rPr>
          <w:color w:val="000000"/>
          <w:sz w:val="22"/>
          <w:szCs w:val="22"/>
        </w:rPr>
        <w:t xml:space="preserve"> raise questions or provide comments as needed. </w:t>
      </w:r>
    </w:p>
    <w:p w14:paraId="6AE01362"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xml:space="preserve">: SPC </w:t>
      </w:r>
    </w:p>
    <w:p w14:paraId="31548BA4"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137DE1EE" w14:textId="77777777" w:rsidR="00C36F96" w:rsidRPr="00E62A96" w:rsidRDefault="00C36F96" w:rsidP="003926A7">
      <w:pPr>
        <w:keepNext/>
        <w:keepLines/>
        <w:tabs>
          <w:tab w:val="center" w:pos="1685"/>
        </w:tabs>
        <w:adjustRightInd w:val="0"/>
        <w:snapToGrid w:val="0"/>
        <w:jc w:val="both"/>
        <w:outlineLvl w:val="1"/>
        <w:rPr>
          <w:b/>
          <w:color w:val="000000"/>
          <w:sz w:val="22"/>
          <w:szCs w:val="22"/>
        </w:rPr>
      </w:pPr>
      <w:r w:rsidRPr="00E62A96">
        <w:rPr>
          <w:color w:val="000000"/>
          <w:sz w:val="22"/>
          <w:szCs w:val="22"/>
        </w:rPr>
        <w:t xml:space="preserve"> </w:t>
      </w:r>
      <w:r w:rsidRPr="00E62A96">
        <w:rPr>
          <w:b/>
          <w:color w:val="000000"/>
          <w:sz w:val="22"/>
          <w:szCs w:val="22"/>
        </w:rPr>
        <w:t xml:space="preserve">16.2 </w:t>
      </w:r>
      <w:r w:rsidRPr="00E62A96">
        <w:rPr>
          <w:b/>
          <w:color w:val="000000"/>
          <w:sz w:val="22"/>
          <w:szCs w:val="22"/>
        </w:rPr>
        <w:tab/>
        <w:t>Relevant documents</w:t>
      </w:r>
      <w:r w:rsidRPr="00E62A96">
        <w:rPr>
          <w:color w:val="000000"/>
          <w:sz w:val="22"/>
          <w:szCs w:val="22"/>
        </w:rPr>
        <w:t xml:space="preserve"> </w:t>
      </w:r>
    </w:p>
    <w:tbl>
      <w:tblPr>
        <w:tblStyle w:val="TableGrid40"/>
        <w:tblW w:w="8616" w:type="dxa"/>
        <w:tblInd w:w="739" w:type="dxa"/>
        <w:tblCellMar>
          <w:top w:w="24" w:type="dxa"/>
          <w:left w:w="108" w:type="dxa"/>
          <w:right w:w="115" w:type="dxa"/>
        </w:tblCellMar>
        <w:tblLook w:val="04A0" w:firstRow="1" w:lastRow="0" w:firstColumn="1" w:lastColumn="0" w:noHBand="0" w:noVBand="1"/>
      </w:tblPr>
      <w:tblGrid>
        <w:gridCol w:w="1892"/>
        <w:gridCol w:w="6724"/>
      </w:tblGrid>
      <w:tr w:rsidR="00C36F96" w:rsidRPr="00E62A96" w14:paraId="2ACB954E" w14:textId="77777777" w:rsidTr="00DE7F15">
        <w:trPr>
          <w:trHeight w:val="51"/>
        </w:trPr>
        <w:tc>
          <w:tcPr>
            <w:tcW w:w="1892" w:type="dxa"/>
            <w:tcBorders>
              <w:top w:val="single" w:sz="4" w:space="0" w:color="000000"/>
              <w:left w:val="single" w:sz="4" w:space="0" w:color="000000"/>
              <w:bottom w:val="single" w:sz="4" w:space="0" w:color="000000"/>
              <w:right w:val="single" w:sz="4" w:space="0" w:color="000000"/>
            </w:tcBorders>
          </w:tcPr>
          <w:p w14:paraId="5F5128A6" w14:textId="77777777" w:rsidR="00C36F96" w:rsidRPr="00E62A96" w:rsidRDefault="00844AC4" w:rsidP="003926A7">
            <w:pPr>
              <w:adjustRightInd w:val="0"/>
              <w:snapToGrid w:val="0"/>
              <w:jc w:val="both"/>
              <w:rPr>
                <w:rFonts w:ascii="Times New Roman" w:hAnsi="Times New Roman"/>
                <w:color w:val="000000"/>
                <w:sz w:val="22"/>
                <w:szCs w:val="22"/>
              </w:rPr>
            </w:pPr>
            <w:hyperlink r:id="rId430">
              <w:r w:rsidR="00C36F96" w:rsidRPr="00E62A96">
                <w:rPr>
                  <w:rFonts w:ascii="Times New Roman" w:hAnsi="Times New Roman"/>
                  <w:b/>
                  <w:color w:val="0563C1"/>
                  <w:sz w:val="22"/>
                  <w:szCs w:val="22"/>
                  <w:u w:val="single" w:color="0563C1"/>
                </w:rPr>
                <w:t>SC1</w:t>
              </w:r>
            </w:hyperlink>
            <w:hyperlink r:id="rId431">
              <w:r w:rsidR="00C36F96" w:rsidRPr="00E62A96">
                <w:rPr>
                  <w:rFonts w:ascii="Times New Roman" w:hAnsi="Times New Roman"/>
                  <w:b/>
                  <w:color w:val="0563C1"/>
                  <w:sz w:val="22"/>
                  <w:szCs w:val="22"/>
                  <w:u w:val="single" w:color="0563C1"/>
                </w:rPr>
                <w:t>7</w:t>
              </w:r>
            </w:hyperlink>
            <w:hyperlink r:id="rId432">
              <w:r w:rsidR="00C36F96" w:rsidRPr="00E62A96">
                <w:rPr>
                  <w:rFonts w:ascii="Times New Roman" w:hAnsi="Times New Roman"/>
                  <w:b/>
                  <w:color w:val="0563C1"/>
                  <w:sz w:val="22"/>
                  <w:szCs w:val="22"/>
                  <w:u w:val="single" w:color="0563C1"/>
                </w:rPr>
                <w:t>-</w:t>
              </w:r>
            </w:hyperlink>
            <w:hyperlink r:id="rId433">
              <w:r w:rsidR="00C36F96" w:rsidRPr="00E62A96">
                <w:rPr>
                  <w:rFonts w:ascii="Times New Roman" w:hAnsi="Times New Roman"/>
                  <w:b/>
                  <w:color w:val="0563C1"/>
                  <w:sz w:val="22"/>
                  <w:szCs w:val="22"/>
                  <w:u w:val="single" w:color="0563C1"/>
                </w:rPr>
                <w:t>MI</w:t>
              </w:r>
            </w:hyperlink>
            <w:hyperlink r:id="rId434">
              <w:r w:rsidR="00C36F96" w:rsidRPr="00E62A96">
                <w:rPr>
                  <w:rFonts w:ascii="Times New Roman" w:hAnsi="Times New Roman"/>
                  <w:b/>
                  <w:color w:val="0563C1"/>
                  <w:sz w:val="22"/>
                  <w:szCs w:val="22"/>
                  <w:u w:val="single" w:color="0563C1"/>
                </w:rPr>
                <w:t>-</w:t>
              </w:r>
            </w:hyperlink>
            <w:hyperlink r:id="rId435">
              <w:r w:rsidR="00C36F96" w:rsidRPr="00E62A96">
                <w:rPr>
                  <w:rFonts w:ascii="Times New Roman" w:hAnsi="Times New Roman"/>
                  <w:b/>
                  <w:color w:val="0563C1"/>
                  <w:sz w:val="22"/>
                  <w:szCs w:val="22"/>
                  <w:u w:val="single" w:color="0563C1"/>
                </w:rPr>
                <w:t>IP</w:t>
              </w:r>
            </w:hyperlink>
            <w:hyperlink r:id="rId436">
              <w:r w:rsidR="00C36F96" w:rsidRPr="00E62A96">
                <w:rPr>
                  <w:rFonts w:ascii="Times New Roman" w:hAnsi="Times New Roman"/>
                  <w:b/>
                  <w:color w:val="0563C1"/>
                  <w:sz w:val="22"/>
                  <w:szCs w:val="22"/>
                  <w:u w:val="single" w:color="0563C1"/>
                </w:rPr>
                <w:t>-</w:t>
              </w:r>
            </w:hyperlink>
            <w:hyperlink r:id="rId437">
              <w:r w:rsidR="00C36F96" w:rsidRPr="00E62A96">
                <w:rPr>
                  <w:rFonts w:ascii="Times New Roman" w:hAnsi="Times New Roman"/>
                  <w:b/>
                  <w:color w:val="0563C1"/>
                  <w:sz w:val="22"/>
                  <w:szCs w:val="22"/>
                  <w:u w:val="single" w:color="0563C1"/>
                </w:rPr>
                <w:t>05</w:t>
              </w:r>
            </w:hyperlink>
            <w:hyperlink r:id="rId438">
              <w:r w:rsidR="00C36F96" w:rsidRPr="00E62A96">
                <w:rPr>
                  <w:rFonts w:ascii="Times New Roman" w:hAnsi="Times New Roman"/>
                  <w:color w:val="000000"/>
                  <w:sz w:val="22"/>
                  <w:szCs w:val="22"/>
                </w:rPr>
                <w:t xml:space="preserve"> </w:t>
              </w:r>
            </w:hyperlink>
          </w:p>
        </w:tc>
        <w:tc>
          <w:tcPr>
            <w:tcW w:w="6724" w:type="dxa"/>
            <w:tcBorders>
              <w:top w:val="single" w:sz="4" w:space="0" w:color="000000"/>
              <w:left w:val="single" w:sz="4" w:space="0" w:color="000000"/>
              <w:bottom w:val="single" w:sz="4" w:space="0" w:color="000000"/>
              <w:right w:val="single" w:sz="4" w:space="0" w:color="000000"/>
            </w:tcBorders>
          </w:tcPr>
          <w:p w14:paraId="47914331"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L. Escalle et al. </w:t>
            </w:r>
            <w:r w:rsidRPr="00E62A96">
              <w:rPr>
                <w:rFonts w:ascii="Times New Roman" w:hAnsi="Times New Roman"/>
                <w:b/>
                <w:color w:val="000000"/>
                <w:sz w:val="22"/>
                <w:szCs w:val="22"/>
              </w:rPr>
              <w:t>Project 88 final report: FAD acoustics analysis</w:t>
            </w:r>
            <w:r w:rsidRPr="00E62A96">
              <w:rPr>
                <w:rFonts w:ascii="Times New Roman" w:hAnsi="Times New Roman"/>
                <w:color w:val="000000"/>
                <w:sz w:val="22"/>
                <w:szCs w:val="22"/>
              </w:rPr>
              <w:t xml:space="preserve"> </w:t>
            </w:r>
          </w:p>
        </w:tc>
      </w:tr>
    </w:tbl>
    <w:p w14:paraId="5F2B9764"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65BD12A"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lastRenderedPageBreak/>
        <w:t xml:space="preserve">16.3 </w:t>
      </w:r>
      <w:r w:rsidRPr="00E62A96">
        <w:rPr>
          <w:b/>
          <w:color w:val="000000"/>
          <w:sz w:val="22"/>
          <w:szCs w:val="22"/>
        </w:rPr>
        <w:tab/>
        <w:t xml:space="preserve">Key Questions and Comments  </w:t>
      </w:r>
    </w:p>
    <w:p w14:paraId="2B73F913"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B2705F4" w14:textId="24C32D98" w:rsidR="00C36F96" w:rsidRPr="00E62A96" w:rsidRDefault="00C36F96" w:rsidP="003926A7">
      <w:pPr>
        <w:adjustRightInd w:val="0"/>
        <w:snapToGrid w:val="0"/>
        <w:ind w:right="3"/>
        <w:jc w:val="both"/>
        <w:rPr>
          <w:color w:val="000000"/>
          <w:sz w:val="22"/>
          <w:szCs w:val="22"/>
        </w:rPr>
      </w:pPr>
      <w:r w:rsidRPr="00E62A96">
        <w:rPr>
          <w:color w:val="000000"/>
          <w:sz w:val="22"/>
          <w:szCs w:val="22"/>
        </w:rPr>
        <w:t>26.</w:t>
      </w:r>
      <w:r w:rsidRPr="00E62A96">
        <w:rPr>
          <w:rFonts w:eastAsia="Arial"/>
          <w:color w:val="000000"/>
          <w:sz w:val="22"/>
          <w:szCs w:val="22"/>
        </w:rPr>
        <w:t xml:space="preserve"> </w:t>
      </w:r>
      <w:r w:rsidRPr="00E62A96">
        <w:rPr>
          <w:b/>
          <w:color w:val="000000"/>
          <w:sz w:val="22"/>
          <w:szCs w:val="22"/>
        </w:rPr>
        <w:t>Solomon Islands</w:t>
      </w:r>
      <w:r w:rsidR="00F37645" w:rsidRPr="00E62A96">
        <w:rPr>
          <w:b/>
          <w:color w:val="000000"/>
          <w:sz w:val="22"/>
          <w:szCs w:val="22"/>
        </w:rPr>
        <w:t>,</w:t>
      </w:r>
      <w:r w:rsidRPr="00E62A96">
        <w:rPr>
          <w:b/>
          <w:color w:val="000000"/>
          <w:sz w:val="22"/>
          <w:szCs w:val="22"/>
        </w:rPr>
        <w:t xml:space="preserve"> on behalf of PNA</w:t>
      </w:r>
      <w:r w:rsidRPr="00E62A96">
        <w:rPr>
          <w:color w:val="000000"/>
          <w:sz w:val="22"/>
          <w:szCs w:val="22"/>
        </w:rPr>
        <w:t xml:space="preserve"> </w:t>
      </w:r>
      <w:r w:rsidRPr="00E62A96">
        <w:rPr>
          <w:b/>
          <w:color w:val="000000"/>
          <w:sz w:val="22"/>
          <w:szCs w:val="22"/>
        </w:rPr>
        <w:t>members</w:t>
      </w:r>
      <w:r w:rsidR="00F37645" w:rsidRPr="00E62A96">
        <w:rPr>
          <w:b/>
          <w:color w:val="000000"/>
          <w:sz w:val="22"/>
          <w:szCs w:val="22"/>
        </w:rPr>
        <w:t>,</w:t>
      </w:r>
      <w:r w:rsidRPr="00E62A96">
        <w:rPr>
          <w:color w:val="000000"/>
          <w:sz w:val="22"/>
          <w:szCs w:val="22"/>
        </w:rPr>
        <w:t xml:space="preserve"> thanked SPC, Cape Fisheries, SPTC and NFD for their work. PNA understands that this work is very </w:t>
      </w:r>
      <w:proofErr w:type="gramStart"/>
      <w:r w:rsidRPr="00E62A96">
        <w:rPr>
          <w:color w:val="000000"/>
          <w:sz w:val="22"/>
          <w:szCs w:val="22"/>
        </w:rPr>
        <w:t>preliminary</w:t>
      </w:r>
      <w:proofErr w:type="gramEnd"/>
      <w:r w:rsidRPr="00E62A96">
        <w:rPr>
          <w:color w:val="000000"/>
          <w:sz w:val="22"/>
          <w:szCs w:val="22"/>
        </w:rPr>
        <w:t xml:space="preserve"> and this is a longer-term task, but it is important, and very welcome. PNA supports the recommendation for better identification of FAD buoys using the Manufacturers ID number. As noted in the ODF on this Topic at SC16, PNA is introducing a new FAD logsheet consistent with the decisions on FAD data by WCPFC14 in 2015, which will include a requirement for vessel operators to report Buoy IDs for all FAD operations from 2022. In addition, PNA members have now adopted a new PNA Implementing Arrangement that will require operators to register FAD Buoys and provide tracking data</w:t>
      </w:r>
      <w:proofErr w:type="gramStart"/>
      <w:r w:rsidRPr="00E62A96">
        <w:rPr>
          <w:color w:val="000000"/>
          <w:sz w:val="22"/>
          <w:szCs w:val="22"/>
        </w:rPr>
        <w:t xml:space="preserve">.  </w:t>
      </w:r>
      <w:proofErr w:type="gramEnd"/>
    </w:p>
    <w:p w14:paraId="431C1005" w14:textId="77777777" w:rsidR="00C36F96" w:rsidRPr="00E62A96" w:rsidRDefault="00C36F96" w:rsidP="00605A8E">
      <w:pPr>
        <w:numPr>
          <w:ilvl w:val="0"/>
          <w:numId w:val="77"/>
        </w:numPr>
        <w:adjustRightInd w:val="0"/>
        <w:snapToGrid w:val="0"/>
        <w:ind w:left="0" w:right="3"/>
        <w:jc w:val="both"/>
        <w:rPr>
          <w:color w:val="000000"/>
          <w:sz w:val="22"/>
          <w:szCs w:val="22"/>
        </w:rPr>
      </w:pPr>
      <w:r w:rsidRPr="00E62A96">
        <w:rPr>
          <w:b/>
          <w:color w:val="000000"/>
          <w:sz w:val="22"/>
          <w:szCs w:val="22"/>
        </w:rPr>
        <w:t>Request:</w:t>
      </w:r>
      <w:r w:rsidRPr="00E62A96">
        <w:rPr>
          <w:color w:val="000000"/>
          <w:sz w:val="22"/>
          <w:szCs w:val="22"/>
        </w:rPr>
        <w:t xml:space="preserve"> PNA request deletion of the reference to “labelling” of FAD buoys in the recommendation because we think there is further work to be done on the labelling of FAD buoys before the value of that step is established. </w:t>
      </w:r>
    </w:p>
    <w:p w14:paraId="269F7A5E" w14:textId="77777777" w:rsidR="00C36F96" w:rsidRPr="00E62A96" w:rsidRDefault="00C36F96" w:rsidP="00605A8E">
      <w:pPr>
        <w:numPr>
          <w:ilvl w:val="0"/>
          <w:numId w:val="77"/>
        </w:numPr>
        <w:adjustRightInd w:val="0"/>
        <w:snapToGrid w:val="0"/>
        <w:ind w:left="0" w:right="3"/>
        <w:jc w:val="both"/>
        <w:rPr>
          <w:color w:val="000000"/>
          <w:sz w:val="22"/>
          <w:szCs w:val="22"/>
        </w:rPr>
      </w:pPr>
      <w:r w:rsidRPr="00E62A96">
        <w:rPr>
          <w:b/>
          <w:color w:val="000000"/>
          <w:sz w:val="22"/>
          <w:szCs w:val="22"/>
        </w:rPr>
        <w:t>Proposal:</w:t>
      </w:r>
      <w:r w:rsidRPr="00E62A96">
        <w:rPr>
          <w:color w:val="000000"/>
          <w:sz w:val="22"/>
          <w:szCs w:val="22"/>
        </w:rPr>
        <w:t xml:space="preserve"> PNA also support SC endorsement of continued cooperation with the industry, but propose that the text on this issue be amended as follows, noting the rights of coastal states to data on fishing in their waters, including Commission data: </w:t>
      </w:r>
    </w:p>
    <w:p w14:paraId="05ADC767" w14:textId="74207C99" w:rsidR="00C36F96" w:rsidRPr="00E62A96" w:rsidRDefault="00C36F96" w:rsidP="003926A7">
      <w:pPr>
        <w:adjustRightInd w:val="0"/>
        <w:snapToGrid w:val="0"/>
        <w:ind w:left="720"/>
        <w:jc w:val="both"/>
        <w:rPr>
          <w:color w:val="000000"/>
          <w:sz w:val="22"/>
          <w:szCs w:val="22"/>
        </w:rPr>
      </w:pPr>
      <w:r w:rsidRPr="00E62A96">
        <w:rPr>
          <w:color w:val="000000"/>
          <w:sz w:val="22"/>
          <w:szCs w:val="22"/>
        </w:rPr>
        <w:t xml:space="preserve">Endorse the continued cooperative relationship with the fishing community to obtain business confidential commercially sensitive data for analysis by regional scientists for the purpose of scientific and other research, particularly </w:t>
      </w:r>
      <w:proofErr w:type="gramStart"/>
      <w:r w:rsidRPr="00E62A96">
        <w:rPr>
          <w:color w:val="000000"/>
          <w:sz w:val="22"/>
          <w:szCs w:val="22"/>
        </w:rPr>
        <w:t>with regard to</w:t>
      </w:r>
      <w:proofErr w:type="gramEnd"/>
      <w:r w:rsidRPr="00E62A96">
        <w:rPr>
          <w:color w:val="000000"/>
          <w:sz w:val="22"/>
          <w:szCs w:val="22"/>
        </w:rPr>
        <w:t xml:space="preserve"> FADs, and the fishing strategies involved in their use. </w:t>
      </w:r>
    </w:p>
    <w:p w14:paraId="76C76918"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B17C424" w14:textId="77777777" w:rsidR="00C36F96" w:rsidRPr="00E62A96" w:rsidRDefault="00C36F96" w:rsidP="003926A7">
      <w:pPr>
        <w:adjustRightInd w:val="0"/>
        <w:snapToGrid w:val="0"/>
        <w:ind w:right="3"/>
        <w:jc w:val="both"/>
        <w:rPr>
          <w:color w:val="000000"/>
          <w:sz w:val="22"/>
          <w:szCs w:val="22"/>
        </w:rPr>
      </w:pPr>
      <w:r w:rsidRPr="00E62A96">
        <w:rPr>
          <w:b/>
          <w:color w:val="000000"/>
          <w:sz w:val="22"/>
          <w:szCs w:val="22"/>
        </w:rPr>
        <w:t xml:space="preserve">Reply: </w:t>
      </w:r>
      <w:r w:rsidRPr="00E62A96">
        <w:rPr>
          <w:color w:val="000000"/>
          <w:sz w:val="22"/>
          <w:szCs w:val="22"/>
        </w:rPr>
        <w:t xml:space="preserve">SPC thanked PNA members for their support. A revision of the paper will be submitted with the two recommendations mentioned modified: </w:t>
      </w:r>
    </w:p>
    <w:p w14:paraId="0E27786A" w14:textId="77777777" w:rsidR="00DE6642" w:rsidRPr="00E62A96" w:rsidRDefault="00C36F96" w:rsidP="00605A8E">
      <w:pPr>
        <w:pStyle w:val="ListParagraph"/>
        <w:numPr>
          <w:ilvl w:val="0"/>
          <w:numId w:val="91"/>
        </w:numPr>
        <w:adjustRightInd w:val="0"/>
        <w:snapToGrid w:val="0"/>
        <w:ind w:right="3"/>
        <w:jc w:val="both"/>
        <w:rPr>
          <w:color w:val="000000"/>
          <w:sz w:val="22"/>
          <w:szCs w:val="22"/>
        </w:rPr>
      </w:pPr>
      <w:r w:rsidRPr="00E62A96">
        <w:rPr>
          <w:color w:val="000000"/>
          <w:sz w:val="22"/>
          <w:szCs w:val="22"/>
        </w:rPr>
        <w:t xml:space="preserve">Recommend the need for better identification of </w:t>
      </w:r>
      <w:proofErr w:type="gramStart"/>
      <w:r w:rsidRPr="00E62A96">
        <w:rPr>
          <w:color w:val="000000"/>
          <w:sz w:val="22"/>
          <w:szCs w:val="22"/>
        </w:rPr>
        <w:t>particular dFAD</w:t>
      </w:r>
      <w:proofErr w:type="gramEnd"/>
      <w:r w:rsidRPr="00E62A96">
        <w:rPr>
          <w:color w:val="000000"/>
          <w:sz w:val="22"/>
          <w:szCs w:val="22"/>
        </w:rPr>
        <w:t xml:space="preserve"> buoys (e.g., via the buoy identification numbers) by commercial vessel operators or via observer reports. </w:t>
      </w:r>
    </w:p>
    <w:p w14:paraId="729DFBD6" w14:textId="70A1E6FD" w:rsidR="00C36F96" w:rsidRPr="00E62A96" w:rsidRDefault="00C36F96" w:rsidP="00605A8E">
      <w:pPr>
        <w:pStyle w:val="ListParagraph"/>
        <w:numPr>
          <w:ilvl w:val="0"/>
          <w:numId w:val="91"/>
        </w:numPr>
        <w:adjustRightInd w:val="0"/>
        <w:snapToGrid w:val="0"/>
        <w:ind w:right="3"/>
        <w:jc w:val="both"/>
        <w:rPr>
          <w:color w:val="000000"/>
          <w:sz w:val="22"/>
          <w:szCs w:val="22"/>
        </w:rPr>
      </w:pPr>
      <w:r w:rsidRPr="00E62A96">
        <w:rPr>
          <w:color w:val="000000"/>
          <w:sz w:val="22"/>
          <w:szCs w:val="22"/>
        </w:rPr>
        <w:t xml:space="preserve">Endorse the continued cooperative relationship with the fishing community to obtain business confidential commercially sensitive data for analysis by regional scientists for the purpose of scientific and other research*, particularly </w:t>
      </w:r>
      <w:proofErr w:type="gramStart"/>
      <w:r w:rsidRPr="00E62A96">
        <w:rPr>
          <w:color w:val="000000"/>
          <w:sz w:val="22"/>
          <w:szCs w:val="22"/>
        </w:rPr>
        <w:t>with regard to</w:t>
      </w:r>
      <w:proofErr w:type="gramEnd"/>
      <w:r w:rsidRPr="00E62A96">
        <w:rPr>
          <w:color w:val="000000"/>
          <w:sz w:val="22"/>
          <w:szCs w:val="22"/>
        </w:rPr>
        <w:t xml:space="preserve"> dFADs, and the fishing strategies involved in their use. Highlight the need for additional data covering the whole WCPFC convention area, including that from now available multi-frequency echosounder buoys, and encourage other industry partners to become involved in the project. </w:t>
      </w:r>
    </w:p>
    <w:p w14:paraId="31D325D2"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AA45855" w14:textId="2DF03B52" w:rsidR="00C36F96" w:rsidRPr="00E62A96" w:rsidRDefault="00C36F96" w:rsidP="003926A7">
      <w:pPr>
        <w:adjustRightInd w:val="0"/>
        <w:snapToGrid w:val="0"/>
        <w:ind w:right="3"/>
        <w:jc w:val="both"/>
        <w:rPr>
          <w:color w:val="000000"/>
          <w:sz w:val="22"/>
          <w:szCs w:val="22"/>
        </w:rPr>
      </w:pPr>
      <w:r w:rsidRPr="00E62A96">
        <w:rPr>
          <w:color w:val="000000"/>
          <w:sz w:val="22"/>
          <w:szCs w:val="22"/>
        </w:rPr>
        <w:t xml:space="preserve">Two different approaches were used to investigate the potential to use FAD acoustic data in skipjack stock assessments:  </w:t>
      </w:r>
    </w:p>
    <w:p w14:paraId="7DDD90D0" w14:textId="27E83E4C" w:rsidR="00C36F96" w:rsidRPr="00E62A96" w:rsidRDefault="00C36F96" w:rsidP="00605A8E">
      <w:pPr>
        <w:numPr>
          <w:ilvl w:val="0"/>
          <w:numId w:val="78"/>
        </w:numPr>
        <w:adjustRightInd w:val="0"/>
        <w:snapToGrid w:val="0"/>
        <w:ind w:left="810" w:right="3"/>
        <w:jc w:val="both"/>
        <w:rPr>
          <w:color w:val="000000"/>
          <w:sz w:val="22"/>
          <w:szCs w:val="22"/>
        </w:rPr>
      </w:pPr>
      <w:r w:rsidRPr="00E62A96">
        <w:rPr>
          <w:color w:val="000000"/>
          <w:sz w:val="22"/>
          <w:szCs w:val="22"/>
        </w:rPr>
        <w:t>The first method investigated the potential to derive an independent relative index of tuna abundance. This was a clustering approach to distinguish the characteristics of acoustic signals associated with tuna versus bycatch species. We were able to reliably identify patterns generally associated with tuna presence and computed relative index of tuna abundance that could be linked to purse seine catch levels. However, at this point we are unable to determine species composition from the acoustic signals alone. Further investigation, combined with enhanced data availability (</w:t>
      </w:r>
      <w:r w:rsidR="00BA6142" w:rsidRPr="00E62A96">
        <w:rPr>
          <w:color w:val="000000"/>
          <w:sz w:val="22"/>
          <w:szCs w:val="22"/>
        </w:rPr>
        <w:t>e.g.,</w:t>
      </w:r>
      <w:r w:rsidRPr="00E62A96">
        <w:rPr>
          <w:color w:val="000000"/>
          <w:sz w:val="22"/>
          <w:szCs w:val="22"/>
        </w:rPr>
        <w:t xml:space="preserve"> multi-frequency buoy data) may improve the utility of this approach and provide valuable information moving forward. </w:t>
      </w:r>
    </w:p>
    <w:p w14:paraId="380976E5" w14:textId="13AABC8F" w:rsidR="00C36F96" w:rsidRPr="00E62A96" w:rsidRDefault="00C36F96" w:rsidP="00605A8E">
      <w:pPr>
        <w:numPr>
          <w:ilvl w:val="0"/>
          <w:numId w:val="78"/>
        </w:numPr>
        <w:adjustRightInd w:val="0"/>
        <w:snapToGrid w:val="0"/>
        <w:ind w:left="810" w:right="3"/>
        <w:jc w:val="both"/>
        <w:rPr>
          <w:color w:val="000000"/>
          <w:sz w:val="22"/>
          <w:szCs w:val="22"/>
        </w:rPr>
      </w:pPr>
      <w:r w:rsidRPr="00E62A96">
        <w:rPr>
          <w:color w:val="000000"/>
          <w:sz w:val="22"/>
          <w:szCs w:val="22"/>
        </w:rPr>
        <w:t>The second method investigated an integrated CPUE standardization approach that combined two data sources: 1. purse seine CPUE from dFAD sets, and 2. estimated presence/absence from acoustic dFAD buoy data. This approach is intended to better inform the standardization model on encounter probability of skipjack across the spatial domain, using data from acoustic FAD buoys. The standardized CPUE time-series could then be used in the stock assessment to inform on trends in abundance. This approach used a random forest model to predict presence/absence of skipjack based on observations in a training set, but further vetting and validation (</w:t>
      </w:r>
      <w:r w:rsidR="00BA6142" w:rsidRPr="00E62A96">
        <w:rPr>
          <w:color w:val="000000"/>
          <w:sz w:val="22"/>
          <w:szCs w:val="22"/>
        </w:rPr>
        <w:t>e.g.,</w:t>
      </w:r>
      <w:r w:rsidRPr="00E62A96">
        <w:rPr>
          <w:color w:val="000000"/>
          <w:sz w:val="22"/>
          <w:szCs w:val="22"/>
        </w:rPr>
        <w:t xml:space="preserve"> distinguishing bigeye and yellowfin from skipjack) is warranted to confirm these classifications. Currently, both approaches are still under development. The limiting factors for </w:t>
      </w:r>
      <w:r w:rsidRPr="00E62A96">
        <w:rPr>
          <w:color w:val="000000"/>
          <w:sz w:val="22"/>
          <w:szCs w:val="22"/>
        </w:rPr>
        <w:lastRenderedPageBreak/>
        <w:t xml:space="preserve">further development being the short time-series of acoustic data currently available (2016–2018) and the spatial extent of the available data. An expansion of the current study, with a larger, </w:t>
      </w:r>
      <w:proofErr w:type="gramStart"/>
      <w:r w:rsidRPr="00E62A96">
        <w:rPr>
          <w:color w:val="000000"/>
          <w:sz w:val="22"/>
          <w:szCs w:val="22"/>
        </w:rPr>
        <w:t>longer</w:t>
      </w:r>
      <w:proofErr w:type="gramEnd"/>
      <w:r w:rsidRPr="00E62A96">
        <w:rPr>
          <w:color w:val="000000"/>
          <w:sz w:val="22"/>
          <w:szCs w:val="22"/>
        </w:rPr>
        <w:t xml:space="preserve"> and more comprehensive dataset from multiple fleets, should be promoted and would allow for further investigation of the inclusion of acoustic data from echosounder buoys deployed on FADs in stock assessments. While we will continue to investigate their use for future WCPO skipjack stock assessments, the applicability to the scheduled 2022 assessment is at present uncertain. </w:t>
      </w:r>
    </w:p>
    <w:p w14:paraId="5E23086E"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1074A9E" w14:textId="30EB5711" w:rsidR="00C36F96" w:rsidRPr="00E62A96" w:rsidRDefault="00C36F96" w:rsidP="003926A7">
      <w:pPr>
        <w:adjustRightInd w:val="0"/>
        <w:snapToGrid w:val="0"/>
        <w:ind w:right="562"/>
        <w:jc w:val="both"/>
        <w:rPr>
          <w:color w:val="000000"/>
          <w:sz w:val="22"/>
          <w:szCs w:val="22"/>
        </w:rPr>
      </w:pPr>
      <w:r w:rsidRPr="00E62A96">
        <w:rPr>
          <w:rFonts w:eastAsia="Courier New"/>
          <w:color w:val="000000"/>
          <w:sz w:val="22"/>
          <w:szCs w:val="22"/>
        </w:rPr>
        <w:t>o</w:t>
      </w:r>
      <w:r w:rsidRPr="00E62A96">
        <w:rPr>
          <w:rFonts w:eastAsia="Arial"/>
          <w:color w:val="000000"/>
          <w:sz w:val="22"/>
          <w:szCs w:val="22"/>
        </w:rPr>
        <w:t xml:space="preserve"> </w:t>
      </w:r>
      <w:r w:rsidRPr="00E62A96">
        <w:rPr>
          <w:b/>
          <w:color w:val="000000"/>
          <w:sz w:val="22"/>
          <w:szCs w:val="22"/>
        </w:rPr>
        <w:t xml:space="preserve">Reply </w:t>
      </w:r>
      <w:r w:rsidRPr="00E62A96">
        <w:rPr>
          <w:color w:val="000000"/>
          <w:sz w:val="22"/>
          <w:szCs w:val="22"/>
        </w:rPr>
        <w:t>(PNA)</w:t>
      </w:r>
      <w:r w:rsidRPr="00E62A96">
        <w:rPr>
          <w:b/>
          <w:color w:val="000000"/>
          <w:sz w:val="22"/>
          <w:szCs w:val="22"/>
        </w:rPr>
        <w:t>:</w:t>
      </w:r>
      <w:r w:rsidR="005B56F2" w:rsidRPr="00E62A96">
        <w:rPr>
          <w:b/>
          <w:color w:val="000000"/>
          <w:sz w:val="22"/>
          <w:szCs w:val="22"/>
        </w:rPr>
        <w:t xml:space="preserve"> </w:t>
      </w:r>
      <w:r w:rsidRPr="00E62A96">
        <w:rPr>
          <w:color w:val="000000"/>
          <w:sz w:val="22"/>
          <w:szCs w:val="22"/>
        </w:rPr>
        <w:t xml:space="preserve">PNA apologised that their previous post didn’t come out clearly. Our intention was: </w:t>
      </w:r>
    </w:p>
    <w:p w14:paraId="0FC63D08" w14:textId="77777777" w:rsidR="00C36F96" w:rsidRPr="00E62A96" w:rsidRDefault="00C36F96" w:rsidP="00605A8E">
      <w:pPr>
        <w:numPr>
          <w:ilvl w:val="1"/>
          <w:numId w:val="79"/>
        </w:numPr>
        <w:adjustRightInd w:val="0"/>
        <w:snapToGrid w:val="0"/>
        <w:ind w:right="3"/>
        <w:jc w:val="both"/>
        <w:rPr>
          <w:color w:val="000000"/>
          <w:sz w:val="22"/>
          <w:szCs w:val="22"/>
        </w:rPr>
      </w:pPr>
      <w:r w:rsidRPr="00E62A96">
        <w:rPr>
          <w:color w:val="000000"/>
          <w:sz w:val="22"/>
          <w:szCs w:val="22"/>
        </w:rPr>
        <w:t xml:space="preserve">To delete the words, “business confidential”, and replace them with, “commercially sensitive”  </w:t>
      </w:r>
    </w:p>
    <w:p w14:paraId="43202723" w14:textId="77777777" w:rsidR="00C36F96" w:rsidRPr="00E62A96" w:rsidRDefault="00C36F96" w:rsidP="00605A8E">
      <w:pPr>
        <w:numPr>
          <w:ilvl w:val="1"/>
          <w:numId w:val="79"/>
        </w:numPr>
        <w:adjustRightInd w:val="0"/>
        <w:snapToGrid w:val="0"/>
        <w:ind w:right="3"/>
        <w:jc w:val="both"/>
        <w:rPr>
          <w:color w:val="000000"/>
          <w:sz w:val="22"/>
          <w:szCs w:val="22"/>
        </w:rPr>
      </w:pPr>
      <w:r w:rsidRPr="00E62A96">
        <w:rPr>
          <w:color w:val="000000"/>
          <w:sz w:val="22"/>
          <w:szCs w:val="22"/>
        </w:rPr>
        <w:t xml:space="preserve">To delete the words, “by regional scientists”, and replace them with, “for the purpose of scientific and other research.” </w:t>
      </w:r>
    </w:p>
    <w:p w14:paraId="28645659" w14:textId="75E9EE6D" w:rsidR="00C36F96" w:rsidRPr="00E62A96" w:rsidRDefault="00C36F96" w:rsidP="003926A7">
      <w:pPr>
        <w:adjustRightInd w:val="0"/>
        <w:snapToGrid w:val="0"/>
        <w:ind w:right="3"/>
        <w:jc w:val="both"/>
        <w:rPr>
          <w:color w:val="000000"/>
          <w:sz w:val="22"/>
          <w:szCs w:val="22"/>
        </w:rPr>
      </w:pPr>
      <w:r w:rsidRPr="00E62A96">
        <w:rPr>
          <w:color w:val="000000"/>
          <w:sz w:val="22"/>
          <w:szCs w:val="22"/>
        </w:rPr>
        <w:t xml:space="preserve">Our proposal is that the revised text should read: </w:t>
      </w:r>
    </w:p>
    <w:p w14:paraId="2C5156F2" w14:textId="77777777" w:rsidR="00C36F96" w:rsidRPr="00E62A96" w:rsidRDefault="00C36F96" w:rsidP="003926A7">
      <w:pPr>
        <w:adjustRightInd w:val="0"/>
        <w:snapToGrid w:val="0"/>
        <w:ind w:left="810" w:right="3"/>
        <w:jc w:val="both"/>
        <w:rPr>
          <w:color w:val="000000"/>
          <w:sz w:val="22"/>
          <w:szCs w:val="22"/>
        </w:rPr>
      </w:pPr>
      <w:r w:rsidRPr="00E62A96">
        <w:rPr>
          <w:color w:val="000000"/>
          <w:sz w:val="22"/>
          <w:szCs w:val="22"/>
        </w:rPr>
        <w:t xml:space="preserve">Endorse the continued cooperative relationship with the fishing community to obtain commercially sensitive data for analysis for the purpose of scientific and other research, particularly </w:t>
      </w:r>
      <w:proofErr w:type="gramStart"/>
      <w:r w:rsidRPr="00E62A96">
        <w:rPr>
          <w:color w:val="000000"/>
          <w:sz w:val="22"/>
          <w:szCs w:val="22"/>
        </w:rPr>
        <w:t>with regard to</w:t>
      </w:r>
      <w:proofErr w:type="gramEnd"/>
      <w:r w:rsidRPr="00E62A96">
        <w:rPr>
          <w:color w:val="000000"/>
          <w:sz w:val="22"/>
          <w:szCs w:val="22"/>
        </w:rPr>
        <w:t xml:space="preserve"> FADs, and the fishing strategies involved in their use. </w:t>
      </w:r>
    </w:p>
    <w:p w14:paraId="478147BF" w14:textId="77777777" w:rsidR="00C36F96" w:rsidRPr="00E62A96" w:rsidRDefault="00C36F96" w:rsidP="003926A7">
      <w:pPr>
        <w:adjustRightInd w:val="0"/>
        <w:snapToGrid w:val="0"/>
        <w:ind w:right="2944"/>
        <w:jc w:val="both"/>
        <w:rPr>
          <w:color w:val="000000"/>
          <w:sz w:val="22"/>
          <w:szCs w:val="22"/>
        </w:rPr>
      </w:pPr>
      <w:r w:rsidRPr="00E62A96">
        <w:rPr>
          <w:b/>
          <w:color w:val="000000"/>
          <w:sz w:val="22"/>
          <w:szCs w:val="22"/>
        </w:rPr>
        <w:t xml:space="preserve"> </w:t>
      </w:r>
      <w:r w:rsidRPr="00E62A96">
        <w:rPr>
          <w:rFonts w:eastAsia="Courier New"/>
          <w:color w:val="000000"/>
          <w:sz w:val="22"/>
          <w:szCs w:val="22"/>
        </w:rPr>
        <w:t>o</w:t>
      </w:r>
      <w:r w:rsidRPr="00E62A96">
        <w:rPr>
          <w:rFonts w:eastAsia="Arial"/>
          <w:color w:val="000000"/>
          <w:sz w:val="22"/>
          <w:szCs w:val="22"/>
        </w:rPr>
        <w:t xml:space="preserve"> </w:t>
      </w:r>
      <w:r w:rsidRPr="00E62A96">
        <w:rPr>
          <w:b/>
          <w:color w:val="000000"/>
          <w:sz w:val="22"/>
          <w:szCs w:val="22"/>
        </w:rPr>
        <w:t xml:space="preserve">Reply: </w:t>
      </w:r>
      <w:r w:rsidRPr="00E62A96">
        <w:rPr>
          <w:color w:val="000000"/>
          <w:sz w:val="22"/>
          <w:szCs w:val="22"/>
        </w:rPr>
        <w:t>(SPC): Ok noted. We will make the changes.</w:t>
      </w:r>
      <w:r w:rsidRPr="00E62A96">
        <w:rPr>
          <w:b/>
          <w:color w:val="000000"/>
          <w:sz w:val="22"/>
          <w:szCs w:val="22"/>
        </w:rPr>
        <w:t xml:space="preserve"> </w:t>
      </w:r>
    </w:p>
    <w:p w14:paraId="45AA4F51"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r w:rsidRPr="00E62A96">
        <w:rPr>
          <w:color w:val="000000"/>
          <w:sz w:val="22"/>
          <w:szCs w:val="22"/>
        </w:rPr>
        <w:tab/>
        <w:t xml:space="preserve"> </w:t>
      </w:r>
    </w:p>
    <w:p w14:paraId="31B1A39A" w14:textId="62059CAC" w:rsidR="00C36F96" w:rsidRPr="00E62A96" w:rsidRDefault="00C36F96" w:rsidP="003926A7">
      <w:pPr>
        <w:adjustRightInd w:val="0"/>
        <w:snapToGrid w:val="0"/>
        <w:ind w:right="3"/>
        <w:jc w:val="both"/>
        <w:rPr>
          <w:color w:val="000000"/>
          <w:sz w:val="22"/>
          <w:szCs w:val="22"/>
        </w:rPr>
      </w:pPr>
      <w:r w:rsidRPr="00E62A96">
        <w:rPr>
          <w:b/>
          <w:color w:val="000000"/>
          <w:sz w:val="22"/>
          <w:szCs w:val="22"/>
        </w:rPr>
        <w:t>(iii)</w:t>
      </w:r>
      <w:r w:rsidRPr="00E62A96">
        <w:rPr>
          <w:rFonts w:eastAsia="Arial"/>
          <w:b/>
          <w:color w:val="000000"/>
          <w:sz w:val="22"/>
          <w:szCs w:val="22"/>
        </w:rPr>
        <w:t xml:space="preserve"> </w:t>
      </w:r>
      <w:r w:rsidRPr="00E62A96">
        <w:rPr>
          <w:rFonts w:eastAsia="Arial"/>
          <w:b/>
          <w:color w:val="000000"/>
          <w:sz w:val="22"/>
          <w:szCs w:val="22"/>
        </w:rPr>
        <w:tab/>
      </w:r>
      <w:r w:rsidRPr="00E62A96">
        <w:rPr>
          <w:b/>
          <w:color w:val="000000"/>
          <w:sz w:val="22"/>
          <w:szCs w:val="22"/>
        </w:rPr>
        <w:t>Question:</w:t>
      </w:r>
      <w:r w:rsidRPr="00E62A96">
        <w:rPr>
          <w:color w:val="000000"/>
          <w:sz w:val="22"/>
          <w:szCs w:val="22"/>
        </w:rPr>
        <w:t xml:space="preserve"> PNA members inquired whether SPC could indicate how FAD acoustic data might be used in skipjack assessments</w:t>
      </w:r>
      <w:r w:rsidR="007B2BD4" w:rsidRPr="00E62A96">
        <w:rPr>
          <w:color w:val="000000"/>
          <w:sz w:val="22"/>
          <w:szCs w:val="22"/>
        </w:rPr>
        <w:t>.</w:t>
      </w:r>
      <w:r w:rsidRPr="00E62A96">
        <w:rPr>
          <w:b/>
          <w:color w:val="000000"/>
          <w:sz w:val="22"/>
          <w:szCs w:val="22"/>
        </w:rPr>
        <w:t xml:space="preserve"> </w:t>
      </w:r>
    </w:p>
    <w:p w14:paraId="06DE283C" w14:textId="1810705A"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 xml:space="preserve">Reply: </w:t>
      </w:r>
      <w:r w:rsidRPr="00E62A96">
        <w:rPr>
          <w:color w:val="000000"/>
          <w:sz w:val="22"/>
          <w:szCs w:val="22"/>
        </w:rPr>
        <w:t xml:space="preserve">SPC stated such data could potentially be analysed to provide time series of SKJ relative abundance data, both over time and across spatial regions of the stock assessment model. This would rely on the acoustic data providing good information on local SKJ abundance, which is a reasonable working hypothesis but would require additional work </w:t>
      </w:r>
      <w:r w:rsidR="00BA6142" w:rsidRPr="00E62A96">
        <w:rPr>
          <w:color w:val="000000"/>
          <w:sz w:val="22"/>
          <w:szCs w:val="22"/>
        </w:rPr>
        <w:t>e.g.,</w:t>
      </w:r>
      <w:r w:rsidRPr="00E62A96">
        <w:rPr>
          <w:color w:val="000000"/>
          <w:sz w:val="22"/>
          <w:szCs w:val="22"/>
        </w:rPr>
        <w:t xml:space="preserve"> verifying acoustic records with catches. An appropriate statistical design would also be needed, such that relative abundance indices would not be biased by spatial FAD deployment patterns. Given the above, acoustic-based relative abundance indices could be input to the stock assessment model as a fishery-independent data source and be fitted in the parameter estimation process, thus providing information on biomass time-series and spatial trends. </w:t>
      </w:r>
    </w:p>
    <w:p w14:paraId="6B05DAA9" w14:textId="0AFAFDA1"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AA264DA" w14:textId="77777777" w:rsidR="00C36F96" w:rsidRPr="00E62A96" w:rsidRDefault="00C36F96" w:rsidP="003926A7">
      <w:pPr>
        <w:keepNext/>
        <w:keepLines/>
        <w:tabs>
          <w:tab w:val="center" w:pos="3330"/>
        </w:tabs>
        <w:adjustRightInd w:val="0"/>
        <w:snapToGrid w:val="0"/>
        <w:jc w:val="both"/>
        <w:outlineLvl w:val="1"/>
        <w:rPr>
          <w:b/>
          <w:color w:val="0000FF"/>
          <w:sz w:val="22"/>
          <w:szCs w:val="22"/>
        </w:rPr>
      </w:pPr>
      <w:r w:rsidRPr="00E62A96">
        <w:rPr>
          <w:b/>
          <w:color w:val="0000FF"/>
          <w:sz w:val="22"/>
          <w:szCs w:val="22"/>
        </w:rPr>
        <w:t>TOPIC 17.</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North Pacific albacore MSE framework  </w:t>
      </w:r>
    </w:p>
    <w:p w14:paraId="2303E8EC"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34F3D37" wp14:editId="61EC1DE7">
                <wp:extent cx="5994781" cy="6096"/>
                <wp:effectExtent l="0" t="0" r="0" b="0"/>
                <wp:docPr id="42808" name="Group 42808"/>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71" name="Shape 44571"/>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DF9C234" id="Group 42808"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WmFv00sC&#10;AACtBQAADgAAAAAAAAAAAAAAAAAuAgAAZHJzL2Uyb0RvYy54bWxQSwECLQAUAAYACAAAACEAHm37&#10;ltoAAAADAQAADwAAAAAAAAAAAAAAAAClBAAAZHJzL2Rvd25yZXYueG1sUEsFBgAAAAAEAAQA8wAA&#10;AKwFAAAAAA==&#10;">
                <v:shape id="Shape 44571"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680B6486"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81C4AC3"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17.1 </w:t>
      </w:r>
      <w:r w:rsidRPr="00E62A96">
        <w:rPr>
          <w:b/>
          <w:color w:val="000000"/>
          <w:sz w:val="22"/>
          <w:szCs w:val="22"/>
        </w:rPr>
        <w:tab/>
        <w:t xml:space="preserve">Background </w:t>
      </w:r>
    </w:p>
    <w:p w14:paraId="106CEBC4"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SC participants will note the work undertaken by the ISC on the development of management strategy evaluation for North Pacific albacore tuna. </w:t>
      </w:r>
      <w:hyperlink r:id="rId439">
        <w:r w:rsidRPr="00E62A96">
          <w:rPr>
            <w:color w:val="0563C1"/>
            <w:sz w:val="22"/>
            <w:szCs w:val="22"/>
            <w:u w:val="single" w:color="0563C1"/>
          </w:rPr>
          <w:t>A YouTube presentation is</w:t>
        </w:r>
      </w:hyperlink>
      <w:hyperlink r:id="rId440">
        <w:r w:rsidRPr="00E62A96">
          <w:rPr>
            <w:color w:val="0563C1"/>
            <w:sz w:val="22"/>
            <w:szCs w:val="22"/>
          </w:rPr>
          <w:t xml:space="preserve"> </w:t>
        </w:r>
      </w:hyperlink>
      <w:hyperlink r:id="rId441">
        <w:r w:rsidRPr="00E62A96">
          <w:rPr>
            <w:color w:val="0563C1"/>
            <w:sz w:val="22"/>
            <w:szCs w:val="22"/>
            <w:u w:val="single" w:color="0563C1"/>
          </w:rPr>
          <w:t>available</w:t>
        </w:r>
      </w:hyperlink>
      <w:hyperlink r:id="rId442">
        <w:r w:rsidRPr="00E62A96">
          <w:rPr>
            <w:color w:val="000000"/>
            <w:sz w:val="22"/>
            <w:szCs w:val="22"/>
          </w:rPr>
          <w:t>.</w:t>
        </w:r>
      </w:hyperlink>
      <w:r w:rsidRPr="00E62A96">
        <w:rPr>
          <w:color w:val="000000"/>
          <w:sz w:val="22"/>
          <w:szCs w:val="22"/>
        </w:rPr>
        <w:t xml:space="preserve"> SC participants are encouraged to give comments and/or ask clarifications on the ISC reports. </w:t>
      </w:r>
      <w:r w:rsidRPr="00E62A96">
        <w:rPr>
          <w:b/>
          <w:color w:val="000000"/>
          <w:sz w:val="22"/>
          <w:szCs w:val="22"/>
        </w:rPr>
        <w:t xml:space="preserve"> </w:t>
      </w:r>
    </w:p>
    <w:p w14:paraId="3D9D7846"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ISC</w:t>
      </w:r>
      <w:r w:rsidRPr="00E62A96">
        <w:rPr>
          <w:b/>
          <w:color w:val="000000"/>
          <w:sz w:val="22"/>
          <w:szCs w:val="22"/>
        </w:rPr>
        <w:t xml:space="preserve"> </w:t>
      </w:r>
    </w:p>
    <w:p w14:paraId="5D1BE680"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266AADF"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17.2 </w:t>
      </w:r>
      <w:r w:rsidRPr="00E62A96">
        <w:rPr>
          <w:b/>
          <w:color w:val="000000"/>
          <w:sz w:val="22"/>
          <w:szCs w:val="22"/>
        </w:rPr>
        <w:tab/>
        <w:t>Relevant Documents</w:t>
      </w:r>
      <w:r w:rsidRPr="00E62A96">
        <w:rPr>
          <w:color w:val="000000"/>
          <w:sz w:val="22"/>
          <w:szCs w:val="22"/>
        </w:rPr>
        <w:t xml:space="preserve"> </w:t>
      </w:r>
    </w:p>
    <w:tbl>
      <w:tblPr>
        <w:tblStyle w:val="TableGrid40"/>
        <w:tblW w:w="4618" w:type="pct"/>
        <w:tblInd w:w="715" w:type="dxa"/>
        <w:tblCellMar>
          <w:top w:w="26" w:type="dxa"/>
          <w:left w:w="108" w:type="dxa"/>
          <w:right w:w="115" w:type="dxa"/>
        </w:tblCellMar>
        <w:tblLook w:val="04A0" w:firstRow="1" w:lastRow="0" w:firstColumn="1" w:lastColumn="0" w:noHBand="0" w:noVBand="1"/>
      </w:tblPr>
      <w:tblGrid>
        <w:gridCol w:w="1800"/>
        <w:gridCol w:w="6836"/>
      </w:tblGrid>
      <w:tr w:rsidR="00C36F96" w:rsidRPr="00E62A96" w14:paraId="5D04FADB" w14:textId="77777777" w:rsidTr="00DE7F15">
        <w:trPr>
          <w:trHeight w:val="49"/>
        </w:trPr>
        <w:tc>
          <w:tcPr>
            <w:tcW w:w="1042" w:type="pct"/>
            <w:tcBorders>
              <w:top w:val="single" w:sz="4" w:space="0" w:color="000000"/>
              <w:left w:val="single" w:sz="4" w:space="0" w:color="000000"/>
              <w:bottom w:val="single" w:sz="4" w:space="0" w:color="000000"/>
              <w:right w:val="single" w:sz="4" w:space="0" w:color="000000"/>
            </w:tcBorders>
            <w:vAlign w:val="center"/>
          </w:tcPr>
          <w:p w14:paraId="07B5F5D9" w14:textId="77777777" w:rsidR="00C36F96" w:rsidRPr="00E62A96" w:rsidRDefault="00844AC4" w:rsidP="003926A7">
            <w:pPr>
              <w:adjustRightInd w:val="0"/>
              <w:snapToGrid w:val="0"/>
              <w:jc w:val="both"/>
              <w:rPr>
                <w:rFonts w:ascii="Times New Roman" w:hAnsi="Times New Roman"/>
                <w:color w:val="000000"/>
                <w:sz w:val="22"/>
                <w:szCs w:val="22"/>
              </w:rPr>
            </w:pPr>
            <w:hyperlink r:id="rId443">
              <w:r w:rsidR="00C36F96" w:rsidRPr="00E62A96">
                <w:rPr>
                  <w:rFonts w:ascii="Times New Roman" w:hAnsi="Times New Roman"/>
                  <w:b/>
                  <w:color w:val="0563C1"/>
                  <w:sz w:val="22"/>
                  <w:szCs w:val="22"/>
                  <w:u w:val="single" w:color="0563C1"/>
                </w:rPr>
                <w:t>SC17</w:t>
              </w:r>
            </w:hyperlink>
            <w:hyperlink r:id="rId444">
              <w:r w:rsidR="00C36F96" w:rsidRPr="00E62A96">
                <w:rPr>
                  <w:rFonts w:ascii="Times New Roman" w:hAnsi="Times New Roman"/>
                  <w:b/>
                  <w:color w:val="0563C1"/>
                  <w:sz w:val="22"/>
                  <w:szCs w:val="22"/>
                  <w:u w:val="single" w:color="0563C1"/>
                </w:rPr>
                <w:t>-</w:t>
              </w:r>
            </w:hyperlink>
            <w:hyperlink r:id="rId445">
              <w:r w:rsidR="00C36F96" w:rsidRPr="00E62A96">
                <w:rPr>
                  <w:rFonts w:ascii="Times New Roman" w:hAnsi="Times New Roman"/>
                  <w:b/>
                  <w:color w:val="0563C1"/>
                  <w:sz w:val="22"/>
                  <w:szCs w:val="22"/>
                  <w:u w:val="single" w:color="0563C1"/>
                </w:rPr>
                <w:t>MI</w:t>
              </w:r>
            </w:hyperlink>
            <w:hyperlink r:id="rId446">
              <w:r w:rsidR="00C36F96" w:rsidRPr="00E62A96">
                <w:rPr>
                  <w:rFonts w:ascii="Times New Roman" w:hAnsi="Times New Roman"/>
                  <w:b/>
                  <w:color w:val="0563C1"/>
                  <w:sz w:val="22"/>
                  <w:szCs w:val="22"/>
                  <w:u w:val="single" w:color="0563C1"/>
                </w:rPr>
                <w:t>-</w:t>
              </w:r>
            </w:hyperlink>
            <w:hyperlink r:id="rId447">
              <w:r w:rsidR="00C36F96" w:rsidRPr="00E62A96">
                <w:rPr>
                  <w:rFonts w:ascii="Times New Roman" w:hAnsi="Times New Roman"/>
                  <w:b/>
                  <w:color w:val="0563C1"/>
                  <w:sz w:val="22"/>
                  <w:szCs w:val="22"/>
                  <w:u w:val="single" w:color="0563C1"/>
                </w:rPr>
                <w:t>IP</w:t>
              </w:r>
            </w:hyperlink>
            <w:hyperlink r:id="rId448">
              <w:r w:rsidR="00C36F96" w:rsidRPr="00E62A96">
                <w:rPr>
                  <w:rFonts w:ascii="Times New Roman" w:hAnsi="Times New Roman"/>
                  <w:b/>
                  <w:color w:val="0563C1"/>
                  <w:sz w:val="22"/>
                  <w:szCs w:val="22"/>
                  <w:u w:val="single" w:color="0563C1"/>
                </w:rPr>
                <w:t>-</w:t>
              </w:r>
            </w:hyperlink>
            <w:hyperlink r:id="rId449">
              <w:r w:rsidR="00C36F96" w:rsidRPr="00E62A96">
                <w:rPr>
                  <w:rFonts w:ascii="Times New Roman" w:hAnsi="Times New Roman"/>
                  <w:b/>
                  <w:color w:val="0563C1"/>
                  <w:sz w:val="22"/>
                  <w:szCs w:val="22"/>
                  <w:u w:val="single" w:color="0563C1"/>
                </w:rPr>
                <w:t>08</w:t>
              </w:r>
            </w:hyperlink>
            <w:hyperlink r:id="rId450">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3958" w:type="pct"/>
            <w:tcBorders>
              <w:top w:val="single" w:sz="4" w:space="0" w:color="000000"/>
              <w:left w:val="single" w:sz="4" w:space="0" w:color="000000"/>
              <w:bottom w:val="single" w:sz="4" w:space="0" w:color="000000"/>
              <w:right w:val="single" w:sz="4" w:space="0" w:color="000000"/>
            </w:tcBorders>
          </w:tcPr>
          <w:p w14:paraId="6AA52839"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ISC-Albacore Working Group. </w:t>
            </w:r>
            <w:r w:rsidRPr="00E62A96">
              <w:rPr>
                <w:rFonts w:ascii="Times New Roman" w:hAnsi="Times New Roman"/>
                <w:b/>
                <w:color w:val="000000"/>
                <w:sz w:val="22"/>
                <w:szCs w:val="22"/>
              </w:rPr>
              <w:t xml:space="preserve">Report of the North Pacific Albacore Tuna Management Strategy Evaluation </w:t>
            </w:r>
          </w:p>
        </w:tc>
      </w:tr>
      <w:tr w:rsidR="00C36F96" w:rsidRPr="00E62A96" w14:paraId="7D67110F" w14:textId="77777777" w:rsidTr="00DE7F15">
        <w:trPr>
          <w:trHeight w:val="49"/>
        </w:trPr>
        <w:tc>
          <w:tcPr>
            <w:tcW w:w="1042" w:type="pct"/>
            <w:tcBorders>
              <w:top w:val="single" w:sz="4" w:space="0" w:color="000000"/>
              <w:left w:val="single" w:sz="4" w:space="0" w:color="000000"/>
              <w:bottom w:val="single" w:sz="4" w:space="0" w:color="000000"/>
              <w:right w:val="single" w:sz="4" w:space="0" w:color="000000"/>
            </w:tcBorders>
            <w:vAlign w:val="center"/>
          </w:tcPr>
          <w:p w14:paraId="23188FD5" w14:textId="77777777" w:rsidR="00C36F96" w:rsidRPr="00E62A96" w:rsidRDefault="00844AC4" w:rsidP="003926A7">
            <w:pPr>
              <w:adjustRightInd w:val="0"/>
              <w:snapToGrid w:val="0"/>
              <w:jc w:val="both"/>
              <w:rPr>
                <w:rFonts w:ascii="Times New Roman" w:hAnsi="Times New Roman"/>
                <w:color w:val="000000"/>
                <w:sz w:val="22"/>
                <w:szCs w:val="22"/>
              </w:rPr>
            </w:pPr>
            <w:hyperlink r:id="rId451">
              <w:r w:rsidR="00C36F96" w:rsidRPr="00E62A96">
                <w:rPr>
                  <w:rFonts w:ascii="Times New Roman" w:hAnsi="Times New Roman"/>
                  <w:b/>
                  <w:color w:val="0563C1"/>
                  <w:sz w:val="22"/>
                  <w:szCs w:val="22"/>
                  <w:u w:val="single" w:color="0563C1"/>
                </w:rPr>
                <w:t>SC17</w:t>
              </w:r>
            </w:hyperlink>
            <w:hyperlink r:id="rId452">
              <w:r w:rsidR="00C36F96" w:rsidRPr="00E62A96">
                <w:rPr>
                  <w:rFonts w:ascii="Times New Roman" w:hAnsi="Times New Roman"/>
                  <w:b/>
                  <w:color w:val="0563C1"/>
                  <w:sz w:val="22"/>
                  <w:szCs w:val="22"/>
                  <w:u w:val="single" w:color="0563C1"/>
                </w:rPr>
                <w:t>-</w:t>
              </w:r>
            </w:hyperlink>
            <w:hyperlink r:id="rId453">
              <w:r w:rsidR="00C36F96" w:rsidRPr="00E62A96">
                <w:rPr>
                  <w:rFonts w:ascii="Times New Roman" w:hAnsi="Times New Roman"/>
                  <w:b/>
                  <w:color w:val="0563C1"/>
                  <w:sz w:val="22"/>
                  <w:szCs w:val="22"/>
                  <w:u w:val="single" w:color="0563C1"/>
                </w:rPr>
                <w:t>GN</w:t>
              </w:r>
            </w:hyperlink>
            <w:hyperlink r:id="rId454">
              <w:r w:rsidR="00C36F96" w:rsidRPr="00E62A96">
                <w:rPr>
                  <w:rFonts w:ascii="Times New Roman" w:hAnsi="Times New Roman"/>
                  <w:b/>
                  <w:color w:val="0563C1"/>
                  <w:sz w:val="22"/>
                  <w:szCs w:val="22"/>
                  <w:u w:val="single" w:color="0563C1"/>
                </w:rPr>
                <w:t>-</w:t>
              </w:r>
            </w:hyperlink>
            <w:hyperlink r:id="rId455">
              <w:r w:rsidR="00C36F96" w:rsidRPr="00E62A96">
                <w:rPr>
                  <w:rFonts w:ascii="Times New Roman" w:hAnsi="Times New Roman"/>
                  <w:b/>
                  <w:color w:val="0563C1"/>
                  <w:sz w:val="22"/>
                  <w:szCs w:val="22"/>
                  <w:u w:val="single" w:color="0563C1"/>
                </w:rPr>
                <w:t>IP</w:t>
              </w:r>
            </w:hyperlink>
            <w:hyperlink r:id="rId456">
              <w:r w:rsidR="00C36F96" w:rsidRPr="00E62A96">
                <w:rPr>
                  <w:rFonts w:ascii="Times New Roman" w:hAnsi="Times New Roman"/>
                  <w:b/>
                  <w:color w:val="0563C1"/>
                  <w:sz w:val="22"/>
                  <w:szCs w:val="22"/>
                  <w:u w:val="single" w:color="0563C1"/>
                </w:rPr>
                <w:t>-</w:t>
              </w:r>
            </w:hyperlink>
            <w:hyperlink r:id="rId457">
              <w:r w:rsidR="00C36F96" w:rsidRPr="00E62A96">
                <w:rPr>
                  <w:rFonts w:ascii="Times New Roman" w:hAnsi="Times New Roman"/>
                  <w:b/>
                  <w:color w:val="0563C1"/>
                  <w:sz w:val="22"/>
                  <w:szCs w:val="22"/>
                  <w:u w:val="single" w:color="0563C1"/>
                </w:rPr>
                <w:t>03</w:t>
              </w:r>
            </w:hyperlink>
            <w:hyperlink r:id="rId458">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3958" w:type="pct"/>
            <w:tcBorders>
              <w:top w:val="single" w:sz="4" w:space="0" w:color="000000"/>
              <w:left w:val="single" w:sz="4" w:space="0" w:color="000000"/>
              <w:bottom w:val="single" w:sz="4" w:space="0" w:color="000000"/>
              <w:right w:val="single" w:sz="4" w:space="0" w:color="000000"/>
            </w:tcBorders>
          </w:tcPr>
          <w:p w14:paraId="0052A3EB" w14:textId="77777777" w:rsidR="00C36F96" w:rsidRPr="00E62A96" w:rsidRDefault="00C36F96" w:rsidP="003926A7">
            <w:pPr>
              <w:adjustRightInd w:val="0"/>
              <w:snapToGrid w:val="0"/>
              <w:ind w:right="145"/>
              <w:jc w:val="both"/>
              <w:rPr>
                <w:rFonts w:ascii="Times New Roman" w:hAnsi="Times New Roman"/>
                <w:color w:val="000000"/>
                <w:sz w:val="22"/>
                <w:szCs w:val="22"/>
              </w:rPr>
            </w:pPr>
            <w:r w:rsidRPr="00E62A96">
              <w:rPr>
                <w:rFonts w:ascii="Times New Roman" w:hAnsi="Times New Roman"/>
                <w:color w:val="000000"/>
                <w:sz w:val="22"/>
                <w:szCs w:val="22"/>
              </w:rPr>
              <w:t xml:space="preserve">ISC. </w:t>
            </w:r>
            <w:r w:rsidRPr="00E62A96">
              <w:rPr>
                <w:rFonts w:ascii="Times New Roman" w:hAnsi="Times New Roman"/>
                <w:b/>
                <w:color w:val="000000"/>
                <w:sz w:val="22"/>
                <w:szCs w:val="22"/>
              </w:rPr>
              <w:t xml:space="preserve">Report of the 21st Meeting of the International Scientific Committee for Tuna and Tuna-like Species in the North Pacific Ocean </w:t>
            </w:r>
          </w:p>
        </w:tc>
      </w:tr>
    </w:tbl>
    <w:p w14:paraId="76067079"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7015BC21" w14:textId="77777777" w:rsidR="00C36F96" w:rsidRPr="00E62A96" w:rsidRDefault="00C36F96" w:rsidP="003926A7">
      <w:pPr>
        <w:tabs>
          <w:tab w:val="center" w:pos="2156"/>
        </w:tabs>
        <w:adjustRightInd w:val="0"/>
        <w:snapToGrid w:val="0"/>
        <w:jc w:val="both"/>
        <w:rPr>
          <w:color w:val="000000"/>
          <w:sz w:val="22"/>
          <w:szCs w:val="22"/>
        </w:rPr>
      </w:pPr>
      <w:r w:rsidRPr="00E62A96">
        <w:rPr>
          <w:b/>
          <w:color w:val="000000"/>
          <w:sz w:val="22"/>
          <w:szCs w:val="22"/>
        </w:rPr>
        <w:t xml:space="preserve">17.3 </w:t>
      </w:r>
      <w:r w:rsidRPr="00E62A96">
        <w:rPr>
          <w:b/>
          <w:color w:val="000000"/>
          <w:sz w:val="22"/>
          <w:szCs w:val="22"/>
        </w:rPr>
        <w:tab/>
        <w:t xml:space="preserve">Key Questions and Comments </w:t>
      </w:r>
    </w:p>
    <w:p w14:paraId="0CDF26AB"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27.</w:t>
      </w:r>
      <w:r w:rsidRPr="00E62A96">
        <w:rPr>
          <w:rFonts w:eastAsia="Arial"/>
          <w:color w:val="000000"/>
          <w:sz w:val="22"/>
          <w:szCs w:val="22"/>
        </w:rPr>
        <w:t xml:space="preserve"> </w:t>
      </w:r>
      <w:r w:rsidRPr="00E62A96">
        <w:rPr>
          <w:color w:val="000000"/>
          <w:sz w:val="22"/>
          <w:szCs w:val="22"/>
        </w:rPr>
        <w:t>There were no comments or questions</w:t>
      </w:r>
      <w:proofErr w:type="gramStart"/>
      <w:r w:rsidRPr="00E62A96">
        <w:rPr>
          <w:color w:val="000000"/>
          <w:sz w:val="22"/>
          <w:szCs w:val="22"/>
        </w:rPr>
        <w:t xml:space="preserve">.  </w:t>
      </w:r>
      <w:proofErr w:type="gramEnd"/>
    </w:p>
    <w:p w14:paraId="67DB1827"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B3A8C8C" w14:textId="77777777" w:rsidR="00C36F96" w:rsidRPr="00E62A96" w:rsidRDefault="00C36F96" w:rsidP="003926A7">
      <w:pPr>
        <w:keepNext/>
        <w:keepLines/>
        <w:tabs>
          <w:tab w:val="center" w:pos="4202"/>
        </w:tabs>
        <w:adjustRightInd w:val="0"/>
        <w:snapToGrid w:val="0"/>
        <w:jc w:val="both"/>
        <w:outlineLvl w:val="1"/>
        <w:rPr>
          <w:b/>
          <w:color w:val="0000FF"/>
          <w:sz w:val="22"/>
          <w:szCs w:val="22"/>
        </w:rPr>
      </w:pPr>
      <w:r w:rsidRPr="00E62A96">
        <w:rPr>
          <w:b/>
          <w:color w:val="0000FF"/>
          <w:sz w:val="22"/>
          <w:szCs w:val="22"/>
        </w:rPr>
        <w:t>TOPIC 18.</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Potential options for managing swordfish taken as bycatch  </w:t>
      </w:r>
    </w:p>
    <w:p w14:paraId="702EC4C7"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3A44063A" wp14:editId="5EAFBAB5">
                <wp:extent cx="5994781" cy="6096"/>
                <wp:effectExtent l="0" t="0" r="0" b="0"/>
                <wp:docPr id="42809" name="Group 42809"/>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73" name="Shape 4457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E1C68F7" id="Group 42809"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h35wfksC&#10;AACtBQAADgAAAAAAAAAAAAAAAAAuAgAAZHJzL2Uyb0RvYy54bWxQSwECLQAUAAYACAAAACEAHm37&#10;ltoAAAADAQAADwAAAAAAAAAAAAAAAAClBAAAZHJzL2Rvd25yZXYueG1sUEsFBgAAAAAEAAQA8wAA&#10;AKwFAAAAAA==&#10;">
                <v:shape id="Shape 4457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4D3FF20A" w14:textId="77777777" w:rsidR="00C36F96" w:rsidRPr="00E62A96" w:rsidRDefault="00C36F96" w:rsidP="003926A7">
      <w:pPr>
        <w:adjustRightInd w:val="0"/>
        <w:snapToGrid w:val="0"/>
        <w:jc w:val="both"/>
        <w:rPr>
          <w:color w:val="000000"/>
          <w:sz w:val="22"/>
          <w:szCs w:val="22"/>
        </w:rPr>
      </w:pPr>
      <w:r w:rsidRPr="00E62A96">
        <w:rPr>
          <w:b/>
          <w:color w:val="000000"/>
          <w:sz w:val="22"/>
          <w:szCs w:val="22"/>
        </w:rPr>
        <w:lastRenderedPageBreak/>
        <w:t xml:space="preserve"> </w:t>
      </w:r>
    </w:p>
    <w:p w14:paraId="29354B44"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18.1 </w:t>
      </w:r>
      <w:r w:rsidRPr="00E62A96">
        <w:rPr>
          <w:b/>
          <w:color w:val="000000"/>
          <w:sz w:val="22"/>
          <w:szCs w:val="22"/>
        </w:rPr>
        <w:tab/>
        <w:t xml:space="preserve">Background </w:t>
      </w:r>
    </w:p>
    <w:p w14:paraId="7C953D2D"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Australia is providing an update to Information Paper SC16-MI-IP-22 (</w:t>
      </w:r>
      <w:r w:rsidRPr="00E62A96">
        <w:rPr>
          <w:i/>
          <w:color w:val="000000"/>
          <w:sz w:val="22"/>
          <w:szCs w:val="22"/>
        </w:rPr>
        <w:t>A review of potential options for managing swordfish taken as bycatch in longline fisheries</w:t>
      </w:r>
      <w:r w:rsidRPr="00E62A96">
        <w:rPr>
          <w:color w:val="000000"/>
          <w:sz w:val="22"/>
          <w:szCs w:val="22"/>
        </w:rPr>
        <w:t>), which was considered under the SC16-ODF, Topic 14. SC participants are encouraged to give comments and/or ask clarifications on this paper.</w:t>
      </w:r>
      <w:r w:rsidRPr="00E62A96">
        <w:rPr>
          <w:b/>
          <w:color w:val="000000"/>
          <w:sz w:val="22"/>
          <w:szCs w:val="22"/>
        </w:rPr>
        <w:t xml:space="preserve"> </w:t>
      </w:r>
    </w:p>
    <w:p w14:paraId="0458E083"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Australia</w:t>
      </w:r>
      <w:r w:rsidRPr="00E62A96">
        <w:rPr>
          <w:b/>
          <w:color w:val="000000"/>
          <w:sz w:val="22"/>
          <w:szCs w:val="22"/>
        </w:rPr>
        <w:t xml:space="preserve"> </w:t>
      </w:r>
    </w:p>
    <w:p w14:paraId="60A9AA20"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7F071BA"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proofErr w:type="gramStart"/>
      <w:r w:rsidRPr="00E62A96">
        <w:rPr>
          <w:b/>
          <w:color w:val="000000"/>
          <w:sz w:val="22"/>
          <w:szCs w:val="22"/>
        </w:rPr>
        <w:t xml:space="preserve">18.2  </w:t>
      </w:r>
      <w:r w:rsidRPr="00E62A96">
        <w:rPr>
          <w:b/>
          <w:color w:val="000000"/>
          <w:sz w:val="22"/>
          <w:szCs w:val="22"/>
        </w:rPr>
        <w:tab/>
      </w:r>
      <w:proofErr w:type="gramEnd"/>
      <w:r w:rsidRPr="00E62A96">
        <w:rPr>
          <w:b/>
          <w:color w:val="000000"/>
          <w:sz w:val="22"/>
          <w:szCs w:val="22"/>
        </w:rPr>
        <w:t>Relevant Documents</w:t>
      </w:r>
      <w:r w:rsidRPr="00E62A96">
        <w:rPr>
          <w:color w:val="000000"/>
          <w:sz w:val="22"/>
          <w:szCs w:val="22"/>
        </w:rPr>
        <w:t xml:space="preserve"> </w:t>
      </w:r>
    </w:p>
    <w:tbl>
      <w:tblPr>
        <w:tblStyle w:val="TableGrid40"/>
        <w:tblW w:w="8639" w:type="dxa"/>
        <w:tblInd w:w="739" w:type="dxa"/>
        <w:tblCellMar>
          <w:left w:w="106" w:type="dxa"/>
          <w:right w:w="115" w:type="dxa"/>
        </w:tblCellMar>
        <w:tblLook w:val="04A0" w:firstRow="1" w:lastRow="0" w:firstColumn="1" w:lastColumn="0" w:noHBand="0" w:noVBand="1"/>
      </w:tblPr>
      <w:tblGrid>
        <w:gridCol w:w="1803"/>
        <w:gridCol w:w="6836"/>
      </w:tblGrid>
      <w:tr w:rsidR="00C36F96" w:rsidRPr="00E62A96" w14:paraId="4DA024B4" w14:textId="77777777" w:rsidTr="00DE7F15">
        <w:trPr>
          <w:trHeight w:val="116"/>
        </w:trPr>
        <w:tc>
          <w:tcPr>
            <w:tcW w:w="1803" w:type="dxa"/>
            <w:tcBorders>
              <w:top w:val="single" w:sz="4" w:space="0" w:color="000000"/>
              <w:left w:val="single" w:sz="4" w:space="0" w:color="000000"/>
              <w:bottom w:val="single" w:sz="4" w:space="0" w:color="000000"/>
              <w:right w:val="single" w:sz="4" w:space="0" w:color="000000"/>
            </w:tcBorders>
            <w:vAlign w:val="center"/>
          </w:tcPr>
          <w:p w14:paraId="0E47E030" w14:textId="77777777" w:rsidR="00C36F96" w:rsidRPr="00E62A96" w:rsidRDefault="00844AC4" w:rsidP="003926A7">
            <w:pPr>
              <w:adjustRightInd w:val="0"/>
              <w:snapToGrid w:val="0"/>
              <w:jc w:val="both"/>
              <w:rPr>
                <w:rFonts w:ascii="Times New Roman" w:hAnsi="Times New Roman"/>
                <w:color w:val="000000"/>
                <w:sz w:val="22"/>
                <w:szCs w:val="22"/>
              </w:rPr>
            </w:pPr>
            <w:hyperlink r:id="rId459">
              <w:r w:rsidR="00C36F96" w:rsidRPr="00E62A96">
                <w:rPr>
                  <w:rFonts w:ascii="Times New Roman" w:hAnsi="Times New Roman"/>
                  <w:b/>
                  <w:color w:val="0563C1"/>
                  <w:sz w:val="22"/>
                  <w:szCs w:val="22"/>
                  <w:u w:val="single" w:color="0563C1"/>
                </w:rPr>
                <w:t>SC17</w:t>
              </w:r>
            </w:hyperlink>
            <w:hyperlink r:id="rId460">
              <w:r w:rsidR="00C36F96" w:rsidRPr="00E62A96">
                <w:rPr>
                  <w:rFonts w:ascii="Times New Roman" w:hAnsi="Times New Roman"/>
                  <w:b/>
                  <w:color w:val="0563C1"/>
                  <w:sz w:val="22"/>
                  <w:szCs w:val="22"/>
                  <w:u w:val="single" w:color="0563C1"/>
                </w:rPr>
                <w:t>-</w:t>
              </w:r>
            </w:hyperlink>
            <w:hyperlink r:id="rId461">
              <w:r w:rsidR="00C36F96" w:rsidRPr="00E62A96">
                <w:rPr>
                  <w:rFonts w:ascii="Times New Roman" w:hAnsi="Times New Roman"/>
                  <w:b/>
                  <w:color w:val="0563C1"/>
                  <w:sz w:val="22"/>
                  <w:szCs w:val="22"/>
                  <w:u w:val="single" w:color="0563C1"/>
                </w:rPr>
                <w:t>MI</w:t>
              </w:r>
            </w:hyperlink>
            <w:hyperlink r:id="rId462">
              <w:r w:rsidR="00C36F96" w:rsidRPr="00E62A96">
                <w:rPr>
                  <w:rFonts w:ascii="Times New Roman" w:hAnsi="Times New Roman"/>
                  <w:b/>
                  <w:color w:val="0563C1"/>
                  <w:sz w:val="22"/>
                  <w:szCs w:val="22"/>
                  <w:u w:val="single" w:color="0563C1"/>
                </w:rPr>
                <w:t>-</w:t>
              </w:r>
            </w:hyperlink>
            <w:hyperlink r:id="rId463">
              <w:r w:rsidR="00C36F96" w:rsidRPr="00E62A96">
                <w:rPr>
                  <w:rFonts w:ascii="Times New Roman" w:hAnsi="Times New Roman"/>
                  <w:b/>
                  <w:color w:val="0563C1"/>
                  <w:sz w:val="22"/>
                  <w:szCs w:val="22"/>
                  <w:u w:val="single" w:color="0563C1"/>
                </w:rPr>
                <w:t>IP</w:t>
              </w:r>
            </w:hyperlink>
            <w:hyperlink r:id="rId464">
              <w:r w:rsidR="00C36F96" w:rsidRPr="00E62A96">
                <w:rPr>
                  <w:rFonts w:ascii="Times New Roman" w:hAnsi="Times New Roman"/>
                  <w:b/>
                  <w:color w:val="0563C1"/>
                  <w:sz w:val="22"/>
                  <w:szCs w:val="22"/>
                  <w:u w:val="single" w:color="0563C1"/>
                </w:rPr>
                <w:t>-</w:t>
              </w:r>
            </w:hyperlink>
            <w:hyperlink r:id="rId465">
              <w:r w:rsidR="00C36F96" w:rsidRPr="00E62A96">
                <w:rPr>
                  <w:rFonts w:ascii="Times New Roman" w:hAnsi="Times New Roman"/>
                  <w:b/>
                  <w:color w:val="0563C1"/>
                  <w:sz w:val="22"/>
                  <w:szCs w:val="22"/>
                  <w:u w:val="single" w:color="0563C1"/>
                </w:rPr>
                <w:t>10</w:t>
              </w:r>
            </w:hyperlink>
            <w:hyperlink r:id="rId466">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6836" w:type="dxa"/>
            <w:tcBorders>
              <w:top w:val="single" w:sz="4" w:space="0" w:color="000000"/>
              <w:left w:val="single" w:sz="4" w:space="0" w:color="000000"/>
              <w:bottom w:val="single" w:sz="4" w:space="0" w:color="000000"/>
              <w:right w:val="single" w:sz="4" w:space="0" w:color="000000"/>
            </w:tcBorders>
            <w:vAlign w:val="center"/>
          </w:tcPr>
          <w:p w14:paraId="76704F53"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Australia.</w:t>
            </w:r>
            <w:r w:rsidRPr="00E62A96">
              <w:rPr>
                <w:rFonts w:ascii="Times New Roman" w:hAnsi="Times New Roman"/>
                <w:b/>
                <w:color w:val="000000"/>
                <w:sz w:val="22"/>
                <w:szCs w:val="22"/>
              </w:rPr>
              <w:t xml:space="preserve"> An updated review of potential options for managing swordfish taken as bycatch in longline fisheries </w:t>
            </w:r>
          </w:p>
        </w:tc>
      </w:tr>
    </w:tbl>
    <w:p w14:paraId="13ACE97B"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B85D039"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18.3 </w:t>
      </w:r>
      <w:r w:rsidRPr="00E62A96">
        <w:rPr>
          <w:b/>
          <w:color w:val="000000"/>
          <w:sz w:val="22"/>
          <w:szCs w:val="22"/>
        </w:rPr>
        <w:tab/>
        <w:t xml:space="preserve">Key Questions and Comments </w:t>
      </w:r>
    </w:p>
    <w:p w14:paraId="079211E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9C63DEA"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28.</w:t>
      </w:r>
      <w:r w:rsidRPr="00E62A96">
        <w:rPr>
          <w:rFonts w:eastAsia="Arial"/>
          <w:color w:val="000000"/>
          <w:sz w:val="22"/>
          <w:szCs w:val="22"/>
        </w:rPr>
        <w:t xml:space="preserve"> </w:t>
      </w:r>
      <w:r w:rsidRPr="00E62A96">
        <w:rPr>
          <w:b/>
          <w:color w:val="000000"/>
          <w:sz w:val="22"/>
          <w:szCs w:val="22"/>
        </w:rPr>
        <w:t>The EU</w:t>
      </w:r>
      <w:r w:rsidRPr="00E62A96">
        <w:rPr>
          <w:color w:val="000000"/>
          <w:sz w:val="22"/>
          <w:szCs w:val="22"/>
        </w:rPr>
        <w:t xml:space="preserve"> thanked Australia for the overview. </w:t>
      </w:r>
    </w:p>
    <w:p w14:paraId="1541EFCF" w14:textId="77777777" w:rsidR="00C36F96" w:rsidRPr="00E62A96" w:rsidRDefault="00C36F96" w:rsidP="003926A7">
      <w:pPr>
        <w:tabs>
          <w:tab w:val="center" w:pos="4707"/>
        </w:tabs>
        <w:adjustRightInd w:val="0"/>
        <w:snapToGrid w:val="0"/>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Proposal:</w:t>
      </w:r>
      <w:r w:rsidRPr="00E62A96">
        <w:rPr>
          <w:color w:val="000000"/>
          <w:sz w:val="22"/>
          <w:szCs w:val="22"/>
        </w:rPr>
        <w:t xml:space="preserve"> Regarding the requests to SC17, the EU made one comment on the projections: </w:t>
      </w:r>
    </w:p>
    <w:p w14:paraId="1D999BB6"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 xml:space="preserve">Catch projection can become unrealistic when there are significant variations in stock biomass. Therefore, it would be interesting to also explore effort-based projections (e.g., if under a given scenario biomass doubles, can we assume catch levels in bycatch fisheries will remain constant?). Although the EU is not fully sure how this can be tackled other than in the status quo scenario, maybe SPC can provide some suggestions (e.g., if a measure is expected to reduce mortality by 50% </w:t>
      </w:r>
      <w:proofErr w:type="gramStart"/>
      <w:r w:rsidRPr="00E62A96">
        <w:rPr>
          <w:color w:val="000000"/>
          <w:sz w:val="22"/>
          <w:szCs w:val="22"/>
        </w:rPr>
        <w:t>in a given</w:t>
      </w:r>
      <w:proofErr w:type="gramEnd"/>
      <w:r w:rsidRPr="00E62A96">
        <w:rPr>
          <w:color w:val="000000"/>
          <w:sz w:val="22"/>
          <w:szCs w:val="22"/>
        </w:rPr>
        <w:t xml:space="preserve"> fishery, can effort be modified proportional to that in the projections?). The other idea around this is that it would be beneficial to have estimated effort levels under the different catch scenarios. </w:t>
      </w:r>
    </w:p>
    <w:p w14:paraId="28F761D8" w14:textId="77777777" w:rsidR="00C36F96" w:rsidRPr="00E62A96" w:rsidRDefault="00C36F96" w:rsidP="00605A8E">
      <w:pPr>
        <w:numPr>
          <w:ilvl w:val="0"/>
          <w:numId w:val="80"/>
        </w:numPr>
        <w:adjustRightInd w:val="0"/>
        <w:snapToGrid w:val="0"/>
        <w:ind w:left="0" w:right="3"/>
        <w:jc w:val="both"/>
        <w:rPr>
          <w:color w:val="000000"/>
          <w:sz w:val="22"/>
          <w:szCs w:val="22"/>
        </w:rPr>
      </w:pPr>
      <w:r w:rsidRPr="00E62A96">
        <w:rPr>
          <w:b/>
          <w:color w:val="000000"/>
          <w:sz w:val="22"/>
          <w:szCs w:val="22"/>
        </w:rPr>
        <w:t xml:space="preserve">Reply </w:t>
      </w:r>
      <w:r w:rsidRPr="00E62A96">
        <w:rPr>
          <w:color w:val="000000"/>
          <w:sz w:val="22"/>
          <w:szCs w:val="22"/>
        </w:rPr>
        <w:t>(Australia): Australia is open to these projection ideas but a little uncertain as to their technical feasibility and resourcing implications (for SPC). Australia has alerted SPC to your suggestions and invited them to respond, including regarding whether there are any technical challenges or other challenges associated with the proposed projections. For information, please note the projections already tasked by WCPFC16 listed below in Australia’s response to the PNA, and some options for progressing depending on the resourcing implications of additional projection work (discussed below). Thank you very much again for your feedback and ideas.</w:t>
      </w:r>
      <w:r w:rsidRPr="00E62A96">
        <w:rPr>
          <w:b/>
          <w:color w:val="000000"/>
          <w:sz w:val="22"/>
          <w:szCs w:val="22"/>
        </w:rPr>
        <w:t xml:space="preserve"> </w:t>
      </w:r>
    </w:p>
    <w:p w14:paraId="3571754F" w14:textId="77777777" w:rsidR="00C36F96" w:rsidRPr="00E62A96" w:rsidRDefault="00C36F96" w:rsidP="00605A8E">
      <w:pPr>
        <w:numPr>
          <w:ilvl w:val="0"/>
          <w:numId w:val="80"/>
        </w:numPr>
        <w:adjustRightInd w:val="0"/>
        <w:snapToGrid w:val="0"/>
        <w:ind w:left="0" w:right="3"/>
        <w:jc w:val="both"/>
        <w:rPr>
          <w:color w:val="000000"/>
          <w:sz w:val="22"/>
          <w:szCs w:val="22"/>
        </w:rPr>
      </w:pPr>
      <w:r w:rsidRPr="00E62A96">
        <w:rPr>
          <w:b/>
          <w:color w:val="000000"/>
          <w:sz w:val="22"/>
          <w:szCs w:val="22"/>
        </w:rPr>
        <w:t>Reply</w:t>
      </w:r>
      <w:r w:rsidRPr="00E62A96">
        <w:rPr>
          <w:color w:val="000000"/>
          <w:sz w:val="22"/>
          <w:szCs w:val="22"/>
        </w:rPr>
        <w:t xml:space="preserve"> (SPC): Status-quo effort projections are technically feasible, as indicated in the response to the PNA’s request (below). If our understanding regarding the request for different patterns of fishing in fisheries ‘constrained’ and ‘unconstrained’ relative to 2009-03 is correct, where appropriate given the WCPFC16-requested scenario an approach could be to project unconstrained non-target (primarily ‘PICT’) fleets within the assessment model under effort, and project for other fleets in the model on a catch-limited basis given the management indicated in CMM 2009-03. That would mean, apart from the addition of effort-based status quo projection runs to the list, no additional projection scenarios beyond those requested by WCPFC16 arising from the EU request (noting the request from PNA and our response to that). </w:t>
      </w:r>
    </w:p>
    <w:p w14:paraId="5CAE295F"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2075FAE7" w14:textId="7AD93C6D" w:rsidR="00C36F96" w:rsidRPr="00E62A96" w:rsidRDefault="00C36F96" w:rsidP="003926A7">
      <w:pPr>
        <w:adjustRightInd w:val="0"/>
        <w:snapToGrid w:val="0"/>
        <w:ind w:right="3"/>
        <w:jc w:val="both"/>
        <w:rPr>
          <w:color w:val="000000"/>
          <w:sz w:val="22"/>
          <w:szCs w:val="22"/>
        </w:rPr>
      </w:pPr>
      <w:r w:rsidRPr="00E62A96">
        <w:rPr>
          <w:color w:val="000000"/>
          <w:sz w:val="22"/>
          <w:szCs w:val="22"/>
        </w:rPr>
        <w:t>29.</w:t>
      </w:r>
      <w:r w:rsidRPr="00E62A96">
        <w:rPr>
          <w:rFonts w:eastAsia="Arial"/>
          <w:color w:val="000000"/>
          <w:sz w:val="22"/>
          <w:szCs w:val="22"/>
        </w:rPr>
        <w:t xml:space="preserve"> </w:t>
      </w:r>
      <w:r w:rsidRPr="00E62A96">
        <w:rPr>
          <w:b/>
          <w:color w:val="000000"/>
          <w:sz w:val="22"/>
          <w:szCs w:val="22"/>
        </w:rPr>
        <w:t>Solomon Islands on behalf of the PNA</w:t>
      </w:r>
      <w:r w:rsidRPr="00E62A96">
        <w:rPr>
          <w:color w:val="000000"/>
          <w:sz w:val="22"/>
          <w:szCs w:val="22"/>
        </w:rPr>
        <w:t xml:space="preserve"> thanked Australia for the paper and the work that has been associated with it. The paper is a comprehensive response to the request made by PNA in the SC16 Online Forum. PNA also thank SPC for the swordfish catch and effort data set out in </w:t>
      </w:r>
      <w:r w:rsidR="00511C4E" w:rsidRPr="00E62A96">
        <w:rPr>
          <w:bCs/>
          <w:sz w:val="22"/>
          <w:szCs w:val="22"/>
          <w:lang w:val="en-AU"/>
        </w:rPr>
        <w:t>SC17-</w:t>
      </w:r>
      <w:r w:rsidRPr="00E62A96">
        <w:rPr>
          <w:color w:val="000000"/>
          <w:sz w:val="22"/>
          <w:szCs w:val="22"/>
        </w:rPr>
        <w:t xml:space="preserve">MI-IP-12. Figure 6 and Tables 4 and 5 frame very well the two key elements of any improved management arrangements identified on p16 of </w:t>
      </w:r>
      <w:r w:rsidR="00511C4E" w:rsidRPr="00E62A96">
        <w:rPr>
          <w:bCs/>
          <w:sz w:val="22"/>
          <w:szCs w:val="22"/>
          <w:lang w:val="en-AU"/>
        </w:rPr>
        <w:t>SC17-</w:t>
      </w:r>
      <w:r w:rsidRPr="00E62A96">
        <w:rPr>
          <w:color w:val="000000"/>
          <w:sz w:val="22"/>
          <w:szCs w:val="22"/>
        </w:rPr>
        <w:t xml:space="preserve">MI-IP-10 – high seas bycatch in the north, largely by 2 fleets; and target catch by 3 fleets in the south. Collectively these components of the fishery take over 80% of the catch and likely a larger share of the benefits. </w:t>
      </w:r>
    </w:p>
    <w:p w14:paraId="2187DD32"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Proposal</w:t>
      </w:r>
      <w:r w:rsidRPr="00E62A96">
        <w:rPr>
          <w:color w:val="000000"/>
          <w:sz w:val="22"/>
          <w:szCs w:val="22"/>
        </w:rPr>
        <w:t xml:space="preserve">: In response to the request in the paper for feedback on catch scenarios that could be evaluated through projections using the revised 2021 assessment we propose testing the following: </w:t>
      </w:r>
    </w:p>
    <w:p w14:paraId="743D9323" w14:textId="77777777" w:rsidR="00C36F96" w:rsidRPr="00E62A96" w:rsidRDefault="00C36F96" w:rsidP="003926A7">
      <w:pPr>
        <w:tabs>
          <w:tab w:val="center" w:pos="1145"/>
          <w:tab w:val="center" w:pos="4910"/>
        </w:tabs>
        <w:adjustRightInd w:val="0"/>
        <w:snapToGrid w:val="0"/>
        <w:jc w:val="both"/>
        <w:rPr>
          <w:color w:val="000000"/>
          <w:sz w:val="22"/>
          <w:szCs w:val="22"/>
        </w:rPr>
      </w:pPr>
      <w:r w:rsidRPr="00E62A96">
        <w:rPr>
          <w:rFonts w:eastAsia="Calibri"/>
          <w:color w:val="000000"/>
          <w:sz w:val="22"/>
          <w:szCs w:val="22"/>
        </w:rPr>
        <w:tab/>
      </w:r>
      <w:r w:rsidRPr="00E62A96">
        <w:rPr>
          <w:rFonts w:eastAsia="Wingdings"/>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color w:val="000000"/>
          <w:sz w:val="22"/>
          <w:szCs w:val="22"/>
        </w:rPr>
        <w:t xml:space="preserve">Projecting on recent (the average over the period 2015–2018) catch and effort: </w:t>
      </w:r>
    </w:p>
    <w:p w14:paraId="7942ACF5" w14:textId="77777777" w:rsidR="00C36F96" w:rsidRPr="00E62A96" w:rsidRDefault="00C36F96" w:rsidP="00605A8E">
      <w:pPr>
        <w:numPr>
          <w:ilvl w:val="1"/>
          <w:numId w:val="83"/>
        </w:numPr>
        <w:adjustRightInd w:val="0"/>
        <w:snapToGrid w:val="0"/>
        <w:ind w:right="3"/>
        <w:jc w:val="both"/>
        <w:rPr>
          <w:color w:val="000000"/>
          <w:sz w:val="22"/>
          <w:szCs w:val="22"/>
        </w:rPr>
      </w:pPr>
      <w:r w:rsidRPr="00E62A96">
        <w:rPr>
          <w:color w:val="000000"/>
          <w:sz w:val="22"/>
          <w:szCs w:val="22"/>
        </w:rPr>
        <w:t xml:space="preserve">No change to recent catch and effort levels. </w:t>
      </w:r>
    </w:p>
    <w:p w14:paraId="0DF22DF7" w14:textId="77777777" w:rsidR="00C36F96" w:rsidRPr="00E62A96" w:rsidRDefault="00C36F96" w:rsidP="00605A8E">
      <w:pPr>
        <w:numPr>
          <w:ilvl w:val="1"/>
          <w:numId w:val="83"/>
        </w:numPr>
        <w:adjustRightInd w:val="0"/>
        <w:snapToGrid w:val="0"/>
        <w:ind w:right="3"/>
        <w:jc w:val="both"/>
        <w:rPr>
          <w:color w:val="000000"/>
          <w:sz w:val="22"/>
          <w:szCs w:val="22"/>
        </w:rPr>
      </w:pPr>
      <w:r w:rsidRPr="00E62A96">
        <w:rPr>
          <w:color w:val="000000"/>
          <w:sz w:val="22"/>
          <w:szCs w:val="22"/>
        </w:rPr>
        <w:t xml:space="preserve">10% reduction of high seas bycatch. </w:t>
      </w:r>
    </w:p>
    <w:p w14:paraId="1EDA130E" w14:textId="77777777" w:rsidR="00C36F96" w:rsidRPr="00E62A96" w:rsidRDefault="00C36F96" w:rsidP="00605A8E">
      <w:pPr>
        <w:numPr>
          <w:ilvl w:val="1"/>
          <w:numId w:val="83"/>
        </w:numPr>
        <w:adjustRightInd w:val="0"/>
        <w:snapToGrid w:val="0"/>
        <w:ind w:right="3"/>
        <w:jc w:val="both"/>
        <w:rPr>
          <w:color w:val="000000"/>
          <w:sz w:val="22"/>
          <w:szCs w:val="22"/>
        </w:rPr>
      </w:pPr>
      <w:r w:rsidRPr="00E62A96">
        <w:rPr>
          <w:color w:val="000000"/>
          <w:sz w:val="22"/>
          <w:szCs w:val="22"/>
        </w:rPr>
        <w:lastRenderedPageBreak/>
        <w:t xml:space="preserve">10% reduction in catch by the three main fleets catching swordfish. </w:t>
      </w:r>
    </w:p>
    <w:p w14:paraId="2F19CE03" w14:textId="77777777" w:rsidR="00C36F96" w:rsidRPr="00E62A96" w:rsidRDefault="00C36F96" w:rsidP="00605A8E">
      <w:pPr>
        <w:numPr>
          <w:ilvl w:val="1"/>
          <w:numId w:val="83"/>
        </w:numPr>
        <w:adjustRightInd w:val="0"/>
        <w:snapToGrid w:val="0"/>
        <w:ind w:right="3"/>
        <w:jc w:val="both"/>
        <w:rPr>
          <w:color w:val="000000"/>
          <w:sz w:val="22"/>
          <w:szCs w:val="22"/>
        </w:rPr>
      </w:pPr>
      <w:r w:rsidRPr="00E62A96">
        <w:rPr>
          <w:color w:val="000000"/>
          <w:sz w:val="22"/>
          <w:szCs w:val="22"/>
        </w:rPr>
        <w:t xml:space="preserve">10% reduction in catch from in-zone target sets. </w:t>
      </w:r>
    </w:p>
    <w:p w14:paraId="0C011F56" w14:textId="77777777" w:rsidR="00C36F96" w:rsidRPr="00E62A96" w:rsidRDefault="00C36F96" w:rsidP="00605A8E">
      <w:pPr>
        <w:numPr>
          <w:ilvl w:val="1"/>
          <w:numId w:val="83"/>
        </w:numPr>
        <w:adjustRightInd w:val="0"/>
        <w:snapToGrid w:val="0"/>
        <w:ind w:right="3"/>
        <w:jc w:val="both"/>
        <w:rPr>
          <w:color w:val="000000"/>
          <w:sz w:val="22"/>
          <w:szCs w:val="22"/>
        </w:rPr>
      </w:pPr>
      <w:r w:rsidRPr="00E62A96">
        <w:rPr>
          <w:color w:val="000000"/>
          <w:sz w:val="22"/>
          <w:szCs w:val="22"/>
        </w:rPr>
        <w:t xml:space="preserve">10% reduction in catch from in-zone bycatch fisheries. </w:t>
      </w:r>
    </w:p>
    <w:p w14:paraId="221BDC58" w14:textId="77777777" w:rsidR="00C36F96" w:rsidRPr="00E62A96" w:rsidRDefault="00C36F96" w:rsidP="00605A8E">
      <w:pPr>
        <w:numPr>
          <w:ilvl w:val="1"/>
          <w:numId w:val="83"/>
        </w:numPr>
        <w:adjustRightInd w:val="0"/>
        <w:snapToGrid w:val="0"/>
        <w:ind w:right="3"/>
        <w:jc w:val="both"/>
        <w:rPr>
          <w:color w:val="000000"/>
          <w:sz w:val="22"/>
          <w:szCs w:val="22"/>
        </w:rPr>
      </w:pPr>
      <w:r w:rsidRPr="00E62A96">
        <w:rPr>
          <w:color w:val="000000"/>
          <w:sz w:val="22"/>
          <w:szCs w:val="22"/>
        </w:rPr>
        <w:t xml:space="preserve">10% effort reduction on the high seas. </w:t>
      </w:r>
    </w:p>
    <w:p w14:paraId="4957D084" w14:textId="77777777" w:rsidR="00C36F96" w:rsidRPr="00E62A96" w:rsidRDefault="00C36F96" w:rsidP="00605A8E">
      <w:pPr>
        <w:numPr>
          <w:ilvl w:val="0"/>
          <w:numId w:val="81"/>
        </w:numPr>
        <w:adjustRightInd w:val="0"/>
        <w:snapToGrid w:val="0"/>
        <w:ind w:left="0" w:right="3"/>
        <w:jc w:val="both"/>
        <w:rPr>
          <w:color w:val="000000"/>
          <w:sz w:val="22"/>
          <w:szCs w:val="22"/>
        </w:rPr>
      </w:pPr>
      <w:r w:rsidRPr="00E62A96">
        <w:rPr>
          <w:b/>
          <w:color w:val="000000"/>
          <w:sz w:val="22"/>
          <w:szCs w:val="22"/>
        </w:rPr>
        <w:t>Reply</w:t>
      </w:r>
      <w:r w:rsidRPr="00E62A96">
        <w:rPr>
          <w:color w:val="000000"/>
          <w:sz w:val="22"/>
          <w:szCs w:val="22"/>
        </w:rPr>
        <w:t xml:space="preserve"> (Australia): Thanks to the PNA for the response and Australia welcomes your proposed additional projections. Australia has alerted SPC to your suggestions and invited them to respond, including regarding whether there are any technical challenges or other challenges associated with the proposed projections. We would note that currently SPC has been tasked with the following projections by WCPFC16: </w:t>
      </w:r>
    </w:p>
    <w:p w14:paraId="68A787D4" w14:textId="77777777" w:rsidR="00C36F96" w:rsidRPr="00E62A96" w:rsidRDefault="00C36F96" w:rsidP="00605A8E">
      <w:pPr>
        <w:numPr>
          <w:ilvl w:val="0"/>
          <w:numId w:val="82"/>
        </w:numPr>
        <w:adjustRightInd w:val="0"/>
        <w:snapToGrid w:val="0"/>
        <w:ind w:left="1080" w:right="3" w:hanging="346"/>
        <w:jc w:val="both"/>
        <w:rPr>
          <w:color w:val="000000"/>
          <w:sz w:val="22"/>
          <w:szCs w:val="22"/>
        </w:rPr>
      </w:pPr>
      <w:r w:rsidRPr="00E62A96">
        <w:rPr>
          <w:color w:val="000000"/>
          <w:sz w:val="22"/>
          <w:szCs w:val="22"/>
        </w:rPr>
        <w:t xml:space="preserve">“Status quo” – this projection will assume recent (2016 to 2018) levels of fishing both north and south of 20°S. </w:t>
      </w:r>
    </w:p>
    <w:p w14:paraId="7E12CA12" w14:textId="77777777" w:rsidR="00C36F96" w:rsidRPr="00E62A96" w:rsidRDefault="00C36F96" w:rsidP="00605A8E">
      <w:pPr>
        <w:numPr>
          <w:ilvl w:val="0"/>
          <w:numId w:val="82"/>
        </w:numPr>
        <w:adjustRightInd w:val="0"/>
        <w:snapToGrid w:val="0"/>
        <w:ind w:left="1080" w:right="3" w:hanging="346"/>
        <w:jc w:val="both"/>
        <w:rPr>
          <w:color w:val="000000"/>
          <w:sz w:val="22"/>
          <w:szCs w:val="22"/>
        </w:rPr>
      </w:pPr>
      <w:r w:rsidRPr="00E62A96">
        <w:rPr>
          <w:color w:val="000000"/>
          <w:sz w:val="22"/>
          <w:szCs w:val="22"/>
        </w:rPr>
        <w:t xml:space="preserve">“Fully caught limits” – this projection will assume recent (2016 to 2018) levels of fishing north of 20°S and CCM-nominated maximum total catch levels (para 4 CMM 2009-13) of fishing south of 20°S. </w:t>
      </w:r>
    </w:p>
    <w:p w14:paraId="31DF109F" w14:textId="77777777" w:rsidR="00C36F96" w:rsidRPr="00E62A96" w:rsidRDefault="00C36F96" w:rsidP="00605A8E">
      <w:pPr>
        <w:numPr>
          <w:ilvl w:val="0"/>
          <w:numId w:val="82"/>
        </w:numPr>
        <w:adjustRightInd w:val="0"/>
        <w:snapToGrid w:val="0"/>
        <w:ind w:left="1080" w:right="3" w:hanging="346"/>
        <w:jc w:val="both"/>
        <w:rPr>
          <w:color w:val="000000"/>
          <w:sz w:val="22"/>
          <w:szCs w:val="22"/>
        </w:rPr>
      </w:pPr>
      <w:r w:rsidRPr="00E62A96">
        <w:rPr>
          <w:color w:val="000000"/>
          <w:sz w:val="22"/>
          <w:szCs w:val="22"/>
        </w:rPr>
        <w:t xml:space="preserve">“Max catch” - this projection will assume peak (2011 to 2013) levels of fishing north 20°S and CCM nominated maximum total catch levels (para 4 CMM 2009-13) of fishing south of 20°S. </w:t>
      </w:r>
    </w:p>
    <w:p w14:paraId="558D75CF" w14:textId="11D304CE" w:rsidR="00C36F96" w:rsidRPr="00E62A96" w:rsidRDefault="00C36F96" w:rsidP="00605A8E">
      <w:pPr>
        <w:numPr>
          <w:ilvl w:val="0"/>
          <w:numId w:val="82"/>
        </w:numPr>
        <w:adjustRightInd w:val="0"/>
        <w:snapToGrid w:val="0"/>
        <w:ind w:left="1080" w:right="3" w:hanging="346"/>
        <w:jc w:val="both"/>
        <w:rPr>
          <w:color w:val="000000"/>
          <w:sz w:val="22"/>
          <w:szCs w:val="22"/>
        </w:rPr>
      </w:pPr>
      <w:r w:rsidRPr="00E62A96">
        <w:rPr>
          <w:color w:val="000000"/>
          <w:sz w:val="22"/>
          <w:szCs w:val="22"/>
        </w:rPr>
        <w:t>An additional limited number of projections which assume a range of fixed catch scenarios that are a percentage above and below “status quo” (such as -10% and +10%) that result in a range of upward and downward long</w:t>
      </w:r>
      <w:r w:rsidR="00CF3FA5" w:rsidRPr="00E62A96">
        <w:rPr>
          <w:color w:val="000000"/>
          <w:sz w:val="22"/>
          <w:szCs w:val="22"/>
        </w:rPr>
        <w:t>-</w:t>
      </w:r>
      <w:r w:rsidRPr="00E62A96">
        <w:rPr>
          <w:color w:val="000000"/>
          <w:sz w:val="22"/>
          <w:szCs w:val="22"/>
        </w:rPr>
        <w:t xml:space="preserve">term biomass trends. </w:t>
      </w:r>
    </w:p>
    <w:p w14:paraId="62F1D828"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 xml:space="preserve">Projection (a) is perhaps the same as PNA suggestion “No change to recent catch and effort levels”. If SPC </w:t>
      </w:r>
      <w:proofErr w:type="gramStart"/>
      <w:r w:rsidRPr="00E62A96">
        <w:rPr>
          <w:color w:val="000000"/>
          <w:sz w:val="22"/>
          <w:szCs w:val="22"/>
        </w:rPr>
        <w:t>is able to</w:t>
      </w:r>
      <w:proofErr w:type="gramEnd"/>
      <w:r w:rsidRPr="00E62A96">
        <w:rPr>
          <w:color w:val="000000"/>
          <w:sz w:val="22"/>
          <w:szCs w:val="22"/>
        </w:rPr>
        <w:t xml:space="preserve"> undertake the WCPFC16 tasked projections (a-d) and the additional projections together, then this would be ideal. However, if technical or resourcing constraints limit the amount of work that can be undertaken in the short term, consideration could be made as to whether to undertake the projections outlined in a-d above, first, and from those, determine if in fact any reductions are required from recent levels – if there are, WCPFC18 could look to task SPC with the additional projections as suggested above? For consideration. Thank you very much again for your feedback and ideas. </w:t>
      </w:r>
    </w:p>
    <w:p w14:paraId="2549510D" w14:textId="49B2DB3A" w:rsidR="00C36F96" w:rsidRPr="00E62A96" w:rsidRDefault="00C36F96" w:rsidP="00605A8E">
      <w:pPr>
        <w:numPr>
          <w:ilvl w:val="0"/>
          <w:numId w:val="81"/>
        </w:numPr>
        <w:adjustRightInd w:val="0"/>
        <w:snapToGrid w:val="0"/>
        <w:ind w:left="0" w:right="3"/>
        <w:jc w:val="both"/>
        <w:rPr>
          <w:color w:val="000000"/>
          <w:sz w:val="22"/>
          <w:szCs w:val="22"/>
        </w:rPr>
      </w:pPr>
      <w:r w:rsidRPr="00E62A96">
        <w:rPr>
          <w:b/>
          <w:color w:val="000000"/>
          <w:sz w:val="22"/>
          <w:szCs w:val="22"/>
        </w:rPr>
        <w:t>Reply</w:t>
      </w:r>
      <w:r w:rsidRPr="00E62A96">
        <w:rPr>
          <w:color w:val="000000"/>
          <w:sz w:val="22"/>
          <w:szCs w:val="22"/>
        </w:rPr>
        <w:t xml:space="preserve"> (SPC): responding from a technical point of view, the PNA suggestions are feasible, within the constraints of the fleet structures within the SWO assessment. Status quo effort projections are OK. Where things are broken out by ‘target’ and ‘bycatch’ fisheries, for ‘target’ fisheries the simplifying assumption can be made that key fleets (</w:t>
      </w:r>
      <w:r w:rsidR="00BA6142" w:rsidRPr="00E62A96">
        <w:rPr>
          <w:color w:val="000000"/>
          <w:sz w:val="22"/>
          <w:szCs w:val="22"/>
        </w:rPr>
        <w:t>e.g.,</w:t>
      </w:r>
      <w:r w:rsidRPr="00E62A96">
        <w:rPr>
          <w:color w:val="000000"/>
          <w:sz w:val="22"/>
          <w:szCs w:val="22"/>
        </w:rPr>
        <w:t xml:space="preserve"> AU, NZ, EU) are ‘target’ within the model, and the DWFN/PICT fleets are ‘bycatch’. Where spatial (in zone/high seas) changes are being proposed, we will need to proportion specific changes within fleets. This is not as straightforward. As noted by Australia, there are resource implications involved - the request approximately doubles the work involved - so some consideration/prioritisation would be welcomed. </w:t>
      </w:r>
    </w:p>
    <w:p w14:paraId="75483C17" w14:textId="59E0B552"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F362AED" w14:textId="77777777" w:rsidR="00C36F96" w:rsidRPr="00E62A96" w:rsidRDefault="00C36F96" w:rsidP="003926A7">
      <w:pPr>
        <w:keepNext/>
        <w:keepLines/>
        <w:tabs>
          <w:tab w:val="center" w:pos="3001"/>
        </w:tabs>
        <w:adjustRightInd w:val="0"/>
        <w:snapToGrid w:val="0"/>
        <w:jc w:val="both"/>
        <w:outlineLvl w:val="1"/>
        <w:rPr>
          <w:b/>
          <w:color w:val="0000FF"/>
          <w:sz w:val="22"/>
          <w:szCs w:val="22"/>
        </w:rPr>
      </w:pPr>
      <w:r w:rsidRPr="00E62A96">
        <w:rPr>
          <w:b/>
          <w:color w:val="0000FF"/>
          <w:sz w:val="22"/>
          <w:szCs w:val="22"/>
        </w:rPr>
        <w:t>TOPIC 19.</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Progress of Shark Research Plan  </w:t>
      </w:r>
    </w:p>
    <w:p w14:paraId="0C19A795"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69A9137" wp14:editId="42C1AE31">
                <wp:extent cx="5994781" cy="6097"/>
                <wp:effectExtent l="0" t="0" r="0" b="0"/>
                <wp:docPr id="41161" name="Group 41161"/>
                <wp:cNvGraphicFramePr/>
                <a:graphic xmlns:a="http://schemas.openxmlformats.org/drawingml/2006/main">
                  <a:graphicData uri="http://schemas.microsoft.com/office/word/2010/wordprocessingGroup">
                    <wpg:wgp>
                      <wpg:cNvGrpSpPr/>
                      <wpg:grpSpPr>
                        <a:xfrm>
                          <a:off x="0" y="0"/>
                          <a:ext cx="5994781" cy="6097"/>
                          <a:chOff x="0" y="0"/>
                          <a:chExt cx="5994781" cy="6097"/>
                        </a:xfrm>
                      </wpg:grpSpPr>
                      <wps:wsp>
                        <wps:cNvPr id="44583" name="Shape 4458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EBD221C" id="Group 41161"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Ck3NnnSgIA&#10;AK0FAAAOAAAAAAAAAAAAAAAAAC4CAABkcnMvZTJvRG9jLnhtbFBLAQItABQABgAIAAAAIQAebfuW&#10;2gAAAAMBAAAPAAAAAAAAAAAAAAAAAKQEAABkcnMvZG93bnJldi54bWxQSwUGAAAAAAQABADzAAAA&#10;qwUAAAAA&#10;">
                <v:shape id="Shape 4458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" path="m,l5994781,r,9144l,9144,,e" fillcolor="black" stroked="f" strokeweight="0">
                  <v:stroke miterlimit="83231f" joinstyle="miter"/>
                  <v:path arrowok="t" textboxrect="0,0,5994781,9144"/>
                </v:shape>
                <w10:anchorlock/>
              </v:group>
            </w:pict>
          </mc:Fallback>
        </mc:AlternateContent>
      </w:r>
    </w:p>
    <w:p w14:paraId="4F3EBEBE"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35286108"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19.1 </w:t>
      </w:r>
      <w:r w:rsidRPr="00E62A96">
        <w:rPr>
          <w:b/>
          <w:color w:val="000000"/>
          <w:sz w:val="22"/>
          <w:szCs w:val="22"/>
        </w:rPr>
        <w:tab/>
        <w:t xml:space="preserve">Background </w:t>
      </w:r>
    </w:p>
    <w:p w14:paraId="691F39DC"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WCPFC17 adopted the 2021-2025 Shark Research Plan. SC17 will review the progress on the 2021 – 2025 Shark Research Plan and raise questions or provide comments as needed.</w:t>
      </w:r>
      <w:r w:rsidRPr="00E62A96">
        <w:rPr>
          <w:b/>
          <w:color w:val="000000"/>
          <w:sz w:val="22"/>
          <w:szCs w:val="22"/>
        </w:rPr>
        <w:t xml:space="preserve"> </w:t>
      </w:r>
    </w:p>
    <w:p w14:paraId="6DFB9179"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WCPFC Secretariat and SPC</w:t>
      </w:r>
      <w:r w:rsidRPr="00E62A96">
        <w:rPr>
          <w:b/>
          <w:color w:val="000000"/>
          <w:sz w:val="22"/>
          <w:szCs w:val="22"/>
        </w:rPr>
        <w:t xml:space="preserve"> </w:t>
      </w:r>
    </w:p>
    <w:p w14:paraId="6708C60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6A1796B"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proofErr w:type="gramStart"/>
      <w:r w:rsidRPr="00E62A96">
        <w:rPr>
          <w:b/>
          <w:color w:val="000000"/>
          <w:sz w:val="22"/>
          <w:szCs w:val="22"/>
        </w:rPr>
        <w:t xml:space="preserve">19.2  </w:t>
      </w:r>
      <w:r w:rsidRPr="00E62A96">
        <w:rPr>
          <w:b/>
          <w:color w:val="000000"/>
          <w:sz w:val="22"/>
          <w:szCs w:val="22"/>
        </w:rPr>
        <w:tab/>
      </w:r>
      <w:proofErr w:type="gramEnd"/>
      <w:r w:rsidRPr="00E62A96">
        <w:rPr>
          <w:b/>
          <w:color w:val="000000"/>
          <w:sz w:val="22"/>
          <w:szCs w:val="22"/>
        </w:rPr>
        <w:t>Relevant Documents</w:t>
      </w:r>
      <w:r w:rsidRPr="00E62A96">
        <w:rPr>
          <w:color w:val="000000"/>
          <w:sz w:val="22"/>
          <w:szCs w:val="22"/>
        </w:rPr>
        <w:t xml:space="preserve"> </w:t>
      </w:r>
    </w:p>
    <w:tbl>
      <w:tblPr>
        <w:tblStyle w:val="TableGrid40"/>
        <w:tblW w:w="8639" w:type="dxa"/>
        <w:tblInd w:w="739" w:type="dxa"/>
        <w:tblCellMar>
          <w:left w:w="106" w:type="dxa"/>
          <w:right w:w="115" w:type="dxa"/>
        </w:tblCellMar>
        <w:tblLook w:val="04A0" w:firstRow="1" w:lastRow="0" w:firstColumn="1" w:lastColumn="0" w:noHBand="0" w:noVBand="1"/>
      </w:tblPr>
      <w:tblGrid>
        <w:gridCol w:w="1803"/>
        <w:gridCol w:w="6836"/>
      </w:tblGrid>
      <w:tr w:rsidR="00C36F96" w:rsidRPr="00E62A96" w14:paraId="76249B5A" w14:textId="77777777" w:rsidTr="00DE7F15">
        <w:trPr>
          <w:trHeight w:val="75"/>
        </w:trPr>
        <w:tc>
          <w:tcPr>
            <w:tcW w:w="1803" w:type="dxa"/>
            <w:tcBorders>
              <w:top w:val="single" w:sz="4" w:space="0" w:color="000000"/>
              <w:left w:val="single" w:sz="4" w:space="0" w:color="000000"/>
              <w:bottom w:val="single" w:sz="4" w:space="0" w:color="000000"/>
              <w:right w:val="single" w:sz="4" w:space="0" w:color="000000"/>
            </w:tcBorders>
            <w:vAlign w:val="center"/>
          </w:tcPr>
          <w:p w14:paraId="0BBBE247" w14:textId="77777777" w:rsidR="00C36F96" w:rsidRPr="00E62A96" w:rsidRDefault="00844AC4" w:rsidP="003926A7">
            <w:pPr>
              <w:adjustRightInd w:val="0"/>
              <w:snapToGrid w:val="0"/>
              <w:jc w:val="both"/>
              <w:rPr>
                <w:rFonts w:ascii="Times New Roman" w:hAnsi="Times New Roman"/>
                <w:color w:val="000000"/>
                <w:sz w:val="22"/>
                <w:szCs w:val="22"/>
              </w:rPr>
            </w:pPr>
            <w:hyperlink r:id="rId467">
              <w:r w:rsidR="00C36F96" w:rsidRPr="00E62A96">
                <w:rPr>
                  <w:rFonts w:ascii="Times New Roman" w:hAnsi="Times New Roman"/>
                  <w:b/>
                  <w:color w:val="0563C1"/>
                  <w:sz w:val="22"/>
                  <w:szCs w:val="22"/>
                  <w:u w:val="single" w:color="0563C1"/>
                </w:rPr>
                <w:t>SC17</w:t>
              </w:r>
            </w:hyperlink>
            <w:hyperlink r:id="rId468">
              <w:r w:rsidR="00C36F96" w:rsidRPr="00E62A96">
                <w:rPr>
                  <w:rFonts w:ascii="Times New Roman" w:hAnsi="Times New Roman"/>
                  <w:b/>
                  <w:color w:val="0563C1"/>
                  <w:sz w:val="22"/>
                  <w:szCs w:val="22"/>
                  <w:u w:val="single" w:color="0563C1"/>
                </w:rPr>
                <w:t>-</w:t>
              </w:r>
            </w:hyperlink>
            <w:hyperlink r:id="rId469">
              <w:r w:rsidR="00C36F96" w:rsidRPr="00E62A96">
                <w:rPr>
                  <w:rFonts w:ascii="Times New Roman" w:hAnsi="Times New Roman"/>
                  <w:b/>
                  <w:color w:val="0563C1"/>
                  <w:sz w:val="22"/>
                  <w:szCs w:val="22"/>
                  <w:u w:val="single" w:color="0563C1"/>
                </w:rPr>
                <w:t>EB</w:t>
              </w:r>
            </w:hyperlink>
            <w:hyperlink r:id="rId470">
              <w:r w:rsidR="00C36F96" w:rsidRPr="00E62A96">
                <w:rPr>
                  <w:rFonts w:ascii="Times New Roman" w:hAnsi="Times New Roman"/>
                  <w:b/>
                  <w:color w:val="0563C1"/>
                  <w:sz w:val="22"/>
                  <w:szCs w:val="22"/>
                  <w:u w:val="single" w:color="0563C1"/>
                </w:rPr>
                <w:t>-</w:t>
              </w:r>
            </w:hyperlink>
            <w:hyperlink r:id="rId471">
              <w:r w:rsidR="00C36F96" w:rsidRPr="00E62A96">
                <w:rPr>
                  <w:rFonts w:ascii="Times New Roman" w:hAnsi="Times New Roman"/>
                  <w:b/>
                  <w:color w:val="0563C1"/>
                  <w:sz w:val="22"/>
                  <w:szCs w:val="22"/>
                  <w:u w:val="single" w:color="0563C1"/>
                </w:rPr>
                <w:t>IP</w:t>
              </w:r>
            </w:hyperlink>
            <w:hyperlink r:id="rId472">
              <w:r w:rsidR="00C36F96" w:rsidRPr="00E62A96">
                <w:rPr>
                  <w:rFonts w:ascii="Times New Roman" w:hAnsi="Times New Roman"/>
                  <w:b/>
                  <w:color w:val="0563C1"/>
                  <w:sz w:val="22"/>
                  <w:szCs w:val="22"/>
                  <w:u w:val="single" w:color="0563C1"/>
                </w:rPr>
                <w:t>-</w:t>
              </w:r>
            </w:hyperlink>
            <w:hyperlink r:id="rId473">
              <w:r w:rsidR="00C36F96" w:rsidRPr="00E62A96">
                <w:rPr>
                  <w:rFonts w:ascii="Times New Roman" w:hAnsi="Times New Roman"/>
                  <w:b/>
                  <w:color w:val="0563C1"/>
                  <w:sz w:val="22"/>
                  <w:szCs w:val="22"/>
                  <w:u w:val="single" w:color="0563C1"/>
                </w:rPr>
                <w:t>02</w:t>
              </w:r>
            </w:hyperlink>
            <w:hyperlink r:id="rId474">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6836" w:type="dxa"/>
            <w:tcBorders>
              <w:top w:val="single" w:sz="4" w:space="0" w:color="000000"/>
              <w:left w:val="single" w:sz="4" w:space="0" w:color="000000"/>
              <w:bottom w:val="single" w:sz="4" w:space="0" w:color="000000"/>
              <w:right w:val="single" w:sz="4" w:space="0" w:color="000000"/>
            </w:tcBorders>
            <w:vAlign w:val="center"/>
          </w:tcPr>
          <w:p w14:paraId="41E4808E"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WCPFC Secretariat et al.</w:t>
            </w:r>
            <w:r w:rsidRPr="00E62A96">
              <w:rPr>
                <w:rFonts w:ascii="Times New Roman" w:hAnsi="Times New Roman"/>
                <w:b/>
                <w:color w:val="000000"/>
                <w:sz w:val="22"/>
                <w:szCs w:val="22"/>
              </w:rPr>
              <w:t xml:space="preserve"> Progress of Shark research plan </w:t>
            </w:r>
          </w:p>
        </w:tc>
      </w:tr>
    </w:tbl>
    <w:p w14:paraId="7568CEBE"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0D04363" w14:textId="77777777" w:rsidR="00C36F96" w:rsidRPr="00E62A96" w:rsidRDefault="00C36F96" w:rsidP="003926A7">
      <w:pPr>
        <w:keepNext/>
        <w:keepLines/>
        <w:tabs>
          <w:tab w:val="center" w:pos="2183"/>
        </w:tabs>
        <w:adjustRightInd w:val="0"/>
        <w:snapToGrid w:val="0"/>
        <w:jc w:val="both"/>
        <w:outlineLvl w:val="1"/>
        <w:rPr>
          <w:b/>
          <w:color w:val="000000"/>
          <w:sz w:val="22"/>
          <w:szCs w:val="22"/>
        </w:rPr>
      </w:pPr>
      <w:r w:rsidRPr="00E62A96">
        <w:rPr>
          <w:b/>
          <w:color w:val="000000"/>
          <w:sz w:val="22"/>
          <w:szCs w:val="22"/>
        </w:rPr>
        <w:t xml:space="preserve">19.3 </w:t>
      </w:r>
      <w:r w:rsidRPr="00E62A96">
        <w:rPr>
          <w:b/>
          <w:color w:val="000000"/>
          <w:sz w:val="22"/>
          <w:szCs w:val="22"/>
        </w:rPr>
        <w:tab/>
        <w:t xml:space="preserve"> Key Questions and Comments </w:t>
      </w:r>
    </w:p>
    <w:p w14:paraId="60B60A40"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2B4188F"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30.</w:t>
      </w:r>
      <w:r w:rsidRPr="00E62A96">
        <w:rPr>
          <w:rFonts w:eastAsia="Arial"/>
          <w:color w:val="000000"/>
          <w:sz w:val="22"/>
          <w:szCs w:val="22"/>
        </w:rPr>
        <w:t xml:space="preserve"> </w:t>
      </w:r>
      <w:r w:rsidRPr="00E62A96">
        <w:rPr>
          <w:b/>
          <w:color w:val="000000"/>
          <w:sz w:val="22"/>
          <w:szCs w:val="22"/>
        </w:rPr>
        <w:t>Japan</w:t>
      </w:r>
      <w:r w:rsidRPr="00E62A96">
        <w:rPr>
          <w:color w:val="000000"/>
          <w:sz w:val="22"/>
          <w:szCs w:val="22"/>
        </w:rPr>
        <w:t xml:space="preserve"> requested a small change of Table1 1-1)-b) and c): change NW Pacific to N Pacific in line with Table 2. </w:t>
      </w:r>
    </w:p>
    <w:p w14:paraId="121F0197" w14:textId="77777777"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lastRenderedPageBreak/>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Reply</w:t>
      </w:r>
      <w:r w:rsidRPr="00E62A96">
        <w:rPr>
          <w:color w:val="000000"/>
          <w:sz w:val="22"/>
          <w:szCs w:val="22"/>
        </w:rPr>
        <w:t xml:space="preserve"> (WCPFC Secretariat): Thank you for the suggested changes in Table 1. The revised document is now posted</w:t>
      </w:r>
      <w:proofErr w:type="gramStart"/>
      <w:r w:rsidRPr="00E62A96">
        <w:rPr>
          <w:color w:val="000000"/>
          <w:sz w:val="22"/>
          <w:szCs w:val="22"/>
        </w:rPr>
        <w:t xml:space="preserve">.  </w:t>
      </w:r>
      <w:proofErr w:type="gramEnd"/>
    </w:p>
    <w:p w14:paraId="4A8CB6F3"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35371DB" w14:textId="65A898ED" w:rsidR="00C36F96" w:rsidRPr="00E62A96" w:rsidRDefault="00C36F96" w:rsidP="003926A7">
      <w:pPr>
        <w:keepNext/>
        <w:keepLines/>
        <w:adjustRightInd w:val="0"/>
        <w:snapToGrid w:val="0"/>
        <w:jc w:val="both"/>
        <w:outlineLvl w:val="1"/>
        <w:rPr>
          <w:b/>
          <w:color w:val="0000FF"/>
          <w:sz w:val="22"/>
          <w:szCs w:val="22"/>
        </w:rPr>
      </w:pPr>
      <w:r w:rsidRPr="00E62A96">
        <w:rPr>
          <w:b/>
          <w:color w:val="0000FF"/>
          <w:sz w:val="22"/>
          <w:szCs w:val="22"/>
        </w:rPr>
        <w:t>TOPIC 20.</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Review of non-entangling and biodegradable FAD trials in the WCPO</w:t>
      </w:r>
      <w:r w:rsidR="00C32B8C" w:rsidRPr="00E62A96">
        <w:rPr>
          <w:b/>
          <w:color w:val="0000FF"/>
          <w:sz w:val="22"/>
          <w:szCs w:val="22"/>
        </w:rPr>
        <w:t xml:space="preserve"> (Project 110)  </w:t>
      </w:r>
    </w:p>
    <w:p w14:paraId="03438F6A"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B446505" wp14:editId="29E434C7">
                <wp:extent cx="5994781" cy="6096"/>
                <wp:effectExtent l="0" t="0" r="0" b="0"/>
                <wp:docPr id="40584" name="Group 40584"/>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85" name="Shape 44585"/>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B0D43C5" id="Group 40584"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CXTQiZSgIA&#10;AK0FAAAOAAAAAAAAAAAAAAAAAC4CAABkcnMvZTJvRG9jLnhtbFBLAQItABQABgAIAAAAIQAebfuW&#10;2gAAAAMBAAAPAAAAAAAAAAAAAAAAAKQEAABkcnMvZG93bnJldi54bWxQSwUGAAAAAAQABADzAAAA&#10;qwUAAAAA&#10;">
                <v:shape id="Shape 44585"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" path="m,l5994781,r,9144l,9144,,e" fillcolor="black" stroked="f" strokeweight="0">
                  <v:stroke miterlimit="83231f" joinstyle="miter"/>
                  <v:path arrowok="t" textboxrect="0,0,5994781,9144"/>
                </v:shape>
                <w10:anchorlock/>
              </v:group>
            </w:pict>
          </mc:Fallback>
        </mc:AlternateContent>
      </w:r>
    </w:p>
    <w:p w14:paraId="51E1997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56C960C5"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20.1 </w:t>
      </w:r>
      <w:r w:rsidRPr="00E62A96">
        <w:rPr>
          <w:b/>
          <w:color w:val="000000"/>
          <w:sz w:val="22"/>
          <w:szCs w:val="22"/>
        </w:rPr>
        <w:tab/>
        <w:t xml:space="preserve">Background </w:t>
      </w:r>
    </w:p>
    <w:p w14:paraId="06923DB0"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xml:space="preserve">: The Commission endorsed Project 110 funded mainly by the EU and 20% matching fund provided by the USA and ISSF. The project is scheduled to start on 1 February 2021 and complete by 31 July 2023 (30 months). SC participants may consider the progress and </w:t>
      </w:r>
      <w:proofErr w:type="gramStart"/>
      <w:r w:rsidRPr="00E62A96">
        <w:rPr>
          <w:color w:val="000000"/>
          <w:sz w:val="22"/>
          <w:szCs w:val="22"/>
        </w:rPr>
        <w:t>future plan</w:t>
      </w:r>
      <w:proofErr w:type="gramEnd"/>
      <w:r w:rsidRPr="00E62A96">
        <w:rPr>
          <w:color w:val="000000"/>
          <w:sz w:val="22"/>
          <w:szCs w:val="22"/>
        </w:rPr>
        <w:t xml:space="preserve"> of the project and raise questions or provide comments as needed. Attention is drawn to the request that, </w:t>
      </w:r>
      <w:proofErr w:type="gramStart"/>
      <w:r w:rsidRPr="00E62A96">
        <w:rPr>
          <w:color w:val="000000"/>
          <w:sz w:val="22"/>
          <w:szCs w:val="22"/>
        </w:rPr>
        <w:t>in light of</w:t>
      </w:r>
      <w:proofErr w:type="gramEnd"/>
      <w:r w:rsidRPr="00E62A96">
        <w:rPr>
          <w:color w:val="000000"/>
          <w:sz w:val="22"/>
          <w:szCs w:val="22"/>
        </w:rPr>
        <w:t xml:space="preserve"> ongoing COVID-related restrictions on planned fieldwork, the paper seeks a no-cost extension to the project time period of at least a further year.</w:t>
      </w:r>
      <w:r w:rsidRPr="00E62A96">
        <w:rPr>
          <w:b/>
          <w:color w:val="000000"/>
          <w:sz w:val="22"/>
          <w:szCs w:val="22"/>
        </w:rPr>
        <w:t xml:space="preserve"> </w:t>
      </w:r>
    </w:p>
    <w:p w14:paraId="33552D6E"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SPC</w:t>
      </w:r>
      <w:r w:rsidRPr="00E62A96">
        <w:rPr>
          <w:b/>
          <w:color w:val="000000"/>
          <w:sz w:val="22"/>
          <w:szCs w:val="22"/>
        </w:rPr>
        <w:t xml:space="preserve"> </w:t>
      </w:r>
    </w:p>
    <w:p w14:paraId="65BC9A0B"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F6E83F9" w14:textId="77777777" w:rsidR="00C36F96" w:rsidRPr="00E62A96" w:rsidRDefault="00C36F96" w:rsidP="003926A7">
      <w:pPr>
        <w:keepNext/>
        <w:keepLines/>
        <w:tabs>
          <w:tab w:val="center" w:pos="1731"/>
        </w:tabs>
        <w:adjustRightInd w:val="0"/>
        <w:snapToGrid w:val="0"/>
        <w:jc w:val="both"/>
        <w:outlineLvl w:val="1"/>
        <w:rPr>
          <w:b/>
          <w:color w:val="000000"/>
          <w:sz w:val="22"/>
          <w:szCs w:val="22"/>
        </w:rPr>
      </w:pPr>
      <w:r w:rsidRPr="00E62A96">
        <w:rPr>
          <w:b/>
          <w:color w:val="000000"/>
          <w:sz w:val="22"/>
          <w:szCs w:val="22"/>
        </w:rPr>
        <w:t xml:space="preserve">20.2 </w:t>
      </w:r>
      <w:r w:rsidRPr="00E62A96">
        <w:rPr>
          <w:b/>
          <w:color w:val="000000"/>
          <w:sz w:val="22"/>
          <w:szCs w:val="22"/>
        </w:rPr>
        <w:tab/>
        <w:t xml:space="preserve"> Relevant Documents</w:t>
      </w:r>
      <w:r w:rsidRPr="00E62A96">
        <w:rPr>
          <w:color w:val="000000"/>
          <w:sz w:val="22"/>
          <w:szCs w:val="22"/>
        </w:rPr>
        <w:t xml:space="preserve"> </w:t>
      </w:r>
    </w:p>
    <w:tbl>
      <w:tblPr>
        <w:tblStyle w:val="TableGrid40"/>
        <w:tblW w:w="8639" w:type="dxa"/>
        <w:tblInd w:w="739" w:type="dxa"/>
        <w:tblCellMar>
          <w:top w:w="26" w:type="dxa"/>
          <w:left w:w="106" w:type="dxa"/>
          <w:right w:w="115" w:type="dxa"/>
        </w:tblCellMar>
        <w:tblLook w:val="04A0" w:firstRow="1" w:lastRow="0" w:firstColumn="1" w:lastColumn="0" w:noHBand="0" w:noVBand="1"/>
      </w:tblPr>
      <w:tblGrid>
        <w:gridCol w:w="1803"/>
        <w:gridCol w:w="6836"/>
      </w:tblGrid>
      <w:tr w:rsidR="00C36F96" w:rsidRPr="00E62A96" w14:paraId="65CA75D9" w14:textId="77777777" w:rsidTr="00DE7F15">
        <w:trPr>
          <w:trHeight w:val="513"/>
        </w:trPr>
        <w:tc>
          <w:tcPr>
            <w:tcW w:w="1803" w:type="dxa"/>
            <w:tcBorders>
              <w:top w:val="single" w:sz="4" w:space="0" w:color="000000"/>
              <w:left w:val="single" w:sz="4" w:space="0" w:color="000000"/>
              <w:bottom w:val="single" w:sz="4" w:space="0" w:color="000000"/>
              <w:right w:val="single" w:sz="4" w:space="0" w:color="000000"/>
            </w:tcBorders>
            <w:vAlign w:val="center"/>
          </w:tcPr>
          <w:p w14:paraId="1DC9911F" w14:textId="77777777" w:rsidR="00C36F96" w:rsidRPr="00E62A96" w:rsidRDefault="00844AC4" w:rsidP="003926A7">
            <w:pPr>
              <w:adjustRightInd w:val="0"/>
              <w:snapToGrid w:val="0"/>
              <w:jc w:val="both"/>
              <w:rPr>
                <w:rFonts w:ascii="Times New Roman" w:hAnsi="Times New Roman"/>
                <w:color w:val="000000"/>
                <w:sz w:val="22"/>
                <w:szCs w:val="22"/>
              </w:rPr>
            </w:pPr>
            <w:hyperlink r:id="rId475">
              <w:r w:rsidR="00C36F96" w:rsidRPr="00E62A96">
                <w:rPr>
                  <w:rFonts w:ascii="Times New Roman" w:hAnsi="Times New Roman"/>
                  <w:b/>
                  <w:color w:val="0563C1"/>
                  <w:sz w:val="22"/>
                  <w:szCs w:val="22"/>
                  <w:u w:val="single" w:color="0563C1"/>
                </w:rPr>
                <w:t>SC17</w:t>
              </w:r>
            </w:hyperlink>
            <w:hyperlink r:id="rId476">
              <w:r w:rsidR="00C36F96" w:rsidRPr="00E62A96">
                <w:rPr>
                  <w:rFonts w:ascii="Times New Roman" w:hAnsi="Times New Roman"/>
                  <w:b/>
                  <w:color w:val="0563C1"/>
                  <w:sz w:val="22"/>
                  <w:szCs w:val="22"/>
                  <w:u w:val="single" w:color="0563C1"/>
                </w:rPr>
                <w:t>-</w:t>
              </w:r>
            </w:hyperlink>
            <w:hyperlink r:id="rId477">
              <w:r w:rsidR="00C36F96" w:rsidRPr="00E62A96">
                <w:rPr>
                  <w:rFonts w:ascii="Times New Roman" w:hAnsi="Times New Roman"/>
                  <w:b/>
                  <w:color w:val="0563C1"/>
                  <w:sz w:val="22"/>
                  <w:szCs w:val="22"/>
                  <w:u w:val="single" w:color="0563C1"/>
                </w:rPr>
                <w:t>EB</w:t>
              </w:r>
            </w:hyperlink>
            <w:hyperlink r:id="rId478">
              <w:r w:rsidR="00C36F96" w:rsidRPr="00E62A96">
                <w:rPr>
                  <w:rFonts w:ascii="Times New Roman" w:hAnsi="Times New Roman"/>
                  <w:b/>
                  <w:color w:val="0563C1"/>
                  <w:sz w:val="22"/>
                  <w:szCs w:val="22"/>
                  <w:u w:val="single" w:color="0563C1"/>
                </w:rPr>
                <w:t>-</w:t>
              </w:r>
            </w:hyperlink>
            <w:hyperlink r:id="rId479">
              <w:r w:rsidR="00C36F96" w:rsidRPr="00E62A96">
                <w:rPr>
                  <w:rFonts w:ascii="Times New Roman" w:hAnsi="Times New Roman"/>
                  <w:b/>
                  <w:color w:val="0563C1"/>
                  <w:sz w:val="22"/>
                  <w:szCs w:val="22"/>
                  <w:u w:val="single" w:color="0563C1"/>
                </w:rPr>
                <w:t>IP</w:t>
              </w:r>
            </w:hyperlink>
            <w:hyperlink r:id="rId480">
              <w:r w:rsidR="00C36F96" w:rsidRPr="00E62A96">
                <w:rPr>
                  <w:rFonts w:ascii="Times New Roman" w:hAnsi="Times New Roman"/>
                  <w:b/>
                  <w:color w:val="0563C1"/>
                  <w:sz w:val="22"/>
                  <w:szCs w:val="22"/>
                  <w:u w:val="single" w:color="0563C1"/>
                </w:rPr>
                <w:t>-</w:t>
              </w:r>
            </w:hyperlink>
            <w:hyperlink r:id="rId481">
              <w:r w:rsidR="00C36F96" w:rsidRPr="00E62A96">
                <w:rPr>
                  <w:rFonts w:ascii="Times New Roman" w:hAnsi="Times New Roman"/>
                  <w:b/>
                  <w:color w:val="0563C1"/>
                  <w:sz w:val="22"/>
                  <w:szCs w:val="22"/>
                  <w:u w:val="single" w:color="0563C1"/>
                </w:rPr>
                <w:t>03</w:t>
              </w:r>
            </w:hyperlink>
            <w:hyperlink r:id="rId482">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6836" w:type="dxa"/>
            <w:tcBorders>
              <w:top w:val="single" w:sz="4" w:space="0" w:color="000000"/>
              <w:left w:val="single" w:sz="4" w:space="0" w:color="000000"/>
              <w:bottom w:val="single" w:sz="4" w:space="0" w:color="000000"/>
              <w:right w:val="single" w:sz="4" w:space="0" w:color="000000"/>
            </w:tcBorders>
          </w:tcPr>
          <w:p w14:paraId="58D10570" w14:textId="1AF50E39"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L. Escalle, G. Moreno and P. Hamer.</w:t>
            </w:r>
            <w:r w:rsidRPr="00E62A96">
              <w:rPr>
                <w:rFonts w:ascii="Times New Roman" w:hAnsi="Times New Roman"/>
                <w:b/>
                <w:color w:val="000000"/>
                <w:sz w:val="22"/>
                <w:szCs w:val="22"/>
              </w:rPr>
              <w:t xml:space="preserve"> Report of Project 110: Non</w:t>
            </w:r>
            <w:r w:rsidR="006B1C52" w:rsidRPr="00E62A96">
              <w:rPr>
                <w:rFonts w:ascii="Times New Roman" w:hAnsi="Times New Roman"/>
                <w:b/>
                <w:color w:val="000000"/>
                <w:sz w:val="22"/>
                <w:szCs w:val="22"/>
              </w:rPr>
              <w:t>-</w:t>
            </w:r>
            <w:r w:rsidRPr="00E62A96">
              <w:rPr>
                <w:rFonts w:ascii="Times New Roman" w:hAnsi="Times New Roman"/>
                <w:b/>
                <w:color w:val="000000"/>
                <w:sz w:val="22"/>
                <w:szCs w:val="22"/>
              </w:rPr>
              <w:t xml:space="preserve">entangling and biodegradable FAD trial in the Western and Central Pacific Ocean </w:t>
            </w:r>
          </w:p>
        </w:tc>
      </w:tr>
    </w:tbl>
    <w:p w14:paraId="2317EFB5"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853BF7A"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20.3 </w:t>
      </w:r>
      <w:r w:rsidRPr="00E62A96">
        <w:rPr>
          <w:b/>
          <w:color w:val="000000"/>
          <w:sz w:val="22"/>
          <w:szCs w:val="22"/>
        </w:rPr>
        <w:tab/>
        <w:t xml:space="preserve">Key Questions and Comments </w:t>
      </w:r>
    </w:p>
    <w:p w14:paraId="6FE5AB85" w14:textId="77777777" w:rsidR="00C36F96" w:rsidRPr="00E62A96" w:rsidRDefault="00C36F96" w:rsidP="00605A8E">
      <w:pPr>
        <w:numPr>
          <w:ilvl w:val="0"/>
          <w:numId w:val="84"/>
        </w:numPr>
        <w:adjustRightInd w:val="0"/>
        <w:snapToGrid w:val="0"/>
        <w:ind w:left="0" w:right="3"/>
        <w:jc w:val="both"/>
        <w:rPr>
          <w:color w:val="000000"/>
          <w:sz w:val="22"/>
          <w:szCs w:val="22"/>
        </w:rPr>
      </w:pPr>
      <w:r w:rsidRPr="00E62A96">
        <w:rPr>
          <w:b/>
          <w:color w:val="000000"/>
          <w:sz w:val="22"/>
          <w:szCs w:val="22"/>
        </w:rPr>
        <w:t>Tokelau</w:t>
      </w:r>
      <w:r w:rsidRPr="00E62A96">
        <w:rPr>
          <w:color w:val="000000"/>
          <w:sz w:val="22"/>
          <w:szCs w:val="22"/>
        </w:rPr>
        <w:t xml:space="preserve">, on behalf of the PNA, supported the Project, the proposed revisions to timing of activities and the request for a no-cost extension. </w:t>
      </w:r>
    </w:p>
    <w:p w14:paraId="58F2055A"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7C4273C" w14:textId="77777777" w:rsidR="00C36F96" w:rsidRPr="00E62A96" w:rsidRDefault="00C36F96" w:rsidP="00605A8E">
      <w:pPr>
        <w:numPr>
          <w:ilvl w:val="0"/>
          <w:numId w:val="84"/>
        </w:numPr>
        <w:adjustRightInd w:val="0"/>
        <w:snapToGrid w:val="0"/>
        <w:ind w:left="0" w:right="3"/>
        <w:jc w:val="both"/>
        <w:rPr>
          <w:color w:val="000000"/>
          <w:sz w:val="22"/>
          <w:szCs w:val="22"/>
        </w:rPr>
      </w:pPr>
      <w:r w:rsidRPr="00E62A96">
        <w:rPr>
          <w:b/>
          <w:color w:val="000000"/>
          <w:sz w:val="22"/>
          <w:szCs w:val="22"/>
        </w:rPr>
        <w:t>The USA</w:t>
      </w:r>
      <w:r w:rsidRPr="00E62A96">
        <w:rPr>
          <w:color w:val="000000"/>
          <w:sz w:val="22"/>
          <w:szCs w:val="22"/>
        </w:rPr>
        <w:t xml:space="preserve"> also supported the continuation of this important Project and the request for a no cost extension. </w:t>
      </w:r>
    </w:p>
    <w:p w14:paraId="1B2204F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032514E2" w14:textId="77777777" w:rsidR="00C36F96" w:rsidRPr="00E62A96" w:rsidRDefault="00C36F96" w:rsidP="00605A8E">
      <w:pPr>
        <w:numPr>
          <w:ilvl w:val="0"/>
          <w:numId w:val="84"/>
        </w:numPr>
        <w:adjustRightInd w:val="0"/>
        <w:snapToGrid w:val="0"/>
        <w:ind w:left="0" w:right="3"/>
        <w:jc w:val="both"/>
        <w:rPr>
          <w:color w:val="000000"/>
          <w:sz w:val="22"/>
          <w:szCs w:val="22"/>
        </w:rPr>
      </w:pPr>
      <w:r w:rsidRPr="00E62A96">
        <w:rPr>
          <w:b/>
          <w:color w:val="000000"/>
          <w:sz w:val="22"/>
          <w:szCs w:val="22"/>
        </w:rPr>
        <w:t>The World</w:t>
      </w:r>
      <w:r w:rsidRPr="00E62A96">
        <w:rPr>
          <w:color w:val="000000"/>
          <w:sz w:val="22"/>
          <w:szCs w:val="22"/>
        </w:rPr>
        <w:t xml:space="preserve"> </w:t>
      </w:r>
      <w:r w:rsidRPr="00E62A96">
        <w:rPr>
          <w:b/>
          <w:color w:val="000000"/>
          <w:sz w:val="22"/>
          <w:szCs w:val="22"/>
        </w:rPr>
        <w:t>Bank</w:t>
      </w:r>
      <w:r w:rsidRPr="00E62A96">
        <w:rPr>
          <w:color w:val="000000"/>
          <w:sz w:val="22"/>
          <w:szCs w:val="22"/>
        </w:rPr>
        <w:t xml:space="preserve"> noted this was an excellent project</w:t>
      </w:r>
      <w:proofErr w:type="gramStart"/>
      <w:r w:rsidRPr="00E62A96">
        <w:rPr>
          <w:color w:val="000000"/>
          <w:sz w:val="22"/>
          <w:szCs w:val="22"/>
        </w:rPr>
        <w:t xml:space="preserve">.  </w:t>
      </w:r>
      <w:proofErr w:type="gramEnd"/>
    </w:p>
    <w:p w14:paraId="409EC877" w14:textId="6D911230"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Question</w:t>
      </w:r>
      <w:r w:rsidRPr="00E62A96">
        <w:rPr>
          <w:color w:val="000000"/>
          <w:sz w:val="22"/>
          <w:szCs w:val="22"/>
        </w:rPr>
        <w:t xml:space="preserve">: Will consideration been given to estimating both weight of plastic and source of plastics (e.g., worn netting, ropes, salt bags, new </w:t>
      </w:r>
      <w:proofErr w:type="gramStart"/>
      <w:r w:rsidRPr="00E62A96">
        <w:rPr>
          <w:color w:val="000000"/>
          <w:sz w:val="22"/>
          <w:szCs w:val="22"/>
        </w:rPr>
        <w:t>material</w:t>
      </w:r>
      <w:proofErr w:type="gramEnd"/>
      <w:r w:rsidRPr="00E62A96">
        <w:rPr>
          <w:color w:val="000000"/>
          <w:sz w:val="22"/>
          <w:szCs w:val="22"/>
        </w:rPr>
        <w:t xml:space="preserve"> and re-used material) that go into each dFAD, irrespective of whether it entangles or not? Some systematic way of collecting the data would be valuable. A catalogue of dFAD dimensionalized construction plans (weights, material properties </w:t>
      </w:r>
      <w:r w:rsidR="00CF3FA5" w:rsidRPr="00E62A96">
        <w:rPr>
          <w:color w:val="000000"/>
          <w:sz w:val="22"/>
          <w:szCs w:val="22"/>
        </w:rPr>
        <w:t>etc.</w:t>
      </w:r>
      <w:r w:rsidRPr="00E62A96">
        <w:rPr>
          <w:color w:val="000000"/>
          <w:sz w:val="22"/>
          <w:szCs w:val="22"/>
        </w:rPr>
        <w:t xml:space="preserve">) would be quite useful as a stock taking exercise. </w:t>
      </w:r>
    </w:p>
    <w:p w14:paraId="267D5713" w14:textId="77777777" w:rsidR="00C36F96" w:rsidRPr="00E62A96" w:rsidRDefault="00C36F96" w:rsidP="003926A7">
      <w:pPr>
        <w:adjustRightInd w:val="0"/>
        <w:snapToGrid w:val="0"/>
        <w:ind w:right="3"/>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 xml:space="preserve">Reply </w:t>
      </w:r>
      <w:r w:rsidRPr="00E62A96">
        <w:rPr>
          <w:color w:val="000000"/>
          <w:sz w:val="22"/>
          <w:szCs w:val="22"/>
        </w:rPr>
        <w:t>(SPC): Thank you for the comment. The design of the non-entangling and biodegradable FADs will be developed in association with the participating fishing companies. The design and characteristics of the proposed dFAD will be recorded, including the type and amount of plastic use (if any)</w:t>
      </w:r>
      <w:proofErr w:type="gramStart"/>
      <w:r w:rsidRPr="00E62A96">
        <w:rPr>
          <w:color w:val="000000"/>
          <w:sz w:val="22"/>
          <w:szCs w:val="22"/>
        </w:rPr>
        <w:t xml:space="preserve">.  </w:t>
      </w:r>
      <w:proofErr w:type="gramEnd"/>
    </w:p>
    <w:p w14:paraId="31823637"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6B66AC4D" w14:textId="77777777" w:rsidR="00C36F96" w:rsidRPr="00E62A96" w:rsidRDefault="00C36F96" w:rsidP="003926A7">
      <w:pPr>
        <w:keepNext/>
        <w:keepLines/>
        <w:tabs>
          <w:tab w:val="center" w:pos="4060"/>
        </w:tabs>
        <w:adjustRightInd w:val="0"/>
        <w:snapToGrid w:val="0"/>
        <w:jc w:val="both"/>
        <w:outlineLvl w:val="1"/>
        <w:rPr>
          <w:b/>
          <w:color w:val="0000FF"/>
          <w:sz w:val="22"/>
          <w:szCs w:val="22"/>
        </w:rPr>
      </w:pPr>
      <w:r w:rsidRPr="00E62A96">
        <w:rPr>
          <w:b/>
          <w:color w:val="0000FF"/>
          <w:sz w:val="22"/>
          <w:szCs w:val="22"/>
        </w:rPr>
        <w:t>TOPIC 21.</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Guidelines for non-entangling and biodegradable FADs </w:t>
      </w:r>
    </w:p>
    <w:p w14:paraId="5CECFB62"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32C98678" wp14:editId="78386AB4">
                <wp:extent cx="5994781" cy="6096"/>
                <wp:effectExtent l="0" t="0" r="0" b="0"/>
                <wp:docPr id="40585" name="Group 40585"/>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87" name="Shape 44587"/>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B89B5E6" id="Group 40585"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">
                <v:shape id="Shape 44587"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0A74D0B9"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3E77EED2" w14:textId="77777777"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21.1 </w:t>
      </w:r>
      <w:r w:rsidRPr="00E62A96">
        <w:rPr>
          <w:b/>
          <w:color w:val="000000"/>
          <w:sz w:val="22"/>
          <w:szCs w:val="22"/>
        </w:rPr>
        <w:tab/>
        <w:t xml:space="preserve">Background </w:t>
      </w:r>
    </w:p>
    <w:p w14:paraId="1A11CF2D" w14:textId="4F77F39A"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Task</w:t>
      </w:r>
      <w:r w:rsidRPr="00E62A96">
        <w:rPr>
          <w:color w:val="000000"/>
          <w:sz w:val="22"/>
          <w:szCs w:val="22"/>
        </w:rPr>
        <w:t>: WCPFC17 noted the report of the FAD Management Options IWG (WCPFC17-2020FADMgmtOptions) and accepted its recommendations to continue to engage intersessionally to progress outstanding work. WCPFC17 further noted that FAD Management Options IWG prepared a revised set of guidelines for non-entangling and biodegradable FADs reflected in FADMO-IWG04-2020/WP-02. As requested by the WCPFC17 in Para 349 of the WCPFC17 Summary Report, SC participants will review the draft guidelines for non-entangling and biodegradable FADs and provide any inputs for consideration by the FAD-IWG. SC17 may review and endorse under Agenda Item 8.1 the compilation of participants’ inputs on the guidelines for the FAD-IWG’s consideration.</w:t>
      </w:r>
      <w:r w:rsidRPr="00E62A96">
        <w:rPr>
          <w:b/>
          <w:color w:val="000000"/>
          <w:sz w:val="22"/>
          <w:szCs w:val="22"/>
        </w:rPr>
        <w:t xml:space="preserve"> </w:t>
      </w:r>
    </w:p>
    <w:p w14:paraId="38459F81"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lastRenderedPageBreak/>
        <w:t>Responsibility</w:t>
      </w:r>
      <w:r w:rsidRPr="00E62A96">
        <w:rPr>
          <w:color w:val="000000"/>
          <w:sz w:val="22"/>
          <w:szCs w:val="22"/>
        </w:rPr>
        <w:t>: FAD Management Options IWG</w:t>
      </w:r>
      <w:r w:rsidRPr="00E62A96">
        <w:rPr>
          <w:b/>
          <w:color w:val="000000"/>
          <w:sz w:val="22"/>
          <w:szCs w:val="22"/>
        </w:rPr>
        <w:t xml:space="preserve"> </w:t>
      </w:r>
    </w:p>
    <w:p w14:paraId="6204ED81"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2185F4D"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21.2 </w:t>
      </w:r>
      <w:r w:rsidRPr="00E62A96">
        <w:rPr>
          <w:b/>
          <w:color w:val="000000"/>
          <w:sz w:val="22"/>
          <w:szCs w:val="22"/>
        </w:rPr>
        <w:tab/>
        <w:t>Relevant Documents</w:t>
      </w:r>
      <w:r w:rsidRPr="00E62A96">
        <w:rPr>
          <w:color w:val="000000"/>
          <w:sz w:val="22"/>
          <w:szCs w:val="22"/>
        </w:rPr>
        <w:t xml:space="preserve">   </w:t>
      </w:r>
    </w:p>
    <w:tbl>
      <w:tblPr>
        <w:tblStyle w:val="TableGrid40"/>
        <w:tblW w:w="8639" w:type="dxa"/>
        <w:tblInd w:w="739" w:type="dxa"/>
        <w:tblCellMar>
          <w:top w:w="29" w:type="dxa"/>
          <w:left w:w="106" w:type="dxa"/>
          <w:right w:w="5" w:type="dxa"/>
        </w:tblCellMar>
        <w:tblLook w:val="04A0" w:firstRow="1" w:lastRow="0" w:firstColumn="1" w:lastColumn="0" w:noHBand="0" w:noVBand="1"/>
      </w:tblPr>
      <w:tblGrid>
        <w:gridCol w:w="1803"/>
        <w:gridCol w:w="6836"/>
      </w:tblGrid>
      <w:tr w:rsidR="00C36F96" w:rsidRPr="00E62A96" w14:paraId="20F0D1DC" w14:textId="77777777" w:rsidTr="003678AA">
        <w:trPr>
          <w:trHeight w:val="571"/>
        </w:trPr>
        <w:tc>
          <w:tcPr>
            <w:tcW w:w="1803" w:type="dxa"/>
            <w:tcBorders>
              <w:top w:val="single" w:sz="4" w:space="0" w:color="000000"/>
              <w:left w:val="single" w:sz="4" w:space="0" w:color="000000"/>
              <w:bottom w:val="single" w:sz="4" w:space="0" w:color="000000"/>
              <w:right w:val="single" w:sz="4" w:space="0" w:color="000000"/>
            </w:tcBorders>
            <w:vAlign w:val="center"/>
          </w:tcPr>
          <w:p w14:paraId="2C0D0D54" w14:textId="77777777" w:rsidR="00C36F96" w:rsidRPr="00E62A96" w:rsidRDefault="00844AC4" w:rsidP="003926A7">
            <w:pPr>
              <w:adjustRightInd w:val="0"/>
              <w:snapToGrid w:val="0"/>
              <w:jc w:val="both"/>
              <w:rPr>
                <w:rFonts w:ascii="Times New Roman" w:hAnsi="Times New Roman"/>
                <w:color w:val="000000"/>
                <w:sz w:val="22"/>
                <w:szCs w:val="22"/>
              </w:rPr>
            </w:pPr>
            <w:hyperlink r:id="rId483">
              <w:r w:rsidR="00C36F96" w:rsidRPr="00E62A96">
                <w:rPr>
                  <w:rFonts w:ascii="Times New Roman" w:hAnsi="Times New Roman"/>
                  <w:b/>
                  <w:color w:val="0563C1"/>
                  <w:sz w:val="22"/>
                  <w:szCs w:val="22"/>
                  <w:u w:val="single" w:color="0563C1"/>
                </w:rPr>
                <w:t>SC17</w:t>
              </w:r>
            </w:hyperlink>
            <w:hyperlink r:id="rId484">
              <w:r w:rsidR="00C36F96" w:rsidRPr="00E62A96">
                <w:rPr>
                  <w:rFonts w:ascii="Times New Roman" w:hAnsi="Times New Roman"/>
                  <w:b/>
                  <w:color w:val="0563C1"/>
                  <w:sz w:val="22"/>
                  <w:szCs w:val="22"/>
                  <w:u w:val="single" w:color="0563C1"/>
                </w:rPr>
                <w:t>-</w:t>
              </w:r>
            </w:hyperlink>
            <w:hyperlink r:id="rId485">
              <w:r w:rsidR="00C36F96" w:rsidRPr="00E62A96">
                <w:rPr>
                  <w:rFonts w:ascii="Times New Roman" w:hAnsi="Times New Roman"/>
                  <w:b/>
                  <w:color w:val="0563C1"/>
                  <w:sz w:val="22"/>
                  <w:szCs w:val="22"/>
                  <w:u w:val="single" w:color="0563C1"/>
                </w:rPr>
                <w:t>EB</w:t>
              </w:r>
            </w:hyperlink>
            <w:hyperlink r:id="rId486">
              <w:r w:rsidR="00C36F96" w:rsidRPr="00E62A96">
                <w:rPr>
                  <w:rFonts w:ascii="Times New Roman" w:hAnsi="Times New Roman"/>
                  <w:b/>
                  <w:color w:val="0563C1"/>
                  <w:sz w:val="22"/>
                  <w:szCs w:val="22"/>
                  <w:u w:val="single" w:color="0563C1"/>
                </w:rPr>
                <w:t>-</w:t>
              </w:r>
            </w:hyperlink>
            <w:hyperlink r:id="rId487">
              <w:r w:rsidR="00C36F96" w:rsidRPr="00E62A96">
                <w:rPr>
                  <w:rFonts w:ascii="Times New Roman" w:hAnsi="Times New Roman"/>
                  <w:b/>
                  <w:color w:val="0563C1"/>
                  <w:sz w:val="22"/>
                  <w:szCs w:val="22"/>
                  <w:u w:val="single" w:color="0563C1"/>
                </w:rPr>
                <w:t>IP</w:t>
              </w:r>
            </w:hyperlink>
            <w:hyperlink r:id="rId488">
              <w:r w:rsidR="00C36F96" w:rsidRPr="00E62A96">
                <w:rPr>
                  <w:rFonts w:ascii="Times New Roman" w:hAnsi="Times New Roman"/>
                  <w:b/>
                  <w:color w:val="0563C1"/>
                  <w:sz w:val="22"/>
                  <w:szCs w:val="22"/>
                  <w:u w:val="single" w:color="0563C1"/>
                </w:rPr>
                <w:t>-</w:t>
              </w:r>
            </w:hyperlink>
            <w:hyperlink r:id="rId489">
              <w:r w:rsidR="00C36F96" w:rsidRPr="00E62A96">
                <w:rPr>
                  <w:rFonts w:ascii="Times New Roman" w:hAnsi="Times New Roman"/>
                  <w:b/>
                  <w:color w:val="0563C1"/>
                  <w:sz w:val="22"/>
                  <w:szCs w:val="22"/>
                  <w:u w:val="single" w:color="0563C1"/>
                </w:rPr>
                <w:t>07</w:t>
              </w:r>
            </w:hyperlink>
            <w:hyperlink r:id="rId490">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6836" w:type="dxa"/>
            <w:tcBorders>
              <w:top w:val="single" w:sz="4" w:space="0" w:color="000000"/>
              <w:left w:val="single" w:sz="4" w:space="0" w:color="000000"/>
              <w:bottom w:val="single" w:sz="4" w:space="0" w:color="000000"/>
              <w:right w:val="single" w:sz="4" w:space="0" w:color="000000"/>
            </w:tcBorders>
          </w:tcPr>
          <w:p w14:paraId="0BC508D7"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WCPFC FAD Management Options IWG.</w:t>
            </w:r>
            <w:r w:rsidRPr="00E62A96">
              <w:rPr>
                <w:rFonts w:ascii="Times New Roman" w:hAnsi="Times New Roman"/>
                <w:b/>
                <w:color w:val="000000"/>
                <w:sz w:val="22"/>
                <w:szCs w:val="22"/>
              </w:rPr>
              <w:t xml:space="preserve"> Guidelines for Non-entangling and Biodegradable FAD Materials (FADMO-IWG-04-2020-WP-02) </w:t>
            </w:r>
          </w:p>
        </w:tc>
      </w:tr>
    </w:tbl>
    <w:p w14:paraId="51AFAFC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BF72A60" w14:textId="77777777" w:rsidR="00C36F96" w:rsidRPr="00E62A96" w:rsidRDefault="00C36F96" w:rsidP="003926A7">
      <w:pPr>
        <w:keepNext/>
        <w:keepLines/>
        <w:tabs>
          <w:tab w:val="center" w:pos="2183"/>
        </w:tabs>
        <w:adjustRightInd w:val="0"/>
        <w:snapToGrid w:val="0"/>
        <w:jc w:val="both"/>
        <w:outlineLvl w:val="1"/>
        <w:rPr>
          <w:b/>
          <w:color w:val="000000"/>
          <w:sz w:val="22"/>
          <w:szCs w:val="22"/>
        </w:rPr>
      </w:pPr>
      <w:r w:rsidRPr="00E62A96">
        <w:rPr>
          <w:b/>
          <w:color w:val="000000"/>
          <w:sz w:val="22"/>
          <w:szCs w:val="22"/>
        </w:rPr>
        <w:t xml:space="preserve">21.3 </w:t>
      </w:r>
      <w:r w:rsidRPr="00E62A96">
        <w:rPr>
          <w:b/>
          <w:color w:val="000000"/>
          <w:sz w:val="22"/>
          <w:szCs w:val="22"/>
        </w:rPr>
        <w:tab/>
        <w:t xml:space="preserve"> Key Questions and Comments </w:t>
      </w:r>
    </w:p>
    <w:p w14:paraId="342190D9"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6BEA4DC" w14:textId="77777777" w:rsidR="00C36F96" w:rsidRPr="00E62A96" w:rsidRDefault="00C36F96" w:rsidP="00605A8E">
      <w:pPr>
        <w:numPr>
          <w:ilvl w:val="0"/>
          <w:numId w:val="85"/>
        </w:numPr>
        <w:adjustRightInd w:val="0"/>
        <w:snapToGrid w:val="0"/>
        <w:ind w:left="0" w:right="3"/>
        <w:jc w:val="both"/>
        <w:rPr>
          <w:color w:val="000000"/>
          <w:sz w:val="22"/>
          <w:szCs w:val="22"/>
        </w:rPr>
      </w:pPr>
      <w:r w:rsidRPr="00E62A96">
        <w:rPr>
          <w:b/>
          <w:color w:val="000000"/>
          <w:sz w:val="22"/>
          <w:szCs w:val="22"/>
        </w:rPr>
        <w:t>Tokelau, on behalf of PNA members</w:t>
      </w:r>
      <w:r w:rsidRPr="00E62A96">
        <w:rPr>
          <w:color w:val="000000"/>
          <w:sz w:val="22"/>
          <w:szCs w:val="22"/>
        </w:rPr>
        <w:t xml:space="preserve">, supported strengthening the existing provisions to reduce entanglement along the lines proposed by the FAD IWG, stating that as the PNA understands it, this would involve tightening up the text of para. 19 of the Tropical Tuna CMM to ban the use of any mesh net on FADs. However, PNA consider more work is needed before further requirements are put in place for the use of biodegradable materials in FADs. PNA note that research on the use of biodegradable materials has been set back by the effects of COVID. In addition, we are concerned that domestic vessels may be disadvantaged by the extra costs of shipping biodegradable materials to ports in the </w:t>
      </w:r>
      <w:proofErr w:type="gramStart"/>
      <w:r w:rsidRPr="00E62A96">
        <w:rPr>
          <w:color w:val="000000"/>
          <w:sz w:val="22"/>
          <w:szCs w:val="22"/>
        </w:rPr>
        <w:t>region, and</w:t>
      </w:r>
      <w:proofErr w:type="gramEnd"/>
      <w:r w:rsidRPr="00E62A96">
        <w:rPr>
          <w:color w:val="000000"/>
          <w:sz w:val="22"/>
          <w:szCs w:val="22"/>
        </w:rPr>
        <w:t xml:space="preserve"> would like to see more work on the use of locally available materials for FAD construction. </w:t>
      </w:r>
    </w:p>
    <w:p w14:paraId="5AC73F19"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8CC7E3F" w14:textId="77777777" w:rsidR="00C36F96" w:rsidRPr="00E62A96" w:rsidRDefault="00C36F96" w:rsidP="00605A8E">
      <w:pPr>
        <w:numPr>
          <w:ilvl w:val="0"/>
          <w:numId w:val="85"/>
        </w:numPr>
        <w:adjustRightInd w:val="0"/>
        <w:snapToGrid w:val="0"/>
        <w:ind w:left="0" w:right="3"/>
        <w:jc w:val="both"/>
        <w:rPr>
          <w:color w:val="000000"/>
          <w:sz w:val="22"/>
          <w:szCs w:val="22"/>
        </w:rPr>
      </w:pPr>
      <w:r w:rsidRPr="00E62A96">
        <w:rPr>
          <w:b/>
          <w:color w:val="000000"/>
          <w:sz w:val="22"/>
          <w:szCs w:val="22"/>
        </w:rPr>
        <w:t>The USA</w:t>
      </w:r>
      <w:r w:rsidRPr="00E62A96">
        <w:rPr>
          <w:color w:val="000000"/>
          <w:sz w:val="22"/>
          <w:szCs w:val="22"/>
        </w:rPr>
        <w:t xml:space="preserve"> supported the efforts of the FAD IWG that aims to strengthen existing provisions to reduce entanglements of incidentally-caught species, including seabirds, </w:t>
      </w:r>
      <w:proofErr w:type="gramStart"/>
      <w:r w:rsidRPr="00E62A96">
        <w:rPr>
          <w:color w:val="000000"/>
          <w:sz w:val="22"/>
          <w:szCs w:val="22"/>
        </w:rPr>
        <w:t>sharks</w:t>
      </w:r>
      <w:proofErr w:type="gramEnd"/>
      <w:r w:rsidRPr="00E62A96">
        <w:rPr>
          <w:color w:val="000000"/>
          <w:sz w:val="22"/>
          <w:szCs w:val="22"/>
        </w:rPr>
        <w:t xml:space="preserve"> and marine mammals. Ideally there will be more ideas regarding design and materials used in the FAD structures for discussion during SC18</w:t>
      </w:r>
      <w:proofErr w:type="gramStart"/>
      <w:r w:rsidRPr="00E62A96">
        <w:rPr>
          <w:color w:val="000000"/>
          <w:sz w:val="22"/>
          <w:szCs w:val="22"/>
        </w:rPr>
        <w:t xml:space="preserve">.  </w:t>
      </w:r>
      <w:proofErr w:type="gramEnd"/>
    </w:p>
    <w:p w14:paraId="4813FA6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4179E7C8" w14:textId="00654F28" w:rsidR="00C36F96" w:rsidRPr="00E62A96" w:rsidRDefault="00C36F96" w:rsidP="00605A8E">
      <w:pPr>
        <w:numPr>
          <w:ilvl w:val="0"/>
          <w:numId w:val="85"/>
        </w:numPr>
        <w:adjustRightInd w:val="0"/>
        <w:snapToGrid w:val="0"/>
        <w:ind w:left="0" w:right="3"/>
        <w:jc w:val="both"/>
        <w:rPr>
          <w:color w:val="000000"/>
          <w:sz w:val="22"/>
          <w:szCs w:val="22"/>
        </w:rPr>
      </w:pPr>
      <w:r w:rsidRPr="00E62A96">
        <w:rPr>
          <w:b/>
          <w:color w:val="000000"/>
          <w:sz w:val="22"/>
          <w:szCs w:val="22"/>
        </w:rPr>
        <w:t xml:space="preserve">SPREP </w:t>
      </w:r>
      <w:r w:rsidRPr="00E62A96">
        <w:rPr>
          <w:color w:val="000000"/>
          <w:sz w:val="22"/>
          <w:szCs w:val="22"/>
        </w:rPr>
        <w:t xml:space="preserve">stated that the risk to sharks and sea turtles of entanglement in dFADs is well </w:t>
      </w:r>
      <w:r w:rsidR="00BA6142" w:rsidRPr="00E62A96">
        <w:rPr>
          <w:color w:val="000000"/>
          <w:sz w:val="22"/>
          <w:szCs w:val="22"/>
        </w:rPr>
        <w:t>recognized,</w:t>
      </w:r>
      <w:r w:rsidRPr="00E62A96">
        <w:rPr>
          <w:color w:val="000000"/>
          <w:sz w:val="22"/>
          <w:szCs w:val="22"/>
        </w:rPr>
        <w:t xml:space="preserve"> but it is important to also recognise the potential risk to whales presented by dFADs. At recent online meetings (July and August 2021) bringing together SPREP member states, partners and NGOs and Signatories to the Pacific Cetacean MOU, participants heard from an IWC expert about evidence of entanglement of whales in dFADs as part of a discussion on disentanglement response. The issue is both an animal welfare issue as well as a conservation issue. Whales have been detected as entangled in dFADs in other oceans for example off Gabon, </w:t>
      </w:r>
      <w:proofErr w:type="gramStart"/>
      <w:r w:rsidRPr="00E62A96">
        <w:rPr>
          <w:color w:val="000000"/>
          <w:sz w:val="22"/>
          <w:szCs w:val="22"/>
        </w:rPr>
        <w:t>Guadeloupe</w:t>
      </w:r>
      <w:proofErr w:type="gramEnd"/>
      <w:r w:rsidRPr="00E62A96">
        <w:rPr>
          <w:color w:val="000000"/>
          <w:sz w:val="22"/>
          <w:szCs w:val="22"/>
        </w:rPr>
        <w:t xml:space="preserve"> and South Africa, where a whale had dragged the FAD from the Seychelles. Advice is that observer programmes are unlikely to witness these entanglements as large whales drag gear away from locations of deployment. Abandoned FADs may present more of a risk for coastal species as they drift close to shore, such as humpback whales while sperm whales may be more at risk in open ocean. The Pacific Islands region is home to half the world’s species of whales and dolphins (37+). Some such as the Baleen whales are highly migratory migrating thousands of kilometers each year between winter tropical breeding grounds and summer feeding grounds. Many other species remain in the region. The high numbers of dFADs deployed in the WCPO resulting in their </w:t>
      </w:r>
      <w:proofErr w:type="gramStart"/>
      <w:r w:rsidRPr="00E62A96">
        <w:rPr>
          <w:color w:val="000000"/>
          <w:sz w:val="22"/>
          <w:szCs w:val="22"/>
        </w:rPr>
        <w:t>close proximity</w:t>
      </w:r>
      <w:proofErr w:type="gramEnd"/>
      <w:r w:rsidRPr="00E62A96">
        <w:rPr>
          <w:color w:val="000000"/>
          <w:sz w:val="22"/>
          <w:szCs w:val="22"/>
        </w:rPr>
        <w:t xml:space="preserve"> to each other (20km) as well as the high rates of abandonment presents a significant unquantified risk to the high diversity and numbers of whales and dolphins which live in WCPO. Rapid movement to non-entangling FADs and biodegradable FADs is important. Lower entanglement risk FADs are not ideal in the situation where loss or abandonment is likely. Although initially tightly wrapped netting can become unwrapped over time presenting a risk to marine species and to sensitive coral reef habitat. Banning use of mesh is highly desirable. Recovery of FADs also remains an important goal to protect the marine ecosystem and species as although biodegradable materials will break down eventually until that happens abandoned FADs which retain ropes and other attachments could still present a risk to marine species. </w:t>
      </w:r>
    </w:p>
    <w:p w14:paraId="7CBDBD7E"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161B82D0" w14:textId="77777777" w:rsidR="00C36F96" w:rsidRPr="00E62A96" w:rsidRDefault="00C36F96" w:rsidP="00605A8E">
      <w:pPr>
        <w:numPr>
          <w:ilvl w:val="0"/>
          <w:numId w:val="85"/>
        </w:numPr>
        <w:adjustRightInd w:val="0"/>
        <w:snapToGrid w:val="0"/>
        <w:ind w:left="0" w:right="3"/>
        <w:jc w:val="both"/>
        <w:rPr>
          <w:color w:val="000000"/>
          <w:sz w:val="22"/>
          <w:szCs w:val="22"/>
        </w:rPr>
      </w:pPr>
      <w:r w:rsidRPr="00E62A96">
        <w:rPr>
          <w:b/>
          <w:bCs/>
          <w:color w:val="000000"/>
          <w:sz w:val="22"/>
          <w:szCs w:val="22"/>
        </w:rPr>
        <w:t>ISSF</w:t>
      </w:r>
      <w:r w:rsidRPr="00E62A96">
        <w:rPr>
          <w:color w:val="000000"/>
          <w:sz w:val="22"/>
          <w:szCs w:val="22"/>
        </w:rPr>
        <w:t xml:space="preserve"> stated that lower entanglement risk FADs were considered as a transitional step. Moving to fully non-entangling FADs is feasible and highly desirable. IOTC already requires them. </w:t>
      </w:r>
    </w:p>
    <w:p w14:paraId="387618BD"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59FE6D3" w14:textId="499A6036" w:rsidR="00C36F96" w:rsidRPr="00E62A96" w:rsidRDefault="00C36F96" w:rsidP="00605A8E">
      <w:pPr>
        <w:numPr>
          <w:ilvl w:val="0"/>
          <w:numId w:val="85"/>
        </w:numPr>
        <w:adjustRightInd w:val="0"/>
        <w:snapToGrid w:val="0"/>
        <w:ind w:left="0" w:right="3"/>
        <w:jc w:val="both"/>
        <w:rPr>
          <w:color w:val="000000"/>
          <w:sz w:val="22"/>
          <w:szCs w:val="22"/>
        </w:rPr>
      </w:pPr>
      <w:r w:rsidRPr="00E62A96">
        <w:rPr>
          <w:b/>
          <w:bCs/>
          <w:color w:val="000000"/>
          <w:sz w:val="22"/>
          <w:szCs w:val="22"/>
        </w:rPr>
        <w:t>The World Bank</w:t>
      </w:r>
      <w:r w:rsidRPr="00E62A96">
        <w:rPr>
          <w:color w:val="000000"/>
          <w:sz w:val="22"/>
          <w:szCs w:val="22"/>
        </w:rPr>
        <w:t xml:space="preserve"> stated that tracking weights of dFADs is also important. It would be useful to use standardized construction plans for FADs that collect information on weights of materials, material </w:t>
      </w:r>
      <w:r w:rsidRPr="00E62A96">
        <w:rPr>
          <w:color w:val="000000"/>
          <w:sz w:val="22"/>
          <w:szCs w:val="22"/>
        </w:rPr>
        <w:lastRenderedPageBreak/>
        <w:t xml:space="preserve">properties (PA, PP, PE </w:t>
      </w:r>
      <w:r w:rsidR="00CF3FA5" w:rsidRPr="00E62A96">
        <w:rPr>
          <w:color w:val="000000"/>
          <w:sz w:val="22"/>
          <w:szCs w:val="22"/>
        </w:rPr>
        <w:t>etc.</w:t>
      </w:r>
      <w:r w:rsidRPr="00E62A96">
        <w:rPr>
          <w:color w:val="000000"/>
          <w:sz w:val="22"/>
          <w:szCs w:val="22"/>
        </w:rPr>
        <w:t xml:space="preserve">) </w:t>
      </w:r>
      <w:proofErr w:type="gramStart"/>
      <w:r w:rsidRPr="00E62A96">
        <w:rPr>
          <w:color w:val="000000"/>
          <w:sz w:val="22"/>
          <w:szCs w:val="22"/>
        </w:rPr>
        <w:t>in order to</w:t>
      </w:r>
      <w:proofErr w:type="gramEnd"/>
      <w:r w:rsidRPr="00E62A96">
        <w:rPr>
          <w:color w:val="000000"/>
          <w:sz w:val="22"/>
          <w:szCs w:val="22"/>
        </w:rPr>
        <w:t xml:space="preserve"> estimate the trends in plastic use in dFADs over time. Some standards vis a vis acceptable biodegradable material should also be considered as not all biodegradables have the same breakdown characteristics. </w:t>
      </w:r>
    </w:p>
    <w:p w14:paraId="0266F02B"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421847FC" w14:textId="12C91929" w:rsidR="00C36F96" w:rsidRPr="00E62A96" w:rsidRDefault="00C36F96" w:rsidP="003926A7">
      <w:pPr>
        <w:keepNext/>
        <w:keepLines/>
        <w:adjustRightInd w:val="0"/>
        <w:snapToGrid w:val="0"/>
        <w:jc w:val="both"/>
        <w:outlineLvl w:val="1"/>
        <w:rPr>
          <w:b/>
          <w:color w:val="0000FF"/>
          <w:sz w:val="22"/>
          <w:szCs w:val="22"/>
        </w:rPr>
      </w:pPr>
      <w:r w:rsidRPr="00E62A96">
        <w:rPr>
          <w:b/>
          <w:color w:val="0000FF"/>
          <w:sz w:val="22"/>
          <w:szCs w:val="22"/>
        </w:rPr>
        <w:t>TOPIC 22.</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Best handling and release for sharks </w:t>
      </w:r>
    </w:p>
    <w:p w14:paraId="388E6864"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276275AD" wp14:editId="0749321C">
                <wp:extent cx="5994781" cy="6096"/>
                <wp:effectExtent l="0" t="0" r="0" b="0"/>
                <wp:docPr id="36647" name="Group 36647"/>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89" name="Shape 44589"/>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164A1E5" id="Group 36647"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6CkseEsC&#10;AACtBQAADgAAAAAAAAAAAAAAAAAuAgAAZHJzL2Uyb0RvYy54bWxQSwECLQAUAAYACAAAACEAHm37&#10;ltoAAAADAQAADwAAAAAAAAAAAAAAAAClBAAAZHJzL2Rvd25yZXYueG1sUEsFBgAAAAAEAAQA8wAA&#10;AKwFAAAAAA==&#10;">
                <v:shape id="Shape 44589"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1A7A1167" w14:textId="35FBAFE6" w:rsidR="002644FF" w:rsidRPr="00E62A96" w:rsidRDefault="002644FF" w:rsidP="003926A7">
      <w:pPr>
        <w:adjustRightInd w:val="0"/>
        <w:snapToGrid w:val="0"/>
        <w:ind w:right="3"/>
        <w:jc w:val="both"/>
        <w:rPr>
          <w:color w:val="000000"/>
          <w:sz w:val="22"/>
          <w:szCs w:val="22"/>
        </w:rPr>
      </w:pPr>
    </w:p>
    <w:p w14:paraId="1397CB4C" w14:textId="415ED3B0" w:rsidR="002644FF" w:rsidRPr="00E62A96" w:rsidRDefault="002644FF" w:rsidP="003926A7">
      <w:pPr>
        <w:adjustRightInd w:val="0"/>
        <w:snapToGrid w:val="0"/>
        <w:ind w:right="3"/>
        <w:jc w:val="both"/>
        <w:rPr>
          <w:color w:val="000000"/>
          <w:sz w:val="22"/>
          <w:szCs w:val="22"/>
        </w:rPr>
      </w:pPr>
      <w:r w:rsidRPr="00E62A96">
        <w:rPr>
          <w:b/>
          <w:color w:val="000000"/>
          <w:sz w:val="22"/>
          <w:szCs w:val="22"/>
        </w:rPr>
        <w:t xml:space="preserve">22.1 </w:t>
      </w:r>
      <w:r w:rsidRPr="00E62A96">
        <w:rPr>
          <w:b/>
          <w:color w:val="000000"/>
          <w:sz w:val="22"/>
          <w:szCs w:val="22"/>
        </w:rPr>
        <w:tab/>
        <w:t>Background</w:t>
      </w:r>
    </w:p>
    <w:p w14:paraId="4A4786A4" w14:textId="47D6E773"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Task: </w:t>
      </w:r>
      <w:r w:rsidRPr="00E62A96">
        <w:rPr>
          <w:color w:val="000000"/>
          <w:sz w:val="22"/>
          <w:szCs w:val="22"/>
        </w:rPr>
        <w:t>SC participants will review the paper on improving the best handling and release practices for sharks in tuna purse seiners using hopper with ramp devices. SC participants are encouraged to give comments and/or ask clarifications on the paper.</w:t>
      </w:r>
      <w:r w:rsidRPr="00E62A96">
        <w:rPr>
          <w:b/>
          <w:color w:val="000000"/>
          <w:sz w:val="22"/>
          <w:szCs w:val="22"/>
        </w:rPr>
        <w:t xml:space="preserve"> </w:t>
      </w:r>
    </w:p>
    <w:p w14:paraId="350511E7"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Jefferson Murua</w:t>
      </w:r>
      <w:r w:rsidRPr="00E62A96">
        <w:rPr>
          <w:b/>
          <w:color w:val="000000"/>
          <w:sz w:val="22"/>
          <w:szCs w:val="22"/>
        </w:rPr>
        <w:t xml:space="preserve"> </w:t>
      </w:r>
    </w:p>
    <w:p w14:paraId="1E8C99F8"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12FB8AC6"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22.2 </w:t>
      </w:r>
      <w:r w:rsidRPr="00E62A96">
        <w:rPr>
          <w:b/>
          <w:color w:val="000000"/>
          <w:sz w:val="22"/>
          <w:szCs w:val="22"/>
        </w:rPr>
        <w:tab/>
        <w:t xml:space="preserve">Relevant Documents </w:t>
      </w:r>
    </w:p>
    <w:tbl>
      <w:tblPr>
        <w:tblStyle w:val="TableGrid40"/>
        <w:tblW w:w="8639" w:type="dxa"/>
        <w:tblInd w:w="739" w:type="dxa"/>
        <w:tblCellMar>
          <w:top w:w="29" w:type="dxa"/>
          <w:left w:w="106" w:type="dxa"/>
          <w:right w:w="11" w:type="dxa"/>
        </w:tblCellMar>
        <w:tblLook w:val="04A0" w:firstRow="1" w:lastRow="0" w:firstColumn="1" w:lastColumn="0" w:noHBand="0" w:noVBand="1"/>
      </w:tblPr>
      <w:tblGrid>
        <w:gridCol w:w="1803"/>
        <w:gridCol w:w="6836"/>
      </w:tblGrid>
      <w:tr w:rsidR="00C36F96" w:rsidRPr="00E62A96" w14:paraId="1637B9F3" w14:textId="77777777" w:rsidTr="00DE7F15">
        <w:trPr>
          <w:trHeight w:val="46"/>
        </w:trPr>
        <w:tc>
          <w:tcPr>
            <w:tcW w:w="1803" w:type="dxa"/>
            <w:tcBorders>
              <w:top w:val="single" w:sz="4" w:space="0" w:color="000000"/>
              <w:left w:val="single" w:sz="4" w:space="0" w:color="000000"/>
              <w:bottom w:val="single" w:sz="4" w:space="0" w:color="000000"/>
              <w:right w:val="single" w:sz="4" w:space="0" w:color="000000"/>
            </w:tcBorders>
            <w:vAlign w:val="center"/>
          </w:tcPr>
          <w:p w14:paraId="570792F0" w14:textId="77777777" w:rsidR="00C36F96" w:rsidRPr="00E62A96" w:rsidRDefault="00844AC4" w:rsidP="003926A7">
            <w:pPr>
              <w:adjustRightInd w:val="0"/>
              <w:snapToGrid w:val="0"/>
              <w:jc w:val="both"/>
              <w:rPr>
                <w:rFonts w:ascii="Times New Roman" w:hAnsi="Times New Roman"/>
                <w:color w:val="000000"/>
                <w:sz w:val="22"/>
                <w:szCs w:val="22"/>
              </w:rPr>
            </w:pPr>
            <w:hyperlink r:id="rId491">
              <w:r w:rsidR="00C36F96" w:rsidRPr="00E62A96">
                <w:rPr>
                  <w:rFonts w:ascii="Times New Roman" w:hAnsi="Times New Roman"/>
                  <w:b/>
                  <w:color w:val="0563C1"/>
                  <w:sz w:val="22"/>
                  <w:szCs w:val="22"/>
                  <w:u w:val="single" w:color="0563C1"/>
                </w:rPr>
                <w:t>SC17</w:t>
              </w:r>
            </w:hyperlink>
            <w:hyperlink r:id="rId492">
              <w:r w:rsidR="00C36F96" w:rsidRPr="00E62A96">
                <w:rPr>
                  <w:rFonts w:ascii="Times New Roman" w:hAnsi="Times New Roman"/>
                  <w:b/>
                  <w:color w:val="0563C1"/>
                  <w:sz w:val="22"/>
                  <w:szCs w:val="22"/>
                  <w:u w:val="single" w:color="0563C1"/>
                </w:rPr>
                <w:t>-</w:t>
              </w:r>
            </w:hyperlink>
            <w:hyperlink r:id="rId493">
              <w:r w:rsidR="00C36F96" w:rsidRPr="00E62A96">
                <w:rPr>
                  <w:rFonts w:ascii="Times New Roman" w:hAnsi="Times New Roman"/>
                  <w:b/>
                  <w:color w:val="0563C1"/>
                  <w:sz w:val="22"/>
                  <w:szCs w:val="22"/>
                  <w:u w:val="single" w:color="0563C1"/>
                </w:rPr>
                <w:t>EB</w:t>
              </w:r>
            </w:hyperlink>
            <w:hyperlink r:id="rId494">
              <w:r w:rsidR="00C36F96" w:rsidRPr="00E62A96">
                <w:rPr>
                  <w:rFonts w:ascii="Times New Roman" w:hAnsi="Times New Roman"/>
                  <w:b/>
                  <w:color w:val="0563C1"/>
                  <w:sz w:val="22"/>
                  <w:szCs w:val="22"/>
                  <w:u w:val="single" w:color="0563C1"/>
                </w:rPr>
                <w:t>-</w:t>
              </w:r>
            </w:hyperlink>
            <w:hyperlink r:id="rId495">
              <w:r w:rsidR="00C36F96" w:rsidRPr="00E62A96">
                <w:rPr>
                  <w:rFonts w:ascii="Times New Roman" w:hAnsi="Times New Roman"/>
                  <w:b/>
                  <w:color w:val="0563C1"/>
                  <w:sz w:val="22"/>
                  <w:szCs w:val="22"/>
                  <w:u w:val="single" w:color="0563C1"/>
                </w:rPr>
                <w:t>IP</w:t>
              </w:r>
            </w:hyperlink>
            <w:hyperlink r:id="rId496">
              <w:r w:rsidR="00C36F96" w:rsidRPr="00E62A96">
                <w:rPr>
                  <w:rFonts w:ascii="Times New Roman" w:hAnsi="Times New Roman"/>
                  <w:b/>
                  <w:color w:val="0563C1"/>
                  <w:sz w:val="22"/>
                  <w:szCs w:val="22"/>
                  <w:u w:val="single" w:color="0563C1"/>
                </w:rPr>
                <w:t>-</w:t>
              </w:r>
            </w:hyperlink>
            <w:hyperlink r:id="rId497">
              <w:r w:rsidR="00C36F96" w:rsidRPr="00E62A96">
                <w:rPr>
                  <w:rFonts w:ascii="Times New Roman" w:hAnsi="Times New Roman"/>
                  <w:b/>
                  <w:color w:val="0563C1"/>
                  <w:sz w:val="22"/>
                  <w:szCs w:val="22"/>
                  <w:u w:val="single" w:color="0563C1"/>
                </w:rPr>
                <w:t>13</w:t>
              </w:r>
            </w:hyperlink>
            <w:hyperlink r:id="rId498">
              <w:r w:rsidR="00C36F96" w:rsidRPr="00E62A96">
                <w:rPr>
                  <w:rFonts w:ascii="Times New Roman" w:hAnsi="Times New Roman"/>
                  <w:b/>
                  <w:color w:val="000000"/>
                  <w:sz w:val="22"/>
                  <w:szCs w:val="22"/>
                </w:rPr>
                <w:t xml:space="preserve"> </w:t>
              </w:r>
            </w:hyperlink>
          </w:p>
        </w:tc>
        <w:tc>
          <w:tcPr>
            <w:tcW w:w="6836" w:type="dxa"/>
            <w:tcBorders>
              <w:top w:val="single" w:sz="4" w:space="0" w:color="000000"/>
              <w:left w:val="single" w:sz="4" w:space="0" w:color="000000"/>
              <w:bottom w:val="single" w:sz="4" w:space="0" w:color="000000"/>
              <w:right w:val="single" w:sz="4" w:space="0" w:color="000000"/>
            </w:tcBorders>
          </w:tcPr>
          <w:p w14:paraId="589CE631"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J. Murua, et al. </w:t>
            </w:r>
            <w:r w:rsidRPr="00E62A96">
              <w:rPr>
                <w:rFonts w:ascii="Times New Roman" w:hAnsi="Times New Roman"/>
                <w:b/>
                <w:color w:val="000000"/>
                <w:sz w:val="22"/>
                <w:szCs w:val="22"/>
              </w:rPr>
              <w:t xml:space="preserve">Improving on deck best handling and release practices for sharks in tuna purse seiners using hopper with ramp devices </w:t>
            </w:r>
          </w:p>
        </w:tc>
      </w:tr>
    </w:tbl>
    <w:p w14:paraId="72E55213"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28AA8F3" w14:textId="163BACEF"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22.3 </w:t>
      </w:r>
      <w:r w:rsidRPr="00E62A96">
        <w:rPr>
          <w:b/>
          <w:color w:val="000000"/>
          <w:sz w:val="22"/>
          <w:szCs w:val="22"/>
        </w:rPr>
        <w:tab/>
        <w:t xml:space="preserve">Key Comments and Questions </w:t>
      </w:r>
    </w:p>
    <w:p w14:paraId="0A660DDE" w14:textId="77777777" w:rsidR="00A16A03" w:rsidRPr="00E62A96" w:rsidRDefault="00A16A03" w:rsidP="003926A7">
      <w:pPr>
        <w:keepNext/>
        <w:keepLines/>
        <w:tabs>
          <w:tab w:val="center" w:pos="2156"/>
        </w:tabs>
        <w:adjustRightInd w:val="0"/>
        <w:snapToGrid w:val="0"/>
        <w:jc w:val="both"/>
        <w:outlineLvl w:val="1"/>
        <w:rPr>
          <w:b/>
          <w:color w:val="000000"/>
          <w:sz w:val="22"/>
          <w:szCs w:val="22"/>
        </w:rPr>
      </w:pPr>
    </w:p>
    <w:p w14:paraId="7C804A77" w14:textId="77777777" w:rsidR="00C36F96" w:rsidRPr="00E62A96" w:rsidRDefault="00C36F96" w:rsidP="00605A8E">
      <w:pPr>
        <w:numPr>
          <w:ilvl w:val="0"/>
          <w:numId w:val="86"/>
        </w:numPr>
        <w:adjustRightInd w:val="0"/>
        <w:snapToGrid w:val="0"/>
        <w:ind w:left="0" w:right="3"/>
        <w:jc w:val="both"/>
        <w:rPr>
          <w:color w:val="000000"/>
          <w:sz w:val="22"/>
          <w:szCs w:val="22"/>
        </w:rPr>
      </w:pPr>
      <w:r w:rsidRPr="00E62A96">
        <w:rPr>
          <w:b/>
          <w:color w:val="000000"/>
          <w:sz w:val="22"/>
          <w:szCs w:val="22"/>
        </w:rPr>
        <w:t>The USA</w:t>
      </w:r>
      <w:r w:rsidRPr="00E62A96">
        <w:rPr>
          <w:color w:val="000000"/>
          <w:sz w:val="22"/>
          <w:szCs w:val="22"/>
        </w:rPr>
        <w:t xml:space="preserve"> stated it looks forward to updates regarding use of hoppers with ramps </w:t>
      </w:r>
      <w:proofErr w:type="gramStart"/>
      <w:r w:rsidRPr="00E62A96">
        <w:rPr>
          <w:color w:val="000000"/>
          <w:sz w:val="22"/>
          <w:szCs w:val="22"/>
        </w:rPr>
        <w:t>as a means to</w:t>
      </w:r>
      <w:proofErr w:type="gramEnd"/>
      <w:r w:rsidRPr="00E62A96">
        <w:rPr>
          <w:color w:val="000000"/>
          <w:sz w:val="22"/>
          <w:szCs w:val="22"/>
        </w:rPr>
        <w:t xml:space="preserve"> increase the post-release survival of incidentally captured sharks in tropical tuna purse seine vessels. Depending on the results of future research, new information may be useful to incorporate into recently adopted WCPFC shark handling guidelines. </w:t>
      </w:r>
    </w:p>
    <w:p w14:paraId="60B5AF6A"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35175CD6" w14:textId="77777777" w:rsidR="00C36F96" w:rsidRPr="00E62A96" w:rsidRDefault="00C36F96" w:rsidP="00605A8E">
      <w:pPr>
        <w:numPr>
          <w:ilvl w:val="0"/>
          <w:numId w:val="86"/>
        </w:numPr>
        <w:adjustRightInd w:val="0"/>
        <w:snapToGrid w:val="0"/>
        <w:ind w:left="0" w:right="3"/>
        <w:jc w:val="both"/>
        <w:rPr>
          <w:color w:val="000000"/>
          <w:sz w:val="22"/>
          <w:szCs w:val="22"/>
        </w:rPr>
      </w:pPr>
      <w:r w:rsidRPr="00E62A96">
        <w:rPr>
          <w:b/>
          <w:color w:val="000000"/>
          <w:sz w:val="22"/>
          <w:szCs w:val="22"/>
        </w:rPr>
        <w:t>SPREP</w:t>
      </w:r>
      <w:r w:rsidRPr="00E62A96">
        <w:rPr>
          <w:color w:val="000000"/>
          <w:sz w:val="22"/>
          <w:szCs w:val="22"/>
        </w:rPr>
        <w:t xml:space="preserve"> stated that sharks such as silky and oceanic whitetip shark have been listed on Appendix II of CITES and Appendix II of CMS in recognition of their vulnerable population status. However silky sharks for example are continuing to be highly bycaught in large-scale equatorial purse seine fisheries. Increasing survivorship from these operations is highly desirable. The improvements outlined in this paper for hoppers and ramps to improve safety for crew and rapid safe release of sharks are welcome. SPREP support the USA’s comments where trials assessing the survival rates with and without hoppers could lead the way to updating the best practice and shark handling guidelines for WCPFC. </w:t>
      </w:r>
    </w:p>
    <w:p w14:paraId="34A00313" w14:textId="1C98EE99"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r w:rsidRPr="00E62A96">
        <w:rPr>
          <w:color w:val="000000"/>
          <w:sz w:val="22"/>
          <w:szCs w:val="22"/>
        </w:rPr>
        <w:t xml:space="preserve"> </w:t>
      </w:r>
    </w:p>
    <w:p w14:paraId="79A2B4D5" w14:textId="46E0939E" w:rsidR="00C36F96" w:rsidRPr="00E62A96" w:rsidRDefault="00C36F96" w:rsidP="003926A7">
      <w:pPr>
        <w:keepNext/>
        <w:keepLines/>
        <w:adjustRightInd w:val="0"/>
        <w:snapToGrid w:val="0"/>
        <w:jc w:val="both"/>
        <w:outlineLvl w:val="1"/>
        <w:rPr>
          <w:b/>
          <w:color w:val="0000FF"/>
          <w:sz w:val="22"/>
          <w:szCs w:val="22"/>
        </w:rPr>
      </w:pPr>
      <w:r w:rsidRPr="00E62A96">
        <w:rPr>
          <w:b/>
          <w:color w:val="0000FF"/>
          <w:sz w:val="22"/>
          <w:szCs w:val="22"/>
        </w:rPr>
        <w:t>TOPIC 23.</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Seabird mitigation measures on small-scale longline vessels north of 23⁰ North </w:t>
      </w:r>
    </w:p>
    <w:p w14:paraId="720053C6"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1E1421DC" wp14:editId="0563A58E">
                <wp:extent cx="5994781" cy="6096"/>
                <wp:effectExtent l="0" t="0" r="0" b="0"/>
                <wp:docPr id="36650" name="Group 36650"/>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91" name="Shape 44591"/>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A639B4D" id="Group 36650"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EUmiQEsC&#10;AACtBQAADgAAAAAAAAAAAAAAAAAuAgAAZHJzL2Uyb0RvYy54bWxQSwECLQAUAAYACAAAACEAHm37&#10;ltoAAAADAQAADwAAAAAAAAAAAAAAAAClBAAAZHJzL2Rvd25yZXYueG1sUEsFBgAAAAAEAAQA8wAA&#10;AKwFAAAAAA==&#10;">
                <v:shape id="Shape 44591"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01D25C43" w14:textId="49590FBA" w:rsidR="002644FF" w:rsidRPr="00E62A96" w:rsidRDefault="002644FF" w:rsidP="003926A7">
      <w:pPr>
        <w:adjustRightInd w:val="0"/>
        <w:snapToGrid w:val="0"/>
        <w:ind w:right="3"/>
        <w:jc w:val="both"/>
        <w:rPr>
          <w:color w:val="000000"/>
          <w:sz w:val="22"/>
          <w:szCs w:val="22"/>
        </w:rPr>
      </w:pPr>
    </w:p>
    <w:p w14:paraId="78BD2A02" w14:textId="0C018DF5" w:rsidR="002644FF" w:rsidRPr="00E62A96" w:rsidRDefault="002644FF" w:rsidP="003926A7">
      <w:pPr>
        <w:adjustRightInd w:val="0"/>
        <w:snapToGrid w:val="0"/>
        <w:ind w:right="3"/>
        <w:jc w:val="both"/>
        <w:rPr>
          <w:color w:val="000000"/>
          <w:sz w:val="22"/>
          <w:szCs w:val="22"/>
        </w:rPr>
      </w:pPr>
      <w:r w:rsidRPr="00E62A96">
        <w:rPr>
          <w:b/>
          <w:color w:val="000000"/>
          <w:sz w:val="22"/>
          <w:szCs w:val="22"/>
        </w:rPr>
        <w:t xml:space="preserve">23.1 </w:t>
      </w:r>
      <w:r w:rsidRPr="00E62A96">
        <w:rPr>
          <w:b/>
          <w:color w:val="000000"/>
          <w:sz w:val="22"/>
          <w:szCs w:val="22"/>
        </w:rPr>
        <w:tab/>
        <w:t>Background</w:t>
      </w:r>
    </w:p>
    <w:p w14:paraId="119AD1A3" w14:textId="308BE4B9"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Task: </w:t>
      </w:r>
      <w:r w:rsidRPr="00E62A96">
        <w:rPr>
          <w:color w:val="000000"/>
          <w:sz w:val="22"/>
          <w:szCs w:val="22"/>
        </w:rPr>
        <w:t xml:space="preserve">SC participants will review the seabird mitigation paper and raise questions or provide comments as needed. </w:t>
      </w:r>
      <w:r w:rsidRPr="00E62A96">
        <w:rPr>
          <w:color w:val="0000FF"/>
          <w:sz w:val="22"/>
          <w:szCs w:val="22"/>
        </w:rPr>
        <w:t>The proposed recommendation text will be considered under the SC17 Agenda Item 5.3.1.</w:t>
      </w:r>
      <w:r w:rsidRPr="00E62A96">
        <w:rPr>
          <w:b/>
          <w:color w:val="000000"/>
          <w:sz w:val="22"/>
          <w:szCs w:val="22"/>
        </w:rPr>
        <w:t xml:space="preserve"> </w:t>
      </w:r>
    </w:p>
    <w:p w14:paraId="7B6913AE"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xml:space="preserve">: Emily Crigler </w:t>
      </w:r>
      <w:r w:rsidRPr="00E62A96">
        <w:rPr>
          <w:b/>
          <w:color w:val="000000"/>
          <w:sz w:val="22"/>
          <w:szCs w:val="22"/>
        </w:rPr>
        <w:t xml:space="preserve"> </w:t>
      </w:r>
    </w:p>
    <w:p w14:paraId="092506A1"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C7C113F"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23.2 </w:t>
      </w:r>
      <w:r w:rsidRPr="00E62A96">
        <w:rPr>
          <w:b/>
          <w:color w:val="000000"/>
          <w:sz w:val="22"/>
          <w:szCs w:val="22"/>
        </w:rPr>
        <w:tab/>
        <w:t xml:space="preserve">Relevant Documents </w:t>
      </w:r>
    </w:p>
    <w:tbl>
      <w:tblPr>
        <w:tblStyle w:val="TableGrid40"/>
        <w:tblW w:w="8639" w:type="dxa"/>
        <w:tblInd w:w="739" w:type="dxa"/>
        <w:tblCellMar>
          <w:top w:w="29" w:type="dxa"/>
          <w:left w:w="106" w:type="dxa"/>
          <w:right w:w="9" w:type="dxa"/>
        </w:tblCellMar>
        <w:tblLook w:val="04A0" w:firstRow="1" w:lastRow="0" w:firstColumn="1" w:lastColumn="0" w:noHBand="0" w:noVBand="1"/>
      </w:tblPr>
      <w:tblGrid>
        <w:gridCol w:w="1803"/>
        <w:gridCol w:w="6836"/>
      </w:tblGrid>
      <w:tr w:rsidR="00C36F96" w:rsidRPr="00E62A96" w14:paraId="298CE69B" w14:textId="77777777" w:rsidTr="00DE7F15">
        <w:trPr>
          <w:trHeight w:val="46"/>
        </w:trPr>
        <w:tc>
          <w:tcPr>
            <w:tcW w:w="1803" w:type="dxa"/>
            <w:tcBorders>
              <w:top w:val="single" w:sz="4" w:space="0" w:color="000000"/>
              <w:left w:val="single" w:sz="4" w:space="0" w:color="000000"/>
              <w:bottom w:val="single" w:sz="4" w:space="0" w:color="000000"/>
              <w:right w:val="single" w:sz="4" w:space="0" w:color="000000"/>
            </w:tcBorders>
            <w:vAlign w:val="center"/>
          </w:tcPr>
          <w:p w14:paraId="6EAE9804" w14:textId="77777777" w:rsidR="00C36F96" w:rsidRPr="00E62A96" w:rsidRDefault="00844AC4" w:rsidP="003926A7">
            <w:pPr>
              <w:adjustRightInd w:val="0"/>
              <w:snapToGrid w:val="0"/>
              <w:jc w:val="both"/>
              <w:rPr>
                <w:rFonts w:ascii="Times New Roman" w:hAnsi="Times New Roman"/>
                <w:color w:val="000000"/>
                <w:sz w:val="22"/>
                <w:szCs w:val="22"/>
              </w:rPr>
            </w:pPr>
            <w:hyperlink r:id="rId499">
              <w:r w:rsidR="00C36F96" w:rsidRPr="00E62A96">
                <w:rPr>
                  <w:rFonts w:ascii="Times New Roman" w:hAnsi="Times New Roman"/>
                  <w:b/>
                  <w:color w:val="0563C1"/>
                  <w:sz w:val="22"/>
                  <w:szCs w:val="22"/>
                  <w:u w:val="single" w:color="0563C1"/>
                </w:rPr>
                <w:t>SC17</w:t>
              </w:r>
            </w:hyperlink>
            <w:hyperlink r:id="rId500">
              <w:r w:rsidR="00C36F96" w:rsidRPr="00E62A96">
                <w:rPr>
                  <w:rFonts w:ascii="Times New Roman" w:hAnsi="Times New Roman"/>
                  <w:b/>
                  <w:color w:val="0563C1"/>
                  <w:sz w:val="22"/>
                  <w:szCs w:val="22"/>
                  <w:u w:val="single" w:color="0563C1"/>
                </w:rPr>
                <w:t>-</w:t>
              </w:r>
            </w:hyperlink>
            <w:hyperlink r:id="rId501">
              <w:r w:rsidR="00C36F96" w:rsidRPr="00E62A96">
                <w:rPr>
                  <w:rFonts w:ascii="Times New Roman" w:hAnsi="Times New Roman"/>
                  <w:b/>
                  <w:color w:val="0563C1"/>
                  <w:sz w:val="22"/>
                  <w:szCs w:val="22"/>
                  <w:u w:val="single" w:color="0563C1"/>
                </w:rPr>
                <w:t>EB</w:t>
              </w:r>
            </w:hyperlink>
            <w:hyperlink r:id="rId502">
              <w:r w:rsidR="00C36F96" w:rsidRPr="00E62A96">
                <w:rPr>
                  <w:rFonts w:ascii="Times New Roman" w:hAnsi="Times New Roman"/>
                  <w:b/>
                  <w:color w:val="0563C1"/>
                  <w:sz w:val="22"/>
                  <w:szCs w:val="22"/>
                  <w:u w:val="single" w:color="0563C1"/>
                </w:rPr>
                <w:t>-</w:t>
              </w:r>
            </w:hyperlink>
            <w:hyperlink r:id="rId503">
              <w:r w:rsidR="00C36F96" w:rsidRPr="00E62A96">
                <w:rPr>
                  <w:rFonts w:ascii="Times New Roman" w:hAnsi="Times New Roman"/>
                  <w:b/>
                  <w:color w:val="0563C1"/>
                  <w:sz w:val="22"/>
                  <w:szCs w:val="22"/>
                  <w:u w:val="single" w:color="0563C1"/>
                </w:rPr>
                <w:t>IP</w:t>
              </w:r>
            </w:hyperlink>
            <w:hyperlink r:id="rId504">
              <w:r w:rsidR="00C36F96" w:rsidRPr="00E62A96">
                <w:rPr>
                  <w:rFonts w:ascii="Times New Roman" w:hAnsi="Times New Roman"/>
                  <w:b/>
                  <w:color w:val="0563C1"/>
                  <w:sz w:val="22"/>
                  <w:szCs w:val="22"/>
                  <w:u w:val="single" w:color="0563C1"/>
                </w:rPr>
                <w:t>-</w:t>
              </w:r>
            </w:hyperlink>
            <w:hyperlink r:id="rId505">
              <w:r w:rsidR="00C36F96" w:rsidRPr="00E62A96">
                <w:rPr>
                  <w:rFonts w:ascii="Times New Roman" w:hAnsi="Times New Roman"/>
                  <w:b/>
                  <w:color w:val="0563C1"/>
                  <w:sz w:val="22"/>
                  <w:szCs w:val="22"/>
                  <w:u w:val="single" w:color="0563C1"/>
                </w:rPr>
                <w:t>15</w:t>
              </w:r>
            </w:hyperlink>
            <w:hyperlink r:id="rId506">
              <w:r w:rsidR="00C36F96" w:rsidRPr="00E62A96">
                <w:rPr>
                  <w:rFonts w:ascii="Times New Roman" w:hAnsi="Times New Roman"/>
                  <w:b/>
                  <w:color w:val="000000"/>
                  <w:sz w:val="22"/>
                  <w:szCs w:val="22"/>
                </w:rPr>
                <w:t xml:space="preserve"> </w:t>
              </w:r>
            </w:hyperlink>
            <w:r w:rsidR="00C36F96" w:rsidRPr="00E62A96">
              <w:rPr>
                <w:rFonts w:ascii="Times New Roman" w:hAnsi="Times New Roman"/>
                <w:b/>
                <w:color w:val="000000"/>
                <w:sz w:val="22"/>
                <w:szCs w:val="22"/>
              </w:rPr>
              <w:t xml:space="preserve"> </w:t>
            </w:r>
          </w:p>
        </w:tc>
        <w:tc>
          <w:tcPr>
            <w:tcW w:w="6836" w:type="dxa"/>
            <w:tcBorders>
              <w:top w:val="single" w:sz="4" w:space="0" w:color="000000"/>
              <w:left w:val="single" w:sz="4" w:space="0" w:color="000000"/>
              <w:bottom w:val="single" w:sz="4" w:space="0" w:color="000000"/>
              <w:right w:val="single" w:sz="4" w:space="0" w:color="000000"/>
            </w:tcBorders>
          </w:tcPr>
          <w:p w14:paraId="3B0AD4A7"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E. Crigler.</w:t>
            </w:r>
            <w:r w:rsidRPr="00E62A96">
              <w:rPr>
                <w:rFonts w:ascii="Times New Roman" w:hAnsi="Times New Roman"/>
                <w:b/>
                <w:color w:val="000000"/>
                <w:sz w:val="22"/>
                <w:szCs w:val="22"/>
              </w:rPr>
              <w:t xml:space="preserve"> Seabird mitigation measures on small-scale longline vessels north of 23⁰ North </w:t>
            </w:r>
          </w:p>
        </w:tc>
      </w:tr>
    </w:tbl>
    <w:p w14:paraId="1D779D48"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0D985E3"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23.3 </w:t>
      </w:r>
      <w:r w:rsidRPr="00E62A96">
        <w:rPr>
          <w:b/>
          <w:color w:val="000000"/>
          <w:sz w:val="22"/>
          <w:szCs w:val="22"/>
        </w:rPr>
        <w:tab/>
        <w:t xml:space="preserve">Key Comments and Questions </w:t>
      </w:r>
    </w:p>
    <w:p w14:paraId="03F207D2"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722B929" w14:textId="47C93F46" w:rsidR="00C36F96" w:rsidRPr="00E62A96" w:rsidRDefault="00C36F96" w:rsidP="00605A8E">
      <w:pPr>
        <w:numPr>
          <w:ilvl w:val="0"/>
          <w:numId w:val="87"/>
        </w:numPr>
        <w:adjustRightInd w:val="0"/>
        <w:snapToGrid w:val="0"/>
        <w:ind w:left="0" w:right="3"/>
        <w:jc w:val="both"/>
        <w:rPr>
          <w:color w:val="000000"/>
          <w:sz w:val="22"/>
          <w:szCs w:val="22"/>
        </w:rPr>
      </w:pPr>
      <w:r w:rsidRPr="00E62A96">
        <w:rPr>
          <w:b/>
          <w:color w:val="000000"/>
          <w:sz w:val="22"/>
          <w:szCs w:val="22"/>
        </w:rPr>
        <w:t>BirdLife International</w:t>
      </w:r>
      <w:r w:rsidRPr="00E62A96">
        <w:rPr>
          <w:color w:val="000000"/>
          <w:sz w:val="22"/>
          <w:szCs w:val="22"/>
        </w:rPr>
        <w:t xml:space="preserve"> supported the recommendation from the USA for CCMs to provide information on the effectiveness of tori-lines for reducing seabird bycatch on small-scale longline vessels less than 24m. They emphasized the evidence reported in the literature, including information paper </w:t>
      </w:r>
      <w:r w:rsidRPr="00E62A96">
        <w:rPr>
          <w:bCs/>
          <w:color w:val="000000"/>
          <w:sz w:val="22"/>
          <w:szCs w:val="22"/>
        </w:rPr>
        <w:t>SC17-</w:t>
      </w:r>
      <w:r w:rsidRPr="00E62A96">
        <w:rPr>
          <w:bCs/>
          <w:color w:val="000000"/>
          <w:sz w:val="22"/>
          <w:szCs w:val="22"/>
        </w:rPr>
        <w:lastRenderedPageBreak/>
        <w:t>EB-IP-05</w:t>
      </w:r>
      <w:r w:rsidRPr="00E62A96">
        <w:rPr>
          <w:color w:val="000000"/>
          <w:sz w:val="22"/>
          <w:szCs w:val="22"/>
        </w:rPr>
        <w:t xml:space="preserve"> </w:t>
      </w:r>
      <w:hyperlink r:id="rId507">
        <w:r w:rsidRPr="00E62A96">
          <w:rPr>
            <w:color w:val="000000"/>
            <w:sz w:val="22"/>
            <w:szCs w:val="22"/>
          </w:rPr>
          <w:t>(</w:t>
        </w:r>
      </w:hyperlink>
      <w:hyperlink r:id="rId508">
        <w:r w:rsidRPr="00E62A96">
          <w:rPr>
            <w:color w:val="0563C1"/>
            <w:sz w:val="22"/>
            <w:szCs w:val="22"/>
            <w:u w:val="single" w:color="0563C1"/>
          </w:rPr>
          <w:t>Tori lines mitigate seabird bycatch in a pelagic longline fishery</w:t>
        </w:r>
      </w:hyperlink>
      <w:hyperlink r:id="rId509">
        <w:r w:rsidRPr="00E62A96">
          <w:rPr>
            <w:color w:val="000000"/>
            <w:sz w:val="22"/>
            <w:szCs w:val="22"/>
          </w:rPr>
          <w:t>)</w:t>
        </w:r>
      </w:hyperlink>
      <w:r w:rsidR="005B56F2" w:rsidRPr="00E62A96">
        <w:rPr>
          <w:color w:val="000000"/>
          <w:sz w:val="22"/>
          <w:szCs w:val="22"/>
        </w:rPr>
        <w:t xml:space="preserve"> </w:t>
      </w:r>
      <w:r w:rsidRPr="00E62A96">
        <w:rPr>
          <w:color w:val="000000"/>
          <w:sz w:val="22"/>
          <w:szCs w:val="22"/>
        </w:rPr>
        <w:t xml:space="preserve">that demonstrate tori-lines effectively reduce seabird bycatch. An accompanying report with additional details on this trial for tori-lines on small vessels </w:t>
      </w:r>
      <w:hyperlink r:id="rId510">
        <w:r w:rsidRPr="00E62A96">
          <w:rPr>
            <w:color w:val="0563C1"/>
            <w:sz w:val="22"/>
            <w:szCs w:val="22"/>
            <w:u w:val="single" w:color="0563C1"/>
          </w:rPr>
          <w:t>is available</w:t>
        </w:r>
      </w:hyperlink>
      <w:hyperlink r:id="rId511">
        <w:r w:rsidRPr="00E62A96">
          <w:rPr>
            <w:color w:val="000000"/>
            <w:sz w:val="22"/>
            <w:szCs w:val="22"/>
          </w:rPr>
          <w:t>.</w:t>
        </w:r>
      </w:hyperlink>
      <w:r w:rsidRPr="00E62A96">
        <w:rPr>
          <w:color w:val="000000"/>
          <w:sz w:val="22"/>
          <w:szCs w:val="22"/>
        </w:rPr>
        <w:t xml:space="preserve"> A review of the related CMM measures is overdue, and the annual reports from members demonstrate that seabird bycatch remains an issue despite effective mitigation tools being available. Further to this, Birdlife International recommend the involvement of ACAP to review and provide recommendations on the best practice for tori-line implementation on small scale fishing vessels. It is important for Members to also consider the results of the trial presented in information paper </w:t>
      </w:r>
      <w:r w:rsidRPr="00E62A96">
        <w:rPr>
          <w:bCs/>
          <w:color w:val="000000"/>
          <w:sz w:val="22"/>
          <w:szCs w:val="22"/>
        </w:rPr>
        <w:t>SC17-EB-IP-05</w:t>
      </w:r>
      <w:r w:rsidRPr="00E62A96">
        <w:rPr>
          <w:color w:val="000000"/>
          <w:sz w:val="22"/>
          <w:szCs w:val="22"/>
        </w:rPr>
        <w:t xml:space="preserve"> demonstrating that “neither blue-dyed bait nor offal discharges was helpful in reducing albatross interactions”. These methods that have been reported in 2020 annual reports as mitigation measures used, often when operating in areas where these methods are not compliant with WCFPC CMM 2018-03. </w:t>
      </w:r>
    </w:p>
    <w:p w14:paraId="0A264ABD"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r w:rsidRPr="00E62A96">
        <w:rPr>
          <w:color w:val="000000"/>
          <w:sz w:val="22"/>
          <w:szCs w:val="22"/>
        </w:rPr>
        <w:t xml:space="preserve"> </w:t>
      </w:r>
    </w:p>
    <w:p w14:paraId="7A0DFD6A" w14:textId="4269D7AD" w:rsidR="00C36F96" w:rsidRPr="00E62A96" w:rsidRDefault="00C36F96" w:rsidP="00605A8E">
      <w:pPr>
        <w:numPr>
          <w:ilvl w:val="0"/>
          <w:numId w:val="87"/>
        </w:numPr>
        <w:adjustRightInd w:val="0"/>
        <w:snapToGrid w:val="0"/>
        <w:ind w:left="0" w:right="3"/>
        <w:jc w:val="both"/>
        <w:rPr>
          <w:color w:val="000000"/>
          <w:sz w:val="22"/>
          <w:szCs w:val="22"/>
        </w:rPr>
      </w:pPr>
      <w:r w:rsidRPr="00E62A96">
        <w:rPr>
          <w:b/>
          <w:color w:val="000000"/>
          <w:sz w:val="22"/>
          <w:szCs w:val="22"/>
        </w:rPr>
        <w:t>SPREP</w:t>
      </w:r>
      <w:r w:rsidRPr="00E62A96">
        <w:rPr>
          <w:color w:val="000000"/>
          <w:sz w:val="22"/>
          <w:szCs w:val="22"/>
        </w:rPr>
        <w:t xml:space="preserve"> stated that previously the overlap of longline fishing effort and albatross distribution in the North Pacific was highlighted as a concern (in </w:t>
      </w:r>
      <w:r w:rsidRPr="00E62A96">
        <w:rPr>
          <w:bCs/>
          <w:color w:val="000000"/>
          <w:sz w:val="22"/>
          <w:szCs w:val="22"/>
        </w:rPr>
        <w:t>SC9-EB-WP-14),</w:t>
      </w:r>
      <w:r w:rsidRPr="00E62A96">
        <w:rPr>
          <w:color w:val="000000"/>
          <w:sz w:val="22"/>
          <w:szCs w:val="22"/>
        </w:rPr>
        <w:t xml:space="preserve"> particularly lack of mitigation in the high proportion of vessels less than 24m in length operating in the North Pacific. WCPFC adopted a CMM in 2015, but the effectiveness of tori lines without streamers remains uncertain and is overdue for analysis. SPREP also supports the USA call for a review of data available and to make further recommendations based on that review. </w:t>
      </w:r>
    </w:p>
    <w:p w14:paraId="05BFB3A9"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65C2074" w14:textId="02BCCED3" w:rsidR="00C36F96" w:rsidRPr="00E62A96" w:rsidRDefault="00C36F96" w:rsidP="00605A8E">
      <w:pPr>
        <w:numPr>
          <w:ilvl w:val="0"/>
          <w:numId w:val="87"/>
        </w:numPr>
        <w:adjustRightInd w:val="0"/>
        <w:snapToGrid w:val="0"/>
        <w:ind w:left="0" w:right="3"/>
        <w:jc w:val="both"/>
        <w:rPr>
          <w:color w:val="000000"/>
          <w:sz w:val="22"/>
          <w:szCs w:val="22"/>
        </w:rPr>
      </w:pPr>
      <w:r w:rsidRPr="00E62A96">
        <w:rPr>
          <w:b/>
          <w:color w:val="000000"/>
          <w:sz w:val="22"/>
          <w:szCs w:val="22"/>
        </w:rPr>
        <w:t>New Zealand</w:t>
      </w:r>
      <w:r w:rsidRPr="00E62A96">
        <w:rPr>
          <w:color w:val="000000"/>
          <w:sz w:val="22"/>
          <w:szCs w:val="22"/>
        </w:rPr>
        <w:t xml:space="preserve"> thanked the USA for this timely reminder of the recommendations made at SC12 in 2016 to review the streamer-less tori line design option available in CMM</w:t>
      </w:r>
      <w:r w:rsidR="007545F2" w:rsidRPr="00E62A96">
        <w:rPr>
          <w:color w:val="000000"/>
          <w:sz w:val="22"/>
          <w:szCs w:val="22"/>
        </w:rPr>
        <w:t xml:space="preserve"> </w:t>
      </w:r>
      <w:r w:rsidRPr="00E62A96">
        <w:rPr>
          <w:color w:val="000000"/>
          <w:sz w:val="22"/>
          <w:szCs w:val="22"/>
        </w:rPr>
        <w:t xml:space="preserve">2018-03 for small vessels in the North Pacific. Recalling the concern noted by SC15 over the large number of seabirds incidentally caught in WCPFC fisheries in the Northern Pacific (as reported in </w:t>
      </w:r>
      <w:r w:rsidRPr="00E62A96">
        <w:rPr>
          <w:bCs/>
          <w:color w:val="000000"/>
          <w:sz w:val="22"/>
          <w:szCs w:val="22"/>
        </w:rPr>
        <w:t>SC15-EB-WP-03)</w:t>
      </w:r>
      <w:r w:rsidRPr="00E62A96">
        <w:rPr>
          <w:color w:val="000000"/>
          <w:sz w:val="22"/>
          <w:szCs w:val="22"/>
        </w:rPr>
        <w:t xml:space="preserve"> New Zealand supported the recommendation made by the USA to review the streamer-less tori line design option in CMM</w:t>
      </w:r>
      <w:r w:rsidR="007545F2" w:rsidRPr="00E62A96">
        <w:rPr>
          <w:color w:val="000000"/>
          <w:sz w:val="22"/>
          <w:szCs w:val="22"/>
        </w:rPr>
        <w:t xml:space="preserve"> </w:t>
      </w:r>
      <w:r w:rsidRPr="00E62A96">
        <w:rPr>
          <w:color w:val="000000"/>
          <w:sz w:val="22"/>
          <w:szCs w:val="22"/>
        </w:rPr>
        <w:t>2018-03, and further recommend such a review at SC18 consider all mitigation options available in Table 1 of CMM</w:t>
      </w:r>
      <w:r w:rsidR="007545F2" w:rsidRPr="00E62A96">
        <w:rPr>
          <w:color w:val="000000"/>
          <w:sz w:val="22"/>
          <w:szCs w:val="22"/>
        </w:rPr>
        <w:t xml:space="preserve"> </w:t>
      </w:r>
      <w:r w:rsidRPr="00E62A96">
        <w:rPr>
          <w:color w:val="000000"/>
          <w:sz w:val="22"/>
          <w:szCs w:val="22"/>
        </w:rPr>
        <w:t xml:space="preserve">2018-03. New Zealand also welcomed </w:t>
      </w:r>
      <w:r w:rsidRPr="00E62A96">
        <w:rPr>
          <w:bCs/>
          <w:color w:val="000000"/>
          <w:sz w:val="22"/>
          <w:szCs w:val="22"/>
        </w:rPr>
        <w:t>SC17-EB-IP-05</w:t>
      </w:r>
      <w:r w:rsidRPr="00E62A96">
        <w:rPr>
          <w:color w:val="000000"/>
          <w:sz w:val="22"/>
          <w:szCs w:val="22"/>
        </w:rPr>
        <w:t xml:space="preserve"> and commended the authors for their robust experimental approach to testing the efficacy of seabird bycatch mitigation options; it contains important information, not only on the practicality and efficacy of tori line designs for small pelagic longline vessels in the North Pacific, but also on the efficacy of other seabird bycatch mitigation options included in the trial design. In particular, the findings raise concerns over the efficacy of blue-dyed bait and management of offal discharge, both options available in Table 1 of CMM</w:t>
      </w:r>
      <w:r w:rsidR="007545F2" w:rsidRPr="00E62A96">
        <w:rPr>
          <w:color w:val="000000"/>
          <w:sz w:val="22"/>
          <w:szCs w:val="22"/>
        </w:rPr>
        <w:t xml:space="preserve"> </w:t>
      </w:r>
      <w:r w:rsidRPr="00E62A96">
        <w:rPr>
          <w:color w:val="000000"/>
          <w:sz w:val="22"/>
          <w:szCs w:val="22"/>
        </w:rPr>
        <w:t>2018-03 for mitigation of seabird bycatch North of 23° North. New Zealand noted the information contained in the paper will make a useful contribution to any review of CMM</w:t>
      </w:r>
      <w:r w:rsidR="007545F2" w:rsidRPr="00E62A96">
        <w:rPr>
          <w:color w:val="000000"/>
          <w:sz w:val="22"/>
          <w:szCs w:val="22"/>
        </w:rPr>
        <w:t xml:space="preserve"> </w:t>
      </w:r>
      <w:r w:rsidRPr="00E62A96">
        <w:rPr>
          <w:color w:val="000000"/>
          <w:sz w:val="22"/>
          <w:szCs w:val="22"/>
        </w:rPr>
        <w:t xml:space="preserve">2018-03. </w:t>
      </w:r>
    </w:p>
    <w:p w14:paraId="3755D59D"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72F0A8D8" w14:textId="77777777" w:rsidR="00C36F96" w:rsidRPr="00E62A96" w:rsidRDefault="00C36F96" w:rsidP="003926A7">
      <w:pPr>
        <w:keepNext/>
        <w:keepLines/>
        <w:tabs>
          <w:tab w:val="right" w:pos="9391"/>
        </w:tabs>
        <w:adjustRightInd w:val="0"/>
        <w:snapToGrid w:val="0"/>
        <w:jc w:val="both"/>
        <w:outlineLvl w:val="1"/>
        <w:rPr>
          <w:b/>
          <w:color w:val="0000FF"/>
          <w:sz w:val="22"/>
          <w:szCs w:val="22"/>
        </w:rPr>
      </w:pPr>
      <w:r w:rsidRPr="00E62A96">
        <w:rPr>
          <w:b/>
          <w:color w:val="0000FF"/>
          <w:sz w:val="22"/>
          <w:szCs w:val="22"/>
        </w:rPr>
        <w:t>TOPIC 24.</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Proposal for conducting a scientific survey by Chinese Fishery research vessel “Song </w:t>
      </w:r>
    </w:p>
    <w:p w14:paraId="158A6B3F" w14:textId="77777777" w:rsidR="00C36F96" w:rsidRPr="00E62A96" w:rsidRDefault="00C36F96" w:rsidP="003926A7">
      <w:pPr>
        <w:tabs>
          <w:tab w:val="center" w:pos="360"/>
          <w:tab w:val="center" w:pos="734"/>
          <w:tab w:val="center" w:pos="2753"/>
        </w:tabs>
        <w:adjustRightInd w:val="0"/>
        <w:snapToGrid w:val="0"/>
        <w:jc w:val="both"/>
        <w:rPr>
          <w:color w:val="0000FF"/>
          <w:sz w:val="22"/>
          <w:szCs w:val="22"/>
        </w:rPr>
      </w:pPr>
      <w:r w:rsidRPr="00E62A96">
        <w:rPr>
          <w:rFonts w:eastAsia="Calibri"/>
          <w:color w:val="0000FF"/>
          <w:sz w:val="22"/>
          <w:szCs w:val="22"/>
        </w:rPr>
        <w:tab/>
      </w:r>
      <w:r w:rsidRPr="00E62A96">
        <w:rPr>
          <w:b/>
          <w:color w:val="0000FF"/>
          <w:sz w:val="22"/>
          <w:szCs w:val="22"/>
        </w:rPr>
        <w:t xml:space="preserve"> </w:t>
      </w:r>
      <w:r w:rsidRPr="00E62A96">
        <w:rPr>
          <w:b/>
          <w:color w:val="0000FF"/>
          <w:sz w:val="22"/>
          <w:szCs w:val="22"/>
        </w:rPr>
        <w:tab/>
        <w:t xml:space="preserve"> </w:t>
      </w:r>
      <w:r w:rsidRPr="00E62A96">
        <w:rPr>
          <w:b/>
          <w:color w:val="0000FF"/>
          <w:sz w:val="22"/>
          <w:szCs w:val="22"/>
        </w:rPr>
        <w:tab/>
        <w:t>Hang” in the WCPFC area</w:t>
      </w:r>
      <w:proofErr w:type="gramStart"/>
      <w:r w:rsidRPr="00E62A96">
        <w:rPr>
          <w:b/>
          <w:color w:val="0000FF"/>
          <w:sz w:val="22"/>
          <w:szCs w:val="22"/>
        </w:rPr>
        <w:t xml:space="preserve">.  </w:t>
      </w:r>
      <w:proofErr w:type="gramEnd"/>
    </w:p>
    <w:p w14:paraId="7A40FE44"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5AD2E7A4" wp14:editId="680D5B1D">
                <wp:extent cx="5994781" cy="6096"/>
                <wp:effectExtent l="0" t="0" r="0" b="0"/>
                <wp:docPr id="41787" name="Group 41787"/>
                <wp:cNvGraphicFramePr/>
                <a:graphic xmlns:a="http://schemas.openxmlformats.org/drawingml/2006/main">
                  <a:graphicData uri="http://schemas.microsoft.com/office/word/2010/wordprocessingGroup">
                    <wpg:wgp>
                      <wpg:cNvGrpSpPr/>
                      <wpg:grpSpPr>
                        <a:xfrm>
                          <a:off x="0" y="0"/>
                          <a:ext cx="5994781" cy="6096"/>
                          <a:chOff x="0" y="0"/>
                          <a:chExt cx="5994781" cy="6096"/>
                        </a:xfrm>
                      </wpg:grpSpPr>
                      <wps:wsp>
                        <wps:cNvPr id="44593" name="Shape 44593"/>
                        <wps:cNvSpPr/>
                        <wps:spPr>
                          <a:xfrm>
                            <a:off x="0" y="0"/>
                            <a:ext cx="5994781" cy="9144"/>
                          </a:xfrm>
                          <a:custGeom>
                            <a:avLst/>
                            <a:gdLst/>
                            <a:ahLst/>
                            <a:cxnLst/>
                            <a:rect l="0" t="0" r="0" b="0"/>
                            <a:pathLst>
                              <a:path w="5994781" h="9144">
                                <a:moveTo>
                                  <a:pt x="0" y="0"/>
                                </a:moveTo>
                                <a:lnTo>
                                  <a:pt x="5994781" y="0"/>
                                </a:lnTo>
                                <a:lnTo>
                                  <a:pt x="599478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37A2B9F" id="Group 41787" o:spid="_x0000_s1026" style="width:472.05pt;height:.5pt;mso-position-horizontal-relative:char;mso-position-vertical-relative:line" coordsize="599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">
                <v:shape id="Shape 44593" o:spid="_x0000_s1027" style="position:absolute;width:59947;height:91;visibility:visible;mso-wrap-style:square;v-text-anchor:top" coordsize="59947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" path="m,l5994781,r,9144l,9144,,e" fillcolor="black" stroked="f" strokeweight="0">
                  <v:stroke miterlimit="83231f" joinstyle="miter"/>
                  <v:path arrowok="t" textboxrect="0,0,5994781,9144"/>
                </v:shape>
                <w10:anchorlock/>
              </v:group>
            </w:pict>
          </mc:Fallback>
        </mc:AlternateContent>
      </w:r>
    </w:p>
    <w:p w14:paraId="6F19BDB5" w14:textId="77777777" w:rsidR="002644FF" w:rsidRPr="00E62A96" w:rsidRDefault="002644FF" w:rsidP="003926A7">
      <w:pPr>
        <w:keepNext/>
        <w:keepLines/>
        <w:tabs>
          <w:tab w:val="center" w:pos="1317"/>
        </w:tabs>
        <w:adjustRightInd w:val="0"/>
        <w:snapToGrid w:val="0"/>
        <w:jc w:val="both"/>
        <w:outlineLvl w:val="1"/>
        <w:rPr>
          <w:b/>
          <w:color w:val="000000"/>
          <w:sz w:val="22"/>
          <w:szCs w:val="22"/>
        </w:rPr>
      </w:pPr>
    </w:p>
    <w:p w14:paraId="2A676141" w14:textId="57ABA65A" w:rsidR="00C36F96" w:rsidRPr="00E62A96" w:rsidRDefault="00C36F96" w:rsidP="003926A7">
      <w:pPr>
        <w:keepNext/>
        <w:keepLines/>
        <w:tabs>
          <w:tab w:val="center" w:pos="1317"/>
        </w:tabs>
        <w:adjustRightInd w:val="0"/>
        <w:snapToGrid w:val="0"/>
        <w:jc w:val="both"/>
        <w:outlineLvl w:val="1"/>
        <w:rPr>
          <w:b/>
          <w:color w:val="000000"/>
          <w:sz w:val="22"/>
          <w:szCs w:val="22"/>
        </w:rPr>
      </w:pPr>
      <w:r w:rsidRPr="00E62A96">
        <w:rPr>
          <w:b/>
          <w:color w:val="000000"/>
          <w:sz w:val="22"/>
          <w:szCs w:val="22"/>
        </w:rPr>
        <w:t xml:space="preserve">24.1 </w:t>
      </w:r>
      <w:r w:rsidRPr="00E62A96">
        <w:rPr>
          <w:b/>
          <w:color w:val="000000"/>
          <w:sz w:val="22"/>
          <w:szCs w:val="22"/>
        </w:rPr>
        <w:tab/>
        <w:t xml:space="preserve">Background </w:t>
      </w:r>
    </w:p>
    <w:p w14:paraId="5B0AB97A"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Task: </w:t>
      </w:r>
      <w:r w:rsidRPr="00E62A96">
        <w:rPr>
          <w:color w:val="000000"/>
          <w:sz w:val="22"/>
          <w:szCs w:val="22"/>
        </w:rPr>
        <w:t xml:space="preserve">China as a member country is planning to conduct a five-year scientific survey program using its fishery research vessel "Song Hang" with longline as main gear in the WCPFC Convention Area. The survey will aim to collect fundamental data and conduct experiments for improving the commission's scientific research relating to support better management advice. Main activities include: </w:t>
      </w:r>
    </w:p>
    <w:p w14:paraId="457A665F" w14:textId="77777777" w:rsidR="00C36F96" w:rsidRPr="00E62A96" w:rsidRDefault="00C36F96" w:rsidP="00605A8E">
      <w:pPr>
        <w:numPr>
          <w:ilvl w:val="1"/>
          <w:numId w:val="88"/>
        </w:numPr>
        <w:adjustRightInd w:val="0"/>
        <w:snapToGrid w:val="0"/>
        <w:ind w:left="1800" w:right="3" w:hanging="540"/>
        <w:jc w:val="both"/>
        <w:rPr>
          <w:color w:val="000000"/>
          <w:sz w:val="22"/>
          <w:szCs w:val="22"/>
        </w:rPr>
      </w:pPr>
      <w:r w:rsidRPr="00E62A96">
        <w:rPr>
          <w:color w:val="000000"/>
          <w:sz w:val="22"/>
          <w:szCs w:val="22"/>
        </w:rPr>
        <w:t xml:space="preserve">Collecting fishery-independent data including catch and effort and biological data for common species caught by longline;  </w:t>
      </w:r>
    </w:p>
    <w:p w14:paraId="03B61751" w14:textId="77777777" w:rsidR="00C36F96" w:rsidRPr="00E62A96" w:rsidRDefault="00C36F96" w:rsidP="00605A8E">
      <w:pPr>
        <w:numPr>
          <w:ilvl w:val="1"/>
          <w:numId w:val="88"/>
        </w:numPr>
        <w:adjustRightInd w:val="0"/>
        <w:snapToGrid w:val="0"/>
        <w:ind w:left="1800" w:right="3" w:hanging="540"/>
        <w:jc w:val="both"/>
        <w:rPr>
          <w:color w:val="000000"/>
          <w:sz w:val="22"/>
          <w:szCs w:val="22"/>
        </w:rPr>
      </w:pPr>
      <w:r w:rsidRPr="00E62A96">
        <w:rPr>
          <w:color w:val="000000"/>
          <w:sz w:val="22"/>
          <w:szCs w:val="22"/>
        </w:rPr>
        <w:t xml:space="preserve">Sampling for the study of the stock structure of target and bycatch species;  </w:t>
      </w:r>
    </w:p>
    <w:p w14:paraId="7BA938DE" w14:textId="77777777" w:rsidR="00C36F96" w:rsidRPr="00E62A96" w:rsidRDefault="00C36F96" w:rsidP="00605A8E">
      <w:pPr>
        <w:numPr>
          <w:ilvl w:val="1"/>
          <w:numId w:val="88"/>
        </w:numPr>
        <w:adjustRightInd w:val="0"/>
        <w:snapToGrid w:val="0"/>
        <w:ind w:left="1800" w:right="3" w:hanging="540"/>
        <w:jc w:val="both"/>
        <w:rPr>
          <w:color w:val="000000"/>
          <w:sz w:val="22"/>
          <w:szCs w:val="22"/>
        </w:rPr>
      </w:pPr>
      <w:r w:rsidRPr="00E62A96">
        <w:rPr>
          <w:color w:val="000000"/>
          <w:sz w:val="22"/>
          <w:szCs w:val="22"/>
        </w:rPr>
        <w:t xml:space="preserve">Assessing the influence of different types of longline hooks and baits on catch rate and survival rate of bycatch species;  </w:t>
      </w:r>
    </w:p>
    <w:p w14:paraId="25F79090" w14:textId="77777777" w:rsidR="00C36F96" w:rsidRPr="00E62A96" w:rsidRDefault="00C36F96" w:rsidP="00605A8E">
      <w:pPr>
        <w:numPr>
          <w:ilvl w:val="1"/>
          <w:numId w:val="88"/>
        </w:numPr>
        <w:adjustRightInd w:val="0"/>
        <w:snapToGrid w:val="0"/>
        <w:ind w:left="1800" w:right="3" w:hanging="540"/>
        <w:jc w:val="both"/>
        <w:rPr>
          <w:color w:val="000000"/>
          <w:sz w:val="22"/>
          <w:szCs w:val="22"/>
        </w:rPr>
      </w:pPr>
      <w:r w:rsidRPr="00E62A96">
        <w:rPr>
          <w:color w:val="000000"/>
          <w:sz w:val="22"/>
          <w:szCs w:val="22"/>
        </w:rPr>
        <w:t xml:space="preserve">Investigating the mechanisms of moving and aggregating of main species by incorporating environmental factors, and  </w:t>
      </w:r>
    </w:p>
    <w:p w14:paraId="2571BE27" w14:textId="77777777" w:rsidR="00C36F96" w:rsidRPr="00E62A96" w:rsidRDefault="00C36F96" w:rsidP="00605A8E">
      <w:pPr>
        <w:numPr>
          <w:ilvl w:val="1"/>
          <w:numId w:val="88"/>
        </w:numPr>
        <w:adjustRightInd w:val="0"/>
        <w:snapToGrid w:val="0"/>
        <w:ind w:left="1800" w:right="3" w:hanging="540"/>
        <w:jc w:val="both"/>
        <w:rPr>
          <w:color w:val="000000"/>
          <w:sz w:val="22"/>
          <w:szCs w:val="22"/>
        </w:rPr>
      </w:pPr>
      <w:r w:rsidRPr="00E62A96">
        <w:rPr>
          <w:color w:val="000000"/>
          <w:sz w:val="22"/>
          <w:szCs w:val="22"/>
        </w:rPr>
        <w:lastRenderedPageBreak/>
        <w:t>Conducting tagging and releasing experiments for sharks and other bycatch species when incidentally caught. SC participants will review the seabird mitigation paper and raise questions or provide comments as needed</w:t>
      </w:r>
      <w:proofErr w:type="gramStart"/>
      <w:r w:rsidRPr="00E62A96">
        <w:rPr>
          <w:color w:val="000000"/>
          <w:sz w:val="22"/>
          <w:szCs w:val="22"/>
        </w:rPr>
        <w:t xml:space="preserve">.  </w:t>
      </w:r>
      <w:proofErr w:type="gramEnd"/>
    </w:p>
    <w:p w14:paraId="1798AFD8"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579EA47E"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Responsibility: </w:t>
      </w:r>
      <w:r w:rsidRPr="00E62A96">
        <w:rPr>
          <w:color w:val="000000"/>
          <w:sz w:val="22"/>
          <w:szCs w:val="22"/>
        </w:rPr>
        <w:t>Zhe Geng, Cheng Zhou, Xiaojie Dai, Feng Wu, Jiangfeng Zhu</w:t>
      </w:r>
      <w:r w:rsidRPr="00E62A96">
        <w:rPr>
          <w:b/>
          <w:color w:val="000000"/>
          <w:sz w:val="22"/>
          <w:szCs w:val="22"/>
        </w:rPr>
        <w:t xml:space="preserve"> </w:t>
      </w:r>
    </w:p>
    <w:p w14:paraId="7C196A5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6123D89" w14:textId="77777777" w:rsidR="00C36F96" w:rsidRPr="00E62A96" w:rsidRDefault="00C36F96" w:rsidP="003926A7">
      <w:pPr>
        <w:keepNext/>
        <w:keepLines/>
        <w:tabs>
          <w:tab w:val="center" w:pos="1704"/>
        </w:tabs>
        <w:adjustRightInd w:val="0"/>
        <w:snapToGrid w:val="0"/>
        <w:jc w:val="both"/>
        <w:outlineLvl w:val="1"/>
        <w:rPr>
          <w:b/>
          <w:color w:val="000000"/>
          <w:sz w:val="22"/>
          <w:szCs w:val="22"/>
        </w:rPr>
      </w:pPr>
      <w:r w:rsidRPr="00E62A96">
        <w:rPr>
          <w:b/>
          <w:color w:val="000000"/>
          <w:sz w:val="22"/>
          <w:szCs w:val="22"/>
        </w:rPr>
        <w:t>24.2</w:t>
      </w:r>
      <w:r w:rsidRPr="00E62A96">
        <w:rPr>
          <w:color w:val="000000"/>
          <w:sz w:val="22"/>
          <w:szCs w:val="22"/>
        </w:rPr>
        <w:t xml:space="preserve"> </w:t>
      </w:r>
      <w:r w:rsidRPr="00E62A96">
        <w:rPr>
          <w:color w:val="000000"/>
          <w:sz w:val="22"/>
          <w:szCs w:val="22"/>
        </w:rPr>
        <w:tab/>
      </w:r>
      <w:r w:rsidRPr="00E62A96">
        <w:rPr>
          <w:b/>
          <w:color w:val="000000"/>
          <w:sz w:val="22"/>
          <w:szCs w:val="22"/>
        </w:rPr>
        <w:t>Relevant Documents</w:t>
      </w:r>
      <w:r w:rsidRPr="00E62A96">
        <w:rPr>
          <w:color w:val="000000"/>
          <w:sz w:val="22"/>
          <w:szCs w:val="22"/>
        </w:rPr>
        <w:t xml:space="preserve"> </w:t>
      </w:r>
    </w:p>
    <w:tbl>
      <w:tblPr>
        <w:tblStyle w:val="TableGrid40"/>
        <w:tblW w:w="8664" w:type="dxa"/>
        <w:tblInd w:w="715" w:type="dxa"/>
        <w:tblCellMar>
          <w:top w:w="29" w:type="dxa"/>
          <w:left w:w="106" w:type="dxa"/>
          <w:right w:w="7" w:type="dxa"/>
        </w:tblCellMar>
        <w:tblLook w:val="04A0" w:firstRow="1" w:lastRow="0" w:firstColumn="1" w:lastColumn="0" w:noHBand="0" w:noVBand="1"/>
      </w:tblPr>
      <w:tblGrid>
        <w:gridCol w:w="2160"/>
        <w:gridCol w:w="6504"/>
      </w:tblGrid>
      <w:tr w:rsidR="00C36F96" w:rsidRPr="00E62A96" w14:paraId="46BC195E" w14:textId="77777777" w:rsidTr="00DE7F15">
        <w:trPr>
          <w:trHeight w:val="46"/>
        </w:trPr>
        <w:tc>
          <w:tcPr>
            <w:tcW w:w="2160" w:type="dxa"/>
            <w:tcBorders>
              <w:top w:val="single" w:sz="4" w:space="0" w:color="000000"/>
              <w:left w:val="single" w:sz="4" w:space="0" w:color="000000"/>
              <w:bottom w:val="single" w:sz="4" w:space="0" w:color="000000"/>
              <w:right w:val="single" w:sz="4" w:space="0" w:color="000000"/>
            </w:tcBorders>
            <w:vAlign w:val="center"/>
          </w:tcPr>
          <w:p w14:paraId="34CFA330" w14:textId="77777777" w:rsidR="00C36F96" w:rsidRPr="00E62A96" w:rsidRDefault="00844AC4" w:rsidP="003926A7">
            <w:pPr>
              <w:adjustRightInd w:val="0"/>
              <w:snapToGrid w:val="0"/>
              <w:jc w:val="both"/>
              <w:rPr>
                <w:rFonts w:ascii="Times New Roman" w:hAnsi="Times New Roman"/>
                <w:color w:val="000000"/>
                <w:sz w:val="22"/>
                <w:szCs w:val="22"/>
              </w:rPr>
            </w:pPr>
            <w:hyperlink r:id="rId512">
              <w:r w:rsidR="00C36F96" w:rsidRPr="00E62A96">
                <w:rPr>
                  <w:rFonts w:ascii="Times New Roman" w:hAnsi="Times New Roman"/>
                  <w:b/>
                  <w:color w:val="0563C1"/>
                  <w:sz w:val="22"/>
                  <w:szCs w:val="22"/>
                  <w:u w:val="single" w:color="0563C1"/>
                </w:rPr>
                <w:t>SC17</w:t>
              </w:r>
            </w:hyperlink>
            <w:hyperlink r:id="rId513">
              <w:r w:rsidR="00C36F96" w:rsidRPr="00E62A96">
                <w:rPr>
                  <w:rFonts w:ascii="Times New Roman" w:hAnsi="Times New Roman"/>
                  <w:b/>
                  <w:color w:val="0563C1"/>
                  <w:sz w:val="22"/>
                  <w:szCs w:val="22"/>
                  <w:u w:val="single" w:color="0563C1"/>
                </w:rPr>
                <w:t>-</w:t>
              </w:r>
            </w:hyperlink>
            <w:hyperlink r:id="rId514">
              <w:r w:rsidR="00C36F96" w:rsidRPr="00E62A96">
                <w:rPr>
                  <w:rFonts w:ascii="Times New Roman" w:hAnsi="Times New Roman"/>
                  <w:b/>
                  <w:color w:val="0563C1"/>
                  <w:sz w:val="22"/>
                  <w:szCs w:val="22"/>
                  <w:u w:val="single" w:color="0563C1"/>
                </w:rPr>
                <w:t>RP</w:t>
              </w:r>
            </w:hyperlink>
            <w:hyperlink r:id="rId515">
              <w:r w:rsidR="00C36F96" w:rsidRPr="00E62A96">
                <w:rPr>
                  <w:rFonts w:ascii="Times New Roman" w:hAnsi="Times New Roman"/>
                  <w:b/>
                  <w:color w:val="0563C1"/>
                  <w:sz w:val="22"/>
                  <w:szCs w:val="22"/>
                  <w:u w:val="single" w:color="0563C1"/>
                </w:rPr>
                <w:t>-</w:t>
              </w:r>
            </w:hyperlink>
            <w:hyperlink r:id="rId516">
              <w:r w:rsidR="00C36F96" w:rsidRPr="00E62A96">
                <w:rPr>
                  <w:rFonts w:ascii="Times New Roman" w:hAnsi="Times New Roman"/>
                  <w:b/>
                  <w:color w:val="0563C1"/>
                  <w:sz w:val="22"/>
                  <w:szCs w:val="22"/>
                  <w:u w:val="single" w:color="0563C1"/>
                </w:rPr>
                <w:t>SS</w:t>
              </w:r>
            </w:hyperlink>
            <w:hyperlink r:id="rId517">
              <w:r w:rsidR="00C36F96" w:rsidRPr="00E62A96">
                <w:rPr>
                  <w:rFonts w:ascii="Times New Roman" w:hAnsi="Times New Roman"/>
                  <w:b/>
                  <w:color w:val="0563C1"/>
                  <w:sz w:val="22"/>
                  <w:szCs w:val="22"/>
                  <w:u w:val="single" w:color="0563C1"/>
                </w:rPr>
                <w:t>-</w:t>
              </w:r>
            </w:hyperlink>
            <w:hyperlink r:id="rId518">
              <w:r w:rsidR="00C36F96" w:rsidRPr="00E62A96">
                <w:rPr>
                  <w:rFonts w:ascii="Times New Roman" w:hAnsi="Times New Roman"/>
                  <w:b/>
                  <w:color w:val="0563C1"/>
                  <w:sz w:val="22"/>
                  <w:szCs w:val="22"/>
                  <w:u w:val="single" w:color="0563C1"/>
                </w:rPr>
                <w:t>2021</w:t>
              </w:r>
            </w:hyperlink>
            <w:hyperlink r:id="rId519">
              <w:r w:rsidR="00C36F96" w:rsidRPr="00E62A96">
                <w:rPr>
                  <w:rFonts w:ascii="Times New Roman" w:hAnsi="Times New Roman"/>
                  <w:b/>
                  <w:color w:val="0563C1"/>
                  <w:sz w:val="22"/>
                  <w:szCs w:val="22"/>
                  <w:u w:val="single" w:color="0563C1"/>
                </w:rPr>
                <w:t>-</w:t>
              </w:r>
            </w:hyperlink>
            <w:hyperlink r:id="rId520">
              <w:r w:rsidR="00C36F96" w:rsidRPr="00E62A96">
                <w:rPr>
                  <w:rFonts w:ascii="Times New Roman" w:hAnsi="Times New Roman"/>
                  <w:b/>
                  <w:color w:val="0563C1"/>
                  <w:sz w:val="22"/>
                  <w:szCs w:val="22"/>
                  <w:u w:val="single" w:color="0563C1"/>
                </w:rPr>
                <w:t>01</w:t>
              </w:r>
            </w:hyperlink>
            <w:hyperlink r:id="rId521">
              <w:r w:rsidR="00C36F96" w:rsidRPr="00E62A96">
                <w:rPr>
                  <w:rFonts w:ascii="Times New Roman" w:hAnsi="Times New Roman"/>
                  <w:b/>
                  <w:color w:val="000000"/>
                  <w:sz w:val="22"/>
                  <w:szCs w:val="22"/>
                </w:rPr>
                <w:t xml:space="preserve"> </w:t>
              </w:r>
            </w:hyperlink>
          </w:p>
        </w:tc>
        <w:tc>
          <w:tcPr>
            <w:tcW w:w="6504" w:type="dxa"/>
            <w:tcBorders>
              <w:top w:val="single" w:sz="4" w:space="0" w:color="000000"/>
              <w:left w:val="single" w:sz="4" w:space="0" w:color="000000"/>
              <w:bottom w:val="single" w:sz="4" w:space="0" w:color="000000"/>
              <w:right w:val="single" w:sz="4" w:space="0" w:color="000000"/>
            </w:tcBorders>
          </w:tcPr>
          <w:p w14:paraId="1CB42A01" w14:textId="77777777" w:rsidR="00C36F96" w:rsidRPr="00E62A96" w:rsidRDefault="00C36F96" w:rsidP="003926A7">
            <w:pPr>
              <w:adjustRightInd w:val="0"/>
              <w:snapToGrid w:val="0"/>
              <w:ind w:right="57"/>
              <w:jc w:val="both"/>
              <w:rPr>
                <w:rFonts w:ascii="Times New Roman" w:hAnsi="Times New Roman"/>
                <w:color w:val="000000"/>
                <w:sz w:val="22"/>
                <w:szCs w:val="22"/>
              </w:rPr>
            </w:pPr>
            <w:r w:rsidRPr="00E62A96">
              <w:rPr>
                <w:rFonts w:ascii="Times New Roman" w:hAnsi="Times New Roman"/>
                <w:color w:val="000000"/>
                <w:sz w:val="22"/>
                <w:szCs w:val="22"/>
              </w:rPr>
              <w:t xml:space="preserve">Z. Geng, C. Zhou, X. Dai, F. Wu, J. Zhu. </w:t>
            </w:r>
            <w:r w:rsidRPr="00E62A96">
              <w:rPr>
                <w:rFonts w:ascii="Times New Roman" w:hAnsi="Times New Roman"/>
                <w:b/>
                <w:color w:val="0E101A"/>
                <w:sz w:val="22"/>
                <w:szCs w:val="22"/>
              </w:rPr>
              <w:t>Proposal for conducting a scientific survey by Chinese fishery research vessel "Song Hang" in the WCPFC area</w:t>
            </w:r>
            <w:r w:rsidRPr="00E62A96">
              <w:rPr>
                <w:rFonts w:ascii="Times New Roman" w:hAnsi="Times New Roman"/>
                <w:b/>
                <w:color w:val="000000"/>
                <w:sz w:val="22"/>
                <w:szCs w:val="22"/>
              </w:rPr>
              <w:t xml:space="preserve"> </w:t>
            </w:r>
          </w:p>
        </w:tc>
      </w:tr>
    </w:tbl>
    <w:p w14:paraId="3925FD0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1697D4B"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24.3 </w:t>
      </w:r>
      <w:r w:rsidRPr="00E62A96">
        <w:rPr>
          <w:b/>
          <w:color w:val="000000"/>
          <w:sz w:val="22"/>
          <w:szCs w:val="22"/>
        </w:rPr>
        <w:tab/>
        <w:t xml:space="preserve">Key Comments and Questions </w:t>
      </w:r>
    </w:p>
    <w:p w14:paraId="46F8681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2BEC70D"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44.</w:t>
      </w:r>
      <w:r w:rsidRPr="00E62A96">
        <w:rPr>
          <w:rFonts w:eastAsia="Arial"/>
          <w:color w:val="000000"/>
          <w:sz w:val="22"/>
          <w:szCs w:val="22"/>
        </w:rPr>
        <w:t xml:space="preserve"> </w:t>
      </w:r>
      <w:r w:rsidRPr="00E62A96">
        <w:rPr>
          <w:b/>
          <w:color w:val="000000"/>
          <w:sz w:val="22"/>
          <w:szCs w:val="22"/>
        </w:rPr>
        <w:t>PNG on behalf of the PNA</w:t>
      </w:r>
      <w:r w:rsidRPr="00E62A96">
        <w:rPr>
          <w:color w:val="000000"/>
          <w:sz w:val="22"/>
          <w:szCs w:val="22"/>
        </w:rPr>
        <w:t xml:space="preserve"> welcomed the increased commitment by China to regional tuna research. PNA noted that China is collaborating with SPC in this </w:t>
      </w:r>
      <w:proofErr w:type="gramStart"/>
      <w:r w:rsidRPr="00E62A96">
        <w:rPr>
          <w:color w:val="000000"/>
          <w:sz w:val="22"/>
          <w:szCs w:val="22"/>
        </w:rPr>
        <w:t>work, and</w:t>
      </w:r>
      <w:proofErr w:type="gramEnd"/>
      <w:r w:rsidRPr="00E62A96">
        <w:rPr>
          <w:color w:val="000000"/>
          <w:sz w:val="22"/>
          <w:szCs w:val="22"/>
        </w:rPr>
        <w:t xml:space="preserve"> encouraged China to continue to work with SPC to ensure that research undertaken fits in well with other relevant regional tuna research. Towards that end, PNA notes the importance of the sampling framework to ensure data obtained during the survey are consistent with other data collected within the region. As an overall comment on the proposed programme, the PNA wondered if it might be better to collect more data but do fewer tasks to get statistically robust results. For example, to get meaningful results might require a lot more fish to be tagged. So, an analysis of the species and life states intended for tagging and release for post-release mortality information should be explicitly detailed and we suggest an analysis of the number of releases required per species and life state be undertaken to assess how many releases are needed. In addition, PNA suggested using a stratified approach to sampling shark age and growth material to increase the chance of getting enough samples over a good size range to get informative age and growth estimates. </w:t>
      </w:r>
    </w:p>
    <w:p w14:paraId="2BE70A9A" w14:textId="77777777" w:rsidR="00C36F96" w:rsidRPr="00E62A96" w:rsidRDefault="00C36F96" w:rsidP="00605A8E">
      <w:pPr>
        <w:numPr>
          <w:ilvl w:val="0"/>
          <w:numId w:val="89"/>
        </w:numPr>
        <w:adjustRightInd w:val="0"/>
        <w:snapToGrid w:val="0"/>
        <w:ind w:left="540" w:right="3" w:hanging="555"/>
        <w:jc w:val="both"/>
        <w:rPr>
          <w:color w:val="000000"/>
          <w:sz w:val="22"/>
          <w:szCs w:val="22"/>
        </w:rPr>
      </w:pPr>
      <w:r w:rsidRPr="00E62A96">
        <w:rPr>
          <w:b/>
          <w:color w:val="000000"/>
          <w:sz w:val="22"/>
          <w:szCs w:val="22"/>
        </w:rPr>
        <w:t>Question:</w:t>
      </w:r>
      <w:r w:rsidRPr="00E62A96">
        <w:rPr>
          <w:color w:val="000000"/>
          <w:sz w:val="22"/>
          <w:szCs w:val="22"/>
        </w:rPr>
        <w:t xml:space="preserve"> Will this work link with the proposed CKMR work and be available to collect those genetic samples? </w:t>
      </w:r>
    </w:p>
    <w:p w14:paraId="598E775B" w14:textId="77777777" w:rsidR="00C36F96" w:rsidRPr="00E62A96" w:rsidRDefault="00C36F96" w:rsidP="00605A8E">
      <w:pPr>
        <w:numPr>
          <w:ilvl w:val="0"/>
          <w:numId w:val="89"/>
        </w:numPr>
        <w:adjustRightInd w:val="0"/>
        <w:snapToGrid w:val="0"/>
        <w:ind w:left="540" w:right="3" w:hanging="555"/>
        <w:jc w:val="both"/>
        <w:rPr>
          <w:color w:val="000000"/>
          <w:sz w:val="22"/>
          <w:szCs w:val="22"/>
        </w:rPr>
      </w:pPr>
      <w:r w:rsidRPr="00E62A96">
        <w:rPr>
          <w:b/>
          <w:color w:val="000000"/>
          <w:sz w:val="22"/>
          <w:szCs w:val="22"/>
        </w:rPr>
        <w:t>Question</w:t>
      </w:r>
      <w:r w:rsidRPr="00E62A96">
        <w:rPr>
          <w:color w:val="000000"/>
          <w:sz w:val="22"/>
          <w:szCs w:val="22"/>
        </w:rPr>
        <w:t xml:space="preserve">: What is the basis for the choice of area of the first survey as it doesn’t seem to be an important area for longlining? </w:t>
      </w:r>
    </w:p>
    <w:p w14:paraId="4985CDDA" w14:textId="77777777" w:rsidR="00C36F96" w:rsidRPr="00E62A96" w:rsidRDefault="00C36F96" w:rsidP="00605A8E">
      <w:pPr>
        <w:numPr>
          <w:ilvl w:val="0"/>
          <w:numId w:val="89"/>
        </w:numPr>
        <w:adjustRightInd w:val="0"/>
        <w:snapToGrid w:val="0"/>
        <w:ind w:left="540" w:right="3" w:hanging="555"/>
        <w:jc w:val="both"/>
        <w:rPr>
          <w:color w:val="000000"/>
          <w:sz w:val="22"/>
          <w:szCs w:val="22"/>
        </w:rPr>
      </w:pPr>
      <w:r w:rsidRPr="00E62A96">
        <w:rPr>
          <w:b/>
          <w:color w:val="000000"/>
          <w:sz w:val="22"/>
          <w:szCs w:val="22"/>
        </w:rPr>
        <w:t>Request</w:t>
      </w:r>
      <w:r w:rsidRPr="00E62A96">
        <w:rPr>
          <w:color w:val="000000"/>
          <w:sz w:val="22"/>
          <w:szCs w:val="22"/>
        </w:rPr>
        <w:t xml:space="preserve">: PNA national scientist and observers to participate in the cruises </w:t>
      </w:r>
    </w:p>
    <w:p w14:paraId="2D36FE56" w14:textId="77777777"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31C7F06D" w14:textId="77777777" w:rsidR="00C36F96" w:rsidRPr="00E62A96" w:rsidRDefault="00C36F96" w:rsidP="003926A7">
      <w:pPr>
        <w:adjustRightInd w:val="0"/>
        <w:snapToGrid w:val="0"/>
        <w:ind w:right="5"/>
        <w:jc w:val="both"/>
        <w:rPr>
          <w:color w:val="000000"/>
          <w:sz w:val="22"/>
          <w:szCs w:val="22"/>
        </w:rPr>
      </w:pPr>
      <w:r w:rsidRPr="00E62A96">
        <w:rPr>
          <w:rFonts w:eastAsia="Segoe UI Symbol"/>
          <w:color w:val="000000"/>
          <w:sz w:val="22"/>
          <w:szCs w:val="22"/>
        </w:rPr>
        <w:t>•</w:t>
      </w:r>
      <w:r w:rsidRPr="00E62A96">
        <w:rPr>
          <w:rFonts w:eastAsia="Arial"/>
          <w:color w:val="000000"/>
          <w:sz w:val="22"/>
          <w:szCs w:val="22"/>
        </w:rPr>
        <w:t xml:space="preserve"> </w:t>
      </w:r>
      <w:r w:rsidRPr="00E62A96">
        <w:rPr>
          <w:b/>
          <w:color w:val="000000"/>
          <w:sz w:val="22"/>
          <w:szCs w:val="22"/>
        </w:rPr>
        <w:t>Reply:</w:t>
      </w:r>
      <w:r w:rsidRPr="00E62A96">
        <w:rPr>
          <w:color w:val="000000"/>
          <w:sz w:val="22"/>
          <w:szCs w:val="22"/>
        </w:rPr>
        <w:t xml:space="preserve"> China stated it agrees it is important to keep the sampling framework consistent with SPC, thus we have referred standard procedures from the tuna tissue bank. China also appreciated the suggestion on assessing effective tag coverage of post-release. Unfortunately, China didn’t reserve more tags to address the above issue in this cruise, but it can be assessed when enough data are accumulated in the future. The stratified approach is a good method for age and growth analysis, and China will undertake the PNA’s suggestions. Answers to the three specific questions are as follows: </w:t>
      </w:r>
    </w:p>
    <w:p w14:paraId="5E5F4E80" w14:textId="77777777" w:rsidR="00C36F96" w:rsidRPr="00E62A96" w:rsidRDefault="00C36F96" w:rsidP="00605A8E">
      <w:pPr>
        <w:numPr>
          <w:ilvl w:val="0"/>
          <w:numId w:val="90"/>
        </w:numPr>
        <w:adjustRightInd w:val="0"/>
        <w:snapToGrid w:val="0"/>
        <w:ind w:left="540" w:right="5" w:hanging="540"/>
        <w:jc w:val="both"/>
        <w:rPr>
          <w:color w:val="000000"/>
          <w:sz w:val="22"/>
          <w:szCs w:val="22"/>
        </w:rPr>
      </w:pPr>
      <w:r w:rsidRPr="00E62A96">
        <w:rPr>
          <w:color w:val="000000"/>
          <w:sz w:val="22"/>
          <w:szCs w:val="22"/>
        </w:rPr>
        <w:t xml:space="preserve">This cruise hasn’t linked with CKMR work so far. We would like to be a part of this project and other related projects, but we need more communication with them. </w:t>
      </w:r>
    </w:p>
    <w:p w14:paraId="09537A97" w14:textId="77777777" w:rsidR="00C36F96" w:rsidRPr="00E62A96" w:rsidRDefault="00C36F96" w:rsidP="00605A8E">
      <w:pPr>
        <w:numPr>
          <w:ilvl w:val="0"/>
          <w:numId w:val="90"/>
        </w:numPr>
        <w:adjustRightInd w:val="0"/>
        <w:snapToGrid w:val="0"/>
        <w:ind w:left="540" w:right="5" w:hanging="540"/>
        <w:jc w:val="both"/>
        <w:rPr>
          <w:color w:val="000000"/>
          <w:sz w:val="22"/>
          <w:szCs w:val="22"/>
        </w:rPr>
      </w:pPr>
      <w:r w:rsidRPr="00E62A96">
        <w:rPr>
          <w:color w:val="000000"/>
          <w:sz w:val="22"/>
          <w:szCs w:val="22"/>
        </w:rPr>
        <w:t xml:space="preserve">For the reason of time and logistics, China chose the nearest high sea as our first survey area. We are glad to talk with other CCMs about the possibility of extending our survey area to traditional longline fishing ground. </w:t>
      </w:r>
    </w:p>
    <w:p w14:paraId="6292B085" w14:textId="77777777" w:rsidR="00C36F96" w:rsidRPr="00E62A96" w:rsidRDefault="00C36F96" w:rsidP="00605A8E">
      <w:pPr>
        <w:numPr>
          <w:ilvl w:val="0"/>
          <w:numId w:val="90"/>
        </w:numPr>
        <w:adjustRightInd w:val="0"/>
        <w:snapToGrid w:val="0"/>
        <w:ind w:left="540" w:right="5" w:hanging="540"/>
        <w:jc w:val="both"/>
        <w:rPr>
          <w:color w:val="000000"/>
          <w:sz w:val="22"/>
          <w:szCs w:val="22"/>
        </w:rPr>
      </w:pPr>
      <w:r w:rsidRPr="00E62A96">
        <w:rPr>
          <w:color w:val="000000"/>
          <w:sz w:val="22"/>
          <w:szCs w:val="22"/>
        </w:rPr>
        <w:t xml:space="preserve">Joint scientists and observers are welcome to participate; however, it is not possible to implement this year due to limited time and the Covid-19 pandemic impact. We will be glad to make such arrangements when the Covid-19 pandemic was over. </w:t>
      </w:r>
    </w:p>
    <w:p w14:paraId="579927BE" w14:textId="320614F6" w:rsidR="00C36F96" w:rsidRPr="00E62A96" w:rsidRDefault="00C36F96" w:rsidP="003926A7">
      <w:pPr>
        <w:adjustRightInd w:val="0"/>
        <w:snapToGrid w:val="0"/>
        <w:jc w:val="both"/>
        <w:rPr>
          <w:color w:val="000000"/>
          <w:sz w:val="22"/>
          <w:szCs w:val="22"/>
        </w:rPr>
      </w:pPr>
      <w:r w:rsidRPr="00E62A96">
        <w:rPr>
          <w:color w:val="000000"/>
          <w:sz w:val="22"/>
          <w:szCs w:val="22"/>
        </w:rPr>
        <w:t xml:space="preserve">  </w:t>
      </w:r>
    </w:p>
    <w:p w14:paraId="29967ED7" w14:textId="0E8D4297" w:rsidR="00C36F96" w:rsidRPr="00E62A96" w:rsidRDefault="00C36F96" w:rsidP="003926A7">
      <w:pPr>
        <w:keepNext/>
        <w:keepLines/>
        <w:adjustRightInd w:val="0"/>
        <w:snapToGrid w:val="0"/>
        <w:ind w:right="103"/>
        <w:jc w:val="both"/>
        <w:outlineLvl w:val="1"/>
        <w:rPr>
          <w:b/>
          <w:color w:val="0000FF"/>
          <w:sz w:val="22"/>
          <w:szCs w:val="22"/>
        </w:rPr>
      </w:pPr>
      <w:r w:rsidRPr="00E62A96">
        <w:rPr>
          <w:b/>
          <w:color w:val="0000FF"/>
          <w:sz w:val="22"/>
          <w:szCs w:val="22"/>
        </w:rPr>
        <w:t>TOPIC 25.</w:t>
      </w:r>
      <w:r w:rsidRPr="00E62A96">
        <w:rPr>
          <w:rFonts w:eastAsia="Arial"/>
          <w:b/>
          <w:color w:val="0000FF"/>
          <w:sz w:val="22"/>
          <w:szCs w:val="22"/>
        </w:rPr>
        <w:t xml:space="preserve"> </w:t>
      </w:r>
      <w:r w:rsidRPr="00E62A96">
        <w:rPr>
          <w:rFonts w:eastAsia="Arial"/>
          <w:b/>
          <w:color w:val="0000FF"/>
          <w:sz w:val="22"/>
          <w:szCs w:val="22"/>
        </w:rPr>
        <w:tab/>
      </w:r>
      <w:r w:rsidRPr="00E62A96">
        <w:rPr>
          <w:b/>
          <w:color w:val="0000FF"/>
          <w:sz w:val="22"/>
          <w:szCs w:val="22"/>
        </w:rPr>
        <w:t xml:space="preserve">Broadbill swordfish movements and transition rates across stock </w:t>
      </w:r>
      <w:proofErr w:type="gramStart"/>
      <w:r w:rsidRPr="00E62A96">
        <w:rPr>
          <w:b/>
          <w:color w:val="0000FF"/>
          <w:sz w:val="22"/>
          <w:szCs w:val="22"/>
        </w:rPr>
        <w:t>assessment</w:t>
      </w:r>
      <w:r w:rsidR="005B56F2" w:rsidRPr="00E62A96">
        <w:rPr>
          <w:b/>
          <w:color w:val="0000FF"/>
          <w:sz w:val="22"/>
          <w:szCs w:val="22"/>
        </w:rPr>
        <w:t xml:space="preserve"> </w:t>
      </w:r>
      <w:r w:rsidRPr="00E62A96">
        <w:rPr>
          <w:b/>
          <w:color w:val="0000FF"/>
          <w:sz w:val="22"/>
          <w:szCs w:val="22"/>
        </w:rPr>
        <w:t xml:space="preserve"> </w:t>
      </w:r>
      <w:r w:rsidRPr="00E62A96">
        <w:rPr>
          <w:b/>
          <w:color w:val="0000FF"/>
          <w:sz w:val="22"/>
          <w:szCs w:val="22"/>
        </w:rPr>
        <w:tab/>
      </w:r>
      <w:proofErr w:type="gramEnd"/>
      <w:r w:rsidR="00C32B8C" w:rsidRPr="00E62A96">
        <w:rPr>
          <w:b/>
          <w:color w:val="0000FF"/>
          <w:sz w:val="22"/>
          <w:szCs w:val="22"/>
        </w:rPr>
        <w:t xml:space="preserve">             </w:t>
      </w:r>
      <w:r w:rsidRPr="00E62A96">
        <w:rPr>
          <w:b/>
          <w:color w:val="0000FF"/>
          <w:sz w:val="22"/>
          <w:szCs w:val="22"/>
        </w:rPr>
        <w:t xml:space="preserve">spatial regions in the western and central Pacific  </w:t>
      </w:r>
    </w:p>
    <w:p w14:paraId="0D8CB747"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636D4DE3" wp14:editId="7351DBF2">
                <wp:extent cx="5757037" cy="6096"/>
                <wp:effectExtent l="0" t="0" r="0" b="0"/>
                <wp:docPr id="36791" name="Group 36791"/>
                <wp:cNvGraphicFramePr/>
                <a:graphic xmlns:a="http://schemas.openxmlformats.org/drawingml/2006/main">
                  <a:graphicData uri="http://schemas.microsoft.com/office/word/2010/wordprocessingGroup">
                    <wpg:wgp>
                      <wpg:cNvGrpSpPr/>
                      <wpg:grpSpPr>
                        <a:xfrm>
                          <a:off x="0" y="0"/>
                          <a:ext cx="5757037" cy="6096"/>
                          <a:chOff x="0" y="0"/>
                          <a:chExt cx="5757037" cy="6096"/>
                        </a:xfrm>
                      </wpg:grpSpPr>
                      <wps:wsp>
                        <wps:cNvPr id="44595" name="Shape 44595"/>
                        <wps:cNvSpPr/>
                        <wps:spPr>
                          <a:xfrm>
                            <a:off x="0" y="0"/>
                            <a:ext cx="5757037" cy="9144"/>
                          </a:xfrm>
                          <a:custGeom>
                            <a:avLst/>
                            <a:gdLst/>
                            <a:ahLst/>
                            <a:cxnLst/>
                            <a:rect l="0" t="0" r="0" b="0"/>
                            <a:pathLst>
                              <a:path w="5757037" h="9144">
                                <a:moveTo>
                                  <a:pt x="0" y="0"/>
                                </a:moveTo>
                                <a:lnTo>
                                  <a:pt x="5757037" y="0"/>
                                </a:lnTo>
                                <a:lnTo>
                                  <a:pt x="575703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664BEC4" id="Group 36791" o:spid="_x0000_s1026" style="width:453.3pt;height:.5pt;mso-position-horizontal-relative:char;mso-position-vertical-relative:line" coordsize="575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">
                <v:shape id="Shape 44595" o:spid="_x0000_s1027" style="position:absolute;width:57570;height:91;visibility:visible;mso-wrap-style:square;v-text-anchor:top" coordsize="5757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" path="m,l5757037,r,9144l,9144,,e" fillcolor="black" stroked="f" strokeweight="0">
                  <v:stroke miterlimit="83231f" joinstyle="miter"/>
                  <v:path arrowok="t" textboxrect="0,0,5757037,9144"/>
                </v:shape>
                <w10:anchorlock/>
              </v:group>
            </w:pict>
          </mc:Fallback>
        </mc:AlternateContent>
      </w:r>
    </w:p>
    <w:p w14:paraId="37DC54CF" w14:textId="1AAE4C43" w:rsidR="002644FF" w:rsidRPr="00E62A96" w:rsidRDefault="002644FF" w:rsidP="003926A7">
      <w:pPr>
        <w:adjustRightInd w:val="0"/>
        <w:snapToGrid w:val="0"/>
        <w:ind w:right="3"/>
        <w:jc w:val="both"/>
        <w:rPr>
          <w:color w:val="000000"/>
          <w:sz w:val="22"/>
          <w:szCs w:val="22"/>
        </w:rPr>
      </w:pPr>
    </w:p>
    <w:p w14:paraId="2BB06F9F" w14:textId="2AB6F2F7" w:rsidR="002644FF" w:rsidRPr="00E62A96" w:rsidRDefault="002644FF" w:rsidP="003926A7">
      <w:pPr>
        <w:adjustRightInd w:val="0"/>
        <w:snapToGrid w:val="0"/>
        <w:ind w:right="3"/>
        <w:jc w:val="both"/>
        <w:rPr>
          <w:color w:val="000000"/>
          <w:sz w:val="22"/>
          <w:szCs w:val="22"/>
        </w:rPr>
      </w:pPr>
      <w:r w:rsidRPr="00E62A96">
        <w:rPr>
          <w:b/>
          <w:color w:val="000000"/>
          <w:sz w:val="22"/>
          <w:szCs w:val="22"/>
        </w:rPr>
        <w:t xml:space="preserve">25.1 </w:t>
      </w:r>
      <w:r w:rsidRPr="00E62A96">
        <w:rPr>
          <w:b/>
          <w:color w:val="000000"/>
          <w:sz w:val="22"/>
          <w:szCs w:val="22"/>
        </w:rPr>
        <w:tab/>
        <w:t>Background</w:t>
      </w:r>
    </w:p>
    <w:p w14:paraId="6A5FE8F8" w14:textId="658788EE"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lastRenderedPageBreak/>
        <w:t xml:space="preserve">Task: </w:t>
      </w:r>
      <w:r w:rsidRPr="00E62A96">
        <w:rPr>
          <w:color w:val="000000"/>
          <w:sz w:val="22"/>
          <w:szCs w:val="22"/>
        </w:rPr>
        <w:t>This information paper details a new approach to modelling transition and movement rates of broadbill swordfish across spatial boundaries included in the stock assessment for the species and explores rates across a scenario of additional boundaries. The method suggests lower transition rates than previously used in assessments. SC members are encouraged to review this new approach and provide comments on its utility for providing transition and movement rates for future stock assessments</w:t>
      </w:r>
      <w:proofErr w:type="gramStart"/>
      <w:r w:rsidR="005B56F2" w:rsidRPr="00E62A96">
        <w:rPr>
          <w:color w:val="000000"/>
          <w:sz w:val="22"/>
          <w:szCs w:val="22"/>
        </w:rPr>
        <w:t>.</w:t>
      </w:r>
      <w:r w:rsidRPr="00E62A96">
        <w:rPr>
          <w:color w:val="000000"/>
          <w:sz w:val="22"/>
          <w:szCs w:val="22"/>
        </w:rPr>
        <w:t xml:space="preserve"> </w:t>
      </w:r>
      <w:r w:rsidRPr="00E62A96">
        <w:rPr>
          <w:b/>
          <w:color w:val="000000"/>
          <w:sz w:val="22"/>
          <w:szCs w:val="22"/>
        </w:rPr>
        <w:t xml:space="preserve"> </w:t>
      </w:r>
      <w:proofErr w:type="gramEnd"/>
    </w:p>
    <w:p w14:paraId="7C796B8D"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Toby Patterson, Karen Evans and Richard Hillary</w:t>
      </w:r>
      <w:r w:rsidRPr="00E62A96">
        <w:rPr>
          <w:b/>
          <w:color w:val="000000"/>
          <w:sz w:val="22"/>
          <w:szCs w:val="22"/>
        </w:rPr>
        <w:t xml:space="preserve"> </w:t>
      </w:r>
    </w:p>
    <w:p w14:paraId="591FEAEB"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38842C63" w14:textId="77777777" w:rsidR="00C36F96" w:rsidRPr="00E62A96" w:rsidRDefault="00C36F96" w:rsidP="003926A7">
      <w:pPr>
        <w:keepNext/>
        <w:keepLines/>
        <w:tabs>
          <w:tab w:val="center" w:pos="1703"/>
        </w:tabs>
        <w:adjustRightInd w:val="0"/>
        <w:snapToGrid w:val="0"/>
        <w:jc w:val="both"/>
        <w:outlineLvl w:val="1"/>
        <w:rPr>
          <w:b/>
          <w:color w:val="000000"/>
          <w:sz w:val="22"/>
          <w:szCs w:val="22"/>
        </w:rPr>
      </w:pPr>
      <w:r w:rsidRPr="00E62A96">
        <w:rPr>
          <w:b/>
          <w:color w:val="000000"/>
          <w:sz w:val="22"/>
          <w:szCs w:val="22"/>
        </w:rPr>
        <w:t xml:space="preserve">25.2 </w:t>
      </w:r>
      <w:r w:rsidRPr="00E62A96">
        <w:rPr>
          <w:b/>
          <w:color w:val="000000"/>
          <w:sz w:val="22"/>
          <w:szCs w:val="22"/>
        </w:rPr>
        <w:tab/>
        <w:t xml:space="preserve">Relevant Documents </w:t>
      </w:r>
    </w:p>
    <w:tbl>
      <w:tblPr>
        <w:tblStyle w:val="TableGrid40"/>
        <w:tblW w:w="8664" w:type="dxa"/>
        <w:tblInd w:w="715" w:type="dxa"/>
        <w:tblCellMar>
          <w:top w:w="29" w:type="dxa"/>
          <w:left w:w="106" w:type="dxa"/>
          <w:right w:w="7" w:type="dxa"/>
        </w:tblCellMar>
        <w:tblLook w:val="04A0" w:firstRow="1" w:lastRow="0" w:firstColumn="1" w:lastColumn="0" w:noHBand="0" w:noVBand="1"/>
      </w:tblPr>
      <w:tblGrid>
        <w:gridCol w:w="1828"/>
        <w:gridCol w:w="6836"/>
      </w:tblGrid>
      <w:tr w:rsidR="00C36F96" w:rsidRPr="00E62A96" w14:paraId="516F0FC9" w14:textId="77777777" w:rsidTr="00DE7F15">
        <w:trPr>
          <w:trHeight w:val="177"/>
        </w:trPr>
        <w:tc>
          <w:tcPr>
            <w:tcW w:w="1828" w:type="dxa"/>
            <w:tcBorders>
              <w:top w:val="single" w:sz="4" w:space="0" w:color="000000"/>
              <w:left w:val="single" w:sz="4" w:space="0" w:color="000000"/>
              <w:bottom w:val="single" w:sz="4" w:space="0" w:color="000000"/>
              <w:right w:val="single" w:sz="4" w:space="0" w:color="000000"/>
            </w:tcBorders>
            <w:vAlign w:val="center"/>
          </w:tcPr>
          <w:p w14:paraId="41A7A4D6" w14:textId="77777777" w:rsidR="00C36F96" w:rsidRPr="00E62A96" w:rsidRDefault="00844AC4" w:rsidP="003926A7">
            <w:pPr>
              <w:adjustRightInd w:val="0"/>
              <w:snapToGrid w:val="0"/>
              <w:jc w:val="both"/>
              <w:rPr>
                <w:rFonts w:ascii="Times New Roman" w:hAnsi="Times New Roman"/>
                <w:color w:val="000000"/>
                <w:sz w:val="22"/>
                <w:szCs w:val="22"/>
              </w:rPr>
            </w:pPr>
            <w:hyperlink r:id="rId522">
              <w:r w:rsidR="00C36F96" w:rsidRPr="00E62A96">
                <w:rPr>
                  <w:rFonts w:ascii="Times New Roman" w:hAnsi="Times New Roman"/>
                  <w:b/>
                  <w:color w:val="0563C1"/>
                  <w:sz w:val="22"/>
                  <w:szCs w:val="22"/>
                  <w:u w:val="single" w:color="0563C1"/>
                </w:rPr>
                <w:t>SC17</w:t>
              </w:r>
            </w:hyperlink>
            <w:hyperlink r:id="rId523">
              <w:r w:rsidR="00C36F96" w:rsidRPr="00E62A96">
                <w:rPr>
                  <w:rFonts w:ascii="Times New Roman" w:hAnsi="Times New Roman"/>
                  <w:b/>
                  <w:color w:val="0563C1"/>
                  <w:sz w:val="22"/>
                  <w:szCs w:val="22"/>
                  <w:u w:val="single" w:color="0563C1"/>
                </w:rPr>
                <w:t>-</w:t>
              </w:r>
            </w:hyperlink>
            <w:hyperlink r:id="rId524">
              <w:r w:rsidR="00C36F96" w:rsidRPr="00E62A96">
                <w:rPr>
                  <w:rFonts w:ascii="Times New Roman" w:hAnsi="Times New Roman"/>
                  <w:b/>
                  <w:color w:val="0563C1"/>
                  <w:sz w:val="22"/>
                  <w:szCs w:val="22"/>
                  <w:u w:val="single" w:color="0563C1"/>
                </w:rPr>
                <w:t>SA</w:t>
              </w:r>
            </w:hyperlink>
            <w:hyperlink r:id="rId525">
              <w:r w:rsidR="00C36F96" w:rsidRPr="00E62A96">
                <w:rPr>
                  <w:rFonts w:ascii="Times New Roman" w:hAnsi="Times New Roman"/>
                  <w:b/>
                  <w:color w:val="0563C1"/>
                  <w:sz w:val="22"/>
                  <w:szCs w:val="22"/>
                  <w:u w:val="single" w:color="0563C1"/>
                </w:rPr>
                <w:t>-</w:t>
              </w:r>
            </w:hyperlink>
            <w:hyperlink r:id="rId526">
              <w:r w:rsidR="00C36F96" w:rsidRPr="00E62A96">
                <w:rPr>
                  <w:rFonts w:ascii="Times New Roman" w:hAnsi="Times New Roman"/>
                  <w:b/>
                  <w:color w:val="0563C1"/>
                  <w:sz w:val="22"/>
                  <w:szCs w:val="22"/>
                  <w:u w:val="single" w:color="0563C1"/>
                </w:rPr>
                <w:t>IP</w:t>
              </w:r>
            </w:hyperlink>
            <w:hyperlink r:id="rId527">
              <w:r w:rsidR="00C36F96" w:rsidRPr="00E62A96">
                <w:rPr>
                  <w:rFonts w:ascii="Times New Roman" w:hAnsi="Times New Roman"/>
                  <w:b/>
                  <w:color w:val="0563C1"/>
                  <w:sz w:val="22"/>
                  <w:szCs w:val="22"/>
                  <w:u w:val="single" w:color="0563C1"/>
                </w:rPr>
                <w:t>-</w:t>
              </w:r>
            </w:hyperlink>
            <w:hyperlink r:id="rId528">
              <w:r w:rsidR="00C36F96" w:rsidRPr="00E62A96">
                <w:rPr>
                  <w:rFonts w:ascii="Times New Roman" w:hAnsi="Times New Roman"/>
                  <w:b/>
                  <w:color w:val="0563C1"/>
                  <w:sz w:val="22"/>
                  <w:szCs w:val="22"/>
                  <w:u w:val="single" w:color="0563C1"/>
                </w:rPr>
                <w:t>17</w:t>
              </w:r>
            </w:hyperlink>
            <w:hyperlink r:id="rId529">
              <w:r w:rsidR="00C36F96" w:rsidRPr="00E62A96">
                <w:rPr>
                  <w:rFonts w:ascii="Times New Roman" w:hAnsi="Times New Roman"/>
                  <w:b/>
                  <w:color w:val="000000"/>
                  <w:sz w:val="22"/>
                  <w:szCs w:val="22"/>
                </w:rPr>
                <w:t xml:space="preserve"> </w:t>
              </w:r>
            </w:hyperlink>
          </w:p>
        </w:tc>
        <w:tc>
          <w:tcPr>
            <w:tcW w:w="6836" w:type="dxa"/>
            <w:tcBorders>
              <w:top w:val="single" w:sz="4" w:space="0" w:color="000000"/>
              <w:left w:val="single" w:sz="4" w:space="0" w:color="000000"/>
              <w:bottom w:val="single" w:sz="4" w:space="0" w:color="000000"/>
              <w:right w:val="single" w:sz="4" w:space="0" w:color="000000"/>
            </w:tcBorders>
          </w:tcPr>
          <w:p w14:paraId="576B7B89" w14:textId="77777777" w:rsidR="00C36F96" w:rsidRPr="00E62A96" w:rsidRDefault="00C36F96" w:rsidP="003926A7">
            <w:pPr>
              <w:adjustRightInd w:val="0"/>
              <w:snapToGrid w:val="0"/>
              <w:ind w:right="55"/>
              <w:jc w:val="both"/>
              <w:rPr>
                <w:rFonts w:ascii="Times New Roman" w:hAnsi="Times New Roman"/>
                <w:color w:val="000000"/>
                <w:sz w:val="22"/>
                <w:szCs w:val="22"/>
              </w:rPr>
            </w:pPr>
            <w:r w:rsidRPr="00E62A96">
              <w:rPr>
                <w:rFonts w:ascii="Times New Roman" w:hAnsi="Times New Roman"/>
                <w:color w:val="000000"/>
                <w:sz w:val="22"/>
                <w:szCs w:val="22"/>
              </w:rPr>
              <w:t xml:space="preserve">T. Patterson, K. Evans, R. Hillary. </w:t>
            </w:r>
            <w:r w:rsidRPr="00E62A96">
              <w:rPr>
                <w:rFonts w:ascii="Times New Roman" w:hAnsi="Times New Roman"/>
                <w:b/>
                <w:color w:val="000000"/>
                <w:sz w:val="22"/>
                <w:szCs w:val="22"/>
              </w:rPr>
              <w:t xml:space="preserve">Broadbill swordfish movements and transition rates across stock assessment spatial regions in the western and central Pacific </w:t>
            </w:r>
          </w:p>
        </w:tc>
      </w:tr>
    </w:tbl>
    <w:p w14:paraId="2CBD63C5"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8A9368F"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25.3 </w:t>
      </w:r>
      <w:r w:rsidRPr="00E62A96">
        <w:rPr>
          <w:b/>
          <w:color w:val="000000"/>
          <w:sz w:val="22"/>
          <w:szCs w:val="22"/>
        </w:rPr>
        <w:tab/>
        <w:t xml:space="preserve">Key Comments and Questions </w:t>
      </w:r>
    </w:p>
    <w:p w14:paraId="0E9EFC6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04466114" w14:textId="478F17F1" w:rsidR="00C36F96" w:rsidRPr="00E62A96" w:rsidRDefault="00C36F96" w:rsidP="003926A7">
      <w:pPr>
        <w:adjustRightInd w:val="0"/>
        <w:snapToGrid w:val="0"/>
        <w:ind w:right="3"/>
        <w:jc w:val="both"/>
        <w:rPr>
          <w:color w:val="000000"/>
          <w:sz w:val="22"/>
          <w:szCs w:val="22"/>
        </w:rPr>
      </w:pPr>
      <w:r w:rsidRPr="00E62A96">
        <w:rPr>
          <w:color w:val="000000"/>
          <w:sz w:val="22"/>
          <w:szCs w:val="22"/>
        </w:rPr>
        <w:t>45.</w:t>
      </w:r>
      <w:r w:rsidRPr="00E62A96">
        <w:rPr>
          <w:rFonts w:eastAsia="Arial"/>
          <w:color w:val="000000"/>
          <w:sz w:val="22"/>
          <w:szCs w:val="22"/>
        </w:rPr>
        <w:t xml:space="preserve"> </w:t>
      </w:r>
      <w:r w:rsidRPr="00E62A96">
        <w:rPr>
          <w:b/>
          <w:color w:val="000000"/>
          <w:sz w:val="22"/>
          <w:szCs w:val="22"/>
        </w:rPr>
        <w:t>Kiribati</w:t>
      </w:r>
      <w:r w:rsidR="00F37645" w:rsidRPr="00E62A96">
        <w:rPr>
          <w:b/>
          <w:color w:val="000000"/>
          <w:sz w:val="22"/>
          <w:szCs w:val="22"/>
        </w:rPr>
        <w:t>,</w:t>
      </w:r>
      <w:r w:rsidRPr="00E62A96">
        <w:rPr>
          <w:b/>
          <w:color w:val="000000"/>
          <w:sz w:val="22"/>
          <w:szCs w:val="22"/>
        </w:rPr>
        <w:t xml:space="preserve"> on behalf of PNA members</w:t>
      </w:r>
      <w:r w:rsidR="00F37645" w:rsidRPr="00E62A96">
        <w:rPr>
          <w:b/>
          <w:color w:val="000000"/>
          <w:sz w:val="22"/>
          <w:szCs w:val="22"/>
        </w:rPr>
        <w:t>,</w:t>
      </w:r>
      <w:r w:rsidRPr="00E62A96">
        <w:rPr>
          <w:color w:val="000000"/>
          <w:sz w:val="22"/>
          <w:szCs w:val="22"/>
        </w:rPr>
        <w:t xml:space="preserve"> thanked the authors for this work. We think that the paper describes some good technical advances, and we would like to see this work progressed in future. However, we note that the sample sizes are small, there is a need to account for fish size and sex, if possible (from conventional tag recaptures), and also a need for longer-term tag deployments. We think additional tagging work is needed, particularly by fleets fishing in the south central and northeast areas of Region 3 and northern parts of Region 2, in order to resolve some of these issues.  </w:t>
      </w:r>
    </w:p>
    <w:p w14:paraId="1B06E554" w14:textId="77777777" w:rsidR="00C36F96" w:rsidRPr="00E62A96" w:rsidRDefault="00C36F96" w:rsidP="003926A7">
      <w:pPr>
        <w:adjustRightInd w:val="0"/>
        <w:snapToGrid w:val="0"/>
        <w:ind w:right="3"/>
        <w:jc w:val="both"/>
        <w:rPr>
          <w:color w:val="000000"/>
          <w:sz w:val="22"/>
          <w:szCs w:val="22"/>
        </w:rPr>
      </w:pPr>
      <w:r w:rsidRPr="00E62A96">
        <w:rPr>
          <w:color w:val="000000"/>
          <w:sz w:val="22"/>
          <w:szCs w:val="22"/>
        </w:rPr>
        <w:t>(i)</w:t>
      </w:r>
      <w:r w:rsidRPr="00E62A96">
        <w:rPr>
          <w:rFonts w:eastAsia="Arial"/>
          <w:color w:val="000000"/>
          <w:sz w:val="22"/>
          <w:szCs w:val="22"/>
        </w:rPr>
        <w:t xml:space="preserve"> </w:t>
      </w:r>
      <w:r w:rsidRPr="00E62A96">
        <w:rPr>
          <w:rFonts w:eastAsia="Arial"/>
          <w:color w:val="000000"/>
          <w:sz w:val="22"/>
          <w:szCs w:val="22"/>
        </w:rPr>
        <w:tab/>
      </w:r>
      <w:r w:rsidRPr="00E62A96">
        <w:rPr>
          <w:b/>
          <w:color w:val="000000"/>
          <w:sz w:val="22"/>
          <w:szCs w:val="22"/>
        </w:rPr>
        <w:t>Request</w:t>
      </w:r>
      <w:r w:rsidRPr="00E62A96">
        <w:rPr>
          <w:color w:val="000000"/>
          <w:sz w:val="22"/>
          <w:szCs w:val="22"/>
        </w:rPr>
        <w:t xml:space="preserve">: We believe that the flags who catch the most swordfish could consider undertaking this work because they have vessels fishing in the right places and therefore the best opportunities for this work. </w:t>
      </w:r>
    </w:p>
    <w:p w14:paraId="72988FAB"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61CC9040" w14:textId="3E58A471" w:rsidR="00C36F96" w:rsidRPr="00E62A96" w:rsidRDefault="00C36F96" w:rsidP="003926A7">
      <w:pPr>
        <w:keepNext/>
        <w:keepLines/>
        <w:adjustRightInd w:val="0"/>
        <w:snapToGrid w:val="0"/>
        <w:jc w:val="both"/>
        <w:outlineLvl w:val="1"/>
        <w:rPr>
          <w:b/>
          <w:color w:val="0000FF"/>
          <w:sz w:val="22"/>
          <w:szCs w:val="22"/>
        </w:rPr>
      </w:pPr>
      <w:r w:rsidRPr="00E62A96">
        <w:rPr>
          <w:b/>
          <w:color w:val="0000FF"/>
          <w:sz w:val="22"/>
          <w:szCs w:val="22"/>
        </w:rPr>
        <w:t>TOPIC 26.</w:t>
      </w:r>
      <w:r w:rsidRPr="00E62A96">
        <w:rPr>
          <w:rFonts w:eastAsia="Arial"/>
          <w:b/>
          <w:color w:val="0000FF"/>
          <w:sz w:val="22"/>
          <w:szCs w:val="22"/>
        </w:rPr>
        <w:t xml:space="preserve"> </w:t>
      </w:r>
      <w:r w:rsidRPr="00E62A96">
        <w:rPr>
          <w:rFonts w:eastAsia="Arial"/>
          <w:b/>
          <w:color w:val="0000FF"/>
          <w:sz w:val="22"/>
          <w:szCs w:val="22"/>
        </w:rPr>
        <w:tab/>
      </w:r>
      <w:bookmarkStart w:id="89" w:name="_Hlk81496722"/>
      <w:r w:rsidRPr="00E62A96">
        <w:rPr>
          <w:b/>
          <w:color w:val="0000FF"/>
          <w:sz w:val="22"/>
          <w:szCs w:val="22"/>
        </w:rPr>
        <w:t>Assessing and addressing cetacean bycatch in tuna fisheries</w:t>
      </w:r>
      <w:bookmarkEnd w:id="89"/>
      <w:r w:rsidRPr="00E62A96">
        <w:rPr>
          <w:b/>
          <w:color w:val="0000FF"/>
          <w:sz w:val="22"/>
          <w:szCs w:val="22"/>
        </w:rPr>
        <w:t xml:space="preserve"> </w:t>
      </w:r>
    </w:p>
    <w:p w14:paraId="7FC6CE46" w14:textId="77777777" w:rsidR="00C36F96" w:rsidRPr="00E62A96" w:rsidRDefault="00C36F96" w:rsidP="003926A7">
      <w:pPr>
        <w:adjustRightInd w:val="0"/>
        <w:snapToGrid w:val="0"/>
        <w:ind w:right="-21"/>
        <w:jc w:val="both"/>
        <w:rPr>
          <w:color w:val="000000"/>
          <w:sz w:val="22"/>
          <w:szCs w:val="22"/>
        </w:rPr>
      </w:pPr>
      <w:r w:rsidRPr="00E62A96">
        <w:rPr>
          <w:rFonts w:eastAsia="Calibri"/>
          <w:noProof/>
          <w:color w:val="000000"/>
          <w:sz w:val="22"/>
          <w:szCs w:val="22"/>
        </w:rPr>
        <mc:AlternateContent>
          <mc:Choice Requires="wpg">
            <w:drawing>
              <wp:inline distT="0" distB="0" distL="0" distR="0" wp14:anchorId="266FD4FE" wp14:editId="2B4AD457">
                <wp:extent cx="5985637" cy="6096"/>
                <wp:effectExtent l="0" t="0" r="0" b="0"/>
                <wp:docPr id="36792" name="Group 36792"/>
                <wp:cNvGraphicFramePr/>
                <a:graphic xmlns:a="http://schemas.openxmlformats.org/drawingml/2006/main">
                  <a:graphicData uri="http://schemas.microsoft.com/office/word/2010/wordprocessingGroup">
                    <wpg:wgp>
                      <wpg:cNvGrpSpPr/>
                      <wpg:grpSpPr>
                        <a:xfrm>
                          <a:off x="0" y="0"/>
                          <a:ext cx="5985637" cy="6096"/>
                          <a:chOff x="0" y="0"/>
                          <a:chExt cx="5985637" cy="6096"/>
                        </a:xfrm>
                      </wpg:grpSpPr>
                      <wps:wsp>
                        <wps:cNvPr id="44597" name="Shape 44597"/>
                        <wps:cNvSpPr/>
                        <wps:spPr>
                          <a:xfrm>
                            <a:off x="0" y="0"/>
                            <a:ext cx="5985637" cy="9144"/>
                          </a:xfrm>
                          <a:custGeom>
                            <a:avLst/>
                            <a:gdLst/>
                            <a:ahLst/>
                            <a:cxnLst/>
                            <a:rect l="0" t="0" r="0" b="0"/>
                            <a:pathLst>
                              <a:path w="5985637" h="9144">
                                <a:moveTo>
                                  <a:pt x="0" y="0"/>
                                </a:moveTo>
                                <a:lnTo>
                                  <a:pt x="5985637" y="0"/>
                                </a:lnTo>
                                <a:lnTo>
                                  <a:pt x="5985637"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8C9C6D7" id="Group 36792" o:spid="_x0000_s1026" style="width:471.3pt;height:.5pt;mso-position-horizontal-relative:char;mso-position-vertical-relative:line" coordsize="598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">
                <v:shape id="Shape 44597" o:spid="_x0000_s1027" style="position:absolute;width:59856;height:91;visibility:visible;mso-wrap-style:square;v-text-anchor:top" coordsize="59856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" path="m,l5985637,r,9144l,9144,,e" fillcolor="black" stroked="f" strokeweight="0">
                  <v:stroke miterlimit="83231f" joinstyle="miter"/>
                  <v:path arrowok="t" textboxrect="0,0,5985637,9144"/>
                </v:shape>
                <w10:anchorlock/>
              </v:group>
            </w:pict>
          </mc:Fallback>
        </mc:AlternateContent>
      </w:r>
    </w:p>
    <w:p w14:paraId="09CC6FB1" w14:textId="77777777" w:rsidR="002644FF" w:rsidRPr="00E62A96" w:rsidRDefault="002644FF" w:rsidP="003926A7">
      <w:pPr>
        <w:adjustRightInd w:val="0"/>
        <w:snapToGrid w:val="0"/>
        <w:ind w:right="5"/>
        <w:jc w:val="both"/>
        <w:rPr>
          <w:b/>
          <w:color w:val="000000"/>
          <w:sz w:val="22"/>
          <w:szCs w:val="22"/>
        </w:rPr>
      </w:pPr>
    </w:p>
    <w:p w14:paraId="1EBCC6C4" w14:textId="4793BD28" w:rsidR="00311896" w:rsidRPr="00E62A96" w:rsidRDefault="00311896" w:rsidP="003926A7">
      <w:pPr>
        <w:adjustRightInd w:val="0"/>
        <w:snapToGrid w:val="0"/>
        <w:ind w:right="5"/>
        <w:jc w:val="both"/>
        <w:rPr>
          <w:color w:val="000000"/>
          <w:sz w:val="22"/>
          <w:szCs w:val="22"/>
        </w:rPr>
      </w:pPr>
      <w:r w:rsidRPr="00E62A96">
        <w:rPr>
          <w:b/>
          <w:color w:val="000000"/>
          <w:sz w:val="22"/>
          <w:szCs w:val="22"/>
        </w:rPr>
        <w:t xml:space="preserve">26.1 </w:t>
      </w:r>
      <w:r w:rsidRPr="00E62A96">
        <w:rPr>
          <w:b/>
          <w:color w:val="000000"/>
          <w:sz w:val="22"/>
          <w:szCs w:val="22"/>
        </w:rPr>
        <w:tab/>
        <w:t>Background</w:t>
      </w:r>
    </w:p>
    <w:p w14:paraId="3901EFD7" w14:textId="1BAC2E78"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 xml:space="preserve">Task: </w:t>
      </w:r>
      <w:r w:rsidRPr="00E62A96">
        <w:rPr>
          <w:color w:val="000000"/>
          <w:sz w:val="22"/>
          <w:szCs w:val="22"/>
        </w:rPr>
        <w:t xml:space="preserve">The International Whaling Commission has submitted a proposed project capsule within the framework of the GEF/FAO Common Oceans ABNJ Tuna II project. The objective of the capsule is </w:t>
      </w:r>
      <w:r w:rsidR="00BA6142" w:rsidRPr="00E62A96">
        <w:rPr>
          <w:color w:val="000000"/>
          <w:sz w:val="22"/>
          <w:szCs w:val="22"/>
        </w:rPr>
        <w:t>to improve</w:t>
      </w:r>
      <w:r w:rsidRPr="00E62A96">
        <w:rPr>
          <w:color w:val="000000"/>
          <w:sz w:val="22"/>
          <w:szCs w:val="22"/>
        </w:rPr>
        <w:t xml:space="preserve"> the understanding of cetacean bycatch in tuna fisheries–and</w:t>
      </w:r>
      <w:r w:rsidR="006F2E8A" w:rsidRPr="00E62A96">
        <w:rPr>
          <w:color w:val="000000"/>
          <w:sz w:val="22"/>
          <w:szCs w:val="22"/>
        </w:rPr>
        <w:t xml:space="preserve"> </w:t>
      </w:r>
      <w:r w:rsidRPr="00E62A96">
        <w:rPr>
          <w:color w:val="000000"/>
          <w:sz w:val="22"/>
          <w:szCs w:val="22"/>
        </w:rPr>
        <w:t>the available</w:t>
      </w:r>
      <w:r w:rsidR="006F2E8A" w:rsidRPr="00E62A96">
        <w:rPr>
          <w:color w:val="000000"/>
          <w:sz w:val="22"/>
          <w:szCs w:val="22"/>
        </w:rPr>
        <w:t xml:space="preserve"> </w:t>
      </w:r>
      <w:r w:rsidRPr="00E62A96">
        <w:rPr>
          <w:color w:val="000000"/>
          <w:sz w:val="22"/>
          <w:szCs w:val="22"/>
        </w:rPr>
        <w:t>solutions</w:t>
      </w:r>
      <w:r w:rsidR="006F2E8A" w:rsidRPr="00E62A96">
        <w:rPr>
          <w:color w:val="000000"/>
          <w:sz w:val="22"/>
          <w:szCs w:val="22"/>
        </w:rPr>
        <w:t xml:space="preserve"> </w:t>
      </w:r>
      <w:r w:rsidRPr="00E62A96">
        <w:rPr>
          <w:color w:val="000000"/>
          <w:sz w:val="22"/>
          <w:szCs w:val="22"/>
        </w:rPr>
        <w:t>for</w:t>
      </w:r>
      <w:r w:rsidR="006F2E8A" w:rsidRPr="00E62A96">
        <w:rPr>
          <w:color w:val="000000"/>
          <w:sz w:val="22"/>
          <w:szCs w:val="22"/>
        </w:rPr>
        <w:t xml:space="preserve"> </w:t>
      </w:r>
      <w:r w:rsidRPr="00E62A96">
        <w:rPr>
          <w:color w:val="000000"/>
          <w:sz w:val="22"/>
          <w:szCs w:val="22"/>
        </w:rPr>
        <w:t>mitigation-in</w:t>
      </w:r>
      <w:r w:rsidR="006F2E8A" w:rsidRPr="00E62A96">
        <w:rPr>
          <w:color w:val="000000"/>
          <w:sz w:val="22"/>
          <w:szCs w:val="22"/>
        </w:rPr>
        <w:t xml:space="preserve"> </w:t>
      </w:r>
      <w:r w:rsidRPr="00E62A96">
        <w:rPr>
          <w:color w:val="000000"/>
          <w:sz w:val="22"/>
          <w:szCs w:val="22"/>
        </w:rPr>
        <w:t>collaboration</w:t>
      </w:r>
      <w:r w:rsidR="006F2E8A" w:rsidRPr="00E62A96">
        <w:rPr>
          <w:color w:val="000000"/>
          <w:sz w:val="22"/>
          <w:szCs w:val="22"/>
        </w:rPr>
        <w:t xml:space="preserve"> </w:t>
      </w:r>
      <w:r w:rsidRPr="00E62A96">
        <w:rPr>
          <w:color w:val="000000"/>
          <w:sz w:val="22"/>
          <w:szCs w:val="22"/>
        </w:rPr>
        <w:t>with</w:t>
      </w:r>
      <w:r w:rsidR="006F2E8A" w:rsidRPr="00E62A96">
        <w:rPr>
          <w:color w:val="000000"/>
          <w:sz w:val="22"/>
          <w:szCs w:val="22"/>
        </w:rPr>
        <w:t xml:space="preserve"> </w:t>
      </w:r>
      <w:r w:rsidRPr="00E62A96">
        <w:rPr>
          <w:color w:val="000000"/>
          <w:sz w:val="22"/>
          <w:szCs w:val="22"/>
        </w:rPr>
        <w:t>RFMOs,</w:t>
      </w:r>
      <w:r w:rsidR="006F2E8A" w:rsidRPr="00E62A96">
        <w:rPr>
          <w:color w:val="000000"/>
          <w:sz w:val="22"/>
          <w:szCs w:val="22"/>
        </w:rPr>
        <w:t xml:space="preserve"> </w:t>
      </w:r>
      <w:r w:rsidRPr="00E62A96">
        <w:rPr>
          <w:color w:val="000000"/>
          <w:sz w:val="22"/>
          <w:szCs w:val="22"/>
        </w:rPr>
        <w:t>national</w:t>
      </w:r>
      <w:r w:rsidR="006F2E8A" w:rsidRPr="00E62A96">
        <w:rPr>
          <w:color w:val="000000"/>
          <w:sz w:val="22"/>
          <w:szCs w:val="22"/>
        </w:rPr>
        <w:t xml:space="preserve"> </w:t>
      </w:r>
      <w:r w:rsidRPr="00E62A96">
        <w:rPr>
          <w:color w:val="000000"/>
          <w:sz w:val="22"/>
          <w:szCs w:val="22"/>
        </w:rPr>
        <w:t xml:space="preserve">governments, fishing industry and other stakeholders. The proposed project is geographically focused in two regions: the WCPO and the Indian Ocean. A range of activities are proposed to collaboratively identify and fill data and knowledge gaps and build capacity and awareness of both the issue and the solutions for monitoring and mitigation.SC participants are encouraged to give comments and/or ask clarifications on the paper. </w:t>
      </w:r>
    </w:p>
    <w:p w14:paraId="1A5ADC7B" w14:textId="77777777" w:rsidR="00C36F96" w:rsidRPr="00E62A96" w:rsidRDefault="00C36F96" w:rsidP="00605A8E">
      <w:pPr>
        <w:numPr>
          <w:ilvl w:val="0"/>
          <w:numId w:val="69"/>
        </w:numPr>
        <w:adjustRightInd w:val="0"/>
        <w:snapToGrid w:val="0"/>
        <w:ind w:left="1080" w:right="3" w:hanging="360"/>
        <w:jc w:val="both"/>
        <w:rPr>
          <w:color w:val="000000"/>
          <w:sz w:val="22"/>
          <w:szCs w:val="22"/>
        </w:rPr>
      </w:pPr>
      <w:r w:rsidRPr="00E62A96">
        <w:rPr>
          <w:b/>
          <w:color w:val="000000"/>
          <w:sz w:val="22"/>
          <w:szCs w:val="22"/>
        </w:rPr>
        <w:t>Responsibility:</w:t>
      </w:r>
      <w:r w:rsidRPr="00E62A96">
        <w:rPr>
          <w:color w:val="000000"/>
          <w:sz w:val="22"/>
          <w:szCs w:val="22"/>
        </w:rPr>
        <w:t xml:space="preserve"> IWC Secretariat  </w:t>
      </w:r>
    </w:p>
    <w:p w14:paraId="2AC91834"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7FB23B3C" w14:textId="77777777" w:rsidR="00C36F96" w:rsidRPr="00E62A96" w:rsidRDefault="00C36F96" w:rsidP="003926A7">
      <w:pPr>
        <w:keepNext/>
        <w:keepLines/>
        <w:tabs>
          <w:tab w:val="center" w:pos="1648"/>
        </w:tabs>
        <w:adjustRightInd w:val="0"/>
        <w:snapToGrid w:val="0"/>
        <w:jc w:val="both"/>
        <w:outlineLvl w:val="1"/>
        <w:rPr>
          <w:b/>
          <w:color w:val="000000"/>
          <w:sz w:val="22"/>
          <w:szCs w:val="22"/>
        </w:rPr>
      </w:pPr>
      <w:r w:rsidRPr="00E62A96">
        <w:rPr>
          <w:b/>
          <w:color w:val="000000"/>
          <w:sz w:val="22"/>
          <w:szCs w:val="22"/>
        </w:rPr>
        <w:t xml:space="preserve"> 26.2 </w:t>
      </w:r>
      <w:r w:rsidRPr="00E62A96">
        <w:rPr>
          <w:b/>
          <w:color w:val="000000"/>
          <w:sz w:val="22"/>
          <w:szCs w:val="22"/>
        </w:rPr>
        <w:tab/>
        <w:t xml:space="preserve">Related Documents </w:t>
      </w:r>
    </w:p>
    <w:tbl>
      <w:tblPr>
        <w:tblStyle w:val="TableGrid40"/>
        <w:tblW w:w="8661" w:type="dxa"/>
        <w:tblInd w:w="715" w:type="dxa"/>
        <w:tblCellMar>
          <w:top w:w="17" w:type="dxa"/>
          <w:left w:w="108" w:type="dxa"/>
          <w:right w:w="110" w:type="dxa"/>
        </w:tblCellMar>
        <w:tblLook w:val="04A0" w:firstRow="1" w:lastRow="0" w:firstColumn="1" w:lastColumn="0" w:noHBand="0" w:noVBand="1"/>
      </w:tblPr>
      <w:tblGrid>
        <w:gridCol w:w="1710"/>
        <w:gridCol w:w="6951"/>
      </w:tblGrid>
      <w:tr w:rsidR="00C36F96" w:rsidRPr="00E62A96" w14:paraId="1CFEF890" w14:textId="77777777" w:rsidTr="00DE7F15">
        <w:trPr>
          <w:trHeight w:val="547"/>
        </w:trPr>
        <w:tc>
          <w:tcPr>
            <w:tcW w:w="1710" w:type="dxa"/>
            <w:tcBorders>
              <w:top w:val="single" w:sz="4" w:space="0" w:color="000000"/>
              <w:left w:val="single" w:sz="4" w:space="0" w:color="000000"/>
              <w:bottom w:val="single" w:sz="4" w:space="0" w:color="000000"/>
              <w:right w:val="single" w:sz="4" w:space="0" w:color="000000"/>
            </w:tcBorders>
          </w:tcPr>
          <w:p w14:paraId="73975D69" w14:textId="77777777" w:rsidR="00C36F96" w:rsidRPr="00E62A96" w:rsidRDefault="00844AC4" w:rsidP="003926A7">
            <w:pPr>
              <w:adjustRightInd w:val="0"/>
              <w:snapToGrid w:val="0"/>
              <w:jc w:val="both"/>
              <w:rPr>
                <w:rFonts w:ascii="Times New Roman" w:hAnsi="Times New Roman"/>
                <w:b/>
                <w:bCs/>
                <w:color w:val="000000"/>
                <w:sz w:val="22"/>
                <w:szCs w:val="22"/>
              </w:rPr>
            </w:pPr>
            <w:hyperlink r:id="rId530">
              <w:r w:rsidR="00C36F96" w:rsidRPr="00E62A96">
                <w:rPr>
                  <w:rFonts w:ascii="Times New Roman" w:hAnsi="Times New Roman"/>
                  <w:b/>
                  <w:bCs/>
                  <w:color w:val="0563C1"/>
                  <w:sz w:val="22"/>
                  <w:szCs w:val="22"/>
                  <w:u w:val="single" w:color="0563C1"/>
                </w:rPr>
                <w:t>SC17</w:t>
              </w:r>
            </w:hyperlink>
            <w:hyperlink r:id="rId531">
              <w:r w:rsidR="00C36F96" w:rsidRPr="00E62A96">
                <w:rPr>
                  <w:rFonts w:ascii="Times New Roman" w:hAnsi="Times New Roman"/>
                  <w:b/>
                  <w:bCs/>
                  <w:color w:val="0563C1"/>
                  <w:sz w:val="22"/>
                  <w:szCs w:val="22"/>
                  <w:u w:val="single" w:color="0563C1"/>
                </w:rPr>
                <w:t>-</w:t>
              </w:r>
            </w:hyperlink>
            <w:hyperlink r:id="rId532">
              <w:r w:rsidR="00C36F96" w:rsidRPr="00E62A96">
                <w:rPr>
                  <w:rFonts w:ascii="Times New Roman" w:hAnsi="Times New Roman"/>
                  <w:b/>
                  <w:bCs/>
                  <w:color w:val="0563C1"/>
                  <w:sz w:val="22"/>
                  <w:szCs w:val="22"/>
                  <w:u w:val="single" w:color="0563C1"/>
                </w:rPr>
                <w:t>EB</w:t>
              </w:r>
            </w:hyperlink>
            <w:hyperlink r:id="rId533">
              <w:r w:rsidR="00C36F96" w:rsidRPr="00E62A96">
                <w:rPr>
                  <w:rFonts w:ascii="Times New Roman" w:hAnsi="Times New Roman"/>
                  <w:b/>
                  <w:bCs/>
                  <w:color w:val="0563C1"/>
                  <w:sz w:val="22"/>
                  <w:szCs w:val="22"/>
                  <w:u w:val="single" w:color="0563C1"/>
                </w:rPr>
                <w:t>-</w:t>
              </w:r>
            </w:hyperlink>
            <w:hyperlink r:id="rId534">
              <w:r w:rsidR="00C36F96" w:rsidRPr="00E62A96">
                <w:rPr>
                  <w:rFonts w:ascii="Times New Roman" w:hAnsi="Times New Roman"/>
                  <w:b/>
                  <w:bCs/>
                  <w:color w:val="0563C1"/>
                  <w:sz w:val="22"/>
                  <w:szCs w:val="22"/>
                  <w:u w:val="single" w:color="0563C1"/>
                </w:rPr>
                <w:t>IP</w:t>
              </w:r>
            </w:hyperlink>
            <w:hyperlink r:id="rId535">
              <w:r w:rsidR="00C36F96" w:rsidRPr="00E62A96">
                <w:rPr>
                  <w:rFonts w:ascii="Times New Roman" w:hAnsi="Times New Roman"/>
                  <w:b/>
                  <w:bCs/>
                  <w:color w:val="0563C1"/>
                  <w:sz w:val="22"/>
                  <w:szCs w:val="22"/>
                  <w:u w:val="single" w:color="0563C1"/>
                </w:rPr>
                <w:t>-</w:t>
              </w:r>
            </w:hyperlink>
            <w:hyperlink r:id="rId536">
              <w:r w:rsidR="00C36F96" w:rsidRPr="00E62A96">
                <w:rPr>
                  <w:rFonts w:ascii="Times New Roman" w:hAnsi="Times New Roman"/>
                  <w:b/>
                  <w:bCs/>
                  <w:color w:val="0563C1"/>
                  <w:sz w:val="22"/>
                  <w:szCs w:val="22"/>
                  <w:u w:val="single" w:color="0563C1"/>
                </w:rPr>
                <w:t>18</w:t>
              </w:r>
            </w:hyperlink>
            <w:hyperlink r:id="rId537">
              <w:r w:rsidR="00C36F96" w:rsidRPr="00E62A96">
                <w:rPr>
                  <w:rFonts w:ascii="Times New Roman" w:hAnsi="Times New Roman"/>
                  <w:b/>
                  <w:bCs/>
                  <w:color w:val="000000"/>
                  <w:sz w:val="22"/>
                  <w:szCs w:val="22"/>
                </w:rPr>
                <w:t xml:space="preserve"> </w:t>
              </w:r>
            </w:hyperlink>
          </w:p>
        </w:tc>
        <w:tc>
          <w:tcPr>
            <w:tcW w:w="6951" w:type="dxa"/>
            <w:tcBorders>
              <w:top w:val="single" w:sz="4" w:space="0" w:color="000000"/>
              <w:left w:val="single" w:sz="4" w:space="0" w:color="000000"/>
              <w:bottom w:val="single" w:sz="4" w:space="0" w:color="000000"/>
              <w:right w:val="single" w:sz="4" w:space="0" w:color="000000"/>
            </w:tcBorders>
          </w:tcPr>
          <w:p w14:paraId="10E785A6" w14:textId="77777777" w:rsidR="00C36F96" w:rsidRPr="00E62A96" w:rsidRDefault="00C36F96" w:rsidP="003926A7">
            <w:pPr>
              <w:adjustRightInd w:val="0"/>
              <w:snapToGrid w:val="0"/>
              <w:jc w:val="both"/>
              <w:rPr>
                <w:rFonts w:ascii="Times New Roman" w:hAnsi="Times New Roman"/>
                <w:color w:val="000000"/>
                <w:sz w:val="22"/>
                <w:szCs w:val="22"/>
              </w:rPr>
            </w:pPr>
            <w:r w:rsidRPr="00E62A96">
              <w:rPr>
                <w:rFonts w:ascii="Times New Roman" w:hAnsi="Times New Roman"/>
                <w:color w:val="000000"/>
                <w:sz w:val="22"/>
                <w:szCs w:val="22"/>
              </w:rPr>
              <w:t xml:space="preserve">IWC Secretariat: </w:t>
            </w:r>
            <w:r w:rsidRPr="00E62A96">
              <w:rPr>
                <w:rFonts w:ascii="Times New Roman" w:hAnsi="Times New Roman"/>
                <w:b/>
                <w:bCs/>
                <w:color w:val="000000"/>
                <w:sz w:val="22"/>
                <w:szCs w:val="22"/>
              </w:rPr>
              <w:t>Assessing and addressing cetacean bycatch in tuna fisheries – A collaborative project proposed to Common Oceans ABNJ Tuna Phase II</w:t>
            </w:r>
            <w:r w:rsidRPr="00E62A96">
              <w:rPr>
                <w:rFonts w:ascii="Times New Roman" w:hAnsi="Times New Roman"/>
                <w:color w:val="000000"/>
                <w:sz w:val="22"/>
                <w:szCs w:val="22"/>
              </w:rPr>
              <w:t xml:space="preserve"> </w:t>
            </w:r>
          </w:p>
        </w:tc>
      </w:tr>
    </w:tbl>
    <w:p w14:paraId="7C927C2F"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1AB3090B" w14:textId="77777777" w:rsidR="00C36F96" w:rsidRPr="00E62A96" w:rsidRDefault="00C36F96" w:rsidP="003926A7">
      <w:pPr>
        <w:keepNext/>
        <w:keepLines/>
        <w:tabs>
          <w:tab w:val="center" w:pos="2156"/>
        </w:tabs>
        <w:adjustRightInd w:val="0"/>
        <w:snapToGrid w:val="0"/>
        <w:jc w:val="both"/>
        <w:outlineLvl w:val="1"/>
        <w:rPr>
          <w:b/>
          <w:color w:val="000000"/>
          <w:sz w:val="22"/>
          <w:szCs w:val="22"/>
        </w:rPr>
      </w:pPr>
      <w:r w:rsidRPr="00E62A96">
        <w:rPr>
          <w:b/>
          <w:color w:val="000000"/>
          <w:sz w:val="22"/>
          <w:szCs w:val="22"/>
        </w:rPr>
        <w:t xml:space="preserve">26.3 </w:t>
      </w:r>
      <w:r w:rsidRPr="00E62A96">
        <w:rPr>
          <w:b/>
          <w:color w:val="000000"/>
          <w:sz w:val="22"/>
          <w:szCs w:val="22"/>
        </w:rPr>
        <w:tab/>
        <w:t xml:space="preserve">Key Comments and Questions </w:t>
      </w:r>
    </w:p>
    <w:p w14:paraId="616EA91C" w14:textId="77777777" w:rsidR="00C36F96" w:rsidRPr="00E62A96" w:rsidRDefault="00C36F96" w:rsidP="003926A7">
      <w:pPr>
        <w:adjustRightInd w:val="0"/>
        <w:snapToGrid w:val="0"/>
        <w:jc w:val="both"/>
        <w:rPr>
          <w:color w:val="000000"/>
          <w:sz w:val="22"/>
          <w:szCs w:val="22"/>
        </w:rPr>
      </w:pPr>
      <w:r w:rsidRPr="00E62A96">
        <w:rPr>
          <w:b/>
          <w:color w:val="000000"/>
          <w:sz w:val="22"/>
          <w:szCs w:val="22"/>
        </w:rPr>
        <w:t xml:space="preserve"> </w:t>
      </w:r>
    </w:p>
    <w:p w14:paraId="45040B5A" w14:textId="6CD49ED4" w:rsidR="00C36F96" w:rsidRPr="00E62A96" w:rsidRDefault="00C36F96" w:rsidP="003926A7">
      <w:pPr>
        <w:adjustRightInd w:val="0"/>
        <w:snapToGrid w:val="0"/>
        <w:ind w:right="3"/>
        <w:jc w:val="both"/>
        <w:rPr>
          <w:color w:val="000000"/>
          <w:sz w:val="22"/>
          <w:szCs w:val="22"/>
        </w:rPr>
      </w:pPr>
      <w:r w:rsidRPr="00E62A96">
        <w:rPr>
          <w:color w:val="000000"/>
          <w:sz w:val="22"/>
          <w:szCs w:val="22"/>
        </w:rPr>
        <w:t>46.</w:t>
      </w:r>
      <w:r w:rsidRPr="00E62A96">
        <w:rPr>
          <w:rFonts w:eastAsia="Arial"/>
          <w:color w:val="000000"/>
          <w:sz w:val="22"/>
          <w:szCs w:val="22"/>
        </w:rPr>
        <w:t xml:space="preserve"> </w:t>
      </w:r>
      <w:r w:rsidRPr="00E62A96">
        <w:rPr>
          <w:b/>
          <w:color w:val="000000"/>
          <w:sz w:val="22"/>
          <w:szCs w:val="22"/>
        </w:rPr>
        <w:t>SPREP</w:t>
      </w:r>
      <w:r w:rsidRPr="00E62A96">
        <w:rPr>
          <w:color w:val="000000"/>
          <w:sz w:val="22"/>
          <w:szCs w:val="22"/>
        </w:rPr>
        <w:t xml:space="preserve"> welcomed the proposed collaborative proposal by the IWC to Common Oceans ABNJ II. There has been increased interest in cetacean bycatch in WCPFC and recognition of the need to work effectively to reduce or mitigate interactions. The IWC has expertise which could significantly assist the Commission in achieving its objectives for sustainable tuna fisheries through addressing cetacean bycatch issues. SPREP </w:t>
      </w:r>
      <w:r w:rsidRPr="00E62A96">
        <w:rPr>
          <w:color w:val="000000"/>
          <w:sz w:val="22"/>
          <w:szCs w:val="22"/>
        </w:rPr>
        <w:lastRenderedPageBreak/>
        <w:t xml:space="preserve">is currently undertaking a review of cetaceans that interact within the WCPO. Recent work by SPC submitted to SC meetings has provided information on the level of those interactions in the purse seine fishery and some models around longline interactions, however the impact of the level of interactions observed or estimated on the cetacean species concerned is unknown. The Commission itself has had little or no information provided to it on cetacean species in the WCPO. The review is intended to assess all available information on cetacean species and their subpopulations in the region, including what is known about their life history, geographic ranges, habitat use, population differentiation, population trends, conservation status and other risks to their survival, as well as fisheries by-catch. In addition, the review will include an assessment of the gaps in knowledge and the research needed to adequately inform fisheries managers of the risk from fisheries interactions with cetaceans. This information is needed as a minimum, to assist the Commission in meeting </w:t>
      </w:r>
      <w:r w:rsidR="00BA6142" w:rsidRPr="00E62A96">
        <w:rPr>
          <w:color w:val="000000"/>
          <w:sz w:val="22"/>
          <w:szCs w:val="22"/>
        </w:rPr>
        <w:t>its</w:t>
      </w:r>
      <w:r w:rsidRPr="00E62A96">
        <w:rPr>
          <w:color w:val="000000"/>
          <w:sz w:val="22"/>
          <w:szCs w:val="22"/>
        </w:rPr>
        <w:t xml:space="preserve"> obligations under the Convention, especially under Article 5 (d)(e) and (f). This type of information is also needed to inform potential risk assessments which the Commission could consider supporting as an outcome of this work. It could also inform improvements to the current CMM for example to include mitigation for longline interactions and improvements in the nature of data being collected. This review will support the work being proposed through the Common Oceans ABNJ Phase II project being proposed by the IWC. It is intended to provide this report to the SC18, but will be available within the next few months and posted on SPREP’s website. </w:t>
      </w:r>
      <w:bookmarkEnd w:id="88"/>
    </w:p>
    <w:p w14:paraId="03DA857B" w14:textId="5B6051FB" w:rsidR="002E2915" w:rsidRPr="00E62A96" w:rsidRDefault="002E2915" w:rsidP="003926A7">
      <w:pPr>
        <w:adjustRightInd w:val="0"/>
        <w:snapToGrid w:val="0"/>
        <w:jc w:val="both"/>
        <w:rPr>
          <w:b/>
          <w:color w:val="000000"/>
          <w:sz w:val="22"/>
          <w:szCs w:val="22"/>
        </w:rPr>
      </w:pPr>
    </w:p>
    <w:p w14:paraId="2C486583" w14:textId="77777777" w:rsidR="002E2915" w:rsidRPr="00E62A96" w:rsidRDefault="002E2915" w:rsidP="003926A7">
      <w:pPr>
        <w:adjustRightInd w:val="0"/>
        <w:snapToGrid w:val="0"/>
        <w:jc w:val="both"/>
        <w:rPr>
          <w:b/>
          <w:color w:val="000000"/>
          <w:sz w:val="22"/>
          <w:szCs w:val="22"/>
        </w:rPr>
      </w:pPr>
    </w:p>
    <w:p w14:paraId="54BB8B4D" w14:textId="1BAE63BF" w:rsidR="00F66DE4" w:rsidRPr="00E62A96" w:rsidRDefault="00F66DE4" w:rsidP="003926A7">
      <w:pPr>
        <w:adjustRightInd w:val="0"/>
        <w:snapToGrid w:val="0"/>
        <w:rPr>
          <w:color w:val="000000"/>
          <w:sz w:val="22"/>
          <w:szCs w:val="22"/>
        </w:rPr>
      </w:pPr>
    </w:p>
    <w:p w14:paraId="031FD127" w14:textId="7FCFF6E9" w:rsidR="00BD04E0" w:rsidRPr="00E62A96" w:rsidRDefault="00BD04E0" w:rsidP="003926A7">
      <w:pPr>
        <w:adjustRightInd w:val="0"/>
        <w:snapToGrid w:val="0"/>
        <w:rPr>
          <w:sz w:val="22"/>
          <w:szCs w:val="22"/>
          <w:lang w:val="en-AU"/>
        </w:rPr>
      </w:pPr>
      <w:r w:rsidRPr="00E62A96">
        <w:rPr>
          <w:sz w:val="22"/>
          <w:szCs w:val="22"/>
          <w:lang w:val="en-AU"/>
        </w:rPr>
        <w:br w:type="page"/>
      </w:r>
    </w:p>
    <w:p w14:paraId="68405642" w14:textId="77777777" w:rsidR="00D41635" w:rsidRPr="00E62A96" w:rsidRDefault="00D41635" w:rsidP="003926A7">
      <w:pPr>
        <w:adjustRightInd w:val="0"/>
        <w:snapToGrid w:val="0"/>
        <w:rPr>
          <w:sz w:val="22"/>
          <w:szCs w:val="22"/>
          <w:lang w:val="en-AU"/>
        </w:rPr>
      </w:pPr>
    </w:p>
    <w:p w14:paraId="742E61EA" w14:textId="533EBEDF" w:rsidR="00BA3E50" w:rsidRPr="00E62A96" w:rsidRDefault="00AD6392" w:rsidP="003926A7">
      <w:pPr>
        <w:autoSpaceDE w:val="0"/>
        <w:autoSpaceDN w:val="0"/>
        <w:adjustRightInd w:val="0"/>
        <w:snapToGrid w:val="0"/>
        <w:jc w:val="right"/>
        <w:rPr>
          <w:rFonts w:eastAsia="Malgun Gothic"/>
          <w:b/>
          <w:caps/>
          <w:color w:val="000000"/>
          <w:sz w:val="22"/>
          <w:szCs w:val="22"/>
          <w:lang w:val="en-AU" w:eastAsia="ko-KR"/>
        </w:rPr>
      </w:pPr>
      <w:r w:rsidRPr="00E62A96">
        <w:rPr>
          <w:rFonts w:eastAsia="Malgun Gothic"/>
          <w:b/>
          <w:color w:val="000000"/>
          <w:sz w:val="22"/>
          <w:szCs w:val="22"/>
          <w:lang w:val="en-AU" w:eastAsia="ko-KR"/>
        </w:rPr>
        <w:t xml:space="preserve">Attachment </w:t>
      </w:r>
      <w:r w:rsidR="00F66DE4" w:rsidRPr="00E62A96">
        <w:rPr>
          <w:rFonts w:eastAsia="Malgun Gothic"/>
          <w:b/>
          <w:color w:val="000000"/>
          <w:sz w:val="22"/>
          <w:szCs w:val="22"/>
          <w:lang w:val="en-AU" w:eastAsia="ko-KR"/>
        </w:rPr>
        <w:t>G</w:t>
      </w:r>
    </w:p>
    <w:p w14:paraId="6F722448" w14:textId="77777777" w:rsidR="00BA3E50" w:rsidRPr="00E62A96" w:rsidRDefault="00BA3E50" w:rsidP="003926A7">
      <w:pPr>
        <w:adjustRightInd w:val="0"/>
        <w:snapToGrid w:val="0"/>
        <w:jc w:val="center"/>
        <w:rPr>
          <w:b/>
          <w:bCs/>
          <w:sz w:val="22"/>
          <w:szCs w:val="22"/>
          <w:lang w:val="en-AU" w:eastAsia="en-NZ"/>
        </w:rPr>
      </w:pPr>
    </w:p>
    <w:p w14:paraId="08E6D033" w14:textId="77777777" w:rsidR="00D41635" w:rsidRPr="00E62A96" w:rsidRDefault="00D41635" w:rsidP="003926A7">
      <w:pPr>
        <w:adjustRightInd w:val="0"/>
        <w:snapToGrid w:val="0"/>
        <w:jc w:val="center"/>
        <w:rPr>
          <w:b/>
          <w:bCs/>
          <w:sz w:val="22"/>
          <w:szCs w:val="22"/>
          <w:lang w:val="en-AU" w:eastAsia="en-NZ"/>
        </w:rPr>
      </w:pPr>
      <w:r w:rsidRPr="00E62A96">
        <w:rPr>
          <w:b/>
          <w:bCs/>
          <w:sz w:val="22"/>
          <w:szCs w:val="22"/>
          <w:lang w:val="en-AU" w:eastAsia="en-NZ"/>
        </w:rPr>
        <w:t xml:space="preserve">The Commission for the Conservation and Management of </w:t>
      </w:r>
      <w:r w:rsidRPr="00E62A96">
        <w:rPr>
          <w:b/>
          <w:bCs/>
          <w:sz w:val="22"/>
          <w:szCs w:val="22"/>
          <w:lang w:val="en-AU" w:eastAsia="en-NZ"/>
        </w:rPr>
        <w:br/>
        <w:t>Highly Migratory Fish Stocks in the Western and Central Pacific Ocean</w:t>
      </w:r>
    </w:p>
    <w:p w14:paraId="2F785023" w14:textId="77777777" w:rsidR="004C0B3B" w:rsidRPr="00E62A96" w:rsidRDefault="004C0B3B" w:rsidP="003926A7">
      <w:pPr>
        <w:autoSpaceDE w:val="0"/>
        <w:autoSpaceDN w:val="0"/>
        <w:adjustRightInd w:val="0"/>
        <w:snapToGrid w:val="0"/>
        <w:jc w:val="center"/>
        <w:rPr>
          <w:b/>
          <w:bCs/>
          <w:sz w:val="22"/>
          <w:szCs w:val="22"/>
          <w:lang w:val="en-AU" w:eastAsia="ko-KR"/>
        </w:rPr>
      </w:pPr>
      <w:r w:rsidRPr="00E62A96">
        <w:rPr>
          <w:b/>
          <w:bCs/>
          <w:sz w:val="22"/>
          <w:szCs w:val="22"/>
          <w:lang w:val="en-AU" w:eastAsia="en-NZ"/>
        </w:rPr>
        <w:t>Scientific Committee</w:t>
      </w:r>
    </w:p>
    <w:p w14:paraId="35A72602" w14:textId="69160414" w:rsidR="004C0B3B" w:rsidRPr="00E62A96" w:rsidRDefault="000E57C2" w:rsidP="003926A7">
      <w:pPr>
        <w:autoSpaceDE w:val="0"/>
        <w:autoSpaceDN w:val="0"/>
        <w:adjustRightInd w:val="0"/>
        <w:snapToGrid w:val="0"/>
        <w:jc w:val="center"/>
        <w:rPr>
          <w:b/>
          <w:bCs/>
          <w:sz w:val="22"/>
          <w:szCs w:val="22"/>
          <w:lang w:val="en-AU" w:eastAsia="en-NZ"/>
        </w:rPr>
      </w:pPr>
      <w:r w:rsidRPr="00E62A96">
        <w:rPr>
          <w:b/>
          <w:bCs/>
          <w:sz w:val="22"/>
          <w:szCs w:val="22"/>
          <w:lang w:val="en-AU" w:eastAsia="en-NZ"/>
        </w:rPr>
        <w:t xml:space="preserve">Seventeenth </w:t>
      </w:r>
      <w:r w:rsidR="004C0B3B" w:rsidRPr="00E62A96">
        <w:rPr>
          <w:b/>
          <w:bCs/>
          <w:sz w:val="22"/>
          <w:szCs w:val="22"/>
          <w:lang w:val="en-AU" w:eastAsia="en-NZ"/>
        </w:rPr>
        <w:t>Regular Session</w:t>
      </w:r>
    </w:p>
    <w:p w14:paraId="060F21EC" w14:textId="26F08F0D" w:rsidR="00EC5F48" w:rsidRPr="00E62A96" w:rsidRDefault="00EC5F48" w:rsidP="003926A7">
      <w:pPr>
        <w:autoSpaceDE w:val="0"/>
        <w:autoSpaceDN w:val="0"/>
        <w:adjustRightInd w:val="0"/>
        <w:snapToGrid w:val="0"/>
        <w:jc w:val="center"/>
        <w:rPr>
          <w:bCs/>
          <w:sz w:val="22"/>
          <w:szCs w:val="22"/>
          <w:lang w:val="en-AU" w:eastAsia="en-NZ"/>
        </w:rPr>
      </w:pPr>
      <w:r w:rsidRPr="00E62A96">
        <w:rPr>
          <w:bCs/>
          <w:sz w:val="22"/>
          <w:szCs w:val="22"/>
          <w:lang w:val="en-AU" w:eastAsia="en-NZ"/>
        </w:rPr>
        <w:t>Electronic Meeting</w:t>
      </w:r>
    </w:p>
    <w:p w14:paraId="75ACAB67" w14:textId="4DA8F7FC" w:rsidR="00EC5F48" w:rsidRPr="00E62A96" w:rsidRDefault="00EC5F48" w:rsidP="003926A7">
      <w:pPr>
        <w:autoSpaceDE w:val="0"/>
        <w:autoSpaceDN w:val="0"/>
        <w:adjustRightInd w:val="0"/>
        <w:snapToGrid w:val="0"/>
        <w:jc w:val="center"/>
        <w:rPr>
          <w:b/>
          <w:bCs/>
          <w:sz w:val="22"/>
          <w:szCs w:val="22"/>
          <w:lang w:val="en-AU" w:eastAsia="ko-KR"/>
        </w:rPr>
      </w:pPr>
      <w:r w:rsidRPr="00E62A96">
        <w:rPr>
          <w:bCs/>
          <w:sz w:val="22"/>
          <w:szCs w:val="22"/>
          <w:lang w:val="en-AU" w:eastAsia="en-NZ"/>
        </w:rPr>
        <w:t>1</w:t>
      </w:r>
      <w:r w:rsidR="000E57C2" w:rsidRPr="00E62A96">
        <w:rPr>
          <w:bCs/>
          <w:sz w:val="22"/>
          <w:szCs w:val="22"/>
          <w:lang w:val="en-AU" w:eastAsia="en-NZ"/>
        </w:rPr>
        <w:t>1</w:t>
      </w:r>
      <w:r w:rsidRPr="00E62A96">
        <w:rPr>
          <w:bCs/>
          <w:sz w:val="22"/>
          <w:szCs w:val="22"/>
          <w:lang w:val="en-AU" w:eastAsia="en-NZ"/>
        </w:rPr>
        <w:t xml:space="preserve"> – 19 August 202</w:t>
      </w:r>
      <w:r w:rsidR="000E57C2" w:rsidRPr="00E62A96">
        <w:rPr>
          <w:bCs/>
          <w:sz w:val="22"/>
          <w:szCs w:val="22"/>
          <w:lang w:val="en-AU" w:eastAsia="en-NZ"/>
        </w:rPr>
        <w:t>1</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41635" w:rsidRPr="00E62A96" w14:paraId="275027DA" w14:textId="77777777" w:rsidTr="002D5D17">
        <w:tc>
          <w:tcPr>
            <w:tcW w:w="9576" w:type="dxa"/>
            <w:tcBorders>
              <w:top w:val="single" w:sz="12" w:space="0" w:color="auto"/>
              <w:left w:val="nil"/>
              <w:bottom w:val="single" w:sz="12" w:space="0" w:color="auto"/>
              <w:right w:val="nil"/>
            </w:tcBorders>
            <w:hideMark/>
          </w:tcPr>
          <w:p w14:paraId="3EADA999" w14:textId="4DA8304F" w:rsidR="00D41635" w:rsidRPr="00E62A96" w:rsidRDefault="00EE2E72" w:rsidP="003926A7">
            <w:pPr>
              <w:autoSpaceDE w:val="0"/>
              <w:autoSpaceDN w:val="0"/>
              <w:adjustRightInd w:val="0"/>
              <w:snapToGrid w:val="0"/>
              <w:jc w:val="center"/>
              <w:rPr>
                <w:b/>
                <w:sz w:val="22"/>
                <w:szCs w:val="22"/>
                <w:lang w:val="en-AU"/>
              </w:rPr>
            </w:pPr>
            <w:r w:rsidRPr="00E62A96">
              <w:rPr>
                <w:b/>
                <w:sz w:val="22"/>
                <w:szCs w:val="22"/>
                <w:lang w:val="en-AU"/>
              </w:rPr>
              <w:t>LIST OF ABBREVIATIONS</w:t>
            </w:r>
            <w:r w:rsidR="00472973" w:rsidRPr="00E62A96">
              <w:rPr>
                <w:b/>
                <w:sz w:val="22"/>
                <w:szCs w:val="22"/>
                <w:lang w:val="en-AU"/>
              </w:rPr>
              <w:fldChar w:fldCharType="begin"/>
            </w:r>
            <w:r w:rsidRPr="00E62A96">
              <w:rPr>
                <w:sz w:val="22"/>
                <w:szCs w:val="22"/>
                <w:lang w:val="en-AU"/>
              </w:rPr>
              <w:instrText xml:space="preserve"> TC "</w:instrText>
            </w:r>
            <w:bookmarkStart w:id="90" w:name="_Toc82523498"/>
            <w:r w:rsidRPr="00E62A96">
              <w:rPr>
                <w:sz w:val="22"/>
                <w:szCs w:val="22"/>
                <w:lang w:val="en-AU"/>
              </w:rPr>
              <w:instrText xml:space="preserve">ATTACHMENT </w:instrText>
            </w:r>
            <w:r w:rsidR="00F66DE4" w:rsidRPr="00E62A96">
              <w:rPr>
                <w:sz w:val="22"/>
                <w:szCs w:val="22"/>
                <w:lang w:val="en-AU"/>
              </w:rPr>
              <w:instrText>G</w:instrText>
            </w:r>
            <w:r w:rsidRPr="00E62A96">
              <w:rPr>
                <w:sz w:val="22"/>
                <w:szCs w:val="22"/>
                <w:lang w:val="en-AU"/>
              </w:rPr>
              <w:instrText xml:space="preserve"> — LIST OF ABBREVIATIONS</w:instrText>
            </w:r>
            <w:bookmarkEnd w:id="90"/>
            <w:r w:rsidRPr="00E62A96">
              <w:rPr>
                <w:sz w:val="22"/>
                <w:szCs w:val="22"/>
                <w:lang w:val="en-AU"/>
              </w:rPr>
              <w:instrText xml:space="preserve">" \f C \l "1" </w:instrText>
            </w:r>
            <w:r w:rsidR="00472973" w:rsidRPr="00E62A96">
              <w:rPr>
                <w:b/>
                <w:sz w:val="22"/>
                <w:szCs w:val="22"/>
                <w:lang w:val="en-AU"/>
              </w:rPr>
              <w:fldChar w:fldCharType="end"/>
            </w:r>
          </w:p>
        </w:tc>
      </w:tr>
    </w:tbl>
    <w:p w14:paraId="4915A4CB" w14:textId="77777777" w:rsidR="00D41635" w:rsidRPr="00E62A96" w:rsidRDefault="00D41635" w:rsidP="003926A7">
      <w:pPr>
        <w:autoSpaceDE w:val="0"/>
        <w:autoSpaceDN w:val="0"/>
        <w:adjustRightInd w:val="0"/>
        <w:snapToGrid w:val="0"/>
        <w:jc w:val="both"/>
        <w:rPr>
          <w:sz w:val="22"/>
          <w:szCs w:val="22"/>
          <w:lang w:val="en-AU"/>
        </w:rPr>
      </w:pPr>
    </w:p>
    <w:p w14:paraId="5E5FEE57" w14:textId="77777777" w:rsidR="00DD72EF" w:rsidRPr="00E62A96" w:rsidRDefault="00DD72EF" w:rsidP="003926A7">
      <w:pPr>
        <w:autoSpaceDE w:val="0"/>
        <w:autoSpaceDN w:val="0"/>
        <w:adjustRightInd w:val="0"/>
        <w:snapToGrid w:val="0"/>
        <w:jc w:val="both"/>
        <w:rPr>
          <w:sz w:val="22"/>
          <w:szCs w:val="22"/>
          <w:lang w:val="en-AU"/>
        </w:rPr>
      </w:pPr>
    </w:p>
    <w:tbl>
      <w:tblPr>
        <w:tblW w:w="0" w:type="auto"/>
        <w:tblLook w:val="04A0" w:firstRow="1" w:lastRow="0" w:firstColumn="1" w:lastColumn="0" w:noHBand="0" w:noVBand="1"/>
      </w:tblPr>
      <w:tblGrid>
        <w:gridCol w:w="1800"/>
        <w:gridCol w:w="2320"/>
        <w:gridCol w:w="4085"/>
        <w:gridCol w:w="1155"/>
      </w:tblGrid>
      <w:tr w:rsidR="00DD72EF" w:rsidRPr="00E62A96" w14:paraId="003E73B3" w14:textId="77777777" w:rsidTr="00EA2E96">
        <w:trPr>
          <w:gridAfter w:val="1"/>
          <w:wAfter w:w="1155" w:type="dxa"/>
          <w:trHeight w:val="146"/>
        </w:trPr>
        <w:tc>
          <w:tcPr>
            <w:tcW w:w="4120" w:type="dxa"/>
            <w:gridSpan w:val="2"/>
            <w:tcBorders>
              <w:top w:val="nil"/>
              <w:left w:val="nil"/>
              <w:bottom w:val="nil"/>
              <w:right w:val="nil"/>
            </w:tcBorders>
            <w:hideMark/>
          </w:tcPr>
          <w:p w14:paraId="21475D58" w14:textId="77777777" w:rsidR="00DD72EF" w:rsidRPr="00E62A96" w:rsidRDefault="00DD72EF" w:rsidP="003926A7">
            <w:pPr>
              <w:autoSpaceDE w:val="0"/>
              <w:autoSpaceDN w:val="0"/>
              <w:adjustRightInd w:val="0"/>
              <w:snapToGrid w:val="0"/>
              <w:jc w:val="both"/>
              <w:rPr>
                <w:sz w:val="22"/>
                <w:szCs w:val="22"/>
                <w:lang w:val="en-AU"/>
              </w:rPr>
            </w:pPr>
          </w:p>
        </w:tc>
        <w:tc>
          <w:tcPr>
            <w:tcW w:w="4085" w:type="dxa"/>
            <w:tcBorders>
              <w:top w:val="nil"/>
              <w:left w:val="nil"/>
              <w:bottom w:val="nil"/>
              <w:right w:val="nil"/>
            </w:tcBorders>
            <w:hideMark/>
          </w:tcPr>
          <w:p w14:paraId="49D4B55C" w14:textId="77777777" w:rsidR="00DD72EF" w:rsidRPr="00E62A96" w:rsidRDefault="00DD72EF" w:rsidP="003926A7">
            <w:pPr>
              <w:autoSpaceDE w:val="0"/>
              <w:autoSpaceDN w:val="0"/>
              <w:adjustRightInd w:val="0"/>
              <w:snapToGrid w:val="0"/>
              <w:jc w:val="both"/>
              <w:rPr>
                <w:sz w:val="22"/>
                <w:szCs w:val="22"/>
                <w:lang w:val="en-AU"/>
              </w:rPr>
            </w:pPr>
          </w:p>
        </w:tc>
      </w:tr>
      <w:tr w:rsidR="00366772" w:rsidRPr="00E62A96" w14:paraId="5F263320" w14:textId="77777777" w:rsidTr="00DE7F15">
        <w:trPr>
          <w:trHeight w:val="146"/>
        </w:trPr>
        <w:tc>
          <w:tcPr>
            <w:tcW w:w="1800" w:type="dxa"/>
            <w:tcBorders>
              <w:top w:val="single" w:sz="4" w:space="0" w:color="auto"/>
              <w:left w:val="single" w:sz="4" w:space="0" w:color="auto"/>
              <w:bottom w:val="single" w:sz="4" w:space="0" w:color="auto"/>
              <w:right w:val="single" w:sz="4" w:space="0" w:color="auto"/>
            </w:tcBorders>
          </w:tcPr>
          <w:p w14:paraId="593CB704" w14:textId="3C48EDF4" w:rsidR="00366772" w:rsidRPr="00E62A96" w:rsidRDefault="00366772" w:rsidP="003926A7">
            <w:pPr>
              <w:autoSpaceDE w:val="0"/>
              <w:autoSpaceDN w:val="0"/>
              <w:adjustRightInd w:val="0"/>
              <w:snapToGrid w:val="0"/>
              <w:jc w:val="both"/>
              <w:rPr>
                <w:sz w:val="22"/>
                <w:szCs w:val="22"/>
                <w:lang w:val="en-AU"/>
              </w:rPr>
            </w:pPr>
            <w:r w:rsidRPr="00E62A96">
              <w:rPr>
                <w:sz w:val="22"/>
                <w:szCs w:val="22"/>
                <w:lang w:val="en-AU"/>
              </w:rPr>
              <w:t>ANCORS</w:t>
            </w:r>
          </w:p>
        </w:tc>
        <w:tc>
          <w:tcPr>
            <w:tcW w:w="7560" w:type="dxa"/>
            <w:gridSpan w:val="3"/>
            <w:tcBorders>
              <w:top w:val="single" w:sz="4" w:space="0" w:color="auto"/>
              <w:left w:val="single" w:sz="4" w:space="0" w:color="auto"/>
              <w:bottom w:val="single" w:sz="4" w:space="0" w:color="auto"/>
              <w:right w:val="single" w:sz="4" w:space="0" w:color="auto"/>
            </w:tcBorders>
          </w:tcPr>
          <w:p w14:paraId="09460B25" w14:textId="34528BB5" w:rsidR="00366772" w:rsidRPr="00E62A96" w:rsidRDefault="00366772" w:rsidP="003926A7">
            <w:pPr>
              <w:autoSpaceDE w:val="0"/>
              <w:autoSpaceDN w:val="0"/>
              <w:adjustRightInd w:val="0"/>
              <w:snapToGrid w:val="0"/>
              <w:jc w:val="both"/>
              <w:rPr>
                <w:sz w:val="22"/>
                <w:szCs w:val="22"/>
                <w:lang w:val="en-AU"/>
              </w:rPr>
            </w:pPr>
            <w:r w:rsidRPr="00E62A96">
              <w:rPr>
                <w:sz w:val="22"/>
                <w:szCs w:val="22"/>
                <w:lang w:val="en-AU"/>
              </w:rPr>
              <w:t>Australian National Centre for Ocean Resources and Security</w:t>
            </w:r>
          </w:p>
        </w:tc>
      </w:tr>
      <w:tr w:rsidR="00DD72EF" w:rsidRPr="00E62A96" w14:paraId="352674C5" w14:textId="77777777" w:rsidTr="00DE7F15">
        <w:trPr>
          <w:trHeight w:val="146"/>
        </w:trPr>
        <w:tc>
          <w:tcPr>
            <w:tcW w:w="1800" w:type="dxa"/>
            <w:tcBorders>
              <w:top w:val="single" w:sz="4" w:space="0" w:color="auto"/>
              <w:left w:val="single" w:sz="4" w:space="0" w:color="auto"/>
              <w:bottom w:val="single" w:sz="4" w:space="0" w:color="auto"/>
              <w:right w:val="single" w:sz="4" w:space="0" w:color="auto"/>
            </w:tcBorders>
          </w:tcPr>
          <w:p w14:paraId="3CB21119" w14:textId="77777777" w:rsidR="00DD72EF" w:rsidRPr="00E62A96" w:rsidRDefault="00DD72EF" w:rsidP="003926A7">
            <w:pPr>
              <w:autoSpaceDE w:val="0"/>
              <w:autoSpaceDN w:val="0"/>
              <w:adjustRightInd w:val="0"/>
              <w:snapToGrid w:val="0"/>
              <w:jc w:val="both"/>
              <w:rPr>
                <w:i/>
                <w:sz w:val="22"/>
                <w:szCs w:val="22"/>
                <w:lang w:val="en-AU"/>
              </w:rPr>
            </w:pPr>
            <w:r w:rsidRPr="00E62A96">
              <w:rPr>
                <w:i/>
                <w:sz w:val="22"/>
                <w:szCs w:val="22"/>
                <w:lang w:val="en-AU"/>
              </w:rPr>
              <w:t>B</w:t>
            </w:r>
            <w:r w:rsidRPr="00E62A96">
              <w:rPr>
                <w:i/>
                <w:sz w:val="22"/>
                <w:szCs w:val="22"/>
                <w:vertAlign w:val="subscript"/>
                <w:lang w:val="en-AU"/>
              </w:rPr>
              <w:t>MSY</w:t>
            </w:r>
            <w:r w:rsidRPr="00E62A96">
              <w:rPr>
                <w:i/>
                <w:sz w:val="22"/>
                <w:szCs w:val="22"/>
                <w:lang w:val="en-AU"/>
              </w:rPr>
              <w:t xml:space="preserve"> </w:t>
            </w:r>
          </w:p>
        </w:tc>
        <w:tc>
          <w:tcPr>
            <w:tcW w:w="7560" w:type="dxa"/>
            <w:gridSpan w:val="3"/>
            <w:tcBorders>
              <w:top w:val="single" w:sz="4" w:space="0" w:color="auto"/>
              <w:left w:val="single" w:sz="4" w:space="0" w:color="auto"/>
              <w:bottom w:val="single" w:sz="4" w:space="0" w:color="auto"/>
              <w:right w:val="single" w:sz="4" w:space="0" w:color="auto"/>
            </w:tcBorders>
          </w:tcPr>
          <w:p w14:paraId="1646CCAB"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biomass that will support the maximum sustainable yield </w:t>
            </w:r>
          </w:p>
        </w:tc>
      </w:tr>
      <w:tr w:rsidR="00DD72EF" w:rsidRPr="00E62A96" w14:paraId="71C98F94"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1F5A6955"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CCMs </w:t>
            </w:r>
          </w:p>
        </w:tc>
        <w:tc>
          <w:tcPr>
            <w:tcW w:w="7560" w:type="dxa"/>
            <w:gridSpan w:val="3"/>
            <w:tcBorders>
              <w:top w:val="single" w:sz="4" w:space="0" w:color="auto"/>
              <w:left w:val="single" w:sz="4" w:space="0" w:color="auto"/>
              <w:bottom w:val="single" w:sz="4" w:space="0" w:color="auto"/>
              <w:right w:val="single" w:sz="4" w:space="0" w:color="auto"/>
            </w:tcBorders>
            <w:hideMark/>
          </w:tcPr>
          <w:p w14:paraId="6A87AB75"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Members, Cooperating Non-members and participating Territories </w:t>
            </w:r>
          </w:p>
        </w:tc>
      </w:tr>
      <w:tr w:rsidR="00542929" w:rsidRPr="00E62A96" w14:paraId="4CF51A56"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530DC27F" w14:textId="0E207307"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CI</w:t>
            </w:r>
          </w:p>
        </w:tc>
        <w:tc>
          <w:tcPr>
            <w:tcW w:w="7560" w:type="dxa"/>
            <w:gridSpan w:val="3"/>
            <w:tcBorders>
              <w:top w:val="single" w:sz="4" w:space="0" w:color="auto"/>
              <w:left w:val="single" w:sz="4" w:space="0" w:color="auto"/>
              <w:bottom w:val="single" w:sz="4" w:space="0" w:color="auto"/>
              <w:right w:val="single" w:sz="4" w:space="0" w:color="auto"/>
            </w:tcBorders>
          </w:tcPr>
          <w:p w14:paraId="51EB5A54" w14:textId="17B6AB0B"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confidence interval</w:t>
            </w:r>
          </w:p>
        </w:tc>
      </w:tr>
      <w:tr w:rsidR="00E62241" w:rsidRPr="00E62A96" w14:paraId="0085FC83"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42494A93" w14:textId="6C9E601C"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CKMR</w:t>
            </w:r>
          </w:p>
        </w:tc>
        <w:tc>
          <w:tcPr>
            <w:tcW w:w="7560" w:type="dxa"/>
            <w:gridSpan w:val="3"/>
            <w:tcBorders>
              <w:top w:val="single" w:sz="4" w:space="0" w:color="auto"/>
              <w:left w:val="single" w:sz="4" w:space="0" w:color="auto"/>
              <w:bottom w:val="single" w:sz="4" w:space="0" w:color="auto"/>
              <w:right w:val="single" w:sz="4" w:space="0" w:color="auto"/>
            </w:tcBorders>
          </w:tcPr>
          <w:p w14:paraId="10BEBDDA" w14:textId="18BDEDB5"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close-kin mark-recapture</w:t>
            </w:r>
          </w:p>
        </w:tc>
      </w:tr>
      <w:tr w:rsidR="00DD72EF" w:rsidRPr="00E62A96" w14:paraId="31293F7C"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1B4127A8"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CMM</w:t>
            </w:r>
          </w:p>
        </w:tc>
        <w:tc>
          <w:tcPr>
            <w:tcW w:w="7560" w:type="dxa"/>
            <w:gridSpan w:val="3"/>
            <w:tcBorders>
              <w:top w:val="single" w:sz="4" w:space="0" w:color="auto"/>
              <w:left w:val="single" w:sz="4" w:space="0" w:color="auto"/>
              <w:bottom w:val="single" w:sz="4" w:space="0" w:color="auto"/>
              <w:right w:val="single" w:sz="4" w:space="0" w:color="auto"/>
            </w:tcBorders>
          </w:tcPr>
          <w:p w14:paraId="2D9B12B4"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Conservation and management measure</w:t>
            </w:r>
          </w:p>
        </w:tc>
      </w:tr>
      <w:tr w:rsidR="00DD72EF" w:rsidRPr="00E62A96" w14:paraId="1B1AC542" w14:textId="77777777" w:rsidTr="00DE7F15">
        <w:trPr>
          <w:trHeight w:val="272"/>
        </w:trPr>
        <w:tc>
          <w:tcPr>
            <w:tcW w:w="1800" w:type="dxa"/>
            <w:tcBorders>
              <w:top w:val="single" w:sz="4" w:space="0" w:color="auto"/>
              <w:left w:val="single" w:sz="4" w:space="0" w:color="auto"/>
              <w:bottom w:val="single" w:sz="4" w:space="0" w:color="auto"/>
              <w:right w:val="single" w:sz="4" w:space="0" w:color="auto"/>
            </w:tcBorders>
            <w:hideMark/>
          </w:tcPr>
          <w:p w14:paraId="16754573"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the Convention </w:t>
            </w:r>
          </w:p>
        </w:tc>
        <w:tc>
          <w:tcPr>
            <w:tcW w:w="7560" w:type="dxa"/>
            <w:gridSpan w:val="3"/>
            <w:tcBorders>
              <w:top w:val="single" w:sz="4" w:space="0" w:color="auto"/>
              <w:left w:val="single" w:sz="4" w:space="0" w:color="auto"/>
              <w:bottom w:val="single" w:sz="4" w:space="0" w:color="auto"/>
              <w:right w:val="single" w:sz="4" w:space="0" w:color="auto"/>
            </w:tcBorders>
            <w:hideMark/>
          </w:tcPr>
          <w:p w14:paraId="2BF6189B"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The Convention for the Conservation and Management of Highly Migratory Fish Stocks in the Western and Central Pacific Ocean </w:t>
            </w:r>
          </w:p>
        </w:tc>
      </w:tr>
      <w:tr w:rsidR="00C46F32" w:rsidRPr="00E62A96" w14:paraId="6F33F418" w14:textId="77777777" w:rsidTr="00DE7F15">
        <w:trPr>
          <w:trHeight w:val="272"/>
        </w:trPr>
        <w:tc>
          <w:tcPr>
            <w:tcW w:w="1800" w:type="dxa"/>
            <w:tcBorders>
              <w:top w:val="single" w:sz="4" w:space="0" w:color="auto"/>
              <w:left w:val="single" w:sz="4" w:space="0" w:color="auto"/>
              <w:bottom w:val="single" w:sz="4" w:space="0" w:color="auto"/>
              <w:right w:val="single" w:sz="4" w:space="0" w:color="auto"/>
            </w:tcBorders>
          </w:tcPr>
          <w:p w14:paraId="43ED3852" w14:textId="161CFD5A" w:rsidR="00C46F32" w:rsidRPr="00E62A96" w:rsidRDefault="00C46F32" w:rsidP="003926A7">
            <w:pPr>
              <w:autoSpaceDE w:val="0"/>
              <w:autoSpaceDN w:val="0"/>
              <w:adjustRightInd w:val="0"/>
              <w:snapToGrid w:val="0"/>
              <w:jc w:val="both"/>
              <w:rPr>
                <w:sz w:val="22"/>
                <w:szCs w:val="22"/>
                <w:lang w:val="en-AU"/>
              </w:rPr>
            </w:pPr>
            <w:r w:rsidRPr="00E62A96">
              <w:rPr>
                <w:sz w:val="22"/>
                <w:szCs w:val="22"/>
                <w:lang w:val="en-AU"/>
              </w:rPr>
              <w:t>COVID-19</w:t>
            </w:r>
          </w:p>
        </w:tc>
        <w:tc>
          <w:tcPr>
            <w:tcW w:w="7560" w:type="dxa"/>
            <w:gridSpan w:val="3"/>
            <w:tcBorders>
              <w:top w:val="single" w:sz="4" w:space="0" w:color="auto"/>
              <w:left w:val="single" w:sz="4" w:space="0" w:color="auto"/>
              <w:bottom w:val="single" w:sz="4" w:space="0" w:color="auto"/>
              <w:right w:val="single" w:sz="4" w:space="0" w:color="auto"/>
            </w:tcBorders>
          </w:tcPr>
          <w:p w14:paraId="7E968331" w14:textId="6D5BA395" w:rsidR="00C46F32" w:rsidRPr="00E62A96" w:rsidRDefault="00C46F32" w:rsidP="003926A7">
            <w:pPr>
              <w:autoSpaceDE w:val="0"/>
              <w:autoSpaceDN w:val="0"/>
              <w:adjustRightInd w:val="0"/>
              <w:snapToGrid w:val="0"/>
              <w:jc w:val="both"/>
              <w:rPr>
                <w:sz w:val="22"/>
                <w:szCs w:val="22"/>
                <w:lang w:val="en-AU"/>
              </w:rPr>
            </w:pPr>
            <w:r w:rsidRPr="00E62A96">
              <w:rPr>
                <w:sz w:val="22"/>
                <w:szCs w:val="22"/>
                <w:lang w:val="en-AU"/>
              </w:rPr>
              <w:t>coronavirus disease 2019</w:t>
            </w:r>
          </w:p>
        </w:tc>
      </w:tr>
      <w:tr w:rsidR="00542929" w:rsidRPr="00E62A96" w14:paraId="17106E7F" w14:textId="77777777" w:rsidTr="00DE7F15">
        <w:trPr>
          <w:trHeight w:val="272"/>
        </w:trPr>
        <w:tc>
          <w:tcPr>
            <w:tcW w:w="1800" w:type="dxa"/>
            <w:tcBorders>
              <w:top w:val="single" w:sz="4" w:space="0" w:color="auto"/>
              <w:left w:val="single" w:sz="4" w:space="0" w:color="auto"/>
              <w:bottom w:val="single" w:sz="4" w:space="0" w:color="auto"/>
              <w:right w:val="single" w:sz="4" w:space="0" w:color="auto"/>
            </w:tcBorders>
          </w:tcPr>
          <w:p w14:paraId="6E165B81" w14:textId="7CD0E4FE"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CPUE</w:t>
            </w:r>
          </w:p>
        </w:tc>
        <w:tc>
          <w:tcPr>
            <w:tcW w:w="7560" w:type="dxa"/>
            <w:gridSpan w:val="3"/>
            <w:tcBorders>
              <w:top w:val="single" w:sz="4" w:space="0" w:color="auto"/>
              <w:left w:val="single" w:sz="4" w:space="0" w:color="auto"/>
              <w:bottom w:val="single" w:sz="4" w:space="0" w:color="auto"/>
              <w:right w:val="single" w:sz="4" w:space="0" w:color="auto"/>
            </w:tcBorders>
          </w:tcPr>
          <w:p w14:paraId="6AC15CC2" w14:textId="72682712"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catch per unit effort</w:t>
            </w:r>
          </w:p>
        </w:tc>
      </w:tr>
      <w:tr w:rsidR="00DD72EF" w:rsidRPr="00E62A96" w14:paraId="291615C4" w14:textId="77777777" w:rsidTr="00DE7F15">
        <w:trPr>
          <w:trHeight w:val="272"/>
        </w:trPr>
        <w:tc>
          <w:tcPr>
            <w:tcW w:w="1800" w:type="dxa"/>
            <w:tcBorders>
              <w:top w:val="single" w:sz="4" w:space="0" w:color="auto"/>
              <w:left w:val="single" w:sz="4" w:space="0" w:color="auto"/>
              <w:bottom w:val="single" w:sz="4" w:space="0" w:color="auto"/>
              <w:right w:val="single" w:sz="4" w:space="0" w:color="auto"/>
            </w:tcBorders>
            <w:hideMark/>
          </w:tcPr>
          <w:p w14:paraId="6D0E2B5F"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CSIRO </w:t>
            </w:r>
          </w:p>
        </w:tc>
        <w:tc>
          <w:tcPr>
            <w:tcW w:w="7560" w:type="dxa"/>
            <w:gridSpan w:val="3"/>
            <w:tcBorders>
              <w:top w:val="single" w:sz="4" w:space="0" w:color="auto"/>
              <w:left w:val="single" w:sz="4" w:space="0" w:color="auto"/>
              <w:bottom w:val="single" w:sz="4" w:space="0" w:color="auto"/>
              <w:right w:val="single" w:sz="4" w:space="0" w:color="auto"/>
            </w:tcBorders>
            <w:hideMark/>
          </w:tcPr>
          <w:p w14:paraId="53A2D6C5"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Commonwealth Scientific and Industrial Research Organization (Australia) </w:t>
            </w:r>
          </w:p>
        </w:tc>
      </w:tr>
      <w:tr w:rsidR="00DD72EF" w:rsidRPr="00E62A96" w14:paraId="36E519F3" w14:textId="77777777" w:rsidTr="00DE7F15">
        <w:trPr>
          <w:trHeight w:val="272"/>
        </w:trPr>
        <w:tc>
          <w:tcPr>
            <w:tcW w:w="1800" w:type="dxa"/>
            <w:tcBorders>
              <w:top w:val="single" w:sz="4" w:space="0" w:color="auto"/>
              <w:left w:val="single" w:sz="4" w:space="0" w:color="auto"/>
              <w:bottom w:val="single" w:sz="4" w:space="0" w:color="auto"/>
              <w:right w:val="single" w:sz="4" w:space="0" w:color="auto"/>
            </w:tcBorders>
            <w:hideMark/>
          </w:tcPr>
          <w:p w14:paraId="4F4DBDA5"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CV</w:t>
            </w:r>
          </w:p>
        </w:tc>
        <w:tc>
          <w:tcPr>
            <w:tcW w:w="7560" w:type="dxa"/>
            <w:gridSpan w:val="3"/>
            <w:tcBorders>
              <w:top w:val="single" w:sz="4" w:space="0" w:color="auto"/>
              <w:left w:val="single" w:sz="4" w:space="0" w:color="auto"/>
              <w:bottom w:val="single" w:sz="4" w:space="0" w:color="auto"/>
              <w:right w:val="single" w:sz="4" w:space="0" w:color="auto"/>
            </w:tcBorders>
            <w:hideMark/>
          </w:tcPr>
          <w:p w14:paraId="74713AAE"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coefficient of variation</w:t>
            </w:r>
          </w:p>
        </w:tc>
      </w:tr>
      <w:tr w:rsidR="004642F4" w:rsidRPr="00E62A96" w14:paraId="43116666"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5F73CE92" w14:textId="29620CC2" w:rsidR="004642F4" w:rsidRPr="00E62A96" w:rsidRDefault="004642F4" w:rsidP="003926A7">
            <w:pPr>
              <w:autoSpaceDE w:val="0"/>
              <w:autoSpaceDN w:val="0"/>
              <w:adjustRightInd w:val="0"/>
              <w:snapToGrid w:val="0"/>
              <w:jc w:val="both"/>
              <w:rPr>
                <w:sz w:val="22"/>
                <w:szCs w:val="22"/>
                <w:lang w:val="en-AU"/>
              </w:rPr>
            </w:pPr>
            <w:r w:rsidRPr="00E62A96">
              <w:rPr>
                <w:sz w:val="22"/>
                <w:szCs w:val="22"/>
                <w:lang w:val="en-AU"/>
              </w:rPr>
              <w:t>DWFN</w:t>
            </w:r>
          </w:p>
        </w:tc>
        <w:tc>
          <w:tcPr>
            <w:tcW w:w="7560" w:type="dxa"/>
            <w:gridSpan w:val="3"/>
            <w:tcBorders>
              <w:top w:val="single" w:sz="4" w:space="0" w:color="auto"/>
              <w:left w:val="single" w:sz="4" w:space="0" w:color="auto"/>
              <w:bottom w:val="single" w:sz="4" w:space="0" w:color="auto"/>
              <w:right w:val="single" w:sz="4" w:space="0" w:color="auto"/>
            </w:tcBorders>
          </w:tcPr>
          <w:p w14:paraId="78C89BE4" w14:textId="17B98D0F" w:rsidR="004642F4" w:rsidRPr="00E62A96" w:rsidRDefault="004642F4" w:rsidP="003926A7">
            <w:pPr>
              <w:autoSpaceDE w:val="0"/>
              <w:autoSpaceDN w:val="0"/>
              <w:adjustRightInd w:val="0"/>
              <w:snapToGrid w:val="0"/>
              <w:jc w:val="both"/>
              <w:rPr>
                <w:sz w:val="22"/>
                <w:szCs w:val="22"/>
                <w:lang w:val="en-AU"/>
              </w:rPr>
            </w:pPr>
            <w:r w:rsidRPr="00E62A96">
              <w:rPr>
                <w:sz w:val="22"/>
                <w:szCs w:val="22"/>
                <w:lang w:val="en-AU"/>
              </w:rPr>
              <w:t>distant water fishing nation</w:t>
            </w:r>
          </w:p>
        </w:tc>
      </w:tr>
      <w:tr w:rsidR="00E62241" w:rsidRPr="00E62A96" w14:paraId="03AD920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6AD02839" w14:textId="1549E19A"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EM</w:t>
            </w:r>
          </w:p>
        </w:tc>
        <w:tc>
          <w:tcPr>
            <w:tcW w:w="7560" w:type="dxa"/>
            <w:gridSpan w:val="3"/>
            <w:tcBorders>
              <w:top w:val="single" w:sz="4" w:space="0" w:color="auto"/>
              <w:left w:val="single" w:sz="4" w:space="0" w:color="auto"/>
              <w:bottom w:val="single" w:sz="4" w:space="0" w:color="auto"/>
              <w:right w:val="single" w:sz="4" w:space="0" w:color="auto"/>
            </w:tcBorders>
          </w:tcPr>
          <w:p w14:paraId="4EA3F9A8" w14:textId="196BCB67"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electronic monitoring</w:t>
            </w:r>
          </w:p>
        </w:tc>
      </w:tr>
      <w:tr w:rsidR="00542929" w:rsidRPr="00E62A96" w14:paraId="08F87DDD"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109F82F1" w14:textId="05A7EB92"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EPO</w:t>
            </w:r>
          </w:p>
        </w:tc>
        <w:tc>
          <w:tcPr>
            <w:tcW w:w="7560" w:type="dxa"/>
            <w:gridSpan w:val="3"/>
            <w:tcBorders>
              <w:top w:val="single" w:sz="4" w:space="0" w:color="auto"/>
              <w:left w:val="single" w:sz="4" w:space="0" w:color="auto"/>
              <w:bottom w:val="single" w:sz="4" w:space="0" w:color="auto"/>
              <w:right w:val="single" w:sz="4" w:space="0" w:color="auto"/>
            </w:tcBorders>
          </w:tcPr>
          <w:p w14:paraId="526F0AA7" w14:textId="7D3A71C0"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 xml:space="preserve">Eastern Pacific Ocean </w:t>
            </w:r>
          </w:p>
        </w:tc>
      </w:tr>
      <w:tr w:rsidR="00366772" w:rsidRPr="00E62A96" w14:paraId="10544F10"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5655CE3E" w14:textId="30BD6E50" w:rsidR="00366772" w:rsidRPr="00E62A96" w:rsidRDefault="00366772" w:rsidP="003926A7">
            <w:pPr>
              <w:autoSpaceDE w:val="0"/>
              <w:autoSpaceDN w:val="0"/>
              <w:adjustRightInd w:val="0"/>
              <w:snapToGrid w:val="0"/>
              <w:jc w:val="both"/>
              <w:rPr>
                <w:sz w:val="22"/>
                <w:szCs w:val="22"/>
                <w:lang w:val="en-AU"/>
              </w:rPr>
            </w:pPr>
            <w:r w:rsidRPr="00E62A96">
              <w:rPr>
                <w:sz w:val="22"/>
                <w:szCs w:val="22"/>
                <w:lang w:val="en-AU"/>
              </w:rPr>
              <w:t>EU</w:t>
            </w:r>
          </w:p>
        </w:tc>
        <w:tc>
          <w:tcPr>
            <w:tcW w:w="7560" w:type="dxa"/>
            <w:gridSpan w:val="3"/>
            <w:tcBorders>
              <w:top w:val="single" w:sz="4" w:space="0" w:color="auto"/>
              <w:left w:val="single" w:sz="4" w:space="0" w:color="auto"/>
              <w:bottom w:val="single" w:sz="4" w:space="0" w:color="auto"/>
              <w:right w:val="single" w:sz="4" w:space="0" w:color="auto"/>
            </w:tcBorders>
          </w:tcPr>
          <w:p w14:paraId="34D5FCE9" w14:textId="6DE76C07" w:rsidR="00366772" w:rsidRPr="00E62A96" w:rsidRDefault="00366772" w:rsidP="003926A7">
            <w:pPr>
              <w:autoSpaceDE w:val="0"/>
              <w:autoSpaceDN w:val="0"/>
              <w:adjustRightInd w:val="0"/>
              <w:snapToGrid w:val="0"/>
              <w:jc w:val="both"/>
              <w:rPr>
                <w:sz w:val="22"/>
                <w:szCs w:val="22"/>
                <w:lang w:val="en-AU"/>
              </w:rPr>
            </w:pPr>
            <w:r w:rsidRPr="00E62A96">
              <w:rPr>
                <w:sz w:val="22"/>
                <w:szCs w:val="22"/>
                <w:lang w:val="en-AU"/>
              </w:rPr>
              <w:t>European Union</w:t>
            </w:r>
          </w:p>
        </w:tc>
      </w:tr>
      <w:tr w:rsidR="00DD72EF" w:rsidRPr="00E62A96" w14:paraId="59340EAF"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3A1AA853"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FAD </w:t>
            </w:r>
          </w:p>
        </w:tc>
        <w:tc>
          <w:tcPr>
            <w:tcW w:w="7560" w:type="dxa"/>
            <w:gridSpan w:val="3"/>
            <w:tcBorders>
              <w:top w:val="single" w:sz="4" w:space="0" w:color="auto"/>
              <w:left w:val="single" w:sz="4" w:space="0" w:color="auto"/>
              <w:bottom w:val="single" w:sz="4" w:space="0" w:color="auto"/>
              <w:right w:val="single" w:sz="4" w:space="0" w:color="auto"/>
            </w:tcBorders>
            <w:hideMark/>
          </w:tcPr>
          <w:p w14:paraId="2BB85225"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fish aggregating device </w:t>
            </w:r>
          </w:p>
        </w:tc>
      </w:tr>
      <w:tr w:rsidR="00DD72EF" w:rsidRPr="00E62A96" w14:paraId="16CE1FC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3D244716"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FFA </w:t>
            </w:r>
          </w:p>
        </w:tc>
        <w:tc>
          <w:tcPr>
            <w:tcW w:w="7560" w:type="dxa"/>
            <w:gridSpan w:val="3"/>
            <w:tcBorders>
              <w:top w:val="single" w:sz="4" w:space="0" w:color="auto"/>
              <w:left w:val="single" w:sz="4" w:space="0" w:color="auto"/>
              <w:bottom w:val="single" w:sz="4" w:space="0" w:color="auto"/>
              <w:right w:val="single" w:sz="4" w:space="0" w:color="auto"/>
            </w:tcBorders>
            <w:hideMark/>
          </w:tcPr>
          <w:p w14:paraId="33C7E5F8"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Pacific Islands Forum Fisheries Agency </w:t>
            </w:r>
          </w:p>
        </w:tc>
      </w:tr>
      <w:tr w:rsidR="00DD72EF" w:rsidRPr="00E62A96" w14:paraId="5394083B" w14:textId="77777777" w:rsidTr="00DE7F15">
        <w:trPr>
          <w:trHeight w:val="146"/>
        </w:trPr>
        <w:tc>
          <w:tcPr>
            <w:tcW w:w="1800" w:type="dxa"/>
            <w:tcBorders>
              <w:top w:val="single" w:sz="4" w:space="0" w:color="auto"/>
              <w:left w:val="single" w:sz="4" w:space="0" w:color="auto"/>
              <w:bottom w:val="single" w:sz="4" w:space="0" w:color="auto"/>
              <w:right w:val="single" w:sz="4" w:space="0" w:color="auto"/>
            </w:tcBorders>
            <w:hideMark/>
          </w:tcPr>
          <w:p w14:paraId="662F50A1"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F</w:t>
            </w:r>
            <w:r w:rsidRPr="00E62A96">
              <w:rPr>
                <w:sz w:val="22"/>
                <w:szCs w:val="22"/>
                <w:vertAlign w:val="subscript"/>
                <w:lang w:val="en-AU"/>
              </w:rPr>
              <w:t>MSY</w:t>
            </w:r>
            <w:r w:rsidRPr="00E62A96">
              <w:rPr>
                <w:sz w:val="22"/>
                <w:szCs w:val="22"/>
                <w:lang w:val="en-AU"/>
              </w:rPr>
              <w:t xml:space="preserve"> </w:t>
            </w:r>
          </w:p>
        </w:tc>
        <w:tc>
          <w:tcPr>
            <w:tcW w:w="7560" w:type="dxa"/>
            <w:gridSpan w:val="3"/>
            <w:tcBorders>
              <w:top w:val="single" w:sz="4" w:space="0" w:color="auto"/>
              <w:left w:val="single" w:sz="4" w:space="0" w:color="auto"/>
              <w:bottom w:val="single" w:sz="4" w:space="0" w:color="auto"/>
              <w:right w:val="single" w:sz="4" w:space="0" w:color="auto"/>
            </w:tcBorders>
            <w:hideMark/>
          </w:tcPr>
          <w:p w14:paraId="4035308B"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fishing mortality that will support the maximum sustainable yield </w:t>
            </w:r>
          </w:p>
        </w:tc>
      </w:tr>
      <w:tr w:rsidR="00366772" w:rsidRPr="00E62A96" w14:paraId="279BD138"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2E3C6BCC" w14:textId="11FBEA1B" w:rsidR="00366772" w:rsidRPr="00E62A96" w:rsidRDefault="00366772" w:rsidP="003926A7">
            <w:pPr>
              <w:autoSpaceDE w:val="0"/>
              <w:autoSpaceDN w:val="0"/>
              <w:adjustRightInd w:val="0"/>
              <w:snapToGrid w:val="0"/>
              <w:jc w:val="both"/>
              <w:rPr>
                <w:sz w:val="22"/>
                <w:szCs w:val="22"/>
                <w:lang w:val="en-AU"/>
              </w:rPr>
            </w:pPr>
            <w:r w:rsidRPr="00E62A96">
              <w:rPr>
                <w:sz w:val="22"/>
                <w:szCs w:val="22"/>
                <w:lang w:val="en-AU"/>
              </w:rPr>
              <w:t>FSM</w:t>
            </w:r>
          </w:p>
        </w:tc>
        <w:tc>
          <w:tcPr>
            <w:tcW w:w="7560" w:type="dxa"/>
            <w:gridSpan w:val="3"/>
            <w:tcBorders>
              <w:top w:val="single" w:sz="4" w:space="0" w:color="auto"/>
              <w:left w:val="single" w:sz="4" w:space="0" w:color="auto"/>
              <w:bottom w:val="single" w:sz="4" w:space="0" w:color="auto"/>
              <w:right w:val="single" w:sz="4" w:space="0" w:color="auto"/>
            </w:tcBorders>
          </w:tcPr>
          <w:p w14:paraId="5F003FC8" w14:textId="12F960C7" w:rsidR="00366772" w:rsidRPr="00E62A96" w:rsidRDefault="00366772" w:rsidP="003926A7">
            <w:pPr>
              <w:autoSpaceDE w:val="0"/>
              <w:autoSpaceDN w:val="0"/>
              <w:adjustRightInd w:val="0"/>
              <w:snapToGrid w:val="0"/>
              <w:jc w:val="both"/>
              <w:rPr>
                <w:sz w:val="22"/>
                <w:szCs w:val="22"/>
                <w:lang w:val="en-AU"/>
              </w:rPr>
            </w:pPr>
            <w:r w:rsidRPr="00E62A96">
              <w:rPr>
                <w:sz w:val="22"/>
                <w:szCs w:val="22"/>
                <w:lang w:val="en-AU"/>
              </w:rPr>
              <w:t>Federated States of Micronesia</w:t>
            </w:r>
          </w:p>
        </w:tc>
      </w:tr>
      <w:tr w:rsidR="00DD72EF" w:rsidRPr="00E62A96" w14:paraId="22D20C9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77361051"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HCR</w:t>
            </w:r>
          </w:p>
        </w:tc>
        <w:tc>
          <w:tcPr>
            <w:tcW w:w="7560" w:type="dxa"/>
            <w:gridSpan w:val="3"/>
            <w:tcBorders>
              <w:top w:val="single" w:sz="4" w:space="0" w:color="auto"/>
              <w:left w:val="single" w:sz="4" w:space="0" w:color="auto"/>
              <w:bottom w:val="single" w:sz="4" w:space="0" w:color="auto"/>
              <w:right w:val="single" w:sz="4" w:space="0" w:color="auto"/>
            </w:tcBorders>
            <w:hideMark/>
          </w:tcPr>
          <w:p w14:paraId="701CFAE5"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harvest control rule</w:t>
            </w:r>
          </w:p>
        </w:tc>
      </w:tr>
      <w:tr w:rsidR="00542929" w:rsidRPr="00E62A96" w14:paraId="6E08D379"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28EEFDD4" w14:textId="3EFE9F55"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H</w:t>
            </w:r>
            <w:r w:rsidR="00E26474" w:rsidRPr="00E62A96">
              <w:rPr>
                <w:sz w:val="22"/>
                <w:szCs w:val="22"/>
                <w:lang w:val="en-AU"/>
              </w:rPr>
              <w:t>BF</w:t>
            </w:r>
          </w:p>
        </w:tc>
        <w:tc>
          <w:tcPr>
            <w:tcW w:w="7560" w:type="dxa"/>
            <w:gridSpan w:val="3"/>
            <w:tcBorders>
              <w:top w:val="single" w:sz="4" w:space="0" w:color="auto"/>
              <w:left w:val="single" w:sz="4" w:space="0" w:color="auto"/>
              <w:bottom w:val="single" w:sz="4" w:space="0" w:color="auto"/>
              <w:right w:val="single" w:sz="4" w:space="0" w:color="auto"/>
            </w:tcBorders>
          </w:tcPr>
          <w:p w14:paraId="738C7246" w14:textId="4F39F9B8" w:rsidR="00542929" w:rsidRPr="00E62A96" w:rsidRDefault="00542929" w:rsidP="003926A7">
            <w:pPr>
              <w:autoSpaceDE w:val="0"/>
              <w:autoSpaceDN w:val="0"/>
              <w:adjustRightInd w:val="0"/>
              <w:snapToGrid w:val="0"/>
              <w:jc w:val="both"/>
              <w:rPr>
                <w:sz w:val="22"/>
                <w:szCs w:val="22"/>
                <w:lang w:val="en-AU"/>
              </w:rPr>
            </w:pPr>
            <w:r w:rsidRPr="00E62A96">
              <w:rPr>
                <w:sz w:val="22"/>
                <w:szCs w:val="22"/>
                <w:lang w:val="en-AU"/>
              </w:rPr>
              <w:t xml:space="preserve">hooks </w:t>
            </w:r>
            <w:r w:rsidR="00E26474" w:rsidRPr="00E62A96">
              <w:rPr>
                <w:sz w:val="22"/>
                <w:szCs w:val="22"/>
                <w:lang w:val="en-AU"/>
              </w:rPr>
              <w:t>between floats</w:t>
            </w:r>
          </w:p>
        </w:tc>
      </w:tr>
      <w:tr w:rsidR="00DD72EF" w:rsidRPr="00E62A96" w14:paraId="1BD500FA"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6F3AD2C0"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IATTC </w:t>
            </w:r>
          </w:p>
        </w:tc>
        <w:tc>
          <w:tcPr>
            <w:tcW w:w="7560" w:type="dxa"/>
            <w:gridSpan w:val="3"/>
            <w:tcBorders>
              <w:top w:val="single" w:sz="4" w:space="0" w:color="auto"/>
              <w:left w:val="single" w:sz="4" w:space="0" w:color="auto"/>
              <w:bottom w:val="single" w:sz="4" w:space="0" w:color="auto"/>
              <w:right w:val="single" w:sz="4" w:space="0" w:color="auto"/>
            </w:tcBorders>
            <w:hideMark/>
          </w:tcPr>
          <w:p w14:paraId="3EB40949"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Inter-American Tropical Tuna Commission </w:t>
            </w:r>
          </w:p>
        </w:tc>
      </w:tr>
      <w:tr w:rsidR="00DD72EF" w:rsidRPr="00E62A96" w14:paraId="0B601953"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006622B9"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ISC </w:t>
            </w:r>
          </w:p>
        </w:tc>
        <w:tc>
          <w:tcPr>
            <w:tcW w:w="7560" w:type="dxa"/>
            <w:gridSpan w:val="3"/>
            <w:tcBorders>
              <w:top w:val="single" w:sz="4" w:space="0" w:color="auto"/>
              <w:left w:val="single" w:sz="4" w:space="0" w:color="auto"/>
              <w:bottom w:val="single" w:sz="4" w:space="0" w:color="auto"/>
              <w:right w:val="single" w:sz="4" w:space="0" w:color="auto"/>
            </w:tcBorders>
            <w:hideMark/>
          </w:tcPr>
          <w:p w14:paraId="694EB419"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International Scientific Committee for Tuna and Tuna-like Species in the North Pacific Ocean </w:t>
            </w:r>
          </w:p>
        </w:tc>
      </w:tr>
      <w:tr w:rsidR="00DD72EF" w:rsidRPr="00E62A96" w14:paraId="28CE6D24"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054FCA9E"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ISSF </w:t>
            </w:r>
          </w:p>
        </w:tc>
        <w:tc>
          <w:tcPr>
            <w:tcW w:w="7560" w:type="dxa"/>
            <w:gridSpan w:val="3"/>
            <w:tcBorders>
              <w:top w:val="single" w:sz="4" w:space="0" w:color="auto"/>
              <w:left w:val="single" w:sz="4" w:space="0" w:color="auto"/>
              <w:bottom w:val="single" w:sz="4" w:space="0" w:color="auto"/>
              <w:right w:val="single" w:sz="4" w:space="0" w:color="auto"/>
            </w:tcBorders>
            <w:hideMark/>
          </w:tcPr>
          <w:p w14:paraId="611CCC17"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International Seafood Sustainability Foundation </w:t>
            </w:r>
          </w:p>
        </w:tc>
      </w:tr>
      <w:tr w:rsidR="00DD72EF" w:rsidRPr="00E62A96" w14:paraId="767F01F5"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123DCF4E"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IWG</w:t>
            </w:r>
          </w:p>
        </w:tc>
        <w:tc>
          <w:tcPr>
            <w:tcW w:w="7560" w:type="dxa"/>
            <w:gridSpan w:val="3"/>
            <w:tcBorders>
              <w:top w:val="single" w:sz="4" w:space="0" w:color="auto"/>
              <w:left w:val="single" w:sz="4" w:space="0" w:color="auto"/>
              <w:bottom w:val="single" w:sz="4" w:space="0" w:color="auto"/>
              <w:right w:val="single" w:sz="4" w:space="0" w:color="auto"/>
            </w:tcBorders>
            <w:hideMark/>
          </w:tcPr>
          <w:p w14:paraId="684692EA"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Intersessional working group</w:t>
            </w:r>
          </w:p>
        </w:tc>
      </w:tr>
      <w:tr w:rsidR="004642F4" w:rsidRPr="00E62A96" w14:paraId="69E4DA52"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441E945D" w14:textId="42357336" w:rsidR="004642F4" w:rsidRPr="00E62A96" w:rsidRDefault="004642F4" w:rsidP="003926A7">
            <w:pPr>
              <w:autoSpaceDE w:val="0"/>
              <w:autoSpaceDN w:val="0"/>
              <w:adjustRightInd w:val="0"/>
              <w:snapToGrid w:val="0"/>
              <w:jc w:val="both"/>
              <w:rPr>
                <w:sz w:val="22"/>
                <w:szCs w:val="22"/>
                <w:lang w:val="en-AU"/>
              </w:rPr>
            </w:pPr>
            <w:r w:rsidRPr="00E62A96">
              <w:rPr>
                <w:sz w:val="22"/>
                <w:szCs w:val="22"/>
                <w:lang w:val="en-AU"/>
              </w:rPr>
              <w:t>L-F</w:t>
            </w:r>
          </w:p>
        </w:tc>
        <w:tc>
          <w:tcPr>
            <w:tcW w:w="7560" w:type="dxa"/>
            <w:gridSpan w:val="3"/>
            <w:tcBorders>
              <w:top w:val="single" w:sz="4" w:space="0" w:color="auto"/>
              <w:left w:val="single" w:sz="4" w:space="0" w:color="auto"/>
              <w:bottom w:val="single" w:sz="4" w:space="0" w:color="auto"/>
              <w:right w:val="single" w:sz="4" w:space="0" w:color="auto"/>
            </w:tcBorders>
          </w:tcPr>
          <w:p w14:paraId="642E93B1" w14:textId="319E98DC" w:rsidR="004642F4" w:rsidRPr="00E62A96" w:rsidRDefault="004642F4" w:rsidP="003926A7">
            <w:pPr>
              <w:autoSpaceDE w:val="0"/>
              <w:autoSpaceDN w:val="0"/>
              <w:adjustRightInd w:val="0"/>
              <w:snapToGrid w:val="0"/>
              <w:jc w:val="both"/>
              <w:rPr>
                <w:sz w:val="22"/>
                <w:szCs w:val="22"/>
                <w:lang w:val="en-AU"/>
              </w:rPr>
            </w:pPr>
            <w:r w:rsidRPr="00E62A96">
              <w:rPr>
                <w:sz w:val="22"/>
                <w:szCs w:val="22"/>
                <w:lang w:val="en-AU"/>
              </w:rPr>
              <w:t>length-frequency</w:t>
            </w:r>
          </w:p>
        </w:tc>
      </w:tr>
      <w:tr w:rsidR="00DD72EF" w:rsidRPr="00E62A96" w14:paraId="77FE2B6F"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7E22A1AD"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LRP </w:t>
            </w:r>
          </w:p>
        </w:tc>
        <w:tc>
          <w:tcPr>
            <w:tcW w:w="7560" w:type="dxa"/>
            <w:gridSpan w:val="3"/>
            <w:tcBorders>
              <w:top w:val="single" w:sz="4" w:space="0" w:color="auto"/>
              <w:left w:val="single" w:sz="4" w:space="0" w:color="auto"/>
              <w:bottom w:val="single" w:sz="4" w:space="0" w:color="auto"/>
              <w:right w:val="single" w:sz="4" w:space="0" w:color="auto"/>
            </w:tcBorders>
            <w:hideMark/>
          </w:tcPr>
          <w:p w14:paraId="11A16722"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limit reference point </w:t>
            </w:r>
          </w:p>
        </w:tc>
      </w:tr>
      <w:tr w:rsidR="00DD72EF" w:rsidRPr="00E62A96" w14:paraId="746C0EBC"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6CD54858"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M</w:t>
            </w:r>
          </w:p>
        </w:tc>
        <w:tc>
          <w:tcPr>
            <w:tcW w:w="7560" w:type="dxa"/>
            <w:gridSpan w:val="3"/>
            <w:tcBorders>
              <w:top w:val="single" w:sz="4" w:space="0" w:color="auto"/>
              <w:left w:val="single" w:sz="4" w:space="0" w:color="auto"/>
              <w:bottom w:val="single" w:sz="4" w:space="0" w:color="auto"/>
              <w:right w:val="single" w:sz="4" w:space="0" w:color="auto"/>
            </w:tcBorders>
            <w:hideMark/>
          </w:tcPr>
          <w:p w14:paraId="4D453E18" w14:textId="1669D007" w:rsidR="00DD72EF" w:rsidRPr="00E62A96" w:rsidRDefault="00D72076" w:rsidP="003926A7">
            <w:pPr>
              <w:autoSpaceDE w:val="0"/>
              <w:autoSpaceDN w:val="0"/>
              <w:adjustRightInd w:val="0"/>
              <w:snapToGrid w:val="0"/>
              <w:jc w:val="both"/>
              <w:rPr>
                <w:sz w:val="22"/>
                <w:szCs w:val="22"/>
                <w:lang w:val="en-AU"/>
              </w:rPr>
            </w:pPr>
            <w:r w:rsidRPr="00E62A96">
              <w:rPr>
                <w:sz w:val="22"/>
                <w:szCs w:val="22"/>
                <w:lang w:val="en-AU"/>
              </w:rPr>
              <w:t xml:space="preserve">natural </w:t>
            </w:r>
            <w:r w:rsidR="00DD72EF" w:rsidRPr="00E62A96">
              <w:rPr>
                <w:sz w:val="22"/>
                <w:szCs w:val="22"/>
                <w:lang w:val="en-AU"/>
              </w:rPr>
              <w:t>mortality</w:t>
            </w:r>
          </w:p>
        </w:tc>
      </w:tr>
      <w:tr w:rsidR="00E62241" w:rsidRPr="00E62A96" w14:paraId="1F926BC8"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3A4C949E" w14:textId="53A4B3ED"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MFCL</w:t>
            </w:r>
          </w:p>
        </w:tc>
        <w:tc>
          <w:tcPr>
            <w:tcW w:w="7560" w:type="dxa"/>
            <w:gridSpan w:val="3"/>
            <w:tcBorders>
              <w:top w:val="single" w:sz="4" w:space="0" w:color="auto"/>
              <w:left w:val="single" w:sz="4" w:space="0" w:color="auto"/>
              <w:bottom w:val="single" w:sz="4" w:space="0" w:color="auto"/>
              <w:right w:val="single" w:sz="4" w:space="0" w:color="auto"/>
            </w:tcBorders>
          </w:tcPr>
          <w:p w14:paraId="26EE507C" w14:textId="1CCAEE98"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MULTIFAN-CL</w:t>
            </w:r>
          </w:p>
        </w:tc>
      </w:tr>
      <w:tr w:rsidR="00DD72EF" w:rsidRPr="00E62A96" w14:paraId="58984A3A"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707E3157"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MOU </w:t>
            </w:r>
          </w:p>
        </w:tc>
        <w:tc>
          <w:tcPr>
            <w:tcW w:w="7560" w:type="dxa"/>
            <w:gridSpan w:val="3"/>
            <w:tcBorders>
              <w:top w:val="single" w:sz="4" w:space="0" w:color="auto"/>
              <w:left w:val="single" w:sz="4" w:space="0" w:color="auto"/>
              <w:bottom w:val="single" w:sz="4" w:space="0" w:color="auto"/>
              <w:right w:val="single" w:sz="4" w:space="0" w:color="auto"/>
            </w:tcBorders>
            <w:hideMark/>
          </w:tcPr>
          <w:p w14:paraId="3437B7F0"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memorandum of understanding </w:t>
            </w:r>
          </w:p>
        </w:tc>
      </w:tr>
      <w:tr w:rsidR="0071533B" w:rsidRPr="00E62A96" w14:paraId="37AC0EC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2B6C1AF9" w14:textId="24A62174" w:rsidR="0071533B" w:rsidRPr="00E62A96" w:rsidRDefault="0071533B" w:rsidP="003926A7">
            <w:pPr>
              <w:autoSpaceDE w:val="0"/>
              <w:autoSpaceDN w:val="0"/>
              <w:adjustRightInd w:val="0"/>
              <w:snapToGrid w:val="0"/>
              <w:jc w:val="both"/>
              <w:rPr>
                <w:sz w:val="22"/>
                <w:szCs w:val="22"/>
                <w:lang w:val="en-AU"/>
              </w:rPr>
            </w:pPr>
            <w:r w:rsidRPr="00E62A96">
              <w:rPr>
                <w:sz w:val="22"/>
                <w:szCs w:val="22"/>
                <w:lang w:val="en-AU"/>
              </w:rPr>
              <w:t>MP</w:t>
            </w:r>
          </w:p>
        </w:tc>
        <w:tc>
          <w:tcPr>
            <w:tcW w:w="7560" w:type="dxa"/>
            <w:gridSpan w:val="3"/>
            <w:tcBorders>
              <w:top w:val="single" w:sz="4" w:space="0" w:color="auto"/>
              <w:left w:val="single" w:sz="4" w:space="0" w:color="auto"/>
              <w:bottom w:val="single" w:sz="4" w:space="0" w:color="auto"/>
              <w:right w:val="single" w:sz="4" w:space="0" w:color="auto"/>
            </w:tcBorders>
          </w:tcPr>
          <w:p w14:paraId="6D5381EB" w14:textId="6197DEC6" w:rsidR="0071533B" w:rsidRPr="00E62A96" w:rsidRDefault="0071533B" w:rsidP="003926A7">
            <w:pPr>
              <w:autoSpaceDE w:val="0"/>
              <w:autoSpaceDN w:val="0"/>
              <w:adjustRightInd w:val="0"/>
              <w:snapToGrid w:val="0"/>
              <w:jc w:val="both"/>
              <w:rPr>
                <w:sz w:val="22"/>
                <w:szCs w:val="22"/>
                <w:lang w:val="en-AU"/>
              </w:rPr>
            </w:pPr>
            <w:r w:rsidRPr="00E62A96">
              <w:rPr>
                <w:sz w:val="22"/>
                <w:szCs w:val="22"/>
                <w:lang w:val="en-AU"/>
              </w:rPr>
              <w:t>management procedure</w:t>
            </w:r>
          </w:p>
        </w:tc>
      </w:tr>
      <w:tr w:rsidR="00DD72EF" w:rsidRPr="00E62A96" w14:paraId="3B29AADF"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65647D51"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MSE </w:t>
            </w:r>
          </w:p>
        </w:tc>
        <w:tc>
          <w:tcPr>
            <w:tcW w:w="7560" w:type="dxa"/>
            <w:gridSpan w:val="3"/>
            <w:tcBorders>
              <w:top w:val="single" w:sz="4" w:space="0" w:color="auto"/>
              <w:left w:val="single" w:sz="4" w:space="0" w:color="auto"/>
              <w:bottom w:val="single" w:sz="4" w:space="0" w:color="auto"/>
              <w:right w:val="single" w:sz="4" w:space="0" w:color="auto"/>
            </w:tcBorders>
            <w:hideMark/>
          </w:tcPr>
          <w:p w14:paraId="5B287BFE"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management strategy evaluation </w:t>
            </w:r>
          </w:p>
        </w:tc>
      </w:tr>
      <w:tr w:rsidR="00DD72EF" w:rsidRPr="00E62A96" w14:paraId="1A29213A"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88D008E" w14:textId="77777777" w:rsidR="00DD72EF" w:rsidRPr="00E62A96" w:rsidRDefault="00DD72EF" w:rsidP="003926A7">
            <w:pPr>
              <w:autoSpaceDE w:val="0"/>
              <w:autoSpaceDN w:val="0"/>
              <w:adjustRightInd w:val="0"/>
              <w:snapToGrid w:val="0"/>
              <w:jc w:val="both"/>
              <w:rPr>
                <w:i/>
                <w:sz w:val="22"/>
                <w:szCs w:val="22"/>
                <w:lang w:val="en-AU"/>
              </w:rPr>
            </w:pPr>
            <w:r w:rsidRPr="00E62A96">
              <w:rPr>
                <w:sz w:val="22"/>
                <w:szCs w:val="22"/>
                <w:lang w:val="en-AU"/>
              </w:rPr>
              <w:t>MSY</w:t>
            </w:r>
            <w:r w:rsidRPr="00E62A96">
              <w:rPr>
                <w:i/>
                <w:sz w:val="22"/>
                <w:szCs w:val="22"/>
                <w:lang w:val="en-AU"/>
              </w:rPr>
              <w:t xml:space="preserve"> </w:t>
            </w:r>
          </w:p>
        </w:tc>
        <w:tc>
          <w:tcPr>
            <w:tcW w:w="7560" w:type="dxa"/>
            <w:gridSpan w:val="3"/>
            <w:tcBorders>
              <w:top w:val="single" w:sz="4" w:space="0" w:color="auto"/>
              <w:left w:val="single" w:sz="4" w:space="0" w:color="auto"/>
              <w:bottom w:val="single" w:sz="4" w:space="0" w:color="auto"/>
              <w:right w:val="single" w:sz="4" w:space="0" w:color="auto"/>
            </w:tcBorders>
            <w:hideMark/>
          </w:tcPr>
          <w:p w14:paraId="645B35BB"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maximum sustainable yield </w:t>
            </w:r>
          </w:p>
        </w:tc>
      </w:tr>
      <w:tr w:rsidR="00DD72EF" w:rsidRPr="00E62A96" w14:paraId="599170AF"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36EC5CD4"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mt </w:t>
            </w:r>
          </w:p>
        </w:tc>
        <w:tc>
          <w:tcPr>
            <w:tcW w:w="7560" w:type="dxa"/>
            <w:gridSpan w:val="3"/>
            <w:tcBorders>
              <w:top w:val="single" w:sz="4" w:space="0" w:color="auto"/>
              <w:left w:val="single" w:sz="4" w:space="0" w:color="auto"/>
              <w:bottom w:val="single" w:sz="4" w:space="0" w:color="auto"/>
              <w:right w:val="single" w:sz="4" w:space="0" w:color="auto"/>
            </w:tcBorders>
            <w:hideMark/>
          </w:tcPr>
          <w:p w14:paraId="24B1F1AE" w14:textId="77777777" w:rsidR="00DD72EF" w:rsidRPr="00E62A96" w:rsidRDefault="00DD72EF" w:rsidP="003926A7">
            <w:pPr>
              <w:autoSpaceDE w:val="0"/>
              <w:autoSpaceDN w:val="0"/>
              <w:adjustRightInd w:val="0"/>
              <w:snapToGrid w:val="0"/>
              <w:jc w:val="both"/>
              <w:rPr>
                <w:sz w:val="22"/>
                <w:szCs w:val="22"/>
                <w:lang w:val="en-AU"/>
              </w:rPr>
            </w:pPr>
            <w:r w:rsidRPr="00E62A96">
              <w:rPr>
                <w:sz w:val="22"/>
                <w:szCs w:val="22"/>
                <w:lang w:val="en-AU"/>
              </w:rPr>
              <w:t xml:space="preserve">metric tons </w:t>
            </w:r>
          </w:p>
        </w:tc>
      </w:tr>
      <w:tr w:rsidR="00E62241" w:rsidRPr="00E62A96" w14:paraId="46A39F02"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350A1CC6" w14:textId="2FDB8E26"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lastRenderedPageBreak/>
              <w:t>ODF</w:t>
            </w:r>
          </w:p>
        </w:tc>
        <w:tc>
          <w:tcPr>
            <w:tcW w:w="7560" w:type="dxa"/>
            <w:gridSpan w:val="3"/>
            <w:tcBorders>
              <w:top w:val="single" w:sz="4" w:space="0" w:color="auto"/>
              <w:left w:val="single" w:sz="4" w:space="0" w:color="auto"/>
              <w:bottom w:val="single" w:sz="4" w:space="0" w:color="auto"/>
              <w:right w:val="single" w:sz="4" w:space="0" w:color="auto"/>
            </w:tcBorders>
          </w:tcPr>
          <w:p w14:paraId="5FFEA242" w14:textId="5BE1BD6D" w:rsidR="00E62241" w:rsidRPr="00E62A96" w:rsidRDefault="00E62241" w:rsidP="003926A7">
            <w:pPr>
              <w:autoSpaceDE w:val="0"/>
              <w:autoSpaceDN w:val="0"/>
              <w:adjustRightInd w:val="0"/>
              <w:snapToGrid w:val="0"/>
              <w:jc w:val="both"/>
              <w:rPr>
                <w:sz w:val="22"/>
                <w:szCs w:val="22"/>
                <w:lang w:val="en-AU"/>
              </w:rPr>
            </w:pPr>
            <w:r w:rsidRPr="00E62A96">
              <w:rPr>
                <w:sz w:val="22"/>
                <w:szCs w:val="22"/>
                <w:lang w:val="en-AU"/>
              </w:rPr>
              <w:t>Online discussion forum</w:t>
            </w:r>
          </w:p>
        </w:tc>
      </w:tr>
      <w:tr w:rsidR="005538BB" w:rsidRPr="00E62A96" w14:paraId="13E2AF61"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6D6DEE46" w14:textId="09B8BEEC" w:rsidR="005538BB" w:rsidRPr="00E62A96" w:rsidRDefault="005538BB" w:rsidP="003926A7">
            <w:pPr>
              <w:autoSpaceDE w:val="0"/>
              <w:autoSpaceDN w:val="0"/>
              <w:adjustRightInd w:val="0"/>
              <w:snapToGrid w:val="0"/>
              <w:jc w:val="both"/>
              <w:rPr>
                <w:sz w:val="22"/>
                <w:szCs w:val="22"/>
                <w:lang w:val="en-AU"/>
              </w:rPr>
            </w:pPr>
            <w:r w:rsidRPr="00E62A96">
              <w:rPr>
                <w:sz w:val="22"/>
                <w:szCs w:val="22"/>
                <w:lang w:val="en-AU"/>
              </w:rPr>
              <w:t>OM</w:t>
            </w:r>
          </w:p>
        </w:tc>
        <w:tc>
          <w:tcPr>
            <w:tcW w:w="7560" w:type="dxa"/>
            <w:gridSpan w:val="3"/>
            <w:tcBorders>
              <w:top w:val="single" w:sz="4" w:space="0" w:color="auto"/>
              <w:left w:val="single" w:sz="4" w:space="0" w:color="auto"/>
              <w:bottom w:val="single" w:sz="4" w:space="0" w:color="auto"/>
              <w:right w:val="single" w:sz="4" w:space="0" w:color="auto"/>
            </w:tcBorders>
          </w:tcPr>
          <w:p w14:paraId="2D5AEA7E" w14:textId="4F3BB6D4" w:rsidR="005538BB" w:rsidRPr="00E62A96" w:rsidRDefault="005538BB" w:rsidP="003926A7">
            <w:pPr>
              <w:autoSpaceDE w:val="0"/>
              <w:autoSpaceDN w:val="0"/>
              <w:adjustRightInd w:val="0"/>
              <w:snapToGrid w:val="0"/>
              <w:jc w:val="both"/>
              <w:rPr>
                <w:sz w:val="22"/>
                <w:szCs w:val="22"/>
                <w:lang w:val="en-AU"/>
              </w:rPr>
            </w:pPr>
            <w:r w:rsidRPr="00E62A96">
              <w:rPr>
                <w:sz w:val="22"/>
                <w:szCs w:val="22"/>
                <w:lang w:val="en-AU"/>
              </w:rPr>
              <w:t>operating model</w:t>
            </w:r>
          </w:p>
        </w:tc>
      </w:tr>
      <w:tr w:rsidR="00DE7F15" w:rsidRPr="00E62A96" w14:paraId="3793C179"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2857D0A4" w14:textId="5513658F"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PAW</w:t>
            </w:r>
          </w:p>
        </w:tc>
        <w:tc>
          <w:tcPr>
            <w:tcW w:w="7560" w:type="dxa"/>
            <w:gridSpan w:val="3"/>
            <w:tcBorders>
              <w:top w:val="single" w:sz="4" w:space="0" w:color="auto"/>
              <w:left w:val="single" w:sz="4" w:space="0" w:color="auto"/>
              <w:bottom w:val="single" w:sz="4" w:space="0" w:color="auto"/>
              <w:right w:val="single" w:sz="4" w:space="0" w:color="auto"/>
            </w:tcBorders>
          </w:tcPr>
          <w:p w14:paraId="4BEBFE9E" w14:textId="642BF9FC"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SPC’s Pre-assessment Workshop</w:t>
            </w:r>
          </w:p>
        </w:tc>
      </w:tr>
      <w:tr w:rsidR="00DE7F15" w:rsidRPr="00E62A96" w14:paraId="0CB2A4D6"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30373ED7" w14:textId="06B98ED9"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PICTs</w:t>
            </w:r>
          </w:p>
        </w:tc>
        <w:tc>
          <w:tcPr>
            <w:tcW w:w="7560" w:type="dxa"/>
            <w:gridSpan w:val="3"/>
            <w:tcBorders>
              <w:top w:val="single" w:sz="4" w:space="0" w:color="auto"/>
              <w:left w:val="single" w:sz="4" w:space="0" w:color="auto"/>
              <w:bottom w:val="single" w:sz="4" w:space="0" w:color="auto"/>
              <w:right w:val="single" w:sz="4" w:space="0" w:color="auto"/>
            </w:tcBorders>
          </w:tcPr>
          <w:p w14:paraId="527279AC" w14:textId="17A9CB3D"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Pacific Island countries and territories</w:t>
            </w:r>
          </w:p>
        </w:tc>
      </w:tr>
      <w:tr w:rsidR="00DE7F15" w:rsidRPr="00E62A96" w14:paraId="4D9A5BD5" w14:textId="77777777" w:rsidTr="00DE7F15">
        <w:trPr>
          <w:trHeight w:val="224"/>
        </w:trPr>
        <w:tc>
          <w:tcPr>
            <w:tcW w:w="1800" w:type="dxa"/>
            <w:tcBorders>
              <w:top w:val="single" w:sz="4" w:space="0" w:color="auto"/>
              <w:left w:val="single" w:sz="4" w:space="0" w:color="auto"/>
              <w:bottom w:val="single" w:sz="4" w:space="0" w:color="auto"/>
              <w:right w:val="single" w:sz="4" w:space="0" w:color="auto"/>
            </w:tcBorders>
          </w:tcPr>
          <w:p w14:paraId="3F633312" w14:textId="2B5472C0"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PIMPLE</w:t>
            </w:r>
          </w:p>
        </w:tc>
        <w:tc>
          <w:tcPr>
            <w:tcW w:w="7560" w:type="dxa"/>
            <w:gridSpan w:val="3"/>
            <w:tcBorders>
              <w:top w:val="single" w:sz="4" w:space="0" w:color="auto"/>
              <w:left w:val="single" w:sz="4" w:space="0" w:color="auto"/>
              <w:bottom w:val="single" w:sz="4" w:space="0" w:color="auto"/>
              <w:right w:val="single" w:sz="4" w:space="0" w:color="auto"/>
            </w:tcBorders>
          </w:tcPr>
          <w:p w14:paraId="5BAB16E6" w14:textId="2BE63D16"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Performance Indicators and Management Procedures Explorer</w:t>
            </w:r>
          </w:p>
        </w:tc>
      </w:tr>
      <w:tr w:rsidR="00DE7F15" w:rsidRPr="00E62A96" w14:paraId="49D1B035"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0BCB0531"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PNA </w:t>
            </w:r>
          </w:p>
        </w:tc>
        <w:tc>
          <w:tcPr>
            <w:tcW w:w="7560" w:type="dxa"/>
            <w:gridSpan w:val="3"/>
            <w:tcBorders>
              <w:top w:val="single" w:sz="4" w:space="0" w:color="auto"/>
              <w:left w:val="single" w:sz="4" w:space="0" w:color="auto"/>
              <w:bottom w:val="single" w:sz="4" w:space="0" w:color="auto"/>
              <w:right w:val="single" w:sz="4" w:space="0" w:color="auto"/>
            </w:tcBorders>
            <w:hideMark/>
          </w:tcPr>
          <w:p w14:paraId="0692D3BD"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Parties to the Nauru Agreement </w:t>
            </w:r>
          </w:p>
        </w:tc>
      </w:tr>
      <w:tr w:rsidR="00DE7F15" w:rsidRPr="00E62A96" w14:paraId="759ACD98"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0C61C41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PNG </w:t>
            </w:r>
          </w:p>
        </w:tc>
        <w:tc>
          <w:tcPr>
            <w:tcW w:w="7560" w:type="dxa"/>
            <w:gridSpan w:val="3"/>
            <w:tcBorders>
              <w:top w:val="single" w:sz="4" w:space="0" w:color="auto"/>
              <w:left w:val="single" w:sz="4" w:space="0" w:color="auto"/>
              <w:bottom w:val="single" w:sz="4" w:space="0" w:color="auto"/>
              <w:right w:val="single" w:sz="4" w:space="0" w:color="auto"/>
            </w:tcBorders>
          </w:tcPr>
          <w:p w14:paraId="1DAC49E0"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Papua New Guinea </w:t>
            </w:r>
          </w:p>
        </w:tc>
      </w:tr>
      <w:tr w:rsidR="00DE7F15" w:rsidRPr="00E62A96" w14:paraId="4B7B26FF"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ECE3B6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PTTP </w:t>
            </w:r>
          </w:p>
        </w:tc>
        <w:tc>
          <w:tcPr>
            <w:tcW w:w="7560" w:type="dxa"/>
            <w:gridSpan w:val="3"/>
            <w:tcBorders>
              <w:top w:val="single" w:sz="4" w:space="0" w:color="auto"/>
              <w:left w:val="single" w:sz="4" w:space="0" w:color="auto"/>
              <w:bottom w:val="single" w:sz="4" w:space="0" w:color="auto"/>
              <w:right w:val="single" w:sz="4" w:space="0" w:color="auto"/>
            </w:tcBorders>
            <w:hideMark/>
          </w:tcPr>
          <w:p w14:paraId="58C9A992" w14:textId="7AA5FC0B"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Pacific Tuna Tagging Program </w:t>
            </w:r>
          </w:p>
        </w:tc>
      </w:tr>
      <w:tr w:rsidR="00DE7F15" w:rsidRPr="00E62A96" w14:paraId="0C416643"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E93E020"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ROP</w:t>
            </w:r>
          </w:p>
        </w:tc>
        <w:tc>
          <w:tcPr>
            <w:tcW w:w="7560" w:type="dxa"/>
            <w:gridSpan w:val="3"/>
            <w:tcBorders>
              <w:top w:val="single" w:sz="4" w:space="0" w:color="auto"/>
              <w:left w:val="single" w:sz="4" w:space="0" w:color="auto"/>
              <w:bottom w:val="single" w:sz="4" w:space="0" w:color="auto"/>
              <w:right w:val="single" w:sz="4" w:space="0" w:color="auto"/>
            </w:tcBorders>
            <w:hideMark/>
          </w:tcPr>
          <w:p w14:paraId="1A09FD2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Regional Observer Programme</w:t>
            </w:r>
          </w:p>
        </w:tc>
      </w:tr>
      <w:tr w:rsidR="00DE7F15" w:rsidRPr="00E62A96" w14:paraId="1D5843E5"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3FCC872"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RFMO </w:t>
            </w:r>
          </w:p>
        </w:tc>
        <w:tc>
          <w:tcPr>
            <w:tcW w:w="7560" w:type="dxa"/>
            <w:gridSpan w:val="3"/>
            <w:tcBorders>
              <w:top w:val="single" w:sz="4" w:space="0" w:color="auto"/>
              <w:left w:val="single" w:sz="4" w:space="0" w:color="auto"/>
              <w:bottom w:val="single" w:sz="4" w:space="0" w:color="auto"/>
              <w:right w:val="single" w:sz="4" w:space="0" w:color="auto"/>
            </w:tcBorders>
            <w:hideMark/>
          </w:tcPr>
          <w:p w14:paraId="53A2886B"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regional fisheries management organization </w:t>
            </w:r>
          </w:p>
        </w:tc>
      </w:tr>
      <w:tr w:rsidR="00DE7F15" w:rsidRPr="00E62A96" w14:paraId="53265EB4"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5E31658E"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RMI </w:t>
            </w:r>
          </w:p>
        </w:tc>
        <w:tc>
          <w:tcPr>
            <w:tcW w:w="7560" w:type="dxa"/>
            <w:gridSpan w:val="3"/>
            <w:tcBorders>
              <w:top w:val="single" w:sz="4" w:space="0" w:color="auto"/>
              <w:left w:val="single" w:sz="4" w:space="0" w:color="auto"/>
              <w:bottom w:val="single" w:sz="4" w:space="0" w:color="auto"/>
              <w:right w:val="single" w:sz="4" w:space="0" w:color="auto"/>
            </w:tcBorders>
            <w:hideMark/>
          </w:tcPr>
          <w:p w14:paraId="2811EFB9"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Republic of the Marshall Islands </w:t>
            </w:r>
          </w:p>
        </w:tc>
      </w:tr>
      <w:tr w:rsidR="00DE7F15" w:rsidRPr="00E62A96" w14:paraId="0310535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3A5EC581" w14:textId="520FC1CE"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SA</w:t>
            </w:r>
          </w:p>
        </w:tc>
        <w:tc>
          <w:tcPr>
            <w:tcW w:w="7560" w:type="dxa"/>
            <w:gridSpan w:val="3"/>
            <w:tcBorders>
              <w:top w:val="single" w:sz="4" w:space="0" w:color="auto"/>
              <w:left w:val="single" w:sz="4" w:space="0" w:color="auto"/>
              <w:bottom w:val="single" w:sz="4" w:space="0" w:color="auto"/>
              <w:right w:val="single" w:sz="4" w:space="0" w:color="auto"/>
            </w:tcBorders>
          </w:tcPr>
          <w:p w14:paraId="60CBBCA1" w14:textId="5FA726B0"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stock assessment</w:t>
            </w:r>
          </w:p>
        </w:tc>
      </w:tr>
      <w:tr w:rsidR="00DE7F15" w:rsidRPr="00E62A96" w14:paraId="5E53E5F7"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020BF8B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SB </w:t>
            </w:r>
          </w:p>
        </w:tc>
        <w:tc>
          <w:tcPr>
            <w:tcW w:w="7560" w:type="dxa"/>
            <w:gridSpan w:val="3"/>
            <w:tcBorders>
              <w:top w:val="single" w:sz="4" w:space="0" w:color="auto"/>
              <w:left w:val="single" w:sz="4" w:space="0" w:color="auto"/>
              <w:bottom w:val="single" w:sz="4" w:space="0" w:color="auto"/>
              <w:right w:val="single" w:sz="4" w:space="0" w:color="auto"/>
            </w:tcBorders>
            <w:hideMark/>
          </w:tcPr>
          <w:p w14:paraId="2050FF03"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spawning biomass </w:t>
            </w:r>
          </w:p>
        </w:tc>
      </w:tr>
      <w:tr w:rsidR="00DE7F15" w:rsidRPr="00E62A96" w14:paraId="32382CB7"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53AA175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SC</w:t>
            </w:r>
            <w:r w:rsidRPr="00E62A96">
              <w:rPr>
                <w:sz w:val="22"/>
                <w:szCs w:val="22"/>
                <w:lang w:val="en-AU"/>
              </w:rPr>
              <w:tab/>
            </w:r>
          </w:p>
        </w:tc>
        <w:tc>
          <w:tcPr>
            <w:tcW w:w="7560" w:type="dxa"/>
            <w:gridSpan w:val="3"/>
            <w:tcBorders>
              <w:top w:val="single" w:sz="4" w:space="0" w:color="auto"/>
              <w:left w:val="single" w:sz="4" w:space="0" w:color="auto"/>
              <w:bottom w:val="single" w:sz="4" w:space="0" w:color="auto"/>
              <w:right w:val="single" w:sz="4" w:space="0" w:color="auto"/>
            </w:tcBorders>
            <w:hideMark/>
          </w:tcPr>
          <w:p w14:paraId="3F4E1995"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Scientific Committee of the WCPFC</w:t>
            </w:r>
          </w:p>
        </w:tc>
      </w:tr>
      <w:tr w:rsidR="00AD7A84" w:rsidRPr="00E62A96" w14:paraId="241E720D"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130BB94B" w14:textId="1FD079C7" w:rsidR="00AD7A84" w:rsidRPr="00E62A96" w:rsidRDefault="00AD7A84" w:rsidP="003926A7">
            <w:pPr>
              <w:autoSpaceDE w:val="0"/>
              <w:autoSpaceDN w:val="0"/>
              <w:adjustRightInd w:val="0"/>
              <w:snapToGrid w:val="0"/>
              <w:jc w:val="both"/>
              <w:rPr>
                <w:sz w:val="22"/>
                <w:szCs w:val="22"/>
                <w:lang w:val="en-AU"/>
              </w:rPr>
            </w:pPr>
            <w:r w:rsidRPr="00E62A96">
              <w:rPr>
                <w:sz w:val="22"/>
                <w:szCs w:val="22"/>
                <w:lang w:val="en-AU"/>
              </w:rPr>
              <w:t>SFP</w:t>
            </w:r>
          </w:p>
        </w:tc>
        <w:tc>
          <w:tcPr>
            <w:tcW w:w="7560" w:type="dxa"/>
            <w:gridSpan w:val="3"/>
            <w:tcBorders>
              <w:top w:val="single" w:sz="4" w:space="0" w:color="auto"/>
              <w:left w:val="single" w:sz="4" w:space="0" w:color="auto"/>
              <w:bottom w:val="single" w:sz="4" w:space="0" w:color="auto"/>
              <w:right w:val="single" w:sz="4" w:space="0" w:color="auto"/>
            </w:tcBorders>
          </w:tcPr>
          <w:p w14:paraId="43D02B6B" w14:textId="0B97A62B" w:rsidR="00AD7A84" w:rsidRPr="00E62A96" w:rsidRDefault="00AD7A84" w:rsidP="003926A7">
            <w:pPr>
              <w:autoSpaceDE w:val="0"/>
              <w:autoSpaceDN w:val="0"/>
              <w:adjustRightInd w:val="0"/>
              <w:snapToGrid w:val="0"/>
              <w:jc w:val="both"/>
              <w:rPr>
                <w:sz w:val="22"/>
                <w:szCs w:val="22"/>
                <w:lang w:val="en-AU"/>
              </w:rPr>
            </w:pPr>
            <w:r w:rsidRPr="00E62A96">
              <w:rPr>
                <w:sz w:val="22"/>
                <w:szCs w:val="22"/>
                <w:lang w:val="en-AU"/>
              </w:rPr>
              <w:t>Sustainable Fisheries Partnership (SFP) Foundation</w:t>
            </w:r>
          </w:p>
        </w:tc>
      </w:tr>
      <w:tr w:rsidR="00DE7F15" w:rsidRPr="00E62A96" w14:paraId="69802497"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2D9AE694"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SIDS </w:t>
            </w:r>
          </w:p>
        </w:tc>
        <w:tc>
          <w:tcPr>
            <w:tcW w:w="7560" w:type="dxa"/>
            <w:gridSpan w:val="3"/>
            <w:tcBorders>
              <w:top w:val="single" w:sz="4" w:space="0" w:color="auto"/>
              <w:left w:val="single" w:sz="4" w:space="0" w:color="auto"/>
              <w:bottom w:val="single" w:sz="4" w:space="0" w:color="auto"/>
              <w:right w:val="single" w:sz="4" w:space="0" w:color="auto"/>
            </w:tcBorders>
            <w:hideMark/>
          </w:tcPr>
          <w:p w14:paraId="2A8C7563"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small island developing state </w:t>
            </w:r>
          </w:p>
        </w:tc>
      </w:tr>
      <w:tr w:rsidR="00DE7F15" w:rsidRPr="00E62A96" w14:paraId="54020EB9"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7408959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SPC-OFP </w:t>
            </w:r>
          </w:p>
        </w:tc>
        <w:tc>
          <w:tcPr>
            <w:tcW w:w="7560" w:type="dxa"/>
            <w:gridSpan w:val="3"/>
            <w:tcBorders>
              <w:top w:val="single" w:sz="4" w:space="0" w:color="auto"/>
              <w:left w:val="single" w:sz="4" w:space="0" w:color="auto"/>
              <w:bottom w:val="single" w:sz="4" w:space="0" w:color="auto"/>
              <w:right w:val="single" w:sz="4" w:space="0" w:color="auto"/>
            </w:tcBorders>
            <w:hideMark/>
          </w:tcPr>
          <w:p w14:paraId="085F8871"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Oceanic Fisheries Programme of the Pacific Community</w:t>
            </w:r>
          </w:p>
        </w:tc>
      </w:tr>
      <w:tr w:rsidR="00DE7F15" w:rsidRPr="00E62A96" w14:paraId="4C6773AB"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6DFBA778"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SPR </w:t>
            </w:r>
          </w:p>
        </w:tc>
        <w:tc>
          <w:tcPr>
            <w:tcW w:w="7560" w:type="dxa"/>
            <w:gridSpan w:val="3"/>
            <w:tcBorders>
              <w:top w:val="single" w:sz="4" w:space="0" w:color="auto"/>
              <w:left w:val="single" w:sz="4" w:space="0" w:color="auto"/>
              <w:bottom w:val="single" w:sz="4" w:space="0" w:color="auto"/>
              <w:right w:val="single" w:sz="4" w:space="0" w:color="auto"/>
            </w:tcBorders>
            <w:hideMark/>
          </w:tcPr>
          <w:p w14:paraId="6A54A5BF"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spawning potential ratio </w:t>
            </w:r>
          </w:p>
        </w:tc>
      </w:tr>
      <w:tr w:rsidR="00DE7F15" w:rsidRPr="00E62A96" w14:paraId="2DADF4B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1B5633D1" w14:textId="53227E5D"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SPREP</w:t>
            </w:r>
          </w:p>
        </w:tc>
        <w:tc>
          <w:tcPr>
            <w:tcW w:w="7560" w:type="dxa"/>
            <w:gridSpan w:val="3"/>
            <w:tcBorders>
              <w:top w:val="single" w:sz="4" w:space="0" w:color="auto"/>
              <w:left w:val="single" w:sz="4" w:space="0" w:color="auto"/>
              <w:bottom w:val="single" w:sz="4" w:space="0" w:color="auto"/>
              <w:right w:val="single" w:sz="4" w:space="0" w:color="auto"/>
            </w:tcBorders>
          </w:tcPr>
          <w:p w14:paraId="550EA3C7" w14:textId="60F4BA6D"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Secretariat of the Pacific Regional Environment Programme</w:t>
            </w:r>
          </w:p>
        </w:tc>
      </w:tr>
      <w:tr w:rsidR="00DE7F15" w:rsidRPr="00E62A96" w14:paraId="24941B60"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33E95E8B"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SSB </w:t>
            </w:r>
          </w:p>
        </w:tc>
        <w:tc>
          <w:tcPr>
            <w:tcW w:w="7560" w:type="dxa"/>
            <w:gridSpan w:val="3"/>
            <w:tcBorders>
              <w:top w:val="single" w:sz="4" w:space="0" w:color="auto"/>
              <w:left w:val="single" w:sz="4" w:space="0" w:color="auto"/>
              <w:bottom w:val="single" w:sz="4" w:space="0" w:color="auto"/>
              <w:right w:val="single" w:sz="4" w:space="0" w:color="auto"/>
            </w:tcBorders>
            <w:hideMark/>
          </w:tcPr>
          <w:p w14:paraId="1ADCD2EA"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spawning stock biomass </w:t>
            </w:r>
          </w:p>
        </w:tc>
      </w:tr>
      <w:tr w:rsidR="00DE7F15" w:rsidRPr="00E62A96" w14:paraId="638D71C7"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2ACFADB4" w14:textId="7091D720"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SSP </w:t>
            </w:r>
          </w:p>
        </w:tc>
        <w:tc>
          <w:tcPr>
            <w:tcW w:w="7560" w:type="dxa"/>
            <w:gridSpan w:val="3"/>
            <w:tcBorders>
              <w:top w:val="single" w:sz="4" w:space="0" w:color="auto"/>
              <w:left w:val="single" w:sz="4" w:space="0" w:color="auto"/>
              <w:bottom w:val="single" w:sz="4" w:space="0" w:color="auto"/>
              <w:right w:val="single" w:sz="4" w:space="0" w:color="auto"/>
            </w:tcBorders>
          </w:tcPr>
          <w:p w14:paraId="7C47A4E2" w14:textId="57CCE0E9"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scientific services provider </w:t>
            </w:r>
          </w:p>
        </w:tc>
      </w:tr>
      <w:tr w:rsidR="00DE7F15" w:rsidRPr="00E62A96" w14:paraId="42EF785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48AA93D4" w14:textId="169BF62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SWP</w:t>
            </w:r>
          </w:p>
        </w:tc>
        <w:tc>
          <w:tcPr>
            <w:tcW w:w="7560" w:type="dxa"/>
            <w:gridSpan w:val="3"/>
            <w:tcBorders>
              <w:top w:val="single" w:sz="4" w:space="0" w:color="auto"/>
              <w:left w:val="single" w:sz="4" w:space="0" w:color="auto"/>
              <w:bottom w:val="single" w:sz="4" w:space="0" w:color="auto"/>
              <w:right w:val="single" w:sz="4" w:space="0" w:color="auto"/>
            </w:tcBorders>
          </w:tcPr>
          <w:p w14:paraId="52F60375" w14:textId="783EFC5F"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Southwest Pacific </w:t>
            </w:r>
          </w:p>
        </w:tc>
      </w:tr>
      <w:tr w:rsidR="00DE7F15" w:rsidRPr="00E62A96" w14:paraId="126A4CED"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3098B967"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TCC </w:t>
            </w:r>
          </w:p>
        </w:tc>
        <w:tc>
          <w:tcPr>
            <w:tcW w:w="7560" w:type="dxa"/>
            <w:gridSpan w:val="3"/>
            <w:tcBorders>
              <w:top w:val="single" w:sz="4" w:space="0" w:color="auto"/>
              <w:left w:val="single" w:sz="4" w:space="0" w:color="auto"/>
              <w:bottom w:val="single" w:sz="4" w:space="0" w:color="auto"/>
              <w:right w:val="single" w:sz="4" w:space="0" w:color="auto"/>
            </w:tcBorders>
            <w:hideMark/>
          </w:tcPr>
          <w:p w14:paraId="6E0D61B5"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Technical and Compliance Committee of the WCPFC</w:t>
            </w:r>
          </w:p>
        </w:tc>
      </w:tr>
      <w:tr w:rsidR="00DE7F15" w:rsidRPr="00E62A96" w14:paraId="114AD2E3"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1315D06E"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TOR</w:t>
            </w:r>
          </w:p>
        </w:tc>
        <w:tc>
          <w:tcPr>
            <w:tcW w:w="7560" w:type="dxa"/>
            <w:gridSpan w:val="3"/>
            <w:tcBorders>
              <w:top w:val="single" w:sz="4" w:space="0" w:color="auto"/>
              <w:left w:val="single" w:sz="4" w:space="0" w:color="auto"/>
              <w:bottom w:val="single" w:sz="4" w:space="0" w:color="auto"/>
              <w:right w:val="single" w:sz="4" w:space="0" w:color="auto"/>
            </w:tcBorders>
            <w:hideMark/>
          </w:tcPr>
          <w:p w14:paraId="46E9C581"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terms of reference</w:t>
            </w:r>
          </w:p>
        </w:tc>
      </w:tr>
      <w:tr w:rsidR="00DE7F15" w:rsidRPr="00E62A96" w14:paraId="5013CE19"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7E890CF4"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TRP</w:t>
            </w:r>
          </w:p>
        </w:tc>
        <w:tc>
          <w:tcPr>
            <w:tcW w:w="7560" w:type="dxa"/>
            <w:gridSpan w:val="3"/>
            <w:tcBorders>
              <w:top w:val="single" w:sz="4" w:space="0" w:color="auto"/>
              <w:left w:val="single" w:sz="4" w:space="0" w:color="auto"/>
              <w:bottom w:val="single" w:sz="4" w:space="0" w:color="auto"/>
              <w:right w:val="single" w:sz="4" w:space="0" w:color="auto"/>
            </w:tcBorders>
          </w:tcPr>
          <w:p w14:paraId="6AC2D936"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target reference point</w:t>
            </w:r>
          </w:p>
        </w:tc>
      </w:tr>
      <w:tr w:rsidR="00DE7F15" w:rsidRPr="00E62A96" w14:paraId="1E8F9437"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43643995" w14:textId="14BCF7F6"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TTMW</w:t>
            </w:r>
          </w:p>
        </w:tc>
        <w:tc>
          <w:tcPr>
            <w:tcW w:w="7560" w:type="dxa"/>
            <w:gridSpan w:val="3"/>
            <w:tcBorders>
              <w:top w:val="single" w:sz="4" w:space="0" w:color="auto"/>
              <w:left w:val="single" w:sz="4" w:space="0" w:color="auto"/>
              <w:bottom w:val="single" w:sz="4" w:space="0" w:color="auto"/>
              <w:right w:val="single" w:sz="4" w:space="0" w:color="auto"/>
            </w:tcBorders>
          </w:tcPr>
          <w:p w14:paraId="7701E3DD" w14:textId="010BD90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 xml:space="preserve">Tropical Tuna Measure Workshop </w:t>
            </w:r>
          </w:p>
        </w:tc>
      </w:tr>
      <w:tr w:rsidR="00DE7F15" w:rsidRPr="00E62A96" w14:paraId="700E096C"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1A8836DC" w14:textId="15FA4275"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VB</w:t>
            </w:r>
          </w:p>
        </w:tc>
        <w:tc>
          <w:tcPr>
            <w:tcW w:w="7560" w:type="dxa"/>
            <w:gridSpan w:val="3"/>
            <w:tcBorders>
              <w:top w:val="single" w:sz="4" w:space="0" w:color="auto"/>
              <w:left w:val="single" w:sz="4" w:space="0" w:color="auto"/>
              <w:bottom w:val="single" w:sz="4" w:space="0" w:color="auto"/>
              <w:right w:val="single" w:sz="4" w:space="0" w:color="auto"/>
            </w:tcBorders>
            <w:hideMark/>
          </w:tcPr>
          <w:p w14:paraId="76AD43C6" w14:textId="58BC6DF6"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von Bertalanffy (growth function)</w:t>
            </w:r>
          </w:p>
        </w:tc>
      </w:tr>
      <w:tr w:rsidR="00DE7F15" w:rsidRPr="00E62A96" w14:paraId="6A3D1DD1"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tcPr>
          <w:p w14:paraId="02A0F08C"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VMS</w:t>
            </w:r>
          </w:p>
        </w:tc>
        <w:tc>
          <w:tcPr>
            <w:tcW w:w="7560" w:type="dxa"/>
            <w:gridSpan w:val="3"/>
            <w:tcBorders>
              <w:top w:val="single" w:sz="4" w:space="0" w:color="auto"/>
              <w:left w:val="single" w:sz="4" w:space="0" w:color="auto"/>
              <w:bottom w:val="single" w:sz="4" w:space="0" w:color="auto"/>
              <w:right w:val="single" w:sz="4" w:space="0" w:color="auto"/>
            </w:tcBorders>
          </w:tcPr>
          <w:p w14:paraId="7338EF31"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vessel monitoring system</w:t>
            </w:r>
          </w:p>
        </w:tc>
      </w:tr>
      <w:tr w:rsidR="00DE7F15" w:rsidRPr="00E62A96" w14:paraId="2AC4B35E"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5ADC4CD"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WCPFC</w:t>
            </w:r>
          </w:p>
        </w:tc>
        <w:tc>
          <w:tcPr>
            <w:tcW w:w="7560" w:type="dxa"/>
            <w:gridSpan w:val="3"/>
            <w:tcBorders>
              <w:top w:val="single" w:sz="4" w:space="0" w:color="auto"/>
              <w:left w:val="single" w:sz="4" w:space="0" w:color="auto"/>
              <w:bottom w:val="single" w:sz="4" w:space="0" w:color="auto"/>
              <w:right w:val="single" w:sz="4" w:space="0" w:color="auto"/>
            </w:tcBorders>
            <w:hideMark/>
          </w:tcPr>
          <w:p w14:paraId="3663B933"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Western and Central Pacific Fisheries Commission</w:t>
            </w:r>
          </w:p>
        </w:tc>
      </w:tr>
      <w:tr w:rsidR="00DE7F15" w:rsidRPr="00E62A96" w14:paraId="16A02C70"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5721EED2"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WCPFC Convention Area</w:t>
            </w:r>
          </w:p>
        </w:tc>
        <w:tc>
          <w:tcPr>
            <w:tcW w:w="7560" w:type="dxa"/>
            <w:gridSpan w:val="3"/>
            <w:tcBorders>
              <w:top w:val="single" w:sz="4" w:space="0" w:color="auto"/>
              <w:left w:val="single" w:sz="4" w:space="0" w:color="auto"/>
              <w:bottom w:val="single" w:sz="4" w:space="0" w:color="auto"/>
              <w:right w:val="single" w:sz="4" w:space="0" w:color="auto"/>
            </w:tcBorders>
            <w:hideMark/>
          </w:tcPr>
          <w:p w14:paraId="4BD3C7AE"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The area of competence of the Commission for the Conservation and Management of Highly Migratory Fish Stocks in the Western and Central Pacific Ocean</w:t>
            </w:r>
          </w:p>
        </w:tc>
      </w:tr>
      <w:tr w:rsidR="00DE7F15" w:rsidRPr="00E62A96" w14:paraId="429AEC6D"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19D59071"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WCPFC Statistical Area</w:t>
            </w:r>
          </w:p>
        </w:tc>
        <w:tc>
          <w:tcPr>
            <w:tcW w:w="7560" w:type="dxa"/>
            <w:gridSpan w:val="3"/>
            <w:tcBorders>
              <w:top w:val="single" w:sz="4" w:space="0" w:color="auto"/>
              <w:left w:val="single" w:sz="4" w:space="0" w:color="auto"/>
              <w:bottom w:val="single" w:sz="4" w:space="0" w:color="auto"/>
              <w:right w:val="single" w:sz="4" w:space="0" w:color="auto"/>
            </w:tcBorders>
            <w:hideMark/>
          </w:tcPr>
          <w:p w14:paraId="31130B08"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The WCPFC Statistical Area is defined in para. 8 of the document “Scientific data to be provided to the Commission”</w:t>
            </w:r>
          </w:p>
        </w:tc>
      </w:tr>
      <w:tr w:rsidR="00DE7F15" w:rsidRPr="00E62A96" w14:paraId="0433B994"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C6CE61E"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WCPO</w:t>
            </w:r>
          </w:p>
        </w:tc>
        <w:tc>
          <w:tcPr>
            <w:tcW w:w="7560" w:type="dxa"/>
            <w:gridSpan w:val="3"/>
            <w:tcBorders>
              <w:top w:val="single" w:sz="4" w:space="0" w:color="auto"/>
              <w:left w:val="single" w:sz="4" w:space="0" w:color="auto"/>
              <w:bottom w:val="single" w:sz="4" w:space="0" w:color="auto"/>
              <w:right w:val="single" w:sz="4" w:space="0" w:color="auto"/>
            </w:tcBorders>
            <w:hideMark/>
          </w:tcPr>
          <w:p w14:paraId="08C4E28C"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western and central Pacific Ocean</w:t>
            </w:r>
          </w:p>
        </w:tc>
      </w:tr>
      <w:tr w:rsidR="00DE7F15" w:rsidRPr="008A43C6" w14:paraId="7CDB9D55" w14:textId="77777777" w:rsidTr="00DE7F15">
        <w:trPr>
          <w:trHeight w:val="145"/>
        </w:trPr>
        <w:tc>
          <w:tcPr>
            <w:tcW w:w="1800" w:type="dxa"/>
            <w:tcBorders>
              <w:top w:val="single" w:sz="4" w:space="0" w:color="auto"/>
              <w:left w:val="single" w:sz="4" w:space="0" w:color="auto"/>
              <w:bottom w:val="single" w:sz="4" w:space="0" w:color="auto"/>
              <w:right w:val="single" w:sz="4" w:space="0" w:color="auto"/>
            </w:tcBorders>
            <w:hideMark/>
          </w:tcPr>
          <w:p w14:paraId="4F631664" w14:textId="77777777" w:rsidR="00DE7F15" w:rsidRPr="00E62A96" w:rsidRDefault="00DE7F15" w:rsidP="003926A7">
            <w:pPr>
              <w:autoSpaceDE w:val="0"/>
              <w:autoSpaceDN w:val="0"/>
              <w:adjustRightInd w:val="0"/>
              <w:snapToGrid w:val="0"/>
              <w:jc w:val="both"/>
              <w:rPr>
                <w:sz w:val="22"/>
                <w:szCs w:val="22"/>
                <w:lang w:val="en-AU"/>
              </w:rPr>
            </w:pPr>
            <w:r w:rsidRPr="00E62A96">
              <w:rPr>
                <w:sz w:val="22"/>
                <w:szCs w:val="22"/>
                <w:lang w:val="en-AU"/>
              </w:rPr>
              <w:t>WG</w:t>
            </w:r>
          </w:p>
        </w:tc>
        <w:tc>
          <w:tcPr>
            <w:tcW w:w="7560" w:type="dxa"/>
            <w:gridSpan w:val="3"/>
            <w:tcBorders>
              <w:top w:val="single" w:sz="4" w:space="0" w:color="auto"/>
              <w:left w:val="single" w:sz="4" w:space="0" w:color="auto"/>
              <w:bottom w:val="single" w:sz="4" w:space="0" w:color="auto"/>
              <w:right w:val="single" w:sz="4" w:space="0" w:color="auto"/>
            </w:tcBorders>
            <w:hideMark/>
          </w:tcPr>
          <w:p w14:paraId="275ED9F0" w14:textId="77777777" w:rsidR="00DE7F15" w:rsidRPr="008A43C6" w:rsidRDefault="00DE7F15" w:rsidP="003926A7">
            <w:pPr>
              <w:autoSpaceDE w:val="0"/>
              <w:autoSpaceDN w:val="0"/>
              <w:adjustRightInd w:val="0"/>
              <w:snapToGrid w:val="0"/>
              <w:jc w:val="both"/>
              <w:rPr>
                <w:sz w:val="22"/>
                <w:szCs w:val="22"/>
                <w:lang w:val="en-AU"/>
              </w:rPr>
            </w:pPr>
            <w:r w:rsidRPr="00E62A96">
              <w:rPr>
                <w:sz w:val="22"/>
                <w:szCs w:val="22"/>
                <w:lang w:val="en-AU"/>
              </w:rPr>
              <w:t>working group</w:t>
            </w:r>
          </w:p>
        </w:tc>
      </w:tr>
    </w:tbl>
    <w:p w14:paraId="102FBB38" w14:textId="77777777" w:rsidR="00EE2E72" w:rsidRPr="008A43C6" w:rsidRDefault="00EE2E72" w:rsidP="003926A7">
      <w:pPr>
        <w:autoSpaceDE w:val="0"/>
        <w:autoSpaceDN w:val="0"/>
        <w:adjustRightInd w:val="0"/>
        <w:snapToGrid w:val="0"/>
        <w:jc w:val="both"/>
        <w:rPr>
          <w:sz w:val="22"/>
          <w:szCs w:val="22"/>
          <w:lang w:val="en-AU"/>
        </w:rPr>
      </w:pPr>
    </w:p>
    <w:sectPr w:rsidR="00EE2E72" w:rsidRPr="008A43C6" w:rsidSect="00C00469">
      <w:headerReference w:type="default" r:id="rId538"/>
      <w:footerReference w:type="default" r:id="rId53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DA95E" w14:textId="77777777" w:rsidR="00844AC4" w:rsidRDefault="00844AC4">
      <w:r>
        <w:separator/>
      </w:r>
    </w:p>
  </w:endnote>
  <w:endnote w:type="continuationSeparator" w:id="0">
    <w:p w14:paraId="641843B8" w14:textId="77777777" w:rsidR="00844AC4" w:rsidRDefault="0084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sig w:usb0="00000003" w:usb1="00000000" w:usb2="00000000" w:usb3="00000000" w:csb0="00000001" w:csb1="00000000"/>
  </w:font>
  <w:font w:name="CMMI8">
    <w:altName w:val="Times New Roman"/>
    <w:panose1 w:val="00000000000000000000"/>
    <w:charset w:val="00"/>
    <w:family w:val="roman"/>
    <w:notTrueType/>
    <w:pitch w:val="default"/>
    <w:sig w:usb0="00000003" w:usb1="00000000" w:usb2="00000000" w:usb3="00000000" w:csb0="00000001" w:csb1="00000000"/>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20007A87"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MSS8">
    <w:panose1 w:val="00000000000000000000"/>
    <w:charset w:val="80"/>
    <w:family w:val="auto"/>
    <w:notTrueType/>
    <w:pitch w:val="default"/>
    <w:sig w:usb0="00000001" w:usb1="08070000" w:usb2="00000010" w:usb3="00000000" w:csb0="00020000" w:csb1="00000000"/>
  </w:font>
  <w:font w:name="CMB10">
    <w:panose1 w:val="00000000000000000000"/>
    <w:charset w:val="80"/>
    <w:family w:val="auto"/>
    <w:notTrueType/>
    <w:pitch w:val="default"/>
    <w:sig w:usb0="00000001" w:usb1="08070000" w:usb2="00000010" w:usb3="00000000" w:csb0="00020000" w:csb1="00000000"/>
  </w:font>
  <w:font w:name="CMSSI8">
    <w:panose1 w:val="00000000000000000000"/>
    <w:charset w:val="80"/>
    <w:family w:val="auto"/>
    <w:notTrueType/>
    <w:pitch w:val="default"/>
    <w:sig w:usb0="00000001" w:usb1="08070000" w:usb2="00000010" w:usb3="00000000" w:csb0="00020000" w:csb1="00000000"/>
  </w:font>
  <w:font w:name="CMSY8">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740593"/>
      <w:docPartObj>
        <w:docPartGallery w:val="Page Numbers (Bottom of Page)"/>
        <w:docPartUnique/>
      </w:docPartObj>
    </w:sdtPr>
    <w:sdtEndPr>
      <w:rPr>
        <w:noProof/>
      </w:rPr>
    </w:sdtEndPr>
    <w:sdtContent>
      <w:p w14:paraId="7CF8C366" w14:textId="77777777" w:rsidR="00533894" w:rsidRDefault="00533894">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6E6D1205" w14:textId="77777777" w:rsidR="00533894" w:rsidRDefault="005338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3BFC" w14:textId="24667483" w:rsidR="00533894" w:rsidRDefault="00533894">
    <w:pPr>
      <w:pStyle w:val="Footer"/>
      <w:jc w:val="center"/>
    </w:pPr>
  </w:p>
  <w:p w14:paraId="42D51334" w14:textId="77777777" w:rsidR="00533894" w:rsidRDefault="00533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480332"/>
      <w:docPartObj>
        <w:docPartGallery w:val="Page Numbers (Bottom of Page)"/>
        <w:docPartUnique/>
      </w:docPartObj>
    </w:sdtPr>
    <w:sdtEndPr/>
    <w:sdtContent>
      <w:p w14:paraId="1A638650" w14:textId="77777777" w:rsidR="00533894" w:rsidRDefault="00533894">
        <w:pPr>
          <w:pStyle w:val="Footer"/>
          <w:jc w:val="center"/>
        </w:pPr>
        <w:r>
          <w:fldChar w:fldCharType="begin"/>
        </w:r>
        <w:r>
          <w:instrText xml:space="preserve"> PAGE   \* MERGEFORMAT </w:instrText>
        </w:r>
        <w:r>
          <w:fldChar w:fldCharType="separate"/>
        </w:r>
        <w:r>
          <w:rPr>
            <w:noProof/>
          </w:rPr>
          <w:t>92</w:t>
        </w:r>
        <w:r>
          <w:rPr>
            <w:noProof/>
          </w:rPr>
          <w:fldChar w:fldCharType="end"/>
        </w:r>
      </w:p>
    </w:sdtContent>
  </w:sdt>
  <w:p w14:paraId="77245E63" w14:textId="77777777" w:rsidR="00533894" w:rsidRDefault="005338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13241"/>
      <w:docPartObj>
        <w:docPartGallery w:val="Page Numbers (Bottom of Page)"/>
        <w:docPartUnique/>
      </w:docPartObj>
    </w:sdtPr>
    <w:sdtEndPr>
      <w:rPr>
        <w:noProof/>
      </w:rPr>
    </w:sdtEndPr>
    <w:sdtContent>
      <w:p w14:paraId="1997D572" w14:textId="77777777" w:rsidR="00533894" w:rsidRDefault="00533894">
        <w:pPr>
          <w:pStyle w:val="Footer"/>
          <w:jc w:val="center"/>
        </w:pPr>
        <w:r>
          <w:fldChar w:fldCharType="begin"/>
        </w:r>
        <w:r>
          <w:instrText xml:space="preserve"> PAGE   \* MERGEFORMAT </w:instrText>
        </w:r>
        <w:r>
          <w:fldChar w:fldCharType="separate"/>
        </w:r>
        <w:r>
          <w:rPr>
            <w:noProof/>
          </w:rPr>
          <w:t>116</w:t>
        </w:r>
        <w:r>
          <w:rPr>
            <w:noProof/>
          </w:rPr>
          <w:fldChar w:fldCharType="end"/>
        </w:r>
      </w:p>
    </w:sdtContent>
  </w:sdt>
  <w:p w14:paraId="70E443E3" w14:textId="77777777" w:rsidR="00533894" w:rsidRDefault="0053389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542962"/>
      <w:docPartObj>
        <w:docPartGallery w:val="Page Numbers (Bottom of Page)"/>
        <w:docPartUnique/>
      </w:docPartObj>
    </w:sdtPr>
    <w:sdtEndPr>
      <w:rPr>
        <w:noProof/>
      </w:rPr>
    </w:sdtEndPr>
    <w:sdtContent>
      <w:p w14:paraId="103FA26E" w14:textId="77777777" w:rsidR="00533894" w:rsidRDefault="00533894">
        <w:pPr>
          <w:pStyle w:val="Footer"/>
          <w:jc w:val="center"/>
        </w:pPr>
        <w:r>
          <w:fldChar w:fldCharType="begin"/>
        </w:r>
        <w:r>
          <w:instrText xml:space="preserve"> PAGE   \* MERGEFORMAT </w:instrText>
        </w:r>
        <w:r>
          <w:fldChar w:fldCharType="separate"/>
        </w:r>
        <w:r>
          <w:rPr>
            <w:noProof/>
          </w:rPr>
          <w:t>97</w:t>
        </w:r>
        <w:r>
          <w:rPr>
            <w:noProof/>
          </w:rPr>
          <w:fldChar w:fldCharType="end"/>
        </w:r>
      </w:p>
    </w:sdtContent>
  </w:sdt>
  <w:p w14:paraId="74470E61" w14:textId="77777777" w:rsidR="00533894" w:rsidRDefault="005338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4EB4" w14:textId="77777777" w:rsidR="00844AC4" w:rsidRDefault="00844AC4">
      <w:r>
        <w:separator/>
      </w:r>
    </w:p>
  </w:footnote>
  <w:footnote w:type="continuationSeparator" w:id="0">
    <w:p w14:paraId="2B63975D" w14:textId="77777777" w:rsidR="00844AC4" w:rsidRDefault="00844AC4">
      <w:r>
        <w:continuationSeparator/>
      </w:r>
    </w:p>
  </w:footnote>
  <w:footnote w:id="1">
    <w:p w14:paraId="60D08B74" w14:textId="77777777" w:rsidR="00413459" w:rsidRDefault="00413459" w:rsidP="00413459">
      <w:pPr>
        <w:pStyle w:val="FootnoteText"/>
      </w:pPr>
      <w:r>
        <w:rPr>
          <w:rStyle w:val="FootnoteReference"/>
        </w:rPr>
        <w:footnoteRef/>
      </w:r>
      <w:r>
        <w:t xml:space="preserve"> International Scientific Committee for Tuna and Tuna-like Species in the North Pacific Ocean</w:t>
      </w:r>
    </w:p>
  </w:footnote>
  <w:footnote w:id="2">
    <w:p w14:paraId="3B82D116" w14:textId="77777777" w:rsidR="00413459" w:rsidRDefault="00413459" w:rsidP="00413459">
      <w:pPr>
        <w:pStyle w:val="FootnoteText"/>
      </w:pPr>
      <w:r>
        <w:rPr>
          <w:rStyle w:val="FootnoteReference"/>
        </w:rPr>
        <w:footnoteRef/>
      </w:r>
      <w:r>
        <w:t xml:space="preserve"> SC10-EB-WP-10: </w:t>
      </w:r>
      <w:hyperlink r:id="rId1" w:history="1">
        <w:r w:rsidRPr="00807E63">
          <w:rPr>
            <w:rStyle w:val="Hyperlink"/>
          </w:rPr>
          <w:t>https://meetings.wcpfc.int/node/8758</w:t>
        </w:r>
      </w:hyperlink>
      <w:r>
        <w:t xml:space="preserve"> </w:t>
      </w:r>
    </w:p>
  </w:footnote>
  <w:footnote w:id="3">
    <w:p w14:paraId="249BFAB5" w14:textId="77777777" w:rsidR="00413459" w:rsidRPr="00813025" w:rsidRDefault="00413459" w:rsidP="00413459">
      <w:pPr>
        <w:pStyle w:val="FootnoteText"/>
        <w:rPr>
          <w:rFonts w:eastAsiaTheme="minorEastAsia"/>
          <w:lang w:eastAsia="ko-KR"/>
        </w:rPr>
      </w:pPr>
      <w:r>
        <w:rPr>
          <w:rStyle w:val="FootnoteReference"/>
        </w:rPr>
        <w:footnoteRef/>
      </w:r>
      <w:r>
        <w:t xml:space="preserve"> Budget – 2% annual increase</w:t>
      </w:r>
    </w:p>
  </w:footnote>
  <w:footnote w:id="4">
    <w:p w14:paraId="1BC8B945" w14:textId="34C40B68" w:rsidR="00D3338C" w:rsidRDefault="00D3338C" w:rsidP="00D3338C">
      <w:pPr>
        <w:pStyle w:val="FootnoteText"/>
      </w:pPr>
      <w:r>
        <w:rPr>
          <w:rStyle w:val="FootnoteReference"/>
        </w:rPr>
        <w:footnoteRef/>
      </w:r>
      <w:r>
        <w:t xml:space="preserve"> Senina, I. N., Lehodey, P., Hampton, J., and Sibert, J. (2020). Quantitative modelling of the spatial dynamics of South Pacific and Atlantic albacore tuna populations. </w:t>
      </w:r>
      <w:r w:rsidRPr="00D3338C">
        <w:rPr>
          <w:i/>
          <w:iCs/>
        </w:rPr>
        <w:t>Deep Sea Research Part II: Topical Studies in Oceanography</w:t>
      </w:r>
      <w:r>
        <w:t>, 175:104667</w:t>
      </w:r>
    </w:p>
  </w:footnote>
  <w:footnote w:id="5">
    <w:p w14:paraId="3AAEE227" w14:textId="1E574A9E" w:rsidR="00202580" w:rsidRDefault="00202580" w:rsidP="00202580">
      <w:pPr>
        <w:pStyle w:val="FootnoteText"/>
      </w:pPr>
      <w:r>
        <w:rPr>
          <w:rStyle w:val="FootnoteReference"/>
        </w:rPr>
        <w:footnoteRef/>
      </w:r>
      <w:r>
        <w:t xml:space="preserve"> </w:t>
      </w:r>
      <w:r w:rsidRPr="00202580">
        <w:rPr>
          <w:i/>
          <w:iCs/>
        </w:rPr>
        <w:t>A review of estimation methods for natural mortality and their performance</w:t>
      </w:r>
      <w:r>
        <w:t xml:space="preserve"> Mark N. Maunder, Hui-Hua Lee, Kevin R. Piner, Owen S. Hamel, Jason M. Cope, Andr´e E. Punt, James N. Ianelli, Richard D. Methot. Manuscript submitted to Fisheries Research.</w:t>
      </w:r>
    </w:p>
  </w:footnote>
  <w:footnote w:id="6">
    <w:p w14:paraId="7151CDA9" w14:textId="3977A19D" w:rsidR="00074DD4" w:rsidRDefault="00074DD4" w:rsidP="00074DD4">
      <w:pPr>
        <w:pStyle w:val="FootnoteText"/>
      </w:pPr>
      <w:r>
        <w:rPr>
          <w:rStyle w:val="FootnoteReference"/>
        </w:rPr>
        <w:footnoteRef/>
      </w:r>
      <w:r>
        <w:t xml:space="preserve"> S. Wang et al. 2005. Evaluation of a sex-specific age-structured assessment method for the swordfish, </w:t>
      </w:r>
      <w:r w:rsidRPr="00074DD4">
        <w:rPr>
          <w:i/>
          <w:iCs/>
        </w:rPr>
        <w:t>Xiphias gladius</w:t>
      </w:r>
      <w:r>
        <w:t xml:space="preserve">, in the North Pacific Ocean. </w:t>
      </w:r>
      <w:r w:rsidRPr="00074DD4">
        <w:rPr>
          <w:i/>
          <w:iCs/>
        </w:rPr>
        <w:t xml:space="preserve">Fisheries </w:t>
      </w:r>
      <w:r>
        <w:rPr>
          <w:i/>
          <w:iCs/>
        </w:rPr>
        <w:t>R</w:t>
      </w:r>
      <w:r w:rsidRPr="00074DD4">
        <w:rPr>
          <w:i/>
          <w:iCs/>
        </w:rPr>
        <w:t>esearch</w:t>
      </w:r>
      <w:r>
        <w:t>. 73 (2005) 79-97.</w:t>
      </w:r>
    </w:p>
  </w:footnote>
  <w:footnote w:id="7">
    <w:p w14:paraId="6774ED4B" w14:textId="77777777" w:rsidR="0050482D" w:rsidRDefault="0050482D" w:rsidP="0050482D">
      <w:pPr>
        <w:pStyle w:val="FootnoteText"/>
      </w:pPr>
      <w:r>
        <w:rPr>
          <w:rStyle w:val="FootnoteReference"/>
        </w:rPr>
        <w:footnoteRef/>
      </w:r>
      <w:r>
        <w:t xml:space="preserve"> International Scientific Committee for Tuna and Tuna-like Species in the North Pacific Ocean</w:t>
      </w:r>
    </w:p>
  </w:footnote>
  <w:footnote w:id="8">
    <w:p w14:paraId="369990DB" w14:textId="39AE9C20" w:rsidR="0028238D" w:rsidRDefault="0028238D" w:rsidP="0028238D">
      <w:pPr>
        <w:pStyle w:val="FootnoteText"/>
      </w:pPr>
      <w:r>
        <w:rPr>
          <w:rStyle w:val="FootnoteReference"/>
        </w:rPr>
        <w:footnoteRef/>
      </w:r>
      <w:r>
        <w:t xml:space="preserve"> </w:t>
      </w:r>
      <w:r w:rsidRPr="001A5288">
        <w:rPr>
          <w:b/>
          <w:bCs/>
        </w:rPr>
        <w:t>Data-Rich Assessments</w:t>
      </w:r>
      <w:r w:rsidR="00A06984">
        <w:rPr>
          <w:b/>
          <w:bCs/>
        </w:rPr>
        <w:t>:</w:t>
      </w:r>
      <w:r w:rsidRPr="001A5288">
        <w:t xml:space="preserve"> full</w:t>
      </w:r>
      <w:r>
        <w:t>y</w:t>
      </w:r>
      <w:r w:rsidRPr="001A5288">
        <w:t xml:space="preserve"> integrated stock assessment model using multiple sources of data including catch, effort and biological information in a model such as </w:t>
      </w:r>
      <w:r w:rsidR="00A06984">
        <w:t>MFCL</w:t>
      </w:r>
      <w:r w:rsidRPr="001A5288">
        <w:t>, Stock Syntheses or similar</w:t>
      </w:r>
      <w:r>
        <w:t>;</w:t>
      </w:r>
      <w:r w:rsidRPr="001A5288">
        <w:t xml:space="preserve"> </w:t>
      </w:r>
      <w:r w:rsidRPr="001A5288">
        <w:rPr>
          <w:b/>
          <w:bCs/>
        </w:rPr>
        <w:t>Medium-Data Assessment</w:t>
      </w:r>
      <w:r w:rsidR="00A06984">
        <w:rPr>
          <w:b/>
          <w:bCs/>
        </w:rPr>
        <w:t xml:space="preserve">: </w:t>
      </w:r>
      <w:r w:rsidR="00760F7F" w:rsidRPr="00760F7F">
        <w:t>m</w:t>
      </w:r>
      <w:r w:rsidRPr="00760F7F">
        <w:t>odel</w:t>
      </w:r>
      <w:r w:rsidRPr="001A5288">
        <w:t xml:space="preserve"> that uses catch and effort data with</w:t>
      </w:r>
      <w:r w:rsidR="00760F7F">
        <w:t xml:space="preserve"> </w:t>
      </w:r>
      <w:r w:rsidRPr="001A5288">
        <w:t>or without some biological parameters to get an estimate of fishing mortality (F)</w:t>
      </w:r>
      <w:r w:rsidR="00760F7F">
        <w:t>,</w:t>
      </w:r>
      <w:r w:rsidRPr="001A5288">
        <w:t xml:space="preserve"> such as Surplus Production models; </w:t>
      </w:r>
      <w:r w:rsidRPr="001A5288">
        <w:rPr>
          <w:b/>
          <w:bCs/>
        </w:rPr>
        <w:t>Data-Poor Assessments</w:t>
      </w:r>
      <w:r w:rsidR="00760F7F">
        <w:rPr>
          <w:b/>
          <w:bCs/>
        </w:rPr>
        <w:t>:</w:t>
      </w:r>
      <w:r w:rsidRPr="001A5288">
        <w:t xml:space="preserve"> </w:t>
      </w:r>
      <w:r w:rsidR="00760F7F">
        <w:t>a</w:t>
      </w:r>
      <w:r w:rsidRPr="001A5288">
        <w:t>nalyses that estimate a level of risk but do not derive estimates of F.</w:t>
      </w:r>
    </w:p>
  </w:footnote>
  <w:footnote w:id="9">
    <w:p w14:paraId="1980BBA5" w14:textId="014A5F60" w:rsidR="00D31D81" w:rsidRDefault="00D31D81" w:rsidP="00D31D81">
      <w:pPr>
        <w:pStyle w:val="FootnoteText"/>
      </w:pPr>
      <w:r>
        <w:rPr>
          <w:rStyle w:val="FootnoteReference"/>
        </w:rPr>
        <w:footnoteRef/>
      </w:r>
      <w:r>
        <w:t xml:space="preserve"> S</w:t>
      </w:r>
      <w:r w:rsidRPr="00D31D81">
        <w:t xml:space="preserve">ee </w:t>
      </w:r>
      <w:r>
        <w:t>Mace, P. M. (2001). A new role for MSY in single-species and ecosystem approaches to</w:t>
      </w:r>
    </w:p>
    <w:p w14:paraId="4F88F92E" w14:textId="2F456348" w:rsidR="00D31D81" w:rsidRDefault="00D31D81" w:rsidP="00D31D81">
      <w:pPr>
        <w:pStyle w:val="FootnoteText"/>
      </w:pPr>
      <w:r>
        <w:t xml:space="preserve">fisheries stock assessment and management. </w:t>
      </w:r>
      <w:r w:rsidRPr="00D31D81">
        <w:rPr>
          <w:i/>
          <w:iCs/>
        </w:rPr>
        <w:t>Fish and Fisheries</w:t>
      </w:r>
      <w:r>
        <w:t xml:space="preserve">, 2:2–32, which is </w:t>
      </w:r>
      <w:r w:rsidRPr="00D31D81">
        <w:t>cited in SC17-MI-WP-08</w:t>
      </w:r>
      <w:r>
        <w:t>.</w:t>
      </w:r>
    </w:p>
  </w:footnote>
  <w:footnote w:id="10">
    <w:p w14:paraId="3BDDEC1F" w14:textId="6C0B9D0E" w:rsidR="007811ED" w:rsidRPr="00DE61FC" w:rsidRDefault="007811ED">
      <w:pPr>
        <w:pStyle w:val="FootnoteText"/>
        <w:rPr>
          <w:rFonts w:eastAsiaTheme="minorEastAsia"/>
          <w:lang w:eastAsia="ko-KR"/>
        </w:rPr>
      </w:pPr>
      <w:r>
        <w:rPr>
          <w:rStyle w:val="FootnoteReference"/>
        </w:rPr>
        <w:footnoteRef/>
      </w:r>
      <w:r>
        <w:t xml:space="preserve"> </w:t>
      </w:r>
      <w:r w:rsidRPr="00DE61FC">
        <w:t>Hutchinson M, Siders Z, Stahl J, Bigelow K. 2021. Quantitative estimates of post-release survival rates of sharks captured in Pacific tuna longline fisheries reveal handling and discard practices that improve survivorship. PIFSC Data Report DR-21-001. Issued 10 March 2021. https://doi.org/10.25923/0m3c-2577</w:t>
      </w:r>
    </w:p>
  </w:footnote>
  <w:footnote w:id="11">
    <w:p w14:paraId="26563B3F" w14:textId="1C8FAF43" w:rsidR="00A74AD1" w:rsidRDefault="00A74AD1">
      <w:pPr>
        <w:pStyle w:val="FootnoteText"/>
      </w:pPr>
      <w:r>
        <w:rPr>
          <w:rStyle w:val="FootnoteReference"/>
        </w:rPr>
        <w:footnoteRef/>
      </w:r>
      <w:r>
        <w:t xml:space="preserve"> SC10-EB-WP-10: </w:t>
      </w:r>
      <w:hyperlink r:id="rId2" w:history="1">
        <w:r w:rsidRPr="00807E63">
          <w:rPr>
            <w:rStyle w:val="Hyperlink"/>
          </w:rPr>
          <w:t>https://meetings.wcpfc.int/node/8758</w:t>
        </w:r>
      </w:hyperlink>
      <w:r>
        <w:t xml:space="preserve"> </w:t>
      </w:r>
    </w:p>
  </w:footnote>
  <w:footnote w:id="12">
    <w:p w14:paraId="4595B93B" w14:textId="77777777" w:rsidR="000D48AE" w:rsidRPr="00813025" w:rsidRDefault="000D48AE" w:rsidP="000D48AE">
      <w:pPr>
        <w:pStyle w:val="FootnoteText"/>
        <w:rPr>
          <w:rFonts w:eastAsiaTheme="minorEastAsia"/>
          <w:lang w:eastAsia="ko-KR"/>
        </w:rPr>
      </w:pPr>
      <w:r>
        <w:rPr>
          <w:rStyle w:val="FootnoteReference"/>
        </w:rPr>
        <w:footnoteRef/>
      </w:r>
      <w:r>
        <w:t xml:space="preserve"> Budget – 2% annual increase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4D07" w14:textId="77777777" w:rsidR="00533894" w:rsidRDefault="0053389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E19"/>
    <w:multiLevelType w:val="hybridMultilevel"/>
    <w:tmpl w:val="34D2B70E"/>
    <w:lvl w:ilvl="0" w:tplc="ED42AA5C">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D648AE"/>
    <w:multiLevelType w:val="hybridMultilevel"/>
    <w:tmpl w:val="E75EA34E"/>
    <w:lvl w:ilvl="0" w:tplc="3A68F260">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DF6686"/>
    <w:multiLevelType w:val="hybridMultilevel"/>
    <w:tmpl w:val="D4265FD0"/>
    <w:lvl w:ilvl="0" w:tplc="984894EE">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29D7F95"/>
    <w:multiLevelType w:val="hybridMultilevel"/>
    <w:tmpl w:val="8FB46BA6"/>
    <w:lvl w:ilvl="0" w:tplc="3904DA9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445788">
      <w:start w:val="1"/>
      <w:numFmt w:val="lowerLetter"/>
      <w:lvlRestart w:val="0"/>
      <w:lvlText w:val="%2)"/>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30CC8A">
      <w:start w:val="1"/>
      <w:numFmt w:val="lowerRoman"/>
      <w:lvlText w:val="%3"/>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647D4C">
      <w:start w:val="1"/>
      <w:numFmt w:val="decimal"/>
      <w:lvlText w:val="%4"/>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229E48">
      <w:start w:val="1"/>
      <w:numFmt w:val="lowerLetter"/>
      <w:lvlText w:val="%5"/>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DE45B4">
      <w:start w:val="1"/>
      <w:numFmt w:val="lowerRoman"/>
      <w:lvlText w:val="%6"/>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467EB4">
      <w:start w:val="1"/>
      <w:numFmt w:val="decimal"/>
      <w:lvlText w:val="%7"/>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305908">
      <w:start w:val="1"/>
      <w:numFmt w:val="lowerLetter"/>
      <w:lvlText w:val="%8"/>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9875DE">
      <w:start w:val="1"/>
      <w:numFmt w:val="lowerRoman"/>
      <w:lvlText w:val="%9"/>
      <w:lvlJc w:val="left"/>
      <w:pPr>
        <w:ind w:left="6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2EE1143"/>
    <w:multiLevelType w:val="hybridMultilevel"/>
    <w:tmpl w:val="C54ED424"/>
    <w:lvl w:ilvl="0" w:tplc="74D82702">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1C1EED"/>
    <w:multiLevelType w:val="multilevel"/>
    <w:tmpl w:val="9AB6AB96"/>
    <w:lvl w:ilvl="0">
      <w:start w:val="1"/>
      <w:numFmt w:val="decimal"/>
      <w:lvlText w:val="%1."/>
      <w:lvlJc w:val="left"/>
      <w:pPr>
        <w:ind w:left="360" w:hanging="360"/>
      </w:pPr>
      <w:rPr>
        <w:rFonts w:hint="default"/>
      </w:rPr>
    </w:lvl>
    <w:lvl w:ilvl="1">
      <w:start w:val="1"/>
      <w:numFmt w:val="decimal"/>
      <w:lvlRestart w:val="0"/>
      <w:pStyle w:val="SC2"/>
      <w:lvlText w:val="3.%2"/>
      <w:lvlJc w:val="left"/>
      <w:pPr>
        <w:ind w:left="720" w:hanging="72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7CA09FB"/>
    <w:multiLevelType w:val="hybridMultilevel"/>
    <w:tmpl w:val="2B3854E4"/>
    <w:lvl w:ilvl="0" w:tplc="E4845C3E">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F71BCF"/>
    <w:multiLevelType w:val="hybridMultilevel"/>
    <w:tmpl w:val="8DDC9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9397D10"/>
    <w:multiLevelType w:val="hybridMultilevel"/>
    <w:tmpl w:val="5E381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9897BE2"/>
    <w:multiLevelType w:val="multilevel"/>
    <w:tmpl w:val="4814950E"/>
    <w:lvl w:ilvl="0">
      <w:start w:val="1"/>
      <w:numFmt w:val="decimal"/>
      <w:lvlText w:val="%1)"/>
      <w:lvlJc w:val="left"/>
      <w:pPr>
        <w:tabs>
          <w:tab w:val="num" w:pos="720"/>
        </w:tabs>
        <w:ind w:left="720" w:hanging="360"/>
      </w:pPr>
      <w:rPr>
        <w:rFonts w:ascii="Times New Roman" w:hAnsi="Times New Roman" w:cs="Times New Roman" w:hint="default"/>
        <w:b w:val="0"/>
        <w:i w:val="0"/>
        <w:color w:val="auto"/>
        <w:sz w:val="22"/>
      </w:rPr>
    </w:lvl>
    <w:lvl w:ilvl="1">
      <w:start w:val="2"/>
      <w:numFmt w:val="lowerLetter"/>
      <w:lvlText w:val="%2."/>
      <w:lvlJc w:val="left"/>
      <w:pPr>
        <w:ind w:left="1440" w:hanging="360"/>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CC16F1A"/>
    <w:multiLevelType w:val="multilevel"/>
    <w:tmpl w:val="7E644E0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BB5C3F"/>
    <w:multiLevelType w:val="hybridMultilevel"/>
    <w:tmpl w:val="017421BE"/>
    <w:lvl w:ilvl="0" w:tplc="EABA6D62">
      <w:start w:val="1"/>
      <w:numFmt w:val="decimal"/>
      <w:pStyle w:val="WCPFCRec"/>
      <w:lvlText w:val="AGENDA ITEM %1"/>
      <w:lvlJc w:val="left"/>
      <w:pPr>
        <w:tabs>
          <w:tab w:val="num" w:pos="360"/>
        </w:tabs>
        <w:ind w:left="2088" w:hanging="2088"/>
      </w:pPr>
      <w:rPr>
        <w:rFonts w:hint="default"/>
      </w:rPr>
    </w:lvl>
    <w:lvl w:ilvl="1" w:tplc="CB4A5A0A">
      <w:start w:val="1"/>
      <w:numFmt w:val="lowerLetter"/>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08550E"/>
    <w:multiLevelType w:val="multilevel"/>
    <w:tmpl w:val="6714D9D4"/>
    <w:lvl w:ilvl="0">
      <w:start w:val="3"/>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0F4E4A0E"/>
    <w:multiLevelType w:val="multilevel"/>
    <w:tmpl w:val="5FA258E6"/>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9" w15:restartNumberingAfterBreak="0">
    <w:nsid w:val="104976F2"/>
    <w:multiLevelType w:val="multilevel"/>
    <w:tmpl w:val="6B4CD590"/>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06E7452"/>
    <w:multiLevelType w:val="multilevel"/>
    <w:tmpl w:val="A122300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0DC020E"/>
    <w:multiLevelType w:val="hybridMultilevel"/>
    <w:tmpl w:val="0F3828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13124C3C"/>
    <w:multiLevelType w:val="hybridMultilevel"/>
    <w:tmpl w:val="C1821510"/>
    <w:lvl w:ilvl="0" w:tplc="B8FAC7C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15300BCF"/>
    <w:multiLevelType w:val="hybridMultilevel"/>
    <w:tmpl w:val="7B8C3194"/>
    <w:lvl w:ilvl="0" w:tplc="55424D40">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1C71F0">
      <w:start w:val="1"/>
      <w:numFmt w:val="lowerRoman"/>
      <w:lvlText w:val="(%2)"/>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3275D4">
      <w:start w:val="1"/>
      <w:numFmt w:val="lowerRoman"/>
      <w:lvlText w:val="%3"/>
      <w:lvlJc w:val="left"/>
      <w:pPr>
        <w:ind w:left="2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A22FFA">
      <w:start w:val="1"/>
      <w:numFmt w:val="decimal"/>
      <w:lvlText w:val="%4"/>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3A79E4">
      <w:start w:val="1"/>
      <w:numFmt w:val="lowerLetter"/>
      <w:lvlText w:val="%5"/>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A6A6B6">
      <w:start w:val="1"/>
      <w:numFmt w:val="lowerRoman"/>
      <w:lvlText w:val="%6"/>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C41462">
      <w:start w:val="1"/>
      <w:numFmt w:val="decimal"/>
      <w:lvlText w:val="%7"/>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A8E1CE">
      <w:start w:val="1"/>
      <w:numFmt w:val="lowerLetter"/>
      <w:lvlText w:val="%8"/>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B25D80">
      <w:start w:val="1"/>
      <w:numFmt w:val="lowerRoman"/>
      <w:lvlText w:val="%9"/>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5866EE8"/>
    <w:multiLevelType w:val="hybridMultilevel"/>
    <w:tmpl w:val="32AEAC06"/>
    <w:lvl w:ilvl="0" w:tplc="DC1CA7A8">
      <w:start w:val="1"/>
      <w:numFmt w:val="lowerRoman"/>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9E663A">
      <w:start w:val="1"/>
      <w:numFmt w:val="lowerLetter"/>
      <w:lvlText w:val="%2"/>
      <w:lvlJc w:val="left"/>
      <w:pPr>
        <w:ind w:left="7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0C30B8">
      <w:start w:val="1"/>
      <w:numFmt w:val="lowerRoman"/>
      <w:lvlText w:val="%3"/>
      <w:lvlJc w:val="left"/>
      <w:pPr>
        <w:ind w:left="1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CAA416">
      <w:start w:val="1"/>
      <w:numFmt w:val="decimal"/>
      <w:lvlText w:val="%4"/>
      <w:lvlJc w:val="left"/>
      <w:pPr>
        <w:ind w:left="2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46AB24">
      <w:start w:val="1"/>
      <w:numFmt w:val="lowerLetter"/>
      <w:lvlText w:val="%5"/>
      <w:lvlJc w:val="left"/>
      <w:pPr>
        <w:ind w:left="2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98E06E">
      <w:start w:val="1"/>
      <w:numFmt w:val="lowerRoman"/>
      <w:lvlText w:val="%6"/>
      <w:lvlJc w:val="left"/>
      <w:pPr>
        <w:ind w:left="3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BE7FDA">
      <w:start w:val="1"/>
      <w:numFmt w:val="decimal"/>
      <w:lvlText w:val="%7"/>
      <w:lvlJc w:val="left"/>
      <w:pPr>
        <w:ind w:left="4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5EF30E">
      <w:start w:val="1"/>
      <w:numFmt w:val="lowerLetter"/>
      <w:lvlText w:val="%8"/>
      <w:lvlJc w:val="left"/>
      <w:pPr>
        <w:ind w:left="5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DED2DE">
      <w:start w:val="1"/>
      <w:numFmt w:val="lowerRoman"/>
      <w:lvlText w:val="%9"/>
      <w:lvlJc w:val="left"/>
      <w:pPr>
        <w:ind w:left="5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5A211F4"/>
    <w:multiLevelType w:val="hybridMultilevel"/>
    <w:tmpl w:val="2814DB4A"/>
    <w:lvl w:ilvl="0" w:tplc="C7A23A92">
      <w:start w:val="1"/>
      <w:numFmt w:val="decimal"/>
      <w:lvlText w:val="%1)"/>
      <w:lvlJc w:val="left"/>
      <w:pPr>
        <w:ind w:left="1440"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7FF368E"/>
    <w:multiLevelType w:val="hybridMultilevel"/>
    <w:tmpl w:val="29FC2820"/>
    <w:lvl w:ilvl="0" w:tplc="DA244F0C">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D6726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B8E40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C668D6">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B4E66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3434E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329CA2">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74AA9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DCB34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9311C49"/>
    <w:multiLevelType w:val="hybridMultilevel"/>
    <w:tmpl w:val="B67C3222"/>
    <w:lvl w:ilvl="0" w:tplc="FB28C5E8">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AC0E9C"/>
    <w:multiLevelType w:val="hybridMultilevel"/>
    <w:tmpl w:val="4A8E89CC"/>
    <w:lvl w:ilvl="0" w:tplc="0B1A28EC">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B43B93"/>
    <w:multiLevelType w:val="hybridMultilevel"/>
    <w:tmpl w:val="6E32E1CC"/>
    <w:lvl w:ilvl="0" w:tplc="CDD61F28">
      <w:start w:val="4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AEA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2C86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34C32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1A382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4CD70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94A72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2CDE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DED8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D417336"/>
    <w:multiLevelType w:val="hybridMultilevel"/>
    <w:tmpl w:val="5134D006"/>
    <w:lvl w:ilvl="0" w:tplc="9DD213C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1FF54254"/>
    <w:multiLevelType w:val="hybridMultilevel"/>
    <w:tmpl w:val="C1821510"/>
    <w:lvl w:ilvl="0" w:tplc="B8FAC7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09B1788"/>
    <w:multiLevelType w:val="hybridMultilevel"/>
    <w:tmpl w:val="FD5A14B4"/>
    <w:lvl w:ilvl="0" w:tplc="1E9E1C7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1171517"/>
    <w:multiLevelType w:val="hybridMultilevel"/>
    <w:tmpl w:val="A07C2DC2"/>
    <w:lvl w:ilvl="0" w:tplc="F1969220">
      <w:start w:val="39"/>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C277A8">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2224B6">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ACA482">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5AF8D0">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F06F1E">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48C84A">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FC41EE">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F28094">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11A2608"/>
    <w:multiLevelType w:val="hybridMultilevel"/>
    <w:tmpl w:val="61FEA120"/>
    <w:lvl w:ilvl="0" w:tplc="DD4C30FA">
      <w:start w:val="1"/>
      <w:numFmt w:val="bullet"/>
      <w:lvlText w:val="•"/>
      <w:lvlJc w:val="left"/>
      <w:pPr>
        <w:ind w:left="10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2EB112">
      <w:start w:val="1"/>
      <w:numFmt w:val="lowerRoman"/>
      <w:lvlText w:val="(%2)"/>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D42A20">
      <w:start w:val="1"/>
      <w:numFmt w:val="lowerRoman"/>
      <w:lvlText w:val="%3"/>
      <w:lvlJc w:val="left"/>
      <w:pPr>
        <w:ind w:left="22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B2A222">
      <w:start w:val="1"/>
      <w:numFmt w:val="decimal"/>
      <w:lvlText w:val="%4"/>
      <w:lvlJc w:val="left"/>
      <w:pPr>
        <w:ind w:left="30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D444A0">
      <w:start w:val="1"/>
      <w:numFmt w:val="lowerLetter"/>
      <w:lvlText w:val="%5"/>
      <w:lvlJc w:val="left"/>
      <w:pPr>
        <w:ind w:left="37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86EEF4">
      <w:start w:val="1"/>
      <w:numFmt w:val="lowerRoman"/>
      <w:lvlText w:val="%6"/>
      <w:lvlJc w:val="left"/>
      <w:pPr>
        <w:ind w:left="44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C26DA4">
      <w:start w:val="1"/>
      <w:numFmt w:val="decimal"/>
      <w:lvlText w:val="%7"/>
      <w:lvlJc w:val="left"/>
      <w:pPr>
        <w:ind w:left="51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3A1792">
      <w:start w:val="1"/>
      <w:numFmt w:val="lowerLetter"/>
      <w:lvlText w:val="%8"/>
      <w:lvlJc w:val="left"/>
      <w:pPr>
        <w:ind w:left="58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58D4CC">
      <w:start w:val="1"/>
      <w:numFmt w:val="lowerRoman"/>
      <w:lvlText w:val="%9"/>
      <w:lvlJc w:val="left"/>
      <w:pPr>
        <w:ind w:left="66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1752EDD"/>
    <w:multiLevelType w:val="hybridMultilevel"/>
    <w:tmpl w:val="C3E4BE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23A4BB5"/>
    <w:multiLevelType w:val="multilevel"/>
    <w:tmpl w:val="04D268DE"/>
    <w:lvl w:ilvl="0">
      <w:start w:val="3"/>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616604C"/>
    <w:multiLevelType w:val="hybridMultilevel"/>
    <w:tmpl w:val="2814DB4A"/>
    <w:lvl w:ilvl="0" w:tplc="C7A23A92">
      <w:start w:val="1"/>
      <w:numFmt w:val="decimal"/>
      <w:lvlText w:val="%1)"/>
      <w:lvlJc w:val="left"/>
      <w:pPr>
        <w:ind w:left="1440"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6A657C3"/>
    <w:multiLevelType w:val="hybridMultilevel"/>
    <w:tmpl w:val="1BB42E60"/>
    <w:lvl w:ilvl="0" w:tplc="3E106F2C">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7441C9C"/>
    <w:multiLevelType w:val="hybridMultilevel"/>
    <w:tmpl w:val="66F2BEC0"/>
    <w:lvl w:ilvl="0" w:tplc="720EF3EA">
      <w:start w:val="2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0466D8">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18BCA4">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5A83C4">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18C304">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7E2490">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2EBF5E">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8E94E2">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8DE00">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46" w15:restartNumberingAfterBreak="0">
    <w:nsid w:val="280C07A8"/>
    <w:multiLevelType w:val="hybridMultilevel"/>
    <w:tmpl w:val="E55488C6"/>
    <w:lvl w:ilvl="0" w:tplc="88303BD4">
      <w:start w:val="1"/>
      <w:numFmt w:val="decimal"/>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9822A0">
      <w:start w:val="1"/>
      <w:numFmt w:val="lowerRoman"/>
      <w:lvlText w:val="(%2)"/>
      <w:lvlJc w:val="left"/>
      <w:pPr>
        <w:ind w:left="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EAD40A">
      <w:start w:val="1"/>
      <w:numFmt w:val="lowerRoman"/>
      <w:lvlText w:val="%3"/>
      <w:lvlJc w:val="left"/>
      <w:pPr>
        <w:ind w:left="1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DACE0E">
      <w:start w:val="1"/>
      <w:numFmt w:val="decimal"/>
      <w:lvlText w:val="%4"/>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C4C584">
      <w:start w:val="1"/>
      <w:numFmt w:val="lowerLetter"/>
      <w:lvlText w:val="%5"/>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DE299A">
      <w:start w:val="1"/>
      <w:numFmt w:val="lowerRoman"/>
      <w:lvlText w:val="%6"/>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3617F2">
      <w:start w:val="1"/>
      <w:numFmt w:val="decimal"/>
      <w:lvlText w:val="%7"/>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76C6F6">
      <w:start w:val="1"/>
      <w:numFmt w:val="lowerLetter"/>
      <w:lvlText w:val="%8"/>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D4D108">
      <w:start w:val="1"/>
      <w:numFmt w:val="lowerRoman"/>
      <w:lvlText w:val="%9"/>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8C367D"/>
    <w:multiLevelType w:val="hybridMultilevel"/>
    <w:tmpl w:val="1EB20370"/>
    <w:lvl w:ilvl="0" w:tplc="52C6E274">
      <w:start w:val="1"/>
      <w:numFmt w:val="decimal"/>
      <w:lvlText w:val="%1)"/>
      <w:lvlJc w:val="left"/>
      <w:pPr>
        <w:ind w:left="1080" w:hanging="360"/>
      </w:pPr>
      <w:rPr>
        <w:rFonts w:ascii="Times New Roman" w:hAnsi="Times New Roman" w:cs="Times New Roman" w:hint="default"/>
        <w:b/>
        <w:i w:val="0"/>
        <w:color w:val="auto"/>
        <w:sz w:val="22"/>
      </w:r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49" w15:restartNumberingAfterBreak="0">
    <w:nsid w:val="28D241A2"/>
    <w:multiLevelType w:val="hybridMultilevel"/>
    <w:tmpl w:val="D368E182"/>
    <w:lvl w:ilvl="0" w:tplc="0C090001">
      <w:start w:val="1"/>
      <w:numFmt w:val="bullet"/>
      <w:lvlText w:val=""/>
      <w:lvlJc w:val="left"/>
      <w:pPr>
        <w:ind w:left="1288" w:hanging="360"/>
      </w:pPr>
      <w:rPr>
        <w:rFonts w:ascii="Symbol" w:hAnsi="Symbol" w:hint="default"/>
      </w:rPr>
    </w:lvl>
    <w:lvl w:ilvl="1" w:tplc="0C090003">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0"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A8A272F"/>
    <w:multiLevelType w:val="hybridMultilevel"/>
    <w:tmpl w:val="DC6A50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AA94C00"/>
    <w:multiLevelType w:val="hybridMultilevel"/>
    <w:tmpl w:val="E63C0DCE"/>
    <w:lvl w:ilvl="0" w:tplc="33689B94">
      <w:start w:val="2"/>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B604E9B"/>
    <w:multiLevelType w:val="multilevel"/>
    <w:tmpl w:val="D0304312"/>
    <w:lvl w:ilvl="0">
      <w:start w:val="2"/>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2BCE2A0F"/>
    <w:multiLevelType w:val="multilevel"/>
    <w:tmpl w:val="7E644E0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BE3706E"/>
    <w:multiLevelType w:val="hybridMultilevel"/>
    <w:tmpl w:val="E756579E"/>
    <w:lvl w:ilvl="0" w:tplc="EB28F7F0">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E642C7"/>
    <w:multiLevelType w:val="hybridMultilevel"/>
    <w:tmpl w:val="15FE36A6"/>
    <w:lvl w:ilvl="0" w:tplc="F168E432">
      <w:start w:val="1"/>
      <w:numFmt w:val="bullet"/>
      <w:lvlText w:val="•"/>
      <w:lvlJc w:val="left"/>
      <w:pPr>
        <w:ind w:left="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02DCFA">
      <w:start w:val="1"/>
      <w:numFmt w:val="lowerRoman"/>
      <w:lvlText w:val="(%2)"/>
      <w:lvlJc w:val="left"/>
      <w:pPr>
        <w:ind w:left="1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BE4848">
      <w:start w:val="1"/>
      <w:numFmt w:val="lowerRoman"/>
      <w:lvlText w:val="%3"/>
      <w:lvlJc w:val="left"/>
      <w:pPr>
        <w:ind w:left="1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0AA13A">
      <w:start w:val="1"/>
      <w:numFmt w:val="decimal"/>
      <w:lvlText w:val="%4"/>
      <w:lvlJc w:val="left"/>
      <w:pPr>
        <w:ind w:left="2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C42810">
      <w:start w:val="1"/>
      <w:numFmt w:val="lowerLetter"/>
      <w:lvlText w:val="%5"/>
      <w:lvlJc w:val="left"/>
      <w:pPr>
        <w:ind w:left="3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26346A">
      <w:start w:val="1"/>
      <w:numFmt w:val="lowerRoman"/>
      <w:lvlText w:val="%6"/>
      <w:lvlJc w:val="left"/>
      <w:pPr>
        <w:ind w:left="40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92EDF6">
      <w:start w:val="1"/>
      <w:numFmt w:val="decimal"/>
      <w:lvlText w:val="%7"/>
      <w:lvlJc w:val="left"/>
      <w:pPr>
        <w:ind w:left="4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4C78D6">
      <w:start w:val="1"/>
      <w:numFmt w:val="lowerLetter"/>
      <w:lvlText w:val="%8"/>
      <w:lvlJc w:val="left"/>
      <w:pPr>
        <w:ind w:left="5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38F4F4">
      <w:start w:val="1"/>
      <w:numFmt w:val="lowerRoman"/>
      <w:lvlText w:val="%9"/>
      <w:lvlJc w:val="left"/>
      <w:pPr>
        <w:ind w:left="6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FEE7FD4"/>
    <w:multiLevelType w:val="hybridMultilevel"/>
    <w:tmpl w:val="5BA64F50"/>
    <w:lvl w:ilvl="0" w:tplc="1034EAD4">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0CD542A"/>
    <w:multiLevelType w:val="hybridMultilevel"/>
    <w:tmpl w:val="FD5A14B4"/>
    <w:lvl w:ilvl="0" w:tplc="1E9E1C7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30E16594"/>
    <w:multiLevelType w:val="multilevel"/>
    <w:tmpl w:val="46DA8AD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311C3C28"/>
    <w:multiLevelType w:val="hybridMultilevel"/>
    <w:tmpl w:val="FD729534"/>
    <w:lvl w:ilvl="0" w:tplc="BC14CB0E">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316B04FD"/>
    <w:multiLevelType w:val="hybridMultilevel"/>
    <w:tmpl w:val="0E46F2BA"/>
    <w:lvl w:ilvl="0" w:tplc="A1C8EECA">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2471A4A"/>
    <w:multiLevelType w:val="hybridMultilevel"/>
    <w:tmpl w:val="E152B084"/>
    <w:lvl w:ilvl="0" w:tplc="0409000F">
      <w:start w:val="1"/>
      <w:numFmt w:val="decimal"/>
      <w:lvlText w:val="%1."/>
      <w:lvlJc w:val="left"/>
      <w:pPr>
        <w:ind w:left="720" w:hanging="360"/>
      </w:pPr>
      <w:rPr>
        <w:rFonts w:hint="default"/>
      </w:rPr>
    </w:lvl>
    <w:lvl w:ilvl="1" w:tplc="805CE326">
      <w:start w:val="1"/>
      <w:numFmt w:val="lowerLetter"/>
      <w:lvlText w:val="%2)"/>
      <w:lvlJc w:val="left"/>
      <w:pPr>
        <w:ind w:left="1440" w:hanging="360"/>
      </w:pPr>
      <w:rPr>
        <w:rFonts w:hint="default"/>
      </w:rPr>
    </w:lvl>
    <w:lvl w:ilvl="2" w:tplc="FB28C5E8">
      <w:start w:val="1"/>
      <w:numFmt w:val="lowerRoman"/>
      <w:lvlText w:val="%3)"/>
      <w:lvlJc w:val="right"/>
      <w:pPr>
        <w:ind w:left="2160" w:hanging="180"/>
      </w:pPr>
      <w:rPr>
        <w:rFonts w:hint="default"/>
      </w:rPr>
    </w:lvl>
    <w:lvl w:ilvl="3" w:tplc="33689B94">
      <w:start w:val="2"/>
      <w:numFmt w:val="lowerLetter"/>
      <w:lvlText w:val="%4."/>
      <w:lvlJc w:val="left"/>
      <w:pPr>
        <w:ind w:left="2880" w:hanging="360"/>
      </w:pPr>
      <w:rPr>
        <w:rFonts w:hint="default"/>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5" w15:restartNumberingAfterBreak="0">
    <w:nsid w:val="35414EE6"/>
    <w:multiLevelType w:val="hybridMultilevel"/>
    <w:tmpl w:val="0D3C31D2"/>
    <w:lvl w:ilvl="0" w:tplc="B3C4E8B8">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0467E4"/>
    <w:multiLevelType w:val="hybridMultilevel"/>
    <w:tmpl w:val="EA36C9FC"/>
    <w:lvl w:ilvl="0" w:tplc="339EA910">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709250E"/>
    <w:multiLevelType w:val="hybridMultilevel"/>
    <w:tmpl w:val="B706DB84"/>
    <w:lvl w:ilvl="0" w:tplc="2996CC74">
      <w:start w:val="1"/>
      <w:numFmt w:val="decimal"/>
      <w:pStyle w:val="WCPFC"/>
      <w:lvlText w:val="%1."/>
      <w:lvlJc w:val="left"/>
      <w:pPr>
        <w:ind w:left="108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8" w15:restartNumberingAfterBreak="0">
    <w:nsid w:val="373D6B3A"/>
    <w:multiLevelType w:val="hybridMultilevel"/>
    <w:tmpl w:val="D9A4F46C"/>
    <w:lvl w:ilvl="0" w:tplc="A888FF08">
      <w:start w:val="3"/>
      <w:numFmt w:val="lowerLetter"/>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8E6825"/>
    <w:multiLevelType w:val="hybridMultilevel"/>
    <w:tmpl w:val="5134D006"/>
    <w:lvl w:ilvl="0" w:tplc="9DD213CE">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A354112"/>
    <w:multiLevelType w:val="hybridMultilevel"/>
    <w:tmpl w:val="1D7EEFEE"/>
    <w:lvl w:ilvl="0" w:tplc="52C6E274">
      <w:start w:val="1"/>
      <w:numFmt w:val="decimal"/>
      <w:lvlText w:val="%1)"/>
      <w:lvlJc w:val="left"/>
      <w:pPr>
        <w:ind w:left="1080" w:hanging="360"/>
      </w:pPr>
      <w:rPr>
        <w:rFonts w:ascii="Times New Roman" w:hAnsi="Times New Roman" w:cs="Times New Roman"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A9C25DB"/>
    <w:multiLevelType w:val="multilevel"/>
    <w:tmpl w:val="1286E4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AD40DB2"/>
    <w:multiLevelType w:val="multilevel"/>
    <w:tmpl w:val="A12230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427D6A48"/>
    <w:multiLevelType w:val="hybridMultilevel"/>
    <w:tmpl w:val="1D5A7F8A"/>
    <w:lvl w:ilvl="0" w:tplc="37BCAD48">
      <w:start w:val="7"/>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FE590A">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ECB1EC">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56AEAC">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029276">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7EFD4E">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81418">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1EF33C">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0CF3B8">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42A0241F"/>
    <w:multiLevelType w:val="hybridMultilevel"/>
    <w:tmpl w:val="DF88FF74"/>
    <w:lvl w:ilvl="0" w:tplc="88CA45EC">
      <w:start w:val="1"/>
      <w:numFmt w:val="decimal"/>
      <w:pStyle w:val="StyleSCtext202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2AF65F3"/>
    <w:multiLevelType w:val="hybridMultilevel"/>
    <w:tmpl w:val="C42AF6A8"/>
    <w:lvl w:ilvl="0" w:tplc="6F1AC8A8">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2DD66A4"/>
    <w:multiLevelType w:val="multilevel"/>
    <w:tmpl w:val="45D46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40D7C0C"/>
    <w:multiLevelType w:val="hybridMultilevel"/>
    <w:tmpl w:val="5B16EF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2"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83"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46600AD1"/>
    <w:multiLevelType w:val="hybridMultilevel"/>
    <w:tmpl w:val="3F921B9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C4100EFE">
      <w:start w:val="1"/>
      <w:numFmt w:val="upperLetter"/>
      <w:lvlText w:val="%4."/>
      <w:lvlJc w:val="left"/>
      <w:pPr>
        <w:ind w:left="3600" w:hanging="72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6C378AD"/>
    <w:multiLevelType w:val="hybridMultilevel"/>
    <w:tmpl w:val="6816957A"/>
    <w:lvl w:ilvl="0" w:tplc="9E92DD88">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47647B45"/>
    <w:multiLevelType w:val="multilevel"/>
    <w:tmpl w:val="A122300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48465767"/>
    <w:multiLevelType w:val="multilevel"/>
    <w:tmpl w:val="505A1B6E"/>
    <w:lvl w:ilvl="0">
      <w:start w:val="5"/>
      <w:numFmt w:val="decimal"/>
      <w:lvlText w:val="%1"/>
      <w:lvlJc w:val="left"/>
      <w:pPr>
        <w:ind w:left="360" w:hanging="360"/>
      </w:pPr>
      <w:rPr>
        <w:rFonts w:hint="default"/>
      </w:rPr>
    </w:lvl>
    <w:lvl w:ilvl="1">
      <w:start w:val="1"/>
      <w:numFmt w:val="decimal"/>
      <w:lvlRestart w:val="0"/>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48536C65"/>
    <w:multiLevelType w:val="hybridMultilevel"/>
    <w:tmpl w:val="3774E2BE"/>
    <w:lvl w:ilvl="0" w:tplc="3F46F4A0">
      <w:start w:val="1"/>
      <w:numFmt w:val="lowerRoman"/>
      <w:lvlText w:val="(%1)"/>
      <w:lvlJc w:val="left"/>
      <w:pPr>
        <w:ind w:left="1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90C4BC">
      <w:start w:val="1"/>
      <w:numFmt w:val="lowerLetter"/>
      <w:lvlText w:val="%2"/>
      <w:lvlJc w:val="left"/>
      <w:pPr>
        <w:ind w:left="1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A8F86E">
      <w:start w:val="1"/>
      <w:numFmt w:val="lowerRoman"/>
      <w:lvlText w:val="%3"/>
      <w:lvlJc w:val="left"/>
      <w:pPr>
        <w:ind w:left="2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BEB3E0">
      <w:start w:val="1"/>
      <w:numFmt w:val="decimal"/>
      <w:lvlText w:val="%4"/>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A818DE">
      <w:start w:val="1"/>
      <w:numFmt w:val="lowerLetter"/>
      <w:lvlText w:val="%5"/>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5A3592">
      <w:start w:val="1"/>
      <w:numFmt w:val="lowerRoman"/>
      <w:lvlText w:val="%6"/>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5C5C60">
      <w:start w:val="1"/>
      <w:numFmt w:val="decimal"/>
      <w:lvlText w:val="%7"/>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DCA5EE">
      <w:start w:val="1"/>
      <w:numFmt w:val="lowerLetter"/>
      <w:lvlText w:val="%8"/>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EEF7E4">
      <w:start w:val="1"/>
      <w:numFmt w:val="lowerRoman"/>
      <w:lvlText w:val="%9"/>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89966E6"/>
    <w:multiLevelType w:val="hybridMultilevel"/>
    <w:tmpl w:val="93C69E80"/>
    <w:lvl w:ilvl="0" w:tplc="70E2F9B8">
      <w:numFmt w:val="bullet"/>
      <w:lvlText w:val="•"/>
      <w:lvlJc w:val="left"/>
      <w:pPr>
        <w:ind w:left="1080" w:hanging="360"/>
      </w:pPr>
      <w:rPr>
        <w:rFonts w:ascii="Times New Roman" w:eastAsiaTheme="minorHAnsi"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A64174C"/>
    <w:multiLevelType w:val="hybridMultilevel"/>
    <w:tmpl w:val="0B1EBCCA"/>
    <w:lvl w:ilvl="0" w:tplc="4858BBA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F421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CE60F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80889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E0C9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E47A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EAB2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48F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DA648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4AA013A2"/>
    <w:multiLevelType w:val="hybridMultilevel"/>
    <w:tmpl w:val="DBFE5742"/>
    <w:lvl w:ilvl="0" w:tplc="D2F48ED4">
      <w:start w:val="3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3AAEE6">
      <w:start w:val="1"/>
      <w:numFmt w:val="lowerLetter"/>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CC98F0">
      <w:start w:val="1"/>
      <w:numFmt w:val="lowerRoman"/>
      <w:lvlText w:val="%3"/>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46E8EE">
      <w:start w:val="1"/>
      <w:numFmt w:val="decimal"/>
      <w:lvlText w:val="%4"/>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221528">
      <w:start w:val="1"/>
      <w:numFmt w:val="lowerLetter"/>
      <w:lvlText w:val="%5"/>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C40F60">
      <w:start w:val="1"/>
      <w:numFmt w:val="lowerRoman"/>
      <w:lvlText w:val="%6"/>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B887C4">
      <w:start w:val="1"/>
      <w:numFmt w:val="decimal"/>
      <w:lvlText w:val="%7"/>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DAEA6C">
      <w:start w:val="1"/>
      <w:numFmt w:val="lowerLetter"/>
      <w:lvlText w:val="%8"/>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664BEC">
      <w:start w:val="1"/>
      <w:numFmt w:val="lowerRoman"/>
      <w:lvlText w:val="%9"/>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4AC247E8"/>
    <w:multiLevelType w:val="multilevel"/>
    <w:tmpl w:val="C0CE2C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4ADF0336"/>
    <w:multiLevelType w:val="multilevel"/>
    <w:tmpl w:val="ED0C7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4C220AC9"/>
    <w:multiLevelType w:val="multilevel"/>
    <w:tmpl w:val="E3E2DB98"/>
    <w:lvl w:ilvl="0">
      <w:start w:val="3"/>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4D61546C"/>
    <w:multiLevelType w:val="hybridMultilevel"/>
    <w:tmpl w:val="D0F02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15:restartNumberingAfterBreak="0">
    <w:nsid w:val="545B6328"/>
    <w:multiLevelType w:val="hybridMultilevel"/>
    <w:tmpl w:val="6C4AE910"/>
    <w:lvl w:ilvl="0" w:tplc="998E7898">
      <w:start w:val="3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E6B4E">
      <w:start w:val="1"/>
      <w:numFmt w:val="lowerLetter"/>
      <w:lvlText w:val="%2"/>
      <w:lvlJc w:val="left"/>
      <w:pPr>
        <w:ind w:left="1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781D3C">
      <w:start w:val="1"/>
      <w:numFmt w:val="lowerRoman"/>
      <w:lvlText w:val="%3"/>
      <w:lvlJc w:val="left"/>
      <w:pPr>
        <w:ind w:left="1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6E23E8">
      <w:start w:val="1"/>
      <w:numFmt w:val="decimal"/>
      <w:lvlText w:val="%4"/>
      <w:lvlJc w:val="left"/>
      <w:pPr>
        <w:ind w:left="2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345CCA">
      <w:start w:val="1"/>
      <w:numFmt w:val="lowerLetter"/>
      <w:lvlText w:val="%5"/>
      <w:lvlJc w:val="left"/>
      <w:pPr>
        <w:ind w:left="3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B43404">
      <w:start w:val="1"/>
      <w:numFmt w:val="lowerRoman"/>
      <w:lvlText w:val="%6"/>
      <w:lvlJc w:val="left"/>
      <w:pPr>
        <w:ind w:left="3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E8E0EE">
      <w:start w:val="1"/>
      <w:numFmt w:val="decimal"/>
      <w:lvlText w:val="%7"/>
      <w:lvlJc w:val="left"/>
      <w:pPr>
        <w:ind w:left="4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28FF46">
      <w:start w:val="1"/>
      <w:numFmt w:val="lowerLetter"/>
      <w:lvlText w:val="%8"/>
      <w:lvlJc w:val="left"/>
      <w:pPr>
        <w:ind w:left="5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38725E">
      <w:start w:val="1"/>
      <w:numFmt w:val="lowerRoman"/>
      <w:lvlText w:val="%9"/>
      <w:lvlJc w:val="left"/>
      <w:pPr>
        <w:ind w:left="6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553E634A"/>
    <w:multiLevelType w:val="hybridMultilevel"/>
    <w:tmpl w:val="CA8271DE"/>
    <w:lvl w:ilvl="0" w:tplc="7F822750">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0" w15:restartNumberingAfterBreak="0">
    <w:nsid w:val="592368E4"/>
    <w:multiLevelType w:val="hybridMultilevel"/>
    <w:tmpl w:val="97400A20"/>
    <w:lvl w:ilvl="0" w:tplc="C89454EE">
      <w:start w:val="1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FA17B0">
      <w:start w:val="1"/>
      <w:numFmt w:val="lowerLetter"/>
      <w:lvlText w:val="%2"/>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888CC6">
      <w:start w:val="1"/>
      <w:numFmt w:val="lowerRoman"/>
      <w:lvlText w:val="%3"/>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B61A24">
      <w:start w:val="1"/>
      <w:numFmt w:val="decimal"/>
      <w:lvlText w:val="%4"/>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F48E06">
      <w:start w:val="1"/>
      <w:numFmt w:val="lowerLetter"/>
      <w:lvlText w:val="%5"/>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FA5CA0">
      <w:start w:val="1"/>
      <w:numFmt w:val="lowerRoman"/>
      <w:lvlText w:val="%6"/>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10824C">
      <w:start w:val="1"/>
      <w:numFmt w:val="decimal"/>
      <w:lvlText w:val="%7"/>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0CDEA8">
      <w:start w:val="1"/>
      <w:numFmt w:val="lowerLetter"/>
      <w:lvlText w:val="%8"/>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56A3A0">
      <w:start w:val="1"/>
      <w:numFmt w:val="lowerRoman"/>
      <w:lvlText w:val="%9"/>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59FF44BA"/>
    <w:multiLevelType w:val="hybridMultilevel"/>
    <w:tmpl w:val="BFE2F314"/>
    <w:lvl w:ilvl="0" w:tplc="FBA8F17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686C98">
      <w:start w:val="1"/>
      <w:numFmt w:val="decimal"/>
      <w:lvlRestart w:val="0"/>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089140">
      <w:start w:val="1"/>
      <w:numFmt w:val="lowerRoman"/>
      <w:lvlText w:val="%3"/>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FE1326">
      <w:start w:val="1"/>
      <w:numFmt w:val="decimal"/>
      <w:lvlText w:val="%4"/>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D24898">
      <w:start w:val="1"/>
      <w:numFmt w:val="lowerLetter"/>
      <w:lvlText w:val="%5"/>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BE0440">
      <w:start w:val="1"/>
      <w:numFmt w:val="lowerRoman"/>
      <w:lvlText w:val="%6"/>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FE8A68">
      <w:start w:val="1"/>
      <w:numFmt w:val="decimal"/>
      <w:lvlText w:val="%7"/>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3ABD34">
      <w:start w:val="1"/>
      <w:numFmt w:val="lowerLetter"/>
      <w:lvlText w:val="%8"/>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BEF544">
      <w:start w:val="1"/>
      <w:numFmt w:val="lowerRoman"/>
      <w:lvlText w:val="%9"/>
      <w:lvlJc w:val="left"/>
      <w:pPr>
        <w:ind w:left="6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5A2046D2"/>
    <w:multiLevelType w:val="hybridMultilevel"/>
    <w:tmpl w:val="511C1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04" w15:restartNumberingAfterBreak="0">
    <w:nsid w:val="5BAB75BA"/>
    <w:multiLevelType w:val="multilevel"/>
    <w:tmpl w:val="45D46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CB55270"/>
    <w:multiLevelType w:val="hybridMultilevel"/>
    <w:tmpl w:val="1BDC4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5E6C28F4"/>
    <w:multiLevelType w:val="hybridMultilevel"/>
    <w:tmpl w:val="E81ABAF0"/>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38FC6FB6">
      <w:start w:val="42"/>
      <w:numFmt w:val="bullet"/>
      <w:lvlText w:val="-"/>
      <w:lvlJc w:val="left"/>
      <w:pPr>
        <w:ind w:left="2340" w:hanging="360"/>
      </w:pPr>
      <w:rPr>
        <w:rFonts w:ascii="Calibri" w:eastAsia="Calibr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F532FC1"/>
    <w:multiLevelType w:val="multilevel"/>
    <w:tmpl w:val="B7387624"/>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00A1BDB"/>
    <w:multiLevelType w:val="hybridMultilevel"/>
    <w:tmpl w:val="A0A8C870"/>
    <w:lvl w:ilvl="0" w:tplc="4DC260D2">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13C06F5"/>
    <w:multiLevelType w:val="multilevel"/>
    <w:tmpl w:val="04D268DE"/>
    <w:lvl w:ilvl="0">
      <w:start w:val="3"/>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667B573C"/>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2" w15:restartNumberingAfterBreak="0">
    <w:nsid w:val="66EC3D57"/>
    <w:multiLevelType w:val="multilevel"/>
    <w:tmpl w:val="F6D85C70"/>
    <w:lvl w:ilvl="0">
      <w:start w:val="2"/>
      <w:numFmt w:val="decimal"/>
      <w:lvlText w:val="%1."/>
      <w:lvlJc w:val="left"/>
      <w:pPr>
        <w:ind w:left="360" w:hanging="360"/>
      </w:pPr>
      <w:rPr>
        <w:rFonts w:hint="default"/>
      </w:rPr>
    </w:lvl>
    <w:lvl w:ilvl="1">
      <w:start w:val="3"/>
      <w:numFmt w:val="decimal"/>
      <w:lvlRestart w:val="0"/>
      <w:lvlText w:val="%1.%2"/>
      <w:lvlJc w:val="left"/>
      <w:pPr>
        <w:ind w:left="720" w:hanging="72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Restart w:val="0"/>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8250F83"/>
    <w:multiLevelType w:val="hybridMultilevel"/>
    <w:tmpl w:val="C1821510"/>
    <w:lvl w:ilvl="0" w:tplc="B8FAC7C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4" w15:restartNumberingAfterBreak="0">
    <w:nsid w:val="68F60290"/>
    <w:multiLevelType w:val="hybridMultilevel"/>
    <w:tmpl w:val="E91A4CFE"/>
    <w:lvl w:ilvl="0" w:tplc="21E24F0E">
      <w:start w:val="1"/>
      <w:numFmt w:val="lowerRoman"/>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A45F1C">
      <w:start w:val="1"/>
      <w:numFmt w:val="lowerLetter"/>
      <w:lvlText w:val="%2"/>
      <w:lvlJc w:val="left"/>
      <w:pPr>
        <w:ind w:left="1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0462B8">
      <w:start w:val="1"/>
      <w:numFmt w:val="lowerRoman"/>
      <w:lvlText w:val="%3"/>
      <w:lvlJc w:val="left"/>
      <w:pPr>
        <w:ind w:left="1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4AC178">
      <w:start w:val="1"/>
      <w:numFmt w:val="decimal"/>
      <w:lvlText w:val="%4"/>
      <w:lvlJc w:val="left"/>
      <w:pPr>
        <w:ind w:left="2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5810F6">
      <w:start w:val="1"/>
      <w:numFmt w:val="lowerLetter"/>
      <w:lvlText w:val="%5"/>
      <w:lvlJc w:val="left"/>
      <w:pPr>
        <w:ind w:left="3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22829C">
      <w:start w:val="1"/>
      <w:numFmt w:val="lowerRoman"/>
      <w:lvlText w:val="%6"/>
      <w:lvlJc w:val="left"/>
      <w:pPr>
        <w:ind w:left="3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9C18D4">
      <w:start w:val="1"/>
      <w:numFmt w:val="decimal"/>
      <w:lvlText w:val="%7"/>
      <w:lvlJc w:val="left"/>
      <w:pPr>
        <w:ind w:left="4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50B6D4">
      <w:start w:val="1"/>
      <w:numFmt w:val="lowerLetter"/>
      <w:lvlText w:val="%8"/>
      <w:lvlJc w:val="left"/>
      <w:pPr>
        <w:ind w:left="5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5AED5C">
      <w:start w:val="1"/>
      <w:numFmt w:val="lowerRoman"/>
      <w:lvlText w:val="%9"/>
      <w:lvlJc w:val="left"/>
      <w:pPr>
        <w:ind w:left="6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6" w15:restartNumberingAfterBreak="0">
    <w:nsid w:val="6A17349E"/>
    <w:multiLevelType w:val="hybridMultilevel"/>
    <w:tmpl w:val="56580016"/>
    <w:lvl w:ilvl="0" w:tplc="AC40C748">
      <w:start w:val="1"/>
      <w:numFmt w:val="decimal"/>
      <w:lvlText w:val="%1."/>
      <w:lvlJc w:val="left"/>
      <w:pPr>
        <w:ind w:left="720" w:hanging="360"/>
      </w:pPr>
      <w:rPr>
        <w:rFonts w:ascii="Times New Roman" w:eastAsia="Malgun Gothic" w:hAnsi="Times New Roman" w:cs="Times New Roman"/>
        <w:strike w:val="0"/>
        <w:dstrike w:val="0"/>
        <w:color w:val="auto"/>
        <w:u w:val="none"/>
        <w:effect w:val="none"/>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7" w15:restartNumberingAfterBreak="0">
    <w:nsid w:val="6A74227B"/>
    <w:multiLevelType w:val="hybridMultilevel"/>
    <w:tmpl w:val="2430D2A2"/>
    <w:lvl w:ilvl="0" w:tplc="D1CE6E74">
      <w:start w:val="1"/>
      <w:numFmt w:val="bullet"/>
      <w:lvlText w:val=""/>
      <w:lvlJc w:val="left"/>
      <w:pPr>
        <w:ind w:left="1080" w:hanging="360"/>
      </w:pPr>
      <w:rPr>
        <w:rFonts w:ascii="Symbol" w:hAnsi="Symbol" w:hint="default"/>
        <w:color w:val="auto"/>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8" w15:restartNumberingAfterBreak="0">
    <w:nsid w:val="6AEA73C0"/>
    <w:multiLevelType w:val="hybridMultilevel"/>
    <w:tmpl w:val="AC2237AE"/>
    <w:lvl w:ilvl="0" w:tplc="7D98B28A">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CF25C45"/>
    <w:multiLevelType w:val="hybridMultilevel"/>
    <w:tmpl w:val="B67C3222"/>
    <w:lvl w:ilvl="0" w:tplc="FB28C5E8">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DE35D74"/>
    <w:multiLevelType w:val="multilevel"/>
    <w:tmpl w:val="CB7495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6E3C34D6"/>
    <w:multiLevelType w:val="hybridMultilevel"/>
    <w:tmpl w:val="85CA0A34"/>
    <w:lvl w:ilvl="0" w:tplc="E4D8E6A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E4DFA">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A44D66">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2C316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F2885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62E7CC">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2E566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6A500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30AEC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15:restartNumberingAfterBreak="0">
    <w:nsid w:val="6E993AD8"/>
    <w:multiLevelType w:val="hybridMultilevel"/>
    <w:tmpl w:val="3B42A098"/>
    <w:lvl w:ilvl="0" w:tplc="60064856">
      <w:start w:val="1"/>
      <w:numFmt w:val="decimal"/>
      <w:lvlText w:val="%1."/>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C93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6A4F40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FC91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0695C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4E45A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BE7C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1A6187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6EEA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6EC24FAA"/>
    <w:multiLevelType w:val="hybridMultilevel"/>
    <w:tmpl w:val="0250EE12"/>
    <w:lvl w:ilvl="0" w:tplc="E548A3D4">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4ECB66">
      <w:start w:val="1"/>
      <w:numFmt w:val="bullet"/>
      <w:lvlText w:val="o"/>
      <w:lvlJc w:val="left"/>
      <w:pPr>
        <w:ind w:left="18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F6F40C">
      <w:start w:val="1"/>
      <w:numFmt w:val="bullet"/>
      <w:lvlText w:val="▪"/>
      <w:lvlJc w:val="left"/>
      <w:pPr>
        <w:ind w:left="2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66301C">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CA6898">
      <w:start w:val="1"/>
      <w:numFmt w:val="bullet"/>
      <w:lvlText w:val="o"/>
      <w:lvlJc w:val="left"/>
      <w:pPr>
        <w:ind w:left="39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174BB28">
      <w:start w:val="1"/>
      <w:numFmt w:val="bullet"/>
      <w:lvlText w:val="▪"/>
      <w:lvlJc w:val="left"/>
      <w:pPr>
        <w:ind w:left="46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FA1490">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AECDCA2">
      <w:start w:val="1"/>
      <w:numFmt w:val="bullet"/>
      <w:lvlText w:val="o"/>
      <w:lvlJc w:val="left"/>
      <w:pPr>
        <w:ind w:left="61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0287BE">
      <w:start w:val="1"/>
      <w:numFmt w:val="bullet"/>
      <w:lvlText w:val="▪"/>
      <w:lvlJc w:val="left"/>
      <w:pPr>
        <w:ind w:left="68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70495F0F"/>
    <w:multiLevelType w:val="hybridMultilevel"/>
    <w:tmpl w:val="2CAE9CA4"/>
    <w:lvl w:ilvl="0" w:tplc="BDD2D8F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60E8C6">
      <w:start w:val="1"/>
      <w:numFmt w:val="lowerLetter"/>
      <w:lvlRestart w:val="0"/>
      <w:lvlText w:val="%2)"/>
      <w:lvlJc w:val="left"/>
      <w:pPr>
        <w:ind w:left="10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22C9D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E441D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9AC7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88525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6E8F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6CA43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2854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71CE4188"/>
    <w:multiLevelType w:val="hybridMultilevel"/>
    <w:tmpl w:val="A3686014"/>
    <w:lvl w:ilvl="0" w:tplc="805CE3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73281B25"/>
    <w:multiLevelType w:val="hybridMultilevel"/>
    <w:tmpl w:val="6D908D22"/>
    <w:lvl w:ilvl="0" w:tplc="FFEEE734">
      <w:start w:val="1"/>
      <w:numFmt w:val="decimal"/>
      <w:lvlText w:val="%1."/>
      <w:lvlJc w:val="left"/>
      <w:pPr>
        <w:ind w:left="420" w:hanging="420"/>
      </w:pPr>
      <w:rPr>
        <w:rFonts w:ascii="Calibri" w:eastAsia="MS Gothic" w:hAnsi="Calibri" w:cs="Calibri"/>
      </w:rPr>
    </w:lvl>
    <w:lvl w:ilvl="1" w:tplc="04090001">
      <w:start w:val="1"/>
      <w:numFmt w:val="bullet"/>
      <w:lvlText w:val=""/>
      <w:lvlJc w:val="left"/>
      <w:pPr>
        <w:ind w:left="780" w:hanging="360"/>
      </w:pPr>
      <w:rPr>
        <w:rFonts w:ascii="Symbol" w:hAnsi="Symbol" w:hint="default"/>
      </w:rPr>
    </w:lvl>
    <w:lvl w:ilvl="2" w:tplc="D8E43634">
      <w:start w:val="2"/>
      <w:numFmt w:val="lowerLetter"/>
      <w:lvlText w:val="%3."/>
      <w:lvlJc w:val="left"/>
      <w:pPr>
        <w:ind w:left="1200" w:hanging="360"/>
      </w:pPr>
      <w:rPr>
        <w:rFonts w:ascii="Times New Roman" w:eastAsia="Times New Roman" w:hAnsi="Times New Roman" w:cs="Times New Roman"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8" w15:restartNumberingAfterBreak="0">
    <w:nsid w:val="75406AC3"/>
    <w:multiLevelType w:val="hybridMultilevel"/>
    <w:tmpl w:val="04B4E83C"/>
    <w:lvl w:ilvl="0" w:tplc="C7A23A92">
      <w:start w:val="1"/>
      <w:numFmt w:val="decimal"/>
      <w:lvlText w:val="%1)"/>
      <w:lvlJc w:val="left"/>
      <w:pPr>
        <w:ind w:left="1440" w:hanging="360"/>
      </w:pPr>
      <w:rPr>
        <w:rFonts w:hint="default"/>
        <w:b w:val="0"/>
        <w:sz w:val="20"/>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9" w15:restartNumberingAfterBreak="0">
    <w:nsid w:val="7645055D"/>
    <w:multiLevelType w:val="multilevel"/>
    <w:tmpl w:val="263E99BA"/>
    <w:lvl w:ilvl="0">
      <w:start w:val="2"/>
      <w:numFmt w:val="decimal"/>
      <w:lvlText w:val="%1"/>
      <w:lvlJc w:val="left"/>
      <w:pPr>
        <w:ind w:left="360" w:hanging="360"/>
      </w:pPr>
      <w:rPr>
        <w:rFonts w:hint="default"/>
      </w:rPr>
    </w:lvl>
    <w:lvl w:ilvl="1">
      <w:start w:val="1"/>
      <w:numFmt w:val="decimal"/>
      <w:lvlRestart w:val="0"/>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77AA161C"/>
    <w:multiLevelType w:val="hybridMultilevel"/>
    <w:tmpl w:val="04B4E83C"/>
    <w:lvl w:ilvl="0" w:tplc="C7A23A92">
      <w:start w:val="1"/>
      <w:numFmt w:val="decimal"/>
      <w:lvlText w:val="%1)"/>
      <w:lvlJc w:val="left"/>
      <w:pPr>
        <w:ind w:left="1440" w:hanging="360"/>
      </w:pPr>
      <w:rPr>
        <w:rFonts w:hint="default"/>
        <w:b w:val="0"/>
        <w:sz w:val="20"/>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1" w15:restartNumberingAfterBreak="0">
    <w:nsid w:val="77B828AC"/>
    <w:multiLevelType w:val="multilevel"/>
    <w:tmpl w:val="0660F79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2" w15:restartNumberingAfterBreak="0">
    <w:nsid w:val="78163CC5"/>
    <w:multiLevelType w:val="hybridMultilevel"/>
    <w:tmpl w:val="108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86A53F9"/>
    <w:multiLevelType w:val="multilevel"/>
    <w:tmpl w:val="A122300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4" w15:restartNumberingAfterBreak="0">
    <w:nsid w:val="796B4789"/>
    <w:multiLevelType w:val="hybridMultilevel"/>
    <w:tmpl w:val="DA2C8594"/>
    <w:lvl w:ilvl="0" w:tplc="215054D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798523F6"/>
    <w:multiLevelType w:val="hybridMultilevel"/>
    <w:tmpl w:val="A5067AF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C4100EFE">
      <w:start w:val="1"/>
      <w:numFmt w:val="upperLetter"/>
      <w:lvlText w:val="%4."/>
      <w:lvlJc w:val="left"/>
      <w:pPr>
        <w:ind w:left="3600" w:hanging="72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9AA3591"/>
    <w:multiLevelType w:val="hybridMultilevel"/>
    <w:tmpl w:val="963294A8"/>
    <w:lvl w:ilvl="0" w:tplc="EE5254A6">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9AC15EC"/>
    <w:multiLevelType w:val="multilevel"/>
    <w:tmpl w:val="9A3ECD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AF0142F"/>
    <w:multiLevelType w:val="multilevel"/>
    <w:tmpl w:val="1C843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BA2402F"/>
    <w:multiLevelType w:val="hybridMultilevel"/>
    <w:tmpl w:val="3D1EFAE6"/>
    <w:lvl w:ilvl="0" w:tplc="068CAB6C">
      <w:start w:val="1"/>
      <w:numFmt w:val="lowerLetter"/>
      <w:lvlText w:val="%1."/>
      <w:lvlJc w:val="left"/>
      <w:pPr>
        <w:ind w:left="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263AE0">
      <w:start w:val="1"/>
      <w:numFmt w:val="lowerLetter"/>
      <w:lvlText w:val="%2"/>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B0F822">
      <w:start w:val="1"/>
      <w:numFmt w:val="lowerRoman"/>
      <w:lvlText w:val="%3"/>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86AACE">
      <w:start w:val="1"/>
      <w:numFmt w:val="decimal"/>
      <w:lvlText w:val="%4"/>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505C20">
      <w:start w:val="1"/>
      <w:numFmt w:val="lowerLetter"/>
      <w:lvlText w:val="%5"/>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4C4436">
      <w:start w:val="1"/>
      <w:numFmt w:val="lowerRoman"/>
      <w:lvlText w:val="%6"/>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BC4398">
      <w:start w:val="1"/>
      <w:numFmt w:val="decimal"/>
      <w:lvlText w:val="%7"/>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CC9DC2">
      <w:start w:val="1"/>
      <w:numFmt w:val="lowerLetter"/>
      <w:lvlText w:val="%8"/>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E0B0A2">
      <w:start w:val="1"/>
      <w:numFmt w:val="lowerRoman"/>
      <w:lvlText w:val="%9"/>
      <w:lvlJc w:val="left"/>
      <w:pPr>
        <w:ind w:left="6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BC87822"/>
    <w:multiLevelType w:val="hybridMultilevel"/>
    <w:tmpl w:val="044C1DFC"/>
    <w:lvl w:ilvl="0" w:tplc="97007662">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C260A43"/>
    <w:multiLevelType w:val="hybridMultilevel"/>
    <w:tmpl w:val="C8DC12D4"/>
    <w:lvl w:ilvl="0" w:tplc="B9D4779C">
      <w:start w:val="1"/>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4"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E9A2B71"/>
    <w:multiLevelType w:val="multilevel"/>
    <w:tmpl w:val="9C2CAC14"/>
    <w:lvl w:ilvl="0">
      <w:start w:val="3"/>
      <w:numFmt w:val="decimal"/>
      <w:lvlText w:val="%1"/>
      <w:lvlJc w:val="left"/>
      <w:pPr>
        <w:ind w:left="450" w:hanging="450"/>
      </w:pPr>
      <w:rPr>
        <w:rFonts w:eastAsia="Batang" w:hint="default"/>
      </w:rPr>
    </w:lvl>
    <w:lvl w:ilvl="1">
      <w:start w:val="1"/>
      <w:numFmt w:val="decimal"/>
      <w:lvlText w:val="%1.%2"/>
      <w:lvlJc w:val="left"/>
      <w:pPr>
        <w:ind w:left="450" w:hanging="450"/>
      </w:pPr>
      <w:rPr>
        <w:rFonts w:eastAsia="Batang" w:hint="default"/>
      </w:rPr>
    </w:lvl>
    <w:lvl w:ilvl="2">
      <w:start w:val="1"/>
      <w:numFmt w:val="decimal"/>
      <w:lvlText w:val="%1.%2.%3"/>
      <w:lvlJc w:val="left"/>
      <w:pPr>
        <w:ind w:left="720" w:hanging="720"/>
      </w:pPr>
      <w:rPr>
        <w:rFonts w:eastAsia="Batang" w:hint="default"/>
      </w:rPr>
    </w:lvl>
    <w:lvl w:ilvl="3">
      <w:start w:val="1"/>
      <w:numFmt w:val="decimal"/>
      <w:lvlText w:val="%1.%2.%3.%4"/>
      <w:lvlJc w:val="left"/>
      <w:pPr>
        <w:ind w:left="720" w:hanging="720"/>
      </w:pPr>
      <w:rPr>
        <w:rFonts w:eastAsia="Batang" w:hint="default"/>
      </w:rPr>
    </w:lvl>
    <w:lvl w:ilvl="4">
      <w:start w:val="1"/>
      <w:numFmt w:val="decimal"/>
      <w:lvlText w:val="%1.%2.%3.%4.%5"/>
      <w:lvlJc w:val="left"/>
      <w:pPr>
        <w:ind w:left="1080" w:hanging="1080"/>
      </w:pPr>
      <w:rPr>
        <w:rFonts w:eastAsia="Batang" w:hint="default"/>
      </w:rPr>
    </w:lvl>
    <w:lvl w:ilvl="5">
      <w:start w:val="1"/>
      <w:numFmt w:val="decimal"/>
      <w:lvlText w:val="%1.%2.%3.%4.%5.%6"/>
      <w:lvlJc w:val="left"/>
      <w:pPr>
        <w:ind w:left="1080" w:hanging="1080"/>
      </w:pPr>
      <w:rPr>
        <w:rFonts w:eastAsia="Batang" w:hint="default"/>
      </w:rPr>
    </w:lvl>
    <w:lvl w:ilvl="6">
      <w:start w:val="1"/>
      <w:numFmt w:val="decimal"/>
      <w:lvlText w:val="%1.%2.%3.%4.%5.%6.%7"/>
      <w:lvlJc w:val="left"/>
      <w:pPr>
        <w:ind w:left="1440" w:hanging="1440"/>
      </w:pPr>
      <w:rPr>
        <w:rFonts w:eastAsia="Batang" w:hint="default"/>
      </w:rPr>
    </w:lvl>
    <w:lvl w:ilvl="7">
      <w:start w:val="1"/>
      <w:numFmt w:val="decimal"/>
      <w:lvlText w:val="%1.%2.%3.%4.%5.%6.%7.%8"/>
      <w:lvlJc w:val="left"/>
      <w:pPr>
        <w:ind w:left="1440" w:hanging="1440"/>
      </w:pPr>
      <w:rPr>
        <w:rFonts w:eastAsia="Batang" w:hint="default"/>
      </w:rPr>
    </w:lvl>
    <w:lvl w:ilvl="8">
      <w:start w:val="1"/>
      <w:numFmt w:val="decimal"/>
      <w:lvlText w:val="%1.%2.%3.%4.%5.%6.%7.%8.%9"/>
      <w:lvlJc w:val="left"/>
      <w:pPr>
        <w:ind w:left="1440" w:hanging="1440"/>
      </w:pPr>
      <w:rPr>
        <w:rFonts w:eastAsia="Batang" w:hint="default"/>
      </w:rPr>
    </w:lvl>
  </w:abstractNum>
  <w:abstractNum w:abstractNumId="146" w15:restartNumberingAfterBreak="0">
    <w:nsid w:val="7EB52EFB"/>
    <w:multiLevelType w:val="multilevel"/>
    <w:tmpl w:val="0C36AD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7"/>
  </w:num>
  <w:num w:numId="2">
    <w:abstractNumId w:val="67"/>
  </w:num>
  <w:num w:numId="3">
    <w:abstractNumId w:val="103"/>
  </w:num>
  <w:num w:numId="4">
    <w:abstractNumId w:val="82"/>
  </w:num>
  <w:num w:numId="5">
    <w:abstractNumId w:val="139"/>
  </w:num>
  <w:num w:numId="6">
    <w:abstractNumId w:val="1"/>
  </w:num>
  <w:num w:numId="7">
    <w:abstractNumId w:val="106"/>
  </w:num>
  <w:num w:numId="8">
    <w:abstractNumId w:val="19"/>
  </w:num>
  <w:num w:numId="9">
    <w:abstractNumId w:val="96"/>
  </w:num>
  <w:num w:numId="10">
    <w:abstractNumId w:val="115"/>
  </w:num>
  <w:num w:numId="11">
    <w:abstractNumId w:val="143"/>
  </w:num>
  <w:num w:numId="12">
    <w:abstractNumId w:val="47"/>
  </w:num>
  <w:num w:numId="13">
    <w:abstractNumId w:val="4"/>
  </w:num>
  <w:num w:numId="14">
    <w:abstractNumId w:val="126"/>
  </w:num>
  <w:num w:numId="15">
    <w:abstractNumId w:val="74"/>
  </w:num>
  <w:num w:numId="16">
    <w:abstractNumId w:val="14"/>
  </w:num>
  <w:num w:numId="17">
    <w:abstractNumId w:val="73"/>
  </w:num>
  <w:num w:numId="18">
    <w:abstractNumId w:val="50"/>
  </w:num>
  <w:num w:numId="19">
    <w:abstractNumId w:val="41"/>
  </w:num>
  <w:num w:numId="20">
    <w:abstractNumId w:val="67"/>
    <w:lvlOverride w:ilvl="0">
      <w:startOverride w:val="1"/>
    </w:lvlOverride>
  </w:num>
  <w:num w:numId="21">
    <w:abstractNumId w:val="105"/>
  </w:num>
  <w:num w:numId="22">
    <w:abstractNumId w:val="132"/>
  </w:num>
  <w:num w:numId="23">
    <w:abstractNumId w:val="33"/>
  </w:num>
  <w:num w:numId="24">
    <w:abstractNumId w:val="18"/>
  </w:num>
  <w:num w:numId="25">
    <w:abstractNumId w:val="11"/>
  </w:num>
  <w:num w:numId="26">
    <w:abstractNumId w:val="78"/>
  </w:num>
  <w:num w:numId="27">
    <w:abstractNumId w:val="95"/>
  </w:num>
  <w:num w:numId="28">
    <w:abstractNumId w:val="116"/>
  </w:num>
  <w:num w:numId="29">
    <w:abstractNumId w:val="89"/>
  </w:num>
  <w:num w:numId="30">
    <w:abstractNumId w:val="49"/>
  </w:num>
  <w:num w:numId="31">
    <w:abstractNumId w:val="81"/>
  </w:num>
  <w:num w:numId="32">
    <w:abstractNumId w:val="127"/>
  </w:num>
  <w:num w:numId="33">
    <w:abstractNumId w:val="63"/>
  </w:num>
  <w:num w:numId="34">
    <w:abstractNumId w:val="10"/>
  </w:num>
  <w:num w:numId="35">
    <w:abstractNumId w:val="69"/>
  </w:num>
  <w:num w:numId="36">
    <w:abstractNumId w:val="85"/>
  </w:num>
  <w:num w:numId="37">
    <w:abstractNumId w:val="35"/>
  </w:num>
  <w:num w:numId="38">
    <w:abstractNumId w:val="21"/>
  </w:num>
  <w:num w:numId="39">
    <w:abstractNumId w:val="128"/>
  </w:num>
  <w:num w:numId="40">
    <w:abstractNumId w:val="36"/>
  </w:num>
  <w:num w:numId="41">
    <w:abstractNumId w:val="42"/>
  </w:num>
  <w:num w:numId="42">
    <w:abstractNumId w:val="57"/>
  </w:num>
  <w:num w:numId="43">
    <w:abstractNumId w:val="108"/>
  </w:num>
  <w:num w:numId="44">
    <w:abstractNumId w:val="15"/>
  </w:num>
  <w:num w:numId="45">
    <w:abstractNumId w:val="104"/>
  </w:num>
  <w:num w:numId="46">
    <w:abstractNumId w:val="39"/>
  </w:num>
  <w:num w:numId="47">
    <w:abstractNumId w:val="16"/>
  </w:num>
  <w:num w:numId="48">
    <w:abstractNumId w:val="13"/>
  </w:num>
  <w:num w:numId="49">
    <w:abstractNumId w:val="99"/>
  </w:num>
  <w:num w:numId="50">
    <w:abstractNumId w:val="22"/>
  </w:num>
  <w:num w:numId="51">
    <w:abstractNumId w:val="76"/>
  </w:num>
  <w:num w:numId="52">
    <w:abstractNumId w:val="8"/>
  </w:num>
  <w:num w:numId="53">
    <w:abstractNumId w:val="32"/>
  </w:num>
  <w:num w:numId="54">
    <w:abstractNumId w:val="64"/>
  </w:num>
  <w:num w:numId="55">
    <w:abstractNumId w:val="83"/>
  </w:num>
  <w:num w:numId="56">
    <w:abstractNumId w:val="144"/>
  </w:num>
  <w:num w:numId="57">
    <w:abstractNumId w:val="45"/>
  </w:num>
  <w:num w:numId="58">
    <w:abstractNumId w:val="107"/>
  </w:num>
  <w:num w:numId="59">
    <w:abstractNumId w:val="75"/>
  </w:num>
  <w:num w:numId="60">
    <w:abstractNumId w:val="34"/>
  </w:num>
  <w:num w:numId="61">
    <w:abstractNumId w:val="61"/>
  </w:num>
  <w:num w:numId="62">
    <w:abstractNumId w:val="138"/>
  </w:num>
  <w:num w:numId="63">
    <w:abstractNumId w:val="92"/>
  </w:num>
  <w:num w:numId="64">
    <w:abstractNumId w:val="111"/>
  </w:num>
  <w:num w:numId="65">
    <w:abstractNumId w:val="146"/>
  </w:num>
  <w:num w:numId="66">
    <w:abstractNumId w:val="135"/>
  </w:num>
  <w:num w:numId="67">
    <w:abstractNumId w:val="51"/>
  </w:num>
  <w:num w:numId="68">
    <w:abstractNumId w:val="46"/>
  </w:num>
  <w:num w:numId="69">
    <w:abstractNumId w:val="90"/>
  </w:num>
  <w:num w:numId="70">
    <w:abstractNumId w:val="24"/>
  </w:num>
  <w:num w:numId="71">
    <w:abstractNumId w:val="77"/>
  </w:num>
  <w:num w:numId="72">
    <w:abstractNumId w:val="100"/>
  </w:num>
  <w:num w:numId="73">
    <w:abstractNumId w:val="124"/>
  </w:num>
  <w:num w:numId="74">
    <w:abstractNumId w:val="5"/>
  </w:num>
  <w:num w:numId="75">
    <w:abstractNumId w:val="44"/>
  </w:num>
  <w:num w:numId="76">
    <w:abstractNumId w:val="38"/>
  </w:num>
  <w:num w:numId="77">
    <w:abstractNumId w:val="25"/>
  </w:num>
  <w:num w:numId="78">
    <w:abstractNumId w:val="122"/>
  </w:num>
  <w:num w:numId="79">
    <w:abstractNumId w:val="121"/>
  </w:num>
  <w:num w:numId="80">
    <w:abstractNumId w:val="27"/>
  </w:num>
  <w:num w:numId="81">
    <w:abstractNumId w:val="123"/>
  </w:num>
  <w:num w:numId="82">
    <w:abstractNumId w:val="140"/>
  </w:num>
  <w:num w:numId="83">
    <w:abstractNumId w:val="101"/>
  </w:num>
  <w:num w:numId="84">
    <w:abstractNumId w:val="91"/>
  </w:num>
  <w:num w:numId="85">
    <w:abstractNumId w:val="97"/>
  </w:num>
  <w:num w:numId="86">
    <w:abstractNumId w:val="37"/>
  </w:num>
  <w:num w:numId="87">
    <w:abstractNumId w:val="30"/>
  </w:num>
  <w:num w:numId="88">
    <w:abstractNumId w:val="56"/>
  </w:num>
  <w:num w:numId="89">
    <w:abstractNumId w:val="114"/>
  </w:num>
  <w:num w:numId="90">
    <w:abstractNumId w:val="88"/>
  </w:num>
  <w:num w:numId="91">
    <w:abstractNumId w:val="102"/>
  </w:num>
  <w:num w:numId="92">
    <w:abstractNumId w:val="48"/>
  </w:num>
  <w:num w:numId="93">
    <w:abstractNumId w:val="94"/>
  </w:num>
  <w:num w:numId="94">
    <w:abstractNumId w:val="84"/>
  </w:num>
  <w:num w:numId="95">
    <w:abstractNumId w:val="113"/>
  </w:num>
  <w:num w:numId="96">
    <w:abstractNumId w:val="23"/>
  </w:num>
  <w:num w:numId="97">
    <w:abstractNumId w:val="117"/>
  </w:num>
  <w:num w:numId="98">
    <w:abstractNumId w:val="2"/>
  </w:num>
  <w:num w:numId="99">
    <w:abstractNumId w:val="6"/>
  </w:num>
  <w:num w:numId="100">
    <w:abstractNumId w:val="29"/>
  </w:num>
  <w:num w:numId="101">
    <w:abstractNumId w:val="141"/>
  </w:num>
  <w:num w:numId="102">
    <w:abstractNumId w:val="142"/>
  </w:num>
  <w:num w:numId="103">
    <w:abstractNumId w:val="98"/>
  </w:num>
  <w:num w:numId="104">
    <w:abstractNumId w:val="60"/>
  </w:num>
  <w:num w:numId="105">
    <w:abstractNumId w:val="55"/>
  </w:num>
  <w:num w:numId="106">
    <w:abstractNumId w:val="0"/>
  </w:num>
  <w:num w:numId="107">
    <w:abstractNumId w:val="66"/>
  </w:num>
  <w:num w:numId="108">
    <w:abstractNumId w:val="79"/>
  </w:num>
  <w:num w:numId="109">
    <w:abstractNumId w:val="65"/>
  </w:num>
  <w:num w:numId="110">
    <w:abstractNumId w:val="109"/>
  </w:num>
  <w:num w:numId="111">
    <w:abstractNumId w:val="118"/>
  </w:num>
  <w:num w:numId="112">
    <w:abstractNumId w:val="9"/>
  </w:num>
  <w:num w:numId="113">
    <w:abstractNumId w:val="43"/>
  </w:num>
  <w:num w:numId="114">
    <w:abstractNumId w:val="136"/>
  </w:num>
  <w:num w:numId="115">
    <w:abstractNumId w:val="3"/>
  </w:num>
  <w:num w:numId="116">
    <w:abstractNumId w:val="62"/>
  </w:num>
  <w:num w:numId="117">
    <w:abstractNumId w:val="67"/>
    <w:lvlOverride w:ilvl="0">
      <w:startOverride w:val="1"/>
    </w:lvlOverride>
  </w:num>
  <w:num w:numId="118">
    <w:abstractNumId w:val="7"/>
  </w:num>
  <w:num w:numId="119">
    <w:abstractNumId w:val="53"/>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720" w:hanging="72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Restart w:val="0"/>
        <w:lvlText w:val="%1.%2.%3."/>
        <w:lvlJc w:val="left"/>
        <w:pPr>
          <w:ind w:left="1080" w:hanging="1080"/>
        </w:pPr>
        <w:rPr>
          <w:rFonts w:hint="default"/>
        </w:rPr>
      </w:lvl>
    </w:lvlOverride>
    <w:lvlOverride w:ilvl="3">
      <w:lvl w:ilvl="3">
        <w:start w:val="1"/>
        <w:numFmt w:val="decimal"/>
        <w:lvlText w:val="%1.%2.%3.%4."/>
        <w:lvlJc w:val="left"/>
        <w:pPr>
          <w:ind w:left="1800" w:hanging="108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0">
    <w:abstractNumId w:val="59"/>
  </w:num>
  <w:num w:numId="12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22">
    <w:abstractNumId w:val="134"/>
  </w:num>
  <w:num w:numId="123">
    <w:abstractNumId w:val="71"/>
  </w:num>
  <w:num w:numId="124">
    <w:abstractNumId w:val="129"/>
  </w:num>
  <w:num w:numId="125">
    <w:abstractNumId w:val="112"/>
  </w:num>
  <w:num w:numId="126">
    <w:abstractNumId w:val="145"/>
  </w:num>
  <w:num w:numId="127">
    <w:abstractNumId w:val="93"/>
  </w:num>
  <w:num w:numId="128">
    <w:abstractNumId w:val="86"/>
  </w:num>
  <w:num w:numId="129">
    <w:abstractNumId w:val="72"/>
  </w:num>
  <w:num w:numId="130">
    <w:abstractNumId w:val="110"/>
  </w:num>
  <w:num w:numId="131">
    <w:abstractNumId w:val="40"/>
  </w:num>
  <w:num w:numId="132">
    <w:abstractNumId w:val="137"/>
  </w:num>
  <w:num w:numId="133">
    <w:abstractNumId w:val="137"/>
    <w:lvlOverride w:ilvl="0">
      <w:startOverride w:val="4"/>
    </w:lvlOverride>
    <w:lvlOverride w:ilvl="1">
      <w:startOverride w:val="1"/>
    </w:lvlOverride>
    <w:lvlOverride w:ilvl="2">
      <w:startOverride w:val="1"/>
    </w:lvlOverride>
  </w:num>
  <w:num w:numId="134">
    <w:abstractNumId w:val="137"/>
  </w:num>
  <w:num w:numId="135">
    <w:abstractNumId w:val="137"/>
    <w:lvlOverride w:ilvl="0">
      <w:startOverride w:val="4"/>
    </w:lvlOverride>
    <w:lvlOverride w:ilvl="1">
      <w:startOverride w:val="2"/>
    </w:lvlOverride>
    <w:lvlOverride w:ilvl="2">
      <w:startOverride w:val="2"/>
    </w:lvlOverride>
  </w:num>
  <w:num w:numId="136">
    <w:abstractNumId w:val="87"/>
  </w:num>
  <w:num w:numId="137">
    <w:abstractNumId w:val="87"/>
    <w:lvlOverride w:ilvl="0">
      <w:startOverride w:val="5"/>
    </w:lvlOverride>
    <w:lvlOverride w:ilvl="1">
      <w:startOverride w:val="3"/>
    </w:lvlOverride>
    <w:lvlOverride w:ilvl="2">
      <w:startOverride w:val="1"/>
    </w:lvlOverride>
  </w:num>
  <w:num w:numId="138">
    <w:abstractNumId w:val="131"/>
  </w:num>
  <w:num w:numId="139">
    <w:abstractNumId w:val="120"/>
  </w:num>
  <w:num w:numId="140">
    <w:abstractNumId w:val="20"/>
  </w:num>
  <w:num w:numId="141">
    <w:abstractNumId w:val="17"/>
  </w:num>
  <w:num w:numId="142">
    <w:abstractNumId w:val="133"/>
  </w:num>
  <w:num w:numId="143">
    <w:abstractNumId w:val="125"/>
  </w:num>
  <w:num w:numId="144">
    <w:abstractNumId w:val="28"/>
  </w:num>
  <w:num w:numId="145">
    <w:abstractNumId w:val="119"/>
  </w:num>
  <w:num w:numId="146">
    <w:abstractNumId w:val="31"/>
  </w:num>
  <w:num w:numId="147">
    <w:abstractNumId w:val="70"/>
  </w:num>
  <w:num w:numId="148">
    <w:abstractNumId w:val="58"/>
  </w:num>
  <w:num w:numId="149">
    <w:abstractNumId w:val="130"/>
  </w:num>
  <w:num w:numId="150">
    <w:abstractNumId w:val="12"/>
  </w:num>
  <w:num w:numId="151">
    <w:abstractNumId w:val="54"/>
  </w:num>
  <w:num w:numId="152">
    <w:abstractNumId w:val="80"/>
  </w:num>
  <w:num w:numId="153">
    <w:abstractNumId w:val="52"/>
  </w:num>
  <w:num w:numId="154">
    <w:abstractNumId w:val="68"/>
  </w:num>
  <w:num w:numId="155">
    <w:abstractNumId w:val="26"/>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1A0"/>
    <w:rsid w:val="000005A7"/>
    <w:rsid w:val="00000735"/>
    <w:rsid w:val="00000961"/>
    <w:rsid w:val="00000C9D"/>
    <w:rsid w:val="00000DBA"/>
    <w:rsid w:val="00001058"/>
    <w:rsid w:val="000011E4"/>
    <w:rsid w:val="000011ED"/>
    <w:rsid w:val="000013FE"/>
    <w:rsid w:val="00001D0B"/>
    <w:rsid w:val="00002215"/>
    <w:rsid w:val="0000234E"/>
    <w:rsid w:val="000024C2"/>
    <w:rsid w:val="0000258F"/>
    <w:rsid w:val="00002B55"/>
    <w:rsid w:val="0000332C"/>
    <w:rsid w:val="000034F5"/>
    <w:rsid w:val="000040DA"/>
    <w:rsid w:val="000042D6"/>
    <w:rsid w:val="00004543"/>
    <w:rsid w:val="0000467F"/>
    <w:rsid w:val="00004788"/>
    <w:rsid w:val="0000479C"/>
    <w:rsid w:val="0000488F"/>
    <w:rsid w:val="000048A9"/>
    <w:rsid w:val="00004C1C"/>
    <w:rsid w:val="00005689"/>
    <w:rsid w:val="0000575B"/>
    <w:rsid w:val="0000583E"/>
    <w:rsid w:val="00005A70"/>
    <w:rsid w:val="00005EE2"/>
    <w:rsid w:val="000060E8"/>
    <w:rsid w:val="000064AB"/>
    <w:rsid w:val="00006EB8"/>
    <w:rsid w:val="000075BC"/>
    <w:rsid w:val="00007C26"/>
    <w:rsid w:val="00007CA4"/>
    <w:rsid w:val="00010390"/>
    <w:rsid w:val="0001077B"/>
    <w:rsid w:val="000108D6"/>
    <w:rsid w:val="00010FC7"/>
    <w:rsid w:val="0001135E"/>
    <w:rsid w:val="000113CB"/>
    <w:rsid w:val="00011435"/>
    <w:rsid w:val="0001145C"/>
    <w:rsid w:val="00011A1A"/>
    <w:rsid w:val="00011AE4"/>
    <w:rsid w:val="00011C10"/>
    <w:rsid w:val="00011D8D"/>
    <w:rsid w:val="00011E50"/>
    <w:rsid w:val="00011FD7"/>
    <w:rsid w:val="0001224A"/>
    <w:rsid w:val="000123AE"/>
    <w:rsid w:val="0001285E"/>
    <w:rsid w:val="00012873"/>
    <w:rsid w:val="00012C68"/>
    <w:rsid w:val="000130F7"/>
    <w:rsid w:val="00013805"/>
    <w:rsid w:val="00013AA2"/>
    <w:rsid w:val="00013DD0"/>
    <w:rsid w:val="000140A6"/>
    <w:rsid w:val="00014276"/>
    <w:rsid w:val="00014D5E"/>
    <w:rsid w:val="00014ED9"/>
    <w:rsid w:val="00014F82"/>
    <w:rsid w:val="0001536E"/>
    <w:rsid w:val="00015402"/>
    <w:rsid w:val="00015C98"/>
    <w:rsid w:val="0001610C"/>
    <w:rsid w:val="00016360"/>
    <w:rsid w:val="00017001"/>
    <w:rsid w:val="00017724"/>
    <w:rsid w:val="00017FBF"/>
    <w:rsid w:val="00020BC9"/>
    <w:rsid w:val="00020DDF"/>
    <w:rsid w:val="000217BC"/>
    <w:rsid w:val="00021B13"/>
    <w:rsid w:val="00022222"/>
    <w:rsid w:val="000223D7"/>
    <w:rsid w:val="000226AC"/>
    <w:rsid w:val="000227B3"/>
    <w:rsid w:val="0002282F"/>
    <w:rsid w:val="00022B73"/>
    <w:rsid w:val="00022E76"/>
    <w:rsid w:val="000232E7"/>
    <w:rsid w:val="00023387"/>
    <w:rsid w:val="000237D9"/>
    <w:rsid w:val="000240D6"/>
    <w:rsid w:val="00024843"/>
    <w:rsid w:val="0002509D"/>
    <w:rsid w:val="0002525A"/>
    <w:rsid w:val="00025593"/>
    <w:rsid w:val="00025781"/>
    <w:rsid w:val="00025816"/>
    <w:rsid w:val="0002595C"/>
    <w:rsid w:val="00025C5A"/>
    <w:rsid w:val="00025C8B"/>
    <w:rsid w:val="00025F3C"/>
    <w:rsid w:val="00027130"/>
    <w:rsid w:val="000273BF"/>
    <w:rsid w:val="00027882"/>
    <w:rsid w:val="000278FA"/>
    <w:rsid w:val="00027B14"/>
    <w:rsid w:val="0003016B"/>
    <w:rsid w:val="00030C2C"/>
    <w:rsid w:val="0003128C"/>
    <w:rsid w:val="0003131C"/>
    <w:rsid w:val="000316CF"/>
    <w:rsid w:val="0003209E"/>
    <w:rsid w:val="000320CA"/>
    <w:rsid w:val="00032197"/>
    <w:rsid w:val="0003257D"/>
    <w:rsid w:val="00032BD6"/>
    <w:rsid w:val="00032C5F"/>
    <w:rsid w:val="0003327A"/>
    <w:rsid w:val="00033908"/>
    <w:rsid w:val="00033CAB"/>
    <w:rsid w:val="00034393"/>
    <w:rsid w:val="000346BF"/>
    <w:rsid w:val="00034A2E"/>
    <w:rsid w:val="00034B5C"/>
    <w:rsid w:val="000359E0"/>
    <w:rsid w:val="00035C51"/>
    <w:rsid w:val="0003647A"/>
    <w:rsid w:val="0003657E"/>
    <w:rsid w:val="00036C9D"/>
    <w:rsid w:val="00036E00"/>
    <w:rsid w:val="000372FC"/>
    <w:rsid w:val="00037704"/>
    <w:rsid w:val="00040526"/>
    <w:rsid w:val="0004084D"/>
    <w:rsid w:val="00040A8A"/>
    <w:rsid w:val="00040AC0"/>
    <w:rsid w:val="00040D02"/>
    <w:rsid w:val="00041182"/>
    <w:rsid w:val="000427A4"/>
    <w:rsid w:val="000428DE"/>
    <w:rsid w:val="00042A7A"/>
    <w:rsid w:val="000435A2"/>
    <w:rsid w:val="000439C4"/>
    <w:rsid w:val="00043D2D"/>
    <w:rsid w:val="000441A6"/>
    <w:rsid w:val="00044239"/>
    <w:rsid w:val="00044AC8"/>
    <w:rsid w:val="00044DD2"/>
    <w:rsid w:val="0004639C"/>
    <w:rsid w:val="00046D7C"/>
    <w:rsid w:val="0004729F"/>
    <w:rsid w:val="0004745E"/>
    <w:rsid w:val="00047717"/>
    <w:rsid w:val="0004784B"/>
    <w:rsid w:val="000502DC"/>
    <w:rsid w:val="00051030"/>
    <w:rsid w:val="0005111C"/>
    <w:rsid w:val="000512E8"/>
    <w:rsid w:val="0005199F"/>
    <w:rsid w:val="0005246E"/>
    <w:rsid w:val="000525BD"/>
    <w:rsid w:val="00052DA2"/>
    <w:rsid w:val="00052F87"/>
    <w:rsid w:val="00053066"/>
    <w:rsid w:val="0005316E"/>
    <w:rsid w:val="00053B18"/>
    <w:rsid w:val="0005483A"/>
    <w:rsid w:val="00055182"/>
    <w:rsid w:val="00055FF7"/>
    <w:rsid w:val="0005624B"/>
    <w:rsid w:val="00056ACE"/>
    <w:rsid w:val="00056BC5"/>
    <w:rsid w:val="00057FE9"/>
    <w:rsid w:val="000608A5"/>
    <w:rsid w:val="0006090B"/>
    <w:rsid w:val="00060B27"/>
    <w:rsid w:val="00060F28"/>
    <w:rsid w:val="000612F4"/>
    <w:rsid w:val="00061454"/>
    <w:rsid w:val="000614F2"/>
    <w:rsid w:val="00061730"/>
    <w:rsid w:val="00062613"/>
    <w:rsid w:val="00062778"/>
    <w:rsid w:val="000628F1"/>
    <w:rsid w:val="00062DCB"/>
    <w:rsid w:val="00063C28"/>
    <w:rsid w:val="00063D0C"/>
    <w:rsid w:val="00063F11"/>
    <w:rsid w:val="0006402D"/>
    <w:rsid w:val="0006427A"/>
    <w:rsid w:val="0006458F"/>
    <w:rsid w:val="0006460A"/>
    <w:rsid w:val="00064CBA"/>
    <w:rsid w:val="000656EC"/>
    <w:rsid w:val="0006599F"/>
    <w:rsid w:val="00065A34"/>
    <w:rsid w:val="00065A5F"/>
    <w:rsid w:val="0006613E"/>
    <w:rsid w:val="000661F6"/>
    <w:rsid w:val="000667AE"/>
    <w:rsid w:val="00066D5B"/>
    <w:rsid w:val="00066F56"/>
    <w:rsid w:val="0006769D"/>
    <w:rsid w:val="000679B0"/>
    <w:rsid w:val="00067CAE"/>
    <w:rsid w:val="00070015"/>
    <w:rsid w:val="00070617"/>
    <w:rsid w:val="00070AC1"/>
    <w:rsid w:val="00070CD5"/>
    <w:rsid w:val="00070D0D"/>
    <w:rsid w:val="000715D1"/>
    <w:rsid w:val="00071777"/>
    <w:rsid w:val="0007177E"/>
    <w:rsid w:val="00071A97"/>
    <w:rsid w:val="00071C61"/>
    <w:rsid w:val="00071EA5"/>
    <w:rsid w:val="00071FB2"/>
    <w:rsid w:val="0007203E"/>
    <w:rsid w:val="00072168"/>
    <w:rsid w:val="000727D0"/>
    <w:rsid w:val="000729DD"/>
    <w:rsid w:val="00072AE0"/>
    <w:rsid w:val="00072FEB"/>
    <w:rsid w:val="00073200"/>
    <w:rsid w:val="00073DD2"/>
    <w:rsid w:val="0007426F"/>
    <w:rsid w:val="00074503"/>
    <w:rsid w:val="00074558"/>
    <w:rsid w:val="00074B18"/>
    <w:rsid w:val="00074DD4"/>
    <w:rsid w:val="00074DDE"/>
    <w:rsid w:val="000750B5"/>
    <w:rsid w:val="00075973"/>
    <w:rsid w:val="00075D66"/>
    <w:rsid w:val="000760D3"/>
    <w:rsid w:val="000763F0"/>
    <w:rsid w:val="0007653C"/>
    <w:rsid w:val="00076A0B"/>
    <w:rsid w:val="00076B6E"/>
    <w:rsid w:val="00077073"/>
    <w:rsid w:val="00077F19"/>
    <w:rsid w:val="000804A2"/>
    <w:rsid w:val="00080C99"/>
    <w:rsid w:val="00080F4A"/>
    <w:rsid w:val="00081628"/>
    <w:rsid w:val="00081EA7"/>
    <w:rsid w:val="00082956"/>
    <w:rsid w:val="00082BE3"/>
    <w:rsid w:val="00082BEE"/>
    <w:rsid w:val="00082C88"/>
    <w:rsid w:val="00082D38"/>
    <w:rsid w:val="00082E24"/>
    <w:rsid w:val="00083B87"/>
    <w:rsid w:val="00083BB8"/>
    <w:rsid w:val="00083D1E"/>
    <w:rsid w:val="00083DED"/>
    <w:rsid w:val="00083E4A"/>
    <w:rsid w:val="00084719"/>
    <w:rsid w:val="0008481C"/>
    <w:rsid w:val="00084ECE"/>
    <w:rsid w:val="0008578D"/>
    <w:rsid w:val="000858B9"/>
    <w:rsid w:val="00085A96"/>
    <w:rsid w:val="00085BBA"/>
    <w:rsid w:val="00085D8F"/>
    <w:rsid w:val="00086265"/>
    <w:rsid w:val="0008628A"/>
    <w:rsid w:val="00086653"/>
    <w:rsid w:val="00086B12"/>
    <w:rsid w:val="000872BD"/>
    <w:rsid w:val="00087547"/>
    <w:rsid w:val="0008761D"/>
    <w:rsid w:val="00087BC1"/>
    <w:rsid w:val="00087C30"/>
    <w:rsid w:val="00087C6B"/>
    <w:rsid w:val="00087CE2"/>
    <w:rsid w:val="00087E75"/>
    <w:rsid w:val="000905F9"/>
    <w:rsid w:val="00090C32"/>
    <w:rsid w:val="00090D2B"/>
    <w:rsid w:val="00091190"/>
    <w:rsid w:val="00091593"/>
    <w:rsid w:val="00091861"/>
    <w:rsid w:val="00091E21"/>
    <w:rsid w:val="00092076"/>
    <w:rsid w:val="000921BD"/>
    <w:rsid w:val="00092614"/>
    <w:rsid w:val="00092D43"/>
    <w:rsid w:val="00092DAC"/>
    <w:rsid w:val="00093130"/>
    <w:rsid w:val="00093369"/>
    <w:rsid w:val="000933A4"/>
    <w:rsid w:val="00093B33"/>
    <w:rsid w:val="00093ECC"/>
    <w:rsid w:val="000947E0"/>
    <w:rsid w:val="0009487E"/>
    <w:rsid w:val="0009493F"/>
    <w:rsid w:val="00094FED"/>
    <w:rsid w:val="00095469"/>
    <w:rsid w:val="00095B34"/>
    <w:rsid w:val="00096AB9"/>
    <w:rsid w:val="00097007"/>
    <w:rsid w:val="0009720E"/>
    <w:rsid w:val="0009756A"/>
    <w:rsid w:val="00097959"/>
    <w:rsid w:val="00097C4D"/>
    <w:rsid w:val="00097DEC"/>
    <w:rsid w:val="000A0027"/>
    <w:rsid w:val="000A0DA0"/>
    <w:rsid w:val="000A161E"/>
    <w:rsid w:val="000A1E01"/>
    <w:rsid w:val="000A1F54"/>
    <w:rsid w:val="000A26E8"/>
    <w:rsid w:val="000A2875"/>
    <w:rsid w:val="000A3375"/>
    <w:rsid w:val="000A3425"/>
    <w:rsid w:val="000A34CE"/>
    <w:rsid w:val="000A35CE"/>
    <w:rsid w:val="000A36DC"/>
    <w:rsid w:val="000A3D35"/>
    <w:rsid w:val="000A489E"/>
    <w:rsid w:val="000A4ED9"/>
    <w:rsid w:val="000A506E"/>
    <w:rsid w:val="000A51D0"/>
    <w:rsid w:val="000A5413"/>
    <w:rsid w:val="000A5769"/>
    <w:rsid w:val="000A585A"/>
    <w:rsid w:val="000A5971"/>
    <w:rsid w:val="000A5A20"/>
    <w:rsid w:val="000A5A80"/>
    <w:rsid w:val="000A606B"/>
    <w:rsid w:val="000A639B"/>
    <w:rsid w:val="000A6C84"/>
    <w:rsid w:val="000A6D9A"/>
    <w:rsid w:val="000A7045"/>
    <w:rsid w:val="000B0148"/>
    <w:rsid w:val="000B096E"/>
    <w:rsid w:val="000B0993"/>
    <w:rsid w:val="000B0B51"/>
    <w:rsid w:val="000B0BE7"/>
    <w:rsid w:val="000B0C11"/>
    <w:rsid w:val="000B0F63"/>
    <w:rsid w:val="000B0FB6"/>
    <w:rsid w:val="000B0FEA"/>
    <w:rsid w:val="000B10BD"/>
    <w:rsid w:val="000B131D"/>
    <w:rsid w:val="000B143A"/>
    <w:rsid w:val="000B1C87"/>
    <w:rsid w:val="000B20B7"/>
    <w:rsid w:val="000B2113"/>
    <w:rsid w:val="000B26DD"/>
    <w:rsid w:val="000B2980"/>
    <w:rsid w:val="000B3327"/>
    <w:rsid w:val="000B3902"/>
    <w:rsid w:val="000B39A6"/>
    <w:rsid w:val="000B39D1"/>
    <w:rsid w:val="000B3CD9"/>
    <w:rsid w:val="000B3D0E"/>
    <w:rsid w:val="000B3E06"/>
    <w:rsid w:val="000B4613"/>
    <w:rsid w:val="000B467B"/>
    <w:rsid w:val="000B4769"/>
    <w:rsid w:val="000B4FF5"/>
    <w:rsid w:val="000B501A"/>
    <w:rsid w:val="000B548F"/>
    <w:rsid w:val="000B58AA"/>
    <w:rsid w:val="000B636C"/>
    <w:rsid w:val="000B69EF"/>
    <w:rsid w:val="000B717A"/>
    <w:rsid w:val="000B7B18"/>
    <w:rsid w:val="000B7D2E"/>
    <w:rsid w:val="000B7D69"/>
    <w:rsid w:val="000C01D7"/>
    <w:rsid w:val="000C01DF"/>
    <w:rsid w:val="000C02D3"/>
    <w:rsid w:val="000C04FC"/>
    <w:rsid w:val="000C0E3A"/>
    <w:rsid w:val="000C15FE"/>
    <w:rsid w:val="000C1D29"/>
    <w:rsid w:val="000C1F4C"/>
    <w:rsid w:val="000C1FE4"/>
    <w:rsid w:val="000C2252"/>
    <w:rsid w:val="000C2608"/>
    <w:rsid w:val="000C2633"/>
    <w:rsid w:val="000C2B26"/>
    <w:rsid w:val="000C2D1C"/>
    <w:rsid w:val="000C428B"/>
    <w:rsid w:val="000C491E"/>
    <w:rsid w:val="000C4F85"/>
    <w:rsid w:val="000C5372"/>
    <w:rsid w:val="000C552F"/>
    <w:rsid w:val="000C55B5"/>
    <w:rsid w:val="000C5BB8"/>
    <w:rsid w:val="000C5C6A"/>
    <w:rsid w:val="000C6536"/>
    <w:rsid w:val="000C6F61"/>
    <w:rsid w:val="000C78F2"/>
    <w:rsid w:val="000C7977"/>
    <w:rsid w:val="000D007A"/>
    <w:rsid w:val="000D0227"/>
    <w:rsid w:val="000D0433"/>
    <w:rsid w:val="000D097B"/>
    <w:rsid w:val="000D1114"/>
    <w:rsid w:val="000D1310"/>
    <w:rsid w:val="000D19CE"/>
    <w:rsid w:val="000D1FD5"/>
    <w:rsid w:val="000D20C0"/>
    <w:rsid w:val="000D236D"/>
    <w:rsid w:val="000D244C"/>
    <w:rsid w:val="000D2769"/>
    <w:rsid w:val="000D2CFF"/>
    <w:rsid w:val="000D2E36"/>
    <w:rsid w:val="000D31D5"/>
    <w:rsid w:val="000D3884"/>
    <w:rsid w:val="000D47A6"/>
    <w:rsid w:val="000D48AE"/>
    <w:rsid w:val="000D6159"/>
    <w:rsid w:val="000D6462"/>
    <w:rsid w:val="000D651B"/>
    <w:rsid w:val="000D75AF"/>
    <w:rsid w:val="000D7647"/>
    <w:rsid w:val="000D7B89"/>
    <w:rsid w:val="000D7CEF"/>
    <w:rsid w:val="000E0403"/>
    <w:rsid w:val="000E0689"/>
    <w:rsid w:val="000E114B"/>
    <w:rsid w:val="000E13CC"/>
    <w:rsid w:val="000E161F"/>
    <w:rsid w:val="000E24A6"/>
    <w:rsid w:val="000E2C71"/>
    <w:rsid w:val="000E2DFC"/>
    <w:rsid w:val="000E32D1"/>
    <w:rsid w:val="000E39FA"/>
    <w:rsid w:val="000E4410"/>
    <w:rsid w:val="000E47AC"/>
    <w:rsid w:val="000E482D"/>
    <w:rsid w:val="000E48D8"/>
    <w:rsid w:val="000E50F7"/>
    <w:rsid w:val="000E5174"/>
    <w:rsid w:val="000E5700"/>
    <w:rsid w:val="000E57C2"/>
    <w:rsid w:val="000E5DD8"/>
    <w:rsid w:val="000E5F24"/>
    <w:rsid w:val="000E67FE"/>
    <w:rsid w:val="000E6966"/>
    <w:rsid w:val="000E69EA"/>
    <w:rsid w:val="000E7139"/>
    <w:rsid w:val="000E739E"/>
    <w:rsid w:val="000E7A4C"/>
    <w:rsid w:val="000F04C7"/>
    <w:rsid w:val="000F0A8E"/>
    <w:rsid w:val="000F0B14"/>
    <w:rsid w:val="000F0DB9"/>
    <w:rsid w:val="000F0DC2"/>
    <w:rsid w:val="000F11A5"/>
    <w:rsid w:val="000F1497"/>
    <w:rsid w:val="000F170F"/>
    <w:rsid w:val="000F19C3"/>
    <w:rsid w:val="000F1BF3"/>
    <w:rsid w:val="000F1C6F"/>
    <w:rsid w:val="000F218C"/>
    <w:rsid w:val="000F2DFC"/>
    <w:rsid w:val="000F3915"/>
    <w:rsid w:val="000F4054"/>
    <w:rsid w:val="000F4912"/>
    <w:rsid w:val="000F49CB"/>
    <w:rsid w:val="000F4C6D"/>
    <w:rsid w:val="000F4DB7"/>
    <w:rsid w:val="000F508C"/>
    <w:rsid w:val="000F5AA2"/>
    <w:rsid w:val="000F5C05"/>
    <w:rsid w:val="000F5FAD"/>
    <w:rsid w:val="000F6085"/>
    <w:rsid w:val="000F67E5"/>
    <w:rsid w:val="000F7086"/>
    <w:rsid w:val="000F7515"/>
    <w:rsid w:val="000F7579"/>
    <w:rsid w:val="000F75B3"/>
    <w:rsid w:val="000F7B3D"/>
    <w:rsid w:val="000F7BD2"/>
    <w:rsid w:val="00100236"/>
    <w:rsid w:val="00100856"/>
    <w:rsid w:val="00100864"/>
    <w:rsid w:val="00100BB1"/>
    <w:rsid w:val="00100FF6"/>
    <w:rsid w:val="001014EC"/>
    <w:rsid w:val="00101607"/>
    <w:rsid w:val="00101A8C"/>
    <w:rsid w:val="00101AD0"/>
    <w:rsid w:val="00101D92"/>
    <w:rsid w:val="00102322"/>
    <w:rsid w:val="001023CE"/>
    <w:rsid w:val="001027B1"/>
    <w:rsid w:val="00102837"/>
    <w:rsid w:val="00102CAD"/>
    <w:rsid w:val="00102CEB"/>
    <w:rsid w:val="001031BF"/>
    <w:rsid w:val="00103F9B"/>
    <w:rsid w:val="0010411A"/>
    <w:rsid w:val="00104A6E"/>
    <w:rsid w:val="00104CEF"/>
    <w:rsid w:val="00104DA2"/>
    <w:rsid w:val="001050D0"/>
    <w:rsid w:val="0010598C"/>
    <w:rsid w:val="00105C43"/>
    <w:rsid w:val="00105DC1"/>
    <w:rsid w:val="00106F13"/>
    <w:rsid w:val="00107370"/>
    <w:rsid w:val="00110E47"/>
    <w:rsid w:val="00110EA8"/>
    <w:rsid w:val="0011139B"/>
    <w:rsid w:val="0011161C"/>
    <w:rsid w:val="00111D4A"/>
    <w:rsid w:val="00111E60"/>
    <w:rsid w:val="00111EE0"/>
    <w:rsid w:val="00111F32"/>
    <w:rsid w:val="00112761"/>
    <w:rsid w:val="00112951"/>
    <w:rsid w:val="00112985"/>
    <w:rsid w:val="00112BCE"/>
    <w:rsid w:val="00112C3E"/>
    <w:rsid w:val="00112EA8"/>
    <w:rsid w:val="0011334C"/>
    <w:rsid w:val="001139FA"/>
    <w:rsid w:val="00113A96"/>
    <w:rsid w:val="00113B99"/>
    <w:rsid w:val="00113CE1"/>
    <w:rsid w:val="00113E0F"/>
    <w:rsid w:val="001141A6"/>
    <w:rsid w:val="00114611"/>
    <w:rsid w:val="00114D28"/>
    <w:rsid w:val="0011501C"/>
    <w:rsid w:val="0011506B"/>
    <w:rsid w:val="00115CE9"/>
    <w:rsid w:val="00116928"/>
    <w:rsid w:val="00116F1A"/>
    <w:rsid w:val="00117379"/>
    <w:rsid w:val="001175EC"/>
    <w:rsid w:val="00117C88"/>
    <w:rsid w:val="00120437"/>
    <w:rsid w:val="00120872"/>
    <w:rsid w:val="001211F0"/>
    <w:rsid w:val="00122C42"/>
    <w:rsid w:val="00122DC5"/>
    <w:rsid w:val="0012367A"/>
    <w:rsid w:val="00123BC0"/>
    <w:rsid w:val="001240B6"/>
    <w:rsid w:val="001241BF"/>
    <w:rsid w:val="001242F0"/>
    <w:rsid w:val="001245DB"/>
    <w:rsid w:val="00124710"/>
    <w:rsid w:val="00124756"/>
    <w:rsid w:val="0012477F"/>
    <w:rsid w:val="001249ED"/>
    <w:rsid w:val="00124A0F"/>
    <w:rsid w:val="00124CE6"/>
    <w:rsid w:val="00124D2E"/>
    <w:rsid w:val="00124EF1"/>
    <w:rsid w:val="00124F96"/>
    <w:rsid w:val="001254D8"/>
    <w:rsid w:val="0012584F"/>
    <w:rsid w:val="0012598E"/>
    <w:rsid w:val="00125BC0"/>
    <w:rsid w:val="00125DAE"/>
    <w:rsid w:val="00126485"/>
    <w:rsid w:val="00126D22"/>
    <w:rsid w:val="00126D46"/>
    <w:rsid w:val="00126F71"/>
    <w:rsid w:val="00127D8E"/>
    <w:rsid w:val="00127F80"/>
    <w:rsid w:val="001302E6"/>
    <w:rsid w:val="001309B0"/>
    <w:rsid w:val="00130D59"/>
    <w:rsid w:val="0013112A"/>
    <w:rsid w:val="001313FA"/>
    <w:rsid w:val="00131DB0"/>
    <w:rsid w:val="00132438"/>
    <w:rsid w:val="001329D7"/>
    <w:rsid w:val="00132A2F"/>
    <w:rsid w:val="0013303E"/>
    <w:rsid w:val="0013394D"/>
    <w:rsid w:val="0013451D"/>
    <w:rsid w:val="00134E8A"/>
    <w:rsid w:val="00135374"/>
    <w:rsid w:val="001356FA"/>
    <w:rsid w:val="00135A56"/>
    <w:rsid w:val="00135F30"/>
    <w:rsid w:val="0013626D"/>
    <w:rsid w:val="001365CB"/>
    <w:rsid w:val="00136694"/>
    <w:rsid w:val="001372C0"/>
    <w:rsid w:val="0013754D"/>
    <w:rsid w:val="001376D7"/>
    <w:rsid w:val="00137CAE"/>
    <w:rsid w:val="00137DEC"/>
    <w:rsid w:val="00137E94"/>
    <w:rsid w:val="00140A5C"/>
    <w:rsid w:val="0014105F"/>
    <w:rsid w:val="00142550"/>
    <w:rsid w:val="00142577"/>
    <w:rsid w:val="0014259D"/>
    <w:rsid w:val="00142B29"/>
    <w:rsid w:val="001435CE"/>
    <w:rsid w:val="001436AF"/>
    <w:rsid w:val="00143AD7"/>
    <w:rsid w:val="00143B0D"/>
    <w:rsid w:val="00143BF5"/>
    <w:rsid w:val="00143DE8"/>
    <w:rsid w:val="00144671"/>
    <w:rsid w:val="001446C7"/>
    <w:rsid w:val="00145077"/>
    <w:rsid w:val="00145B68"/>
    <w:rsid w:val="00145E5D"/>
    <w:rsid w:val="00145F2E"/>
    <w:rsid w:val="0014618E"/>
    <w:rsid w:val="0014633A"/>
    <w:rsid w:val="0014685B"/>
    <w:rsid w:val="00146A7F"/>
    <w:rsid w:val="00146B98"/>
    <w:rsid w:val="00146C47"/>
    <w:rsid w:val="001470A7"/>
    <w:rsid w:val="00147447"/>
    <w:rsid w:val="00147708"/>
    <w:rsid w:val="00147AD1"/>
    <w:rsid w:val="00147B9F"/>
    <w:rsid w:val="00147CBD"/>
    <w:rsid w:val="0015043B"/>
    <w:rsid w:val="00151C94"/>
    <w:rsid w:val="0015214D"/>
    <w:rsid w:val="001521F6"/>
    <w:rsid w:val="001524E6"/>
    <w:rsid w:val="00152528"/>
    <w:rsid w:val="00152597"/>
    <w:rsid w:val="00152C96"/>
    <w:rsid w:val="00152D26"/>
    <w:rsid w:val="00152F52"/>
    <w:rsid w:val="0015352E"/>
    <w:rsid w:val="0015363A"/>
    <w:rsid w:val="00153B06"/>
    <w:rsid w:val="00153B4F"/>
    <w:rsid w:val="00153D6E"/>
    <w:rsid w:val="00153EAA"/>
    <w:rsid w:val="00154A0C"/>
    <w:rsid w:val="0015508E"/>
    <w:rsid w:val="0015510B"/>
    <w:rsid w:val="00155658"/>
    <w:rsid w:val="0015567F"/>
    <w:rsid w:val="001559B3"/>
    <w:rsid w:val="00155E3A"/>
    <w:rsid w:val="00156B00"/>
    <w:rsid w:val="00157317"/>
    <w:rsid w:val="001579A5"/>
    <w:rsid w:val="00157B47"/>
    <w:rsid w:val="00160132"/>
    <w:rsid w:val="001603F2"/>
    <w:rsid w:val="0016076D"/>
    <w:rsid w:val="001609EE"/>
    <w:rsid w:val="00160BAA"/>
    <w:rsid w:val="00160C3C"/>
    <w:rsid w:val="00160D26"/>
    <w:rsid w:val="001610FD"/>
    <w:rsid w:val="001616E2"/>
    <w:rsid w:val="001619BF"/>
    <w:rsid w:val="00161A77"/>
    <w:rsid w:val="00162716"/>
    <w:rsid w:val="00162BA7"/>
    <w:rsid w:val="00162C8D"/>
    <w:rsid w:val="00162E55"/>
    <w:rsid w:val="00163012"/>
    <w:rsid w:val="001633EB"/>
    <w:rsid w:val="00164290"/>
    <w:rsid w:val="001648F0"/>
    <w:rsid w:val="00164A6C"/>
    <w:rsid w:val="00164DDB"/>
    <w:rsid w:val="00164E62"/>
    <w:rsid w:val="00164EB9"/>
    <w:rsid w:val="00165325"/>
    <w:rsid w:val="00165BBA"/>
    <w:rsid w:val="00166456"/>
    <w:rsid w:val="001668E7"/>
    <w:rsid w:val="00166C6C"/>
    <w:rsid w:val="00166D0D"/>
    <w:rsid w:val="00167300"/>
    <w:rsid w:val="001676C5"/>
    <w:rsid w:val="00167860"/>
    <w:rsid w:val="001679DA"/>
    <w:rsid w:val="00167A5B"/>
    <w:rsid w:val="00167C2C"/>
    <w:rsid w:val="00167FF3"/>
    <w:rsid w:val="00170080"/>
    <w:rsid w:val="001700E4"/>
    <w:rsid w:val="001707A2"/>
    <w:rsid w:val="00170B7A"/>
    <w:rsid w:val="001710BC"/>
    <w:rsid w:val="001710D5"/>
    <w:rsid w:val="00171796"/>
    <w:rsid w:val="00171D7A"/>
    <w:rsid w:val="00172667"/>
    <w:rsid w:val="0017312F"/>
    <w:rsid w:val="0017345D"/>
    <w:rsid w:val="001734E2"/>
    <w:rsid w:val="00173844"/>
    <w:rsid w:val="00173981"/>
    <w:rsid w:val="00173A7A"/>
    <w:rsid w:val="00174039"/>
    <w:rsid w:val="00174045"/>
    <w:rsid w:val="001740C5"/>
    <w:rsid w:val="001740D1"/>
    <w:rsid w:val="00174327"/>
    <w:rsid w:val="00174CC2"/>
    <w:rsid w:val="00174FEF"/>
    <w:rsid w:val="001750FC"/>
    <w:rsid w:val="00175210"/>
    <w:rsid w:val="00175752"/>
    <w:rsid w:val="0017578A"/>
    <w:rsid w:val="001757DA"/>
    <w:rsid w:val="00175CF0"/>
    <w:rsid w:val="00176461"/>
    <w:rsid w:val="0017650F"/>
    <w:rsid w:val="0017683B"/>
    <w:rsid w:val="00176DF4"/>
    <w:rsid w:val="0017715F"/>
    <w:rsid w:val="0017735E"/>
    <w:rsid w:val="001775FB"/>
    <w:rsid w:val="00177930"/>
    <w:rsid w:val="00180197"/>
    <w:rsid w:val="001804C6"/>
    <w:rsid w:val="00180801"/>
    <w:rsid w:val="001809F2"/>
    <w:rsid w:val="00180F92"/>
    <w:rsid w:val="00181376"/>
    <w:rsid w:val="0018140D"/>
    <w:rsid w:val="00181DD1"/>
    <w:rsid w:val="00182C35"/>
    <w:rsid w:val="001833E1"/>
    <w:rsid w:val="00183A5C"/>
    <w:rsid w:val="00183A62"/>
    <w:rsid w:val="00183B46"/>
    <w:rsid w:val="00183EEA"/>
    <w:rsid w:val="00184015"/>
    <w:rsid w:val="00185945"/>
    <w:rsid w:val="00185A40"/>
    <w:rsid w:val="00185B09"/>
    <w:rsid w:val="00185B5B"/>
    <w:rsid w:val="00185CD8"/>
    <w:rsid w:val="00185F50"/>
    <w:rsid w:val="001867E9"/>
    <w:rsid w:val="001873C4"/>
    <w:rsid w:val="0018753E"/>
    <w:rsid w:val="001877C7"/>
    <w:rsid w:val="00190094"/>
    <w:rsid w:val="0019080E"/>
    <w:rsid w:val="00190E16"/>
    <w:rsid w:val="001913CF"/>
    <w:rsid w:val="0019144F"/>
    <w:rsid w:val="00191775"/>
    <w:rsid w:val="001927F9"/>
    <w:rsid w:val="00192D32"/>
    <w:rsid w:val="00192D74"/>
    <w:rsid w:val="00192F05"/>
    <w:rsid w:val="0019369B"/>
    <w:rsid w:val="00193F06"/>
    <w:rsid w:val="001941EF"/>
    <w:rsid w:val="001942AB"/>
    <w:rsid w:val="00194AEE"/>
    <w:rsid w:val="00194D4A"/>
    <w:rsid w:val="0019514F"/>
    <w:rsid w:val="0019597D"/>
    <w:rsid w:val="00195D2A"/>
    <w:rsid w:val="0019638E"/>
    <w:rsid w:val="001972D5"/>
    <w:rsid w:val="00197717"/>
    <w:rsid w:val="0019783E"/>
    <w:rsid w:val="0019785C"/>
    <w:rsid w:val="00197A4B"/>
    <w:rsid w:val="00197CF4"/>
    <w:rsid w:val="001A0C18"/>
    <w:rsid w:val="001A136F"/>
    <w:rsid w:val="001A14BC"/>
    <w:rsid w:val="001A1C9A"/>
    <w:rsid w:val="001A1CB9"/>
    <w:rsid w:val="001A23E2"/>
    <w:rsid w:val="001A310A"/>
    <w:rsid w:val="001A3185"/>
    <w:rsid w:val="001A38FC"/>
    <w:rsid w:val="001A3C90"/>
    <w:rsid w:val="001A3D42"/>
    <w:rsid w:val="001A3D47"/>
    <w:rsid w:val="001A3FB5"/>
    <w:rsid w:val="001A41AA"/>
    <w:rsid w:val="001A47AB"/>
    <w:rsid w:val="001A59BB"/>
    <w:rsid w:val="001A6137"/>
    <w:rsid w:val="001A6166"/>
    <w:rsid w:val="001A6BC6"/>
    <w:rsid w:val="001A7028"/>
    <w:rsid w:val="001A781D"/>
    <w:rsid w:val="001B0365"/>
    <w:rsid w:val="001B05E3"/>
    <w:rsid w:val="001B0BB7"/>
    <w:rsid w:val="001B12EA"/>
    <w:rsid w:val="001B160B"/>
    <w:rsid w:val="001B16EA"/>
    <w:rsid w:val="001B1A28"/>
    <w:rsid w:val="001B1E0A"/>
    <w:rsid w:val="001B2227"/>
    <w:rsid w:val="001B22F5"/>
    <w:rsid w:val="001B2603"/>
    <w:rsid w:val="001B2623"/>
    <w:rsid w:val="001B2920"/>
    <w:rsid w:val="001B302A"/>
    <w:rsid w:val="001B3707"/>
    <w:rsid w:val="001B3CBB"/>
    <w:rsid w:val="001B3E77"/>
    <w:rsid w:val="001B3F1B"/>
    <w:rsid w:val="001B4239"/>
    <w:rsid w:val="001B425D"/>
    <w:rsid w:val="001B4376"/>
    <w:rsid w:val="001B44A6"/>
    <w:rsid w:val="001B45B8"/>
    <w:rsid w:val="001B463A"/>
    <w:rsid w:val="001B46FB"/>
    <w:rsid w:val="001B49F1"/>
    <w:rsid w:val="001B4C44"/>
    <w:rsid w:val="001B4E22"/>
    <w:rsid w:val="001B5753"/>
    <w:rsid w:val="001B58F2"/>
    <w:rsid w:val="001B5B8F"/>
    <w:rsid w:val="001B60B4"/>
    <w:rsid w:val="001B6347"/>
    <w:rsid w:val="001B634F"/>
    <w:rsid w:val="001B66A8"/>
    <w:rsid w:val="001B6F02"/>
    <w:rsid w:val="001B71BF"/>
    <w:rsid w:val="001B74A0"/>
    <w:rsid w:val="001B78A6"/>
    <w:rsid w:val="001C02FE"/>
    <w:rsid w:val="001C0854"/>
    <w:rsid w:val="001C0976"/>
    <w:rsid w:val="001C0ED5"/>
    <w:rsid w:val="001C1AA9"/>
    <w:rsid w:val="001C22D3"/>
    <w:rsid w:val="001C24DD"/>
    <w:rsid w:val="001C3031"/>
    <w:rsid w:val="001C32CD"/>
    <w:rsid w:val="001C3402"/>
    <w:rsid w:val="001C34F0"/>
    <w:rsid w:val="001C3AB3"/>
    <w:rsid w:val="001C3FF0"/>
    <w:rsid w:val="001C3FF6"/>
    <w:rsid w:val="001C4115"/>
    <w:rsid w:val="001C4A43"/>
    <w:rsid w:val="001C55C9"/>
    <w:rsid w:val="001C5BF8"/>
    <w:rsid w:val="001C6100"/>
    <w:rsid w:val="001C6FD9"/>
    <w:rsid w:val="001C7844"/>
    <w:rsid w:val="001C7B11"/>
    <w:rsid w:val="001D0067"/>
    <w:rsid w:val="001D01E1"/>
    <w:rsid w:val="001D035B"/>
    <w:rsid w:val="001D0584"/>
    <w:rsid w:val="001D0ADA"/>
    <w:rsid w:val="001D0F89"/>
    <w:rsid w:val="001D1048"/>
    <w:rsid w:val="001D1AA2"/>
    <w:rsid w:val="001D23C2"/>
    <w:rsid w:val="001D276F"/>
    <w:rsid w:val="001D29A2"/>
    <w:rsid w:val="001D29B3"/>
    <w:rsid w:val="001D3266"/>
    <w:rsid w:val="001D3518"/>
    <w:rsid w:val="001D39D7"/>
    <w:rsid w:val="001D3BF9"/>
    <w:rsid w:val="001D48C1"/>
    <w:rsid w:val="001D496F"/>
    <w:rsid w:val="001D4EBB"/>
    <w:rsid w:val="001D5095"/>
    <w:rsid w:val="001D5262"/>
    <w:rsid w:val="001D55E6"/>
    <w:rsid w:val="001D57B3"/>
    <w:rsid w:val="001D5857"/>
    <w:rsid w:val="001D63A8"/>
    <w:rsid w:val="001D66E9"/>
    <w:rsid w:val="001D672F"/>
    <w:rsid w:val="001D691E"/>
    <w:rsid w:val="001D6997"/>
    <w:rsid w:val="001D6D26"/>
    <w:rsid w:val="001D6E64"/>
    <w:rsid w:val="001D76B2"/>
    <w:rsid w:val="001E003A"/>
    <w:rsid w:val="001E06DB"/>
    <w:rsid w:val="001E0961"/>
    <w:rsid w:val="001E0968"/>
    <w:rsid w:val="001E0CE0"/>
    <w:rsid w:val="001E1B9C"/>
    <w:rsid w:val="001E1C81"/>
    <w:rsid w:val="001E2BDE"/>
    <w:rsid w:val="001E327D"/>
    <w:rsid w:val="001E4314"/>
    <w:rsid w:val="001E449E"/>
    <w:rsid w:val="001E47DE"/>
    <w:rsid w:val="001E4C5D"/>
    <w:rsid w:val="001E6541"/>
    <w:rsid w:val="001E68A4"/>
    <w:rsid w:val="001E6BF6"/>
    <w:rsid w:val="001E765E"/>
    <w:rsid w:val="001E7DB8"/>
    <w:rsid w:val="001E7E1C"/>
    <w:rsid w:val="001F0272"/>
    <w:rsid w:val="001F028D"/>
    <w:rsid w:val="001F029E"/>
    <w:rsid w:val="001F0631"/>
    <w:rsid w:val="001F0773"/>
    <w:rsid w:val="001F0919"/>
    <w:rsid w:val="001F0B5D"/>
    <w:rsid w:val="001F0D3D"/>
    <w:rsid w:val="001F116A"/>
    <w:rsid w:val="001F11FA"/>
    <w:rsid w:val="001F1291"/>
    <w:rsid w:val="001F13C6"/>
    <w:rsid w:val="001F13F9"/>
    <w:rsid w:val="001F183A"/>
    <w:rsid w:val="001F190E"/>
    <w:rsid w:val="001F1C51"/>
    <w:rsid w:val="001F1DC4"/>
    <w:rsid w:val="001F20A3"/>
    <w:rsid w:val="001F2446"/>
    <w:rsid w:val="001F2DA3"/>
    <w:rsid w:val="001F2F6A"/>
    <w:rsid w:val="001F3386"/>
    <w:rsid w:val="001F33F2"/>
    <w:rsid w:val="001F3627"/>
    <w:rsid w:val="001F3FF4"/>
    <w:rsid w:val="001F48FB"/>
    <w:rsid w:val="001F4A45"/>
    <w:rsid w:val="001F4B9A"/>
    <w:rsid w:val="001F4E5D"/>
    <w:rsid w:val="001F4E9B"/>
    <w:rsid w:val="001F4F45"/>
    <w:rsid w:val="001F539C"/>
    <w:rsid w:val="001F5F84"/>
    <w:rsid w:val="001F6047"/>
    <w:rsid w:val="001F6468"/>
    <w:rsid w:val="001F64CA"/>
    <w:rsid w:val="001F66CF"/>
    <w:rsid w:val="001F6AF1"/>
    <w:rsid w:val="001F777D"/>
    <w:rsid w:val="0020035B"/>
    <w:rsid w:val="002006B5"/>
    <w:rsid w:val="00200AAE"/>
    <w:rsid w:val="00200B69"/>
    <w:rsid w:val="00200C8B"/>
    <w:rsid w:val="00201325"/>
    <w:rsid w:val="002016D3"/>
    <w:rsid w:val="00201CD7"/>
    <w:rsid w:val="00201DAA"/>
    <w:rsid w:val="00201E56"/>
    <w:rsid w:val="002020C9"/>
    <w:rsid w:val="002023B4"/>
    <w:rsid w:val="00202580"/>
    <w:rsid w:val="002027B4"/>
    <w:rsid w:val="002028C7"/>
    <w:rsid w:val="00202EA7"/>
    <w:rsid w:val="0020303D"/>
    <w:rsid w:val="00203115"/>
    <w:rsid w:val="002034BB"/>
    <w:rsid w:val="00203509"/>
    <w:rsid w:val="002036BF"/>
    <w:rsid w:val="002037C5"/>
    <w:rsid w:val="002037CC"/>
    <w:rsid w:val="00203B04"/>
    <w:rsid w:val="00203FA3"/>
    <w:rsid w:val="00204294"/>
    <w:rsid w:val="002046C0"/>
    <w:rsid w:val="00204E97"/>
    <w:rsid w:val="00205402"/>
    <w:rsid w:val="002054ED"/>
    <w:rsid w:val="00205705"/>
    <w:rsid w:val="00205951"/>
    <w:rsid w:val="00205A77"/>
    <w:rsid w:val="00205CD8"/>
    <w:rsid w:val="00205F18"/>
    <w:rsid w:val="00205F2C"/>
    <w:rsid w:val="00205FBB"/>
    <w:rsid w:val="002060E8"/>
    <w:rsid w:val="00206979"/>
    <w:rsid w:val="00206CB0"/>
    <w:rsid w:val="00207230"/>
    <w:rsid w:val="002072E1"/>
    <w:rsid w:val="002074D4"/>
    <w:rsid w:val="00207521"/>
    <w:rsid w:val="00207B1B"/>
    <w:rsid w:val="00210206"/>
    <w:rsid w:val="0021097C"/>
    <w:rsid w:val="00210B51"/>
    <w:rsid w:val="00210D6F"/>
    <w:rsid w:val="00211032"/>
    <w:rsid w:val="002110ED"/>
    <w:rsid w:val="002115ED"/>
    <w:rsid w:val="00211B27"/>
    <w:rsid w:val="00211EEA"/>
    <w:rsid w:val="00212CE6"/>
    <w:rsid w:val="002134AF"/>
    <w:rsid w:val="00213964"/>
    <w:rsid w:val="0021448D"/>
    <w:rsid w:val="00215302"/>
    <w:rsid w:val="00215842"/>
    <w:rsid w:val="00215941"/>
    <w:rsid w:val="00215995"/>
    <w:rsid w:val="002164A1"/>
    <w:rsid w:val="00216CA0"/>
    <w:rsid w:val="00216E16"/>
    <w:rsid w:val="002177AA"/>
    <w:rsid w:val="002177B0"/>
    <w:rsid w:val="002200C4"/>
    <w:rsid w:val="002217A9"/>
    <w:rsid w:val="00222ACB"/>
    <w:rsid w:val="00222DA3"/>
    <w:rsid w:val="00222F02"/>
    <w:rsid w:val="00223043"/>
    <w:rsid w:val="002232D1"/>
    <w:rsid w:val="002234ED"/>
    <w:rsid w:val="00223741"/>
    <w:rsid w:val="0022465E"/>
    <w:rsid w:val="00224927"/>
    <w:rsid w:val="00224E44"/>
    <w:rsid w:val="00224EAA"/>
    <w:rsid w:val="002253A9"/>
    <w:rsid w:val="00225BB8"/>
    <w:rsid w:val="00225E98"/>
    <w:rsid w:val="00225EAC"/>
    <w:rsid w:val="0022605C"/>
    <w:rsid w:val="002263B0"/>
    <w:rsid w:val="00226418"/>
    <w:rsid w:val="002266FC"/>
    <w:rsid w:val="00226789"/>
    <w:rsid w:val="0022686D"/>
    <w:rsid w:val="0022691E"/>
    <w:rsid w:val="0022707F"/>
    <w:rsid w:val="002270B1"/>
    <w:rsid w:val="00227470"/>
    <w:rsid w:val="002277AC"/>
    <w:rsid w:val="0022792C"/>
    <w:rsid w:val="00227ECD"/>
    <w:rsid w:val="0023066A"/>
    <w:rsid w:val="00230C63"/>
    <w:rsid w:val="002312DF"/>
    <w:rsid w:val="002318D8"/>
    <w:rsid w:val="00231CC6"/>
    <w:rsid w:val="00232378"/>
    <w:rsid w:val="0023246A"/>
    <w:rsid w:val="00232B75"/>
    <w:rsid w:val="00232CB3"/>
    <w:rsid w:val="00233450"/>
    <w:rsid w:val="00233634"/>
    <w:rsid w:val="0023376F"/>
    <w:rsid w:val="00234487"/>
    <w:rsid w:val="0023463B"/>
    <w:rsid w:val="00234717"/>
    <w:rsid w:val="00234768"/>
    <w:rsid w:val="00234965"/>
    <w:rsid w:val="002351DD"/>
    <w:rsid w:val="0023527D"/>
    <w:rsid w:val="002354B3"/>
    <w:rsid w:val="00235963"/>
    <w:rsid w:val="00235F75"/>
    <w:rsid w:val="0023641C"/>
    <w:rsid w:val="002368CB"/>
    <w:rsid w:val="002369C9"/>
    <w:rsid w:val="00236C18"/>
    <w:rsid w:val="00237365"/>
    <w:rsid w:val="00237D97"/>
    <w:rsid w:val="00237E46"/>
    <w:rsid w:val="00241619"/>
    <w:rsid w:val="00241A6C"/>
    <w:rsid w:val="00241D60"/>
    <w:rsid w:val="00241EC6"/>
    <w:rsid w:val="00242600"/>
    <w:rsid w:val="0024281D"/>
    <w:rsid w:val="002428D2"/>
    <w:rsid w:val="002428E8"/>
    <w:rsid w:val="00242D83"/>
    <w:rsid w:val="0024300B"/>
    <w:rsid w:val="002441B4"/>
    <w:rsid w:val="00244357"/>
    <w:rsid w:val="0024482D"/>
    <w:rsid w:val="00244AB1"/>
    <w:rsid w:val="002455A6"/>
    <w:rsid w:val="002459DF"/>
    <w:rsid w:val="00245BD2"/>
    <w:rsid w:val="00245BFA"/>
    <w:rsid w:val="0024600B"/>
    <w:rsid w:val="002466E5"/>
    <w:rsid w:val="00246B5A"/>
    <w:rsid w:val="002477AE"/>
    <w:rsid w:val="00247DEA"/>
    <w:rsid w:val="00247E1B"/>
    <w:rsid w:val="002506B7"/>
    <w:rsid w:val="00250799"/>
    <w:rsid w:val="00250F00"/>
    <w:rsid w:val="002510DD"/>
    <w:rsid w:val="002517FA"/>
    <w:rsid w:val="00251CF6"/>
    <w:rsid w:val="00251E1F"/>
    <w:rsid w:val="00252B01"/>
    <w:rsid w:val="00253F82"/>
    <w:rsid w:val="0025443D"/>
    <w:rsid w:val="002544E9"/>
    <w:rsid w:val="00254599"/>
    <w:rsid w:val="00254872"/>
    <w:rsid w:val="002548D7"/>
    <w:rsid w:val="00254DF7"/>
    <w:rsid w:val="002551D1"/>
    <w:rsid w:val="00255EC5"/>
    <w:rsid w:val="0025608E"/>
    <w:rsid w:val="002560A1"/>
    <w:rsid w:val="00256334"/>
    <w:rsid w:val="00256398"/>
    <w:rsid w:val="0025641A"/>
    <w:rsid w:val="0025668A"/>
    <w:rsid w:val="00257341"/>
    <w:rsid w:val="002573C4"/>
    <w:rsid w:val="00257C0E"/>
    <w:rsid w:val="00257C66"/>
    <w:rsid w:val="00257D50"/>
    <w:rsid w:val="002609DF"/>
    <w:rsid w:val="00260D83"/>
    <w:rsid w:val="00261509"/>
    <w:rsid w:val="002615AE"/>
    <w:rsid w:val="00262029"/>
    <w:rsid w:val="0026234A"/>
    <w:rsid w:val="00262972"/>
    <w:rsid w:val="00262CBA"/>
    <w:rsid w:val="00263533"/>
    <w:rsid w:val="002635B6"/>
    <w:rsid w:val="00263656"/>
    <w:rsid w:val="00263BEC"/>
    <w:rsid w:val="00264028"/>
    <w:rsid w:val="002644FF"/>
    <w:rsid w:val="00264610"/>
    <w:rsid w:val="00264743"/>
    <w:rsid w:val="00264C81"/>
    <w:rsid w:val="002652B2"/>
    <w:rsid w:val="002653BE"/>
    <w:rsid w:val="00265A1D"/>
    <w:rsid w:val="002666B8"/>
    <w:rsid w:val="002669D2"/>
    <w:rsid w:val="002669E4"/>
    <w:rsid w:val="00266AEF"/>
    <w:rsid w:val="00266C51"/>
    <w:rsid w:val="00267355"/>
    <w:rsid w:val="002676D0"/>
    <w:rsid w:val="00267743"/>
    <w:rsid w:val="0026787B"/>
    <w:rsid w:val="00267972"/>
    <w:rsid w:val="00267D9D"/>
    <w:rsid w:val="00270172"/>
    <w:rsid w:val="00270656"/>
    <w:rsid w:val="002715A1"/>
    <w:rsid w:val="002715B1"/>
    <w:rsid w:val="002726F8"/>
    <w:rsid w:val="00272724"/>
    <w:rsid w:val="00273062"/>
    <w:rsid w:val="00273682"/>
    <w:rsid w:val="00273AC5"/>
    <w:rsid w:val="002740AE"/>
    <w:rsid w:val="002743F0"/>
    <w:rsid w:val="00274436"/>
    <w:rsid w:val="0027474A"/>
    <w:rsid w:val="0027479C"/>
    <w:rsid w:val="0027493E"/>
    <w:rsid w:val="00274B84"/>
    <w:rsid w:val="00274DB8"/>
    <w:rsid w:val="00275093"/>
    <w:rsid w:val="00275E12"/>
    <w:rsid w:val="002763D5"/>
    <w:rsid w:val="00276B4D"/>
    <w:rsid w:val="00276FE8"/>
    <w:rsid w:val="00277083"/>
    <w:rsid w:val="00277201"/>
    <w:rsid w:val="00277F1B"/>
    <w:rsid w:val="002806D9"/>
    <w:rsid w:val="00280E1E"/>
    <w:rsid w:val="002810E9"/>
    <w:rsid w:val="00281466"/>
    <w:rsid w:val="00281500"/>
    <w:rsid w:val="0028168D"/>
    <w:rsid w:val="00281C5C"/>
    <w:rsid w:val="00281F6F"/>
    <w:rsid w:val="00282287"/>
    <w:rsid w:val="0028238D"/>
    <w:rsid w:val="002829D7"/>
    <w:rsid w:val="00282AB1"/>
    <w:rsid w:val="00282DD4"/>
    <w:rsid w:val="00283100"/>
    <w:rsid w:val="002831A0"/>
    <w:rsid w:val="002834B9"/>
    <w:rsid w:val="00283701"/>
    <w:rsid w:val="002839BF"/>
    <w:rsid w:val="00283D95"/>
    <w:rsid w:val="00284624"/>
    <w:rsid w:val="00284C5E"/>
    <w:rsid w:val="002851F6"/>
    <w:rsid w:val="002856D6"/>
    <w:rsid w:val="00285A3E"/>
    <w:rsid w:val="00285AF7"/>
    <w:rsid w:val="00285FAB"/>
    <w:rsid w:val="00286D9D"/>
    <w:rsid w:val="002876C8"/>
    <w:rsid w:val="00287798"/>
    <w:rsid w:val="0028788E"/>
    <w:rsid w:val="00287C59"/>
    <w:rsid w:val="00287DAA"/>
    <w:rsid w:val="0029058E"/>
    <w:rsid w:val="002910E2"/>
    <w:rsid w:val="0029118C"/>
    <w:rsid w:val="00291568"/>
    <w:rsid w:val="00292054"/>
    <w:rsid w:val="002923F1"/>
    <w:rsid w:val="00292586"/>
    <w:rsid w:val="00293108"/>
    <w:rsid w:val="002935DF"/>
    <w:rsid w:val="002936B8"/>
    <w:rsid w:val="002937B4"/>
    <w:rsid w:val="002938B7"/>
    <w:rsid w:val="00293C16"/>
    <w:rsid w:val="00293FAC"/>
    <w:rsid w:val="002944A3"/>
    <w:rsid w:val="00294D6C"/>
    <w:rsid w:val="00294F58"/>
    <w:rsid w:val="00294F86"/>
    <w:rsid w:val="00295218"/>
    <w:rsid w:val="002952E4"/>
    <w:rsid w:val="00295DEA"/>
    <w:rsid w:val="00295FCD"/>
    <w:rsid w:val="002962EB"/>
    <w:rsid w:val="002964B4"/>
    <w:rsid w:val="002967C6"/>
    <w:rsid w:val="002967D1"/>
    <w:rsid w:val="00296DA5"/>
    <w:rsid w:val="00296E37"/>
    <w:rsid w:val="00297138"/>
    <w:rsid w:val="002977F3"/>
    <w:rsid w:val="002977FC"/>
    <w:rsid w:val="00297CE8"/>
    <w:rsid w:val="002A09C9"/>
    <w:rsid w:val="002A13D2"/>
    <w:rsid w:val="002A1BED"/>
    <w:rsid w:val="002A1C00"/>
    <w:rsid w:val="002A1EAF"/>
    <w:rsid w:val="002A1FFA"/>
    <w:rsid w:val="002A2995"/>
    <w:rsid w:val="002A2B0F"/>
    <w:rsid w:val="002A2E88"/>
    <w:rsid w:val="002A2E8A"/>
    <w:rsid w:val="002A2FD3"/>
    <w:rsid w:val="002A33F8"/>
    <w:rsid w:val="002A3463"/>
    <w:rsid w:val="002A361C"/>
    <w:rsid w:val="002A367A"/>
    <w:rsid w:val="002A3740"/>
    <w:rsid w:val="002A379D"/>
    <w:rsid w:val="002A3E86"/>
    <w:rsid w:val="002A4059"/>
    <w:rsid w:val="002A4090"/>
    <w:rsid w:val="002A4180"/>
    <w:rsid w:val="002A4403"/>
    <w:rsid w:val="002A4C1F"/>
    <w:rsid w:val="002A55D2"/>
    <w:rsid w:val="002A57C1"/>
    <w:rsid w:val="002A5D36"/>
    <w:rsid w:val="002A6055"/>
    <w:rsid w:val="002A6696"/>
    <w:rsid w:val="002A67F0"/>
    <w:rsid w:val="002A69C2"/>
    <w:rsid w:val="002A6FC6"/>
    <w:rsid w:val="002A793C"/>
    <w:rsid w:val="002A7C1F"/>
    <w:rsid w:val="002B04F7"/>
    <w:rsid w:val="002B0803"/>
    <w:rsid w:val="002B08C7"/>
    <w:rsid w:val="002B0A03"/>
    <w:rsid w:val="002B0AAB"/>
    <w:rsid w:val="002B135A"/>
    <w:rsid w:val="002B13D6"/>
    <w:rsid w:val="002B1416"/>
    <w:rsid w:val="002B23FC"/>
    <w:rsid w:val="002B2CFE"/>
    <w:rsid w:val="002B3F21"/>
    <w:rsid w:val="002B4597"/>
    <w:rsid w:val="002B4912"/>
    <w:rsid w:val="002B492F"/>
    <w:rsid w:val="002B4B25"/>
    <w:rsid w:val="002B4CD7"/>
    <w:rsid w:val="002B51C4"/>
    <w:rsid w:val="002B54D2"/>
    <w:rsid w:val="002B5E54"/>
    <w:rsid w:val="002B674D"/>
    <w:rsid w:val="002B67F1"/>
    <w:rsid w:val="002B6D9B"/>
    <w:rsid w:val="002B6F25"/>
    <w:rsid w:val="002B731B"/>
    <w:rsid w:val="002B7684"/>
    <w:rsid w:val="002C00C7"/>
    <w:rsid w:val="002C0DE7"/>
    <w:rsid w:val="002C0E99"/>
    <w:rsid w:val="002C13A9"/>
    <w:rsid w:val="002C15AF"/>
    <w:rsid w:val="002C25F9"/>
    <w:rsid w:val="002C2A7E"/>
    <w:rsid w:val="002C2C27"/>
    <w:rsid w:val="002C319A"/>
    <w:rsid w:val="002C3343"/>
    <w:rsid w:val="002C37C6"/>
    <w:rsid w:val="002C4093"/>
    <w:rsid w:val="002C4156"/>
    <w:rsid w:val="002C4961"/>
    <w:rsid w:val="002C56F8"/>
    <w:rsid w:val="002C5A25"/>
    <w:rsid w:val="002C5B20"/>
    <w:rsid w:val="002C5B63"/>
    <w:rsid w:val="002C637F"/>
    <w:rsid w:val="002C67E9"/>
    <w:rsid w:val="002C68D2"/>
    <w:rsid w:val="002C68D3"/>
    <w:rsid w:val="002C69DE"/>
    <w:rsid w:val="002C6C6F"/>
    <w:rsid w:val="002C6EBF"/>
    <w:rsid w:val="002C6F79"/>
    <w:rsid w:val="002C749A"/>
    <w:rsid w:val="002C77F2"/>
    <w:rsid w:val="002C7ADD"/>
    <w:rsid w:val="002D0091"/>
    <w:rsid w:val="002D018F"/>
    <w:rsid w:val="002D0572"/>
    <w:rsid w:val="002D067D"/>
    <w:rsid w:val="002D06C0"/>
    <w:rsid w:val="002D073F"/>
    <w:rsid w:val="002D074D"/>
    <w:rsid w:val="002D0C7B"/>
    <w:rsid w:val="002D0CF1"/>
    <w:rsid w:val="002D117F"/>
    <w:rsid w:val="002D136C"/>
    <w:rsid w:val="002D18FB"/>
    <w:rsid w:val="002D1917"/>
    <w:rsid w:val="002D1A6A"/>
    <w:rsid w:val="002D1AAE"/>
    <w:rsid w:val="002D1E92"/>
    <w:rsid w:val="002D205F"/>
    <w:rsid w:val="002D220C"/>
    <w:rsid w:val="002D2829"/>
    <w:rsid w:val="002D2A92"/>
    <w:rsid w:val="002D2B29"/>
    <w:rsid w:val="002D2D3F"/>
    <w:rsid w:val="002D2E85"/>
    <w:rsid w:val="002D3769"/>
    <w:rsid w:val="002D3894"/>
    <w:rsid w:val="002D3B71"/>
    <w:rsid w:val="002D3CCF"/>
    <w:rsid w:val="002D3DD2"/>
    <w:rsid w:val="002D497B"/>
    <w:rsid w:val="002D49C2"/>
    <w:rsid w:val="002D4F1B"/>
    <w:rsid w:val="002D54B5"/>
    <w:rsid w:val="002D5509"/>
    <w:rsid w:val="002D56A6"/>
    <w:rsid w:val="002D59BC"/>
    <w:rsid w:val="002D5B31"/>
    <w:rsid w:val="002D5D17"/>
    <w:rsid w:val="002D62F0"/>
    <w:rsid w:val="002D6F0B"/>
    <w:rsid w:val="002D751D"/>
    <w:rsid w:val="002D7760"/>
    <w:rsid w:val="002D7AD6"/>
    <w:rsid w:val="002D7F65"/>
    <w:rsid w:val="002E0AC5"/>
    <w:rsid w:val="002E0E6B"/>
    <w:rsid w:val="002E0FD5"/>
    <w:rsid w:val="002E1C66"/>
    <w:rsid w:val="002E1F03"/>
    <w:rsid w:val="002E2266"/>
    <w:rsid w:val="002E2346"/>
    <w:rsid w:val="002E2386"/>
    <w:rsid w:val="002E24DF"/>
    <w:rsid w:val="002E2796"/>
    <w:rsid w:val="002E284C"/>
    <w:rsid w:val="002E2899"/>
    <w:rsid w:val="002E2915"/>
    <w:rsid w:val="002E2DB6"/>
    <w:rsid w:val="002E383D"/>
    <w:rsid w:val="002E39E9"/>
    <w:rsid w:val="002E3AA8"/>
    <w:rsid w:val="002E3D88"/>
    <w:rsid w:val="002E4826"/>
    <w:rsid w:val="002E4867"/>
    <w:rsid w:val="002E48FE"/>
    <w:rsid w:val="002E4E24"/>
    <w:rsid w:val="002E538A"/>
    <w:rsid w:val="002E546A"/>
    <w:rsid w:val="002E5583"/>
    <w:rsid w:val="002E5A0D"/>
    <w:rsid w:val="002E608D"/>
    <w:rsid w:val="002E6169"/>
    <w:rsid w:val="002E6551"/>
    <w:rsid w:val="002E6B53"/>
    <w:rsid w:val="002E6BF7"/>
    <w:rsid w:val="002E6C37"/>
    <w:rsid w:val="002E6C54"/>
    <w:rsid w:val="002E6C6E"/>
    <w:rsid w:val="002E721F"/>
    <w:rsid w:val="002E742E"/>
    <w:rsid w:val="002E7521"/>
    <w:rsid w:val="002E7A9A"/>
    <w:rsid w:val="002E7D15"/>
    <w:rsid w:val="002E7D44"/>
    <w:rsid w:val="002E7DCA"/>
    <w:rsid w:val="002E7ED9"/>
    <w:rsid w:val="002F00F8"/>
    <w:rsid w:val="002F02BA"/>
    <w:rsid w:val="002F12AD"/>
    <w:rsid w:val="002F1D42"/>
    <w:rsid w:val="002F21EE"/>
    <w:rsid w:val="002F2256"/>
    <w:rsid w:val="002F2266"/>
    <w:rsid w:val="002F2491"/>
    <w:rsid w:val="002F26D3"/>
    <w:rsid w:val="002F2864"/>
    <w:rsid w:val="002F2968"/>
    <w:rsid w:val="002F2A8A"/>
    <w:rsid w:val="002F2B7D"/>
    <w:rsid w:val="002F2CB5"/>
    <w:rsid w:val="002F2E1E"/>
    <w:rsid w:val="002F38D4"/>
    <w:rsid w:val="002F3B07"/>
    <w:rsid w:val="002F3FD1"/>
    <w:rsid w:val="002F401C"/>
    <w:rsid w:val="002F4537"/>
    <w:rsid w:val="002F4A03"/>
    <w:rsid w:val="002F5C71"/>
    <w:rsid w:val="002F64C2"/>
    <w:rsid w:val="002F689D"/>
    <w:rsid w:val="002F6B26"/>
    <w:rsid w:val="002F70C1"/>
    <w:rsid w:val="002F7124"/>
    <w:rsid w:val="002F7711"/>
    <w:rsid w:val="002F7E92"/>
    <w:rsid w:val="002F7F89"/>
    <w:rsid w:val="00301D8B"/>
    <w:rsid w:val="00302408"/>
    <w:rsid w:val="00302429"/>
    <w:rsid w:val="003024B1"/>
    <w:rsid w:val="003024BC"/>
    <w:rsid w:val="0030279D"/>
    <w:rsid w:val="00302BA1"/>
    <w:rsid w:val="0030316C"/>
    <w:rsid w:val="003036AB"/>
    <w:rsid w:val="003039D1"/>
    <w:rsid w:val="00303BAE"/>
    <w:rsid w:val="00304B04"/>
    <w:rsid w:val="0030524C"/>
    <w:rsid w:val="00305457"/>
    <w:rsid w:val="00305800"/>
    <w:rsid w:val="00305D89"/>
    <w:rsid w:val="00305F19"/>
    <w:rsid w:val="0030620F"/>
    <w:rsid w:val="00306988"/>
    <w:rsid w:val="00306A16"/>
    <w:rsid w:val="00306A74"/>
    <w:rsid w:val="0030715F"/>
    <w:rsid w:val="00307209"/>
    <w:rsid w:val="0030736F"/>
    <w:rsid w:val="00307BCA"/>
    <w:rsid w:val="00307C15"/>
    <w:rsid w:val="00310DB8"/>
    <w:rsid w:val="00310F69"/>
    <w:rsid w:val="0031151F"/>
    <w:rsid w:val="00311564"/>
    <w:rsid w:val="00311896"/>
    <w:rsid w:val="00312142"/>
    <w:rsid w:val="003125AB"/>
    <w:rsid w:val="00312789"/>
    <w:rsid w:val="0031320F"/>
    <w:rsid w:val="00313236"/>
    <w:rsid w:val="00313613"/>
    <w:rsid w:val="00313623"/>
    <w:rsid w:val="00313748"/>
    <w:rsid w:val="00313A9B"/>
    <w:rsid w:val="00313E1D"/>
    <w:rsid w:val="00313EA3"/>
    <w:rsid w:val="003143E4"/>
    <w:rsid w:val="0031463C"/>
    <w:rsid w:val="00314927"/>
    <w:rsid w:val="00314FC9"/>
    <w:rsid w:val="00315189"/>
    <w:rsid w:val="00315B22"/>
    <w:rsid w:val="00316121"/>
    <w:rsid w:val="0031691C"/>
    <w:rsid w:val="0031694F"/>
    <w:rsid w:val="00316C61"/>
    <w:rsid w:val="00316E70"/>
    <w:rsid w:val="00316EDF"/>
    <w:rsid w:val="0031725B"/>
    <w:rsid w:val="00317506"/>
    <w:rsid w:val="00317799"/>
    <w:rsid w:val="00317A47"/>
    <w:rsid w:val="00317BBF"/>
    <w:rsid w:val="00317E21"/>
    <w:rsid w:val="00320371"/>
    <w:rsid w:val="00320598"/>
    <w:rsid w:val="003207CC"/>
    <w:rsid w:val="00320D94"/>
    <w:rsid w:val="00321C7A"/>
    <w:rsid w:val="00322436"/>
    <w:rsid w:val="003226F0"/>
    <w:rsid w:val="00322D6A"/>
    <w:rsid w:val="00322E1E"/>
    <w:rsid w:val="00323549"/>
    <w:rsid w:val="00323D4D"/>
    <w:rsid w:val="00324240"/>
    <w:rsid w:val="003243E8"/>
    <w:rsid w:val="00324518"/>
    <w:rsid w:val="00324705"/>
    <w:rsid w:val="00324B32"/>
    <w:rsid w:val="00325227"/>
    <w:rsid w:val="003257B5"/>
    <w:rsid w:val="00325839"/>
    <w:rsid w:val="00325BC8"/>
    <w:rsid w:val="00326258"/>
    <w:rsid w:val="003265F1"/>
    <w:rsid w:val="00326C20"/>
    <w:rsid w:val="003279D0"/>
    <w:rsid w:val="00327A79"/>
    <w:rsid w:val="00327E61"/>
    <w:rsid w:val="003300FF"/>
    <w:rsid w:val="00330661"/>
    <w:rsid w:val="00330C3D"/>
    <w:rsid w:val="00330D90"/>
    <w:rsid w:val="00330F2A"/>
    <w:rsid w:val="003311E6"/>
    <w:rsid w:val="003312C5"/>
    <w:rsid w:val="0033153D"/>
    <w:rsid w:val="003315F7"/>
    <w:rsid w:val="00331AA2"/>
    <w:rsid w:val="00331AA5"/>
    <w:rsid w:val="00331F04"/>
    <w:rsid w:val="00332D20"/>
    <w:rsid w:val="003330C3"/>
    <w:rsid w:val="00333203"/>
    <w:rsid w:val="00334395"/>
    <w:rsid w:val="003346A8"/>
    <w:rsid w:val="00334745"/>
    <w:rsid w:val="00334B07"/>
    <w:rsid w:val="00334C53"/>
    <w:rsid w:val="00335561"/>
    <w:rsid w:val="00335BE3"/>
    <w:rsid w:val="00335DB0"/>
    <w:rsid w:val="00335E84"/>
    <w:rsid w:val="00336124"/>
    <w:rsid w:val="003363CF"/>
    <w:rsid w:val="00336B7D"/>
    <w:rsid w:val="00336D17"/>
    <w:rsid w:val="003379AF"/>
    <w:rsid w:val="00337E8B"/>
    <w:rsid w:val="0034002A"/>
    <w:rsid w:val="003404A0"/>
    <w:rsid w:val="0034159A"/>
    <w:rsid w:val="0034170B"/>
    <w:rsid w:val="00341E3D"/>
    <w:rsid w:val="00342334"/>
    <w:rsid w:val="00342459"/>
    <w:rsid w:val="00342C8E"/>
    <w:rsid w:val="003431B9"/>
    <w:rsid w:val="00343754"/>
    <w:rsid w:val="003447CD"/>
    <w:rsid w:val="0034480F"/>
    <w:rsid w:val="003449A1"/>
    <w:rsid w:val="00344DD1"/>
    <w:rsid w:val="003451BE"/>
    <w:rsid w:val="0034564D"/>
    <w:rsid w:val="00346AB8"/>
    <w:rsid w:val="00346EC4"/>
    <w:rsid w:val="003479AB"/>
    <w:rsid w:val="00347BA9"/>
    <w:rsid w:val="00347D2B"/>
    <w:rsid w:val="003506C2"/>
    <w:rsid w:val="003507E8"/>
    <w:rsid w:val="00350C0C"/>
    <w:rsid w:val="00350DAB"/>
    <w:rsid w:val="00351C6B"/>
    <w:rsid w:val="00351CEB"/>
    <w:rsid w:val="00351D89"/>
    <w:rsid w:val="003523C4"/>
    <w:rsid w:val="003528CE"/>
    <w:rsid w:val="00352916"/>
    <w:rsid w:val="00352AFF"/>
    <w:rsid w:val="0035399F"/>
    <w:rsid w:val="00353B39"/>
    <w:rsid w:val="00353C27"/>
    <w:rsid w:val="00353EEB"/>
    <w:rsid w:val="003541BE"/>
    <w:rsid w:val="003549A2"/>
    <w:rsid w:val="003549AF"/>
    <w:rsid w:val="00354A91"/>
    <w:rsid w:val="00354CDB"/>
    <w:rsid w:val="00354EE1"/>
    <w:rsid w:val="0035522A"/>
    <w:rsid w:val="00355465"/>
    <w:rsid w:val="00355F5A"/>
    <w:rsid w:val="00356076"/>
    <w:rsid w:val="00356092"/>
    <w:rsid w:val="00356B4A"/>
    <w:rsid w:val="00356C5E"/>
    <w:rsid w:val="00356FAA"/>
    <w:rsid w:val="003576B6"/>
    <w:rsid w:val="00357A81"/>
    <w:rsid w:val="00357D8D"/>
    <w:rsid w:val="003600E3"/>
    <w:rsid w:val="00360A2B"/>
    <w:rsid w:val="0036195A"/>
    <w:rsid w:val="00361E50"/>
    <w:rsid w:val="00362508"/>
    <w:rsid w:val="00362B6D"/>
    <w:rsid w:val="0036386C"/>
    <w:rsid w:val="00363C68"/>
    <w:rsid w:val="00363F89"/>
    <w:rsid w:val="00364385"/>
    <w:rsid w:val="003646E9"/>
    <w:rsid w:val="00365BEE"/>
    <w:rsid w:val="00365FA5"/>
    <w:rsid w:val="003662EB"/>
    <w:rsid w:val="00366772"/>
    <w:rsid w:val="00366EAB"/>
    <w:rsid w:val="00367529"/>
    <w:rsid w:val="00367567"/>
    <w:rsid w:val="00370DDE"/>
    <w:rsid w:val="003710FB"/>
    <w:rsid w:val="00371296"/>
    <w:rsid w:val="00371B50"/>
    <w:rsid w:val="00371E39"/>
    <w:rsid w:val="00372092"/>
    <w:rsid w:val="00372153"/>
    <w:rsid w:val="0037237D"/>
    <w:rsid w:val="0037273F"/>
    <w:rsid w:val="00372AA1"/>
    <w:rsid w:val="00372F91"/>
    <w:rsid w:val="00373296"/>
    <w:rsid w:val="003734A2"/>
    <w:rsid w:val="0037489A"/>
    <w:rsid w:val="003749F2"/>
    <w:rsid w:val="003750F1"/>
    <w:rsid w:val="00375222"/>
    <w:rsid w:val="00375231"/>
    <w:rsid w:val="003755CA"/>
    <w:rsid w:val="00375849"/>
    <w:rsid w:val="0037590D"/>
    <w:rsid w:val="00375EF1"/>
    <w:rsid w:val="00376014"/>
    <w:rsid w:val="00376025"/>
    <w:rsid w:val="0037614D"/>
    <w:rsid w:val="00377278"/>
    <w:rsid w:val="00377368"/>
    <w:rsid w:val="00377532"/>
    <w:rsid w:val="00377B1C"/>
    <w:rsid w:val="00380013"/>
    <w:rsid w:val="003810CE"/>
    <w:rsid w:val="0038117C"/>
    <w:rsid w:val="00381663"/>
    <w:rsid w:val="00381812"/>
    <w:rsid w:val="00381FFB"/>
    <w:rsid w:val="003820DF"/>
    <w:rsid w:val="003825EA"/>
    <w:rsid w:val="0038277C"/>
    <w:rsid w:val="00382F5E"/>
    <w:rsid w:val="003836D8"/>
    <w:rsid w:val="00383708"/>
    <w:rsid w:val="00383822"/>
    <w:rsid w:val="00383A54"/>
    <w:rsid w:val="00383C3F"/>
    <w:rsid w:val="003841F7"/>
    <w:rsid w:val="003845B8"/>
    <w:rsid w:val="00384DFC"/>
    <w:rsid w:val="00385041"/>
    <w:rsid w:val="003851AF"/>
    <w:rsid w:val="00386FFC"/>
    <w:rsid w:val="0038783D"/>
    <w:rsid w:val="00387B38"/>
    <w:rsid w:val="00387BE7"/>
    <w:rsid w:val="00387C61"/>
    <w:rsid w:val="00387D9F"/>
    <w:rsid w:val="0039071C"/>
    <w:rsid w:val="0039095B"/>
    <w:rsid w:val="00390AE4"/>
    <w:rsid w:val="00390DB7"/>
    <w:rsid w:val="00391314"/>
    <w:rsid w:val="00392021"/>
    <w:rsid w:val="003926A7"/>
    <w:rsid w:val="0039298B"/>
    <w:rsid w:val="00392E22"/>
    <w:rsid w:val="00392F23"/>
    <w:rsid w:val="00393256"/>
    <w:rsid w:val="0039429B"/>
    <w:rsid w:val="0039438F"/>
    <w:rsid w:val="003943B8"/>
    <w:rsid w:val="00395009"/>
    <w:rsid w:val="00395334"/>
    <w:rsid w:val="00395A39"/>
    <w:rsid w:val="0039612E"/>
    <w:rsid w:val="00397087"/>
    <w:rsid w:val="003976F7"/>
    <w:rsid w:val="003977F1"/>
    <w:rsid w:val="003978A6"/>
    <w:rsid w:val="003A0A94"/>
    <w:rsid w:val="003A0C2B"/>
    <w:rsid w:val="003A0E44"/>
    <w:rsid w:val="003A118D"/>
    <w:rsid w:val="003A13AF"/>
    <w:rsid w:val="003A14BB"/>
    <w:rsid w:val="003A14E7"/>
    <w:rsid w:val="003A17DC"/>
    <w:rsid w:val="003A1CC4"/>
    <w:rsid w:val="003A240D"/>
    <w:rsid w:val="003A26CC"/>
    <w:rsid w:val="003A2AE1"/>
    <w:rsid w:val="003A340D"/>
    <w:rsid w:val="003A3FA2"/>
    <w:rsid w:val="003A4984"/>
    <w:rsid w:val="003A4E05"/>
    <w:rsid w:val="003A4EC1"/>
    <w:rsid w:val="003A50F2"/>
    <w:rsid w:val="003A5474"/>
    <w:rsid w:val="003A567C"/>
    <w:rsid w:val="003A5B7C"/>
    <w:rsid w:val="003A6248"/>
    <w:rsid w:val="003A62E0"/>
    <w:rsid w:val="003A6B78"/>
    <w:rsid w:val="003A7672"/>
    <w:rsid w:val="003A76CD"/>
    <w:rsid w:val="003A774E"/>
    <w:rsid w:val="003A7933"/>
    <w:rsid w:val="003A7EC6"/>
    <w:rsid w:val="003B003E"/>
    <w:rsid w:val="003B00C3"/>
    <w:rsid w:val="003B0747"/>
    <w:rsid w:val="003B09E4"/>
    <w:rsid w:val="003B0DE0"/>
    <w:rsid w:val="003B1342"/>
    <w:rsid w:val="003B1723"/>
    <w:rsid w:val="003B17F3"/>
    <w:rsid w:val="003B1D04"/>
    <w:rsid w:val="003B1DC0"/>
    <w:rsid w:val="003B1DE5"/>
    <w:rsid w:val="003B20B7"/>
    <w:rsid w:val="003B2C60"/>
    <w:rsid w:val="003B31B9"/>
    <w:rsid w:val="003B39C2"/>
    <w:rsid w:val="003B3C85"/>
    <w:rsid w:val="003B453C"/>
    <w:rsid w:val="003B4777"/>
    <w:rsid w:val="003B4ACD"/>
    <w:rsid w:val="003B4B4E"/>
    <w:rsid w:val="003B4C12"/>
    <w:rsid w:val="003B4F4E"/>
    <w:rsid w:val="003B5304"/>
    <w:rsid w:val="003B5977"/>
    <w:rsid w:val="003B5BEC"/>
    <w:rsid w:val="003B5F06"/>
    <w:rsid w:val="003B61E7"/>
    <w:rsid w:val="003B62B6"/>
    <w:rsid w:val="003B6793"/>
    <w:rsid w:val="003B67E8"/>
    <w:rsid w:val="003B6B37"/>
    <w:rsid w:val="003B6F5C"/>
    <w:rsid w:val="003B70F3"/>
    <w:rsid w:val="003B7417"/>
    <w:rsid w:val="003B7903"/>
    <w:rsid w:val="003B7B30"/>
    <w:rsid w:val="003B7EA1"/>
    <w:rsid w:val="003B7F43"/>
    <w:rsid w:val="003C0256"/>
    <w:rsid w:val="003C08E5"/>
    <w:rsid w:val="003C0AAF"/>
    <w:rsid w:val="003C0F3B"/>
    <w:rsid w:val="003C1359"/>
    <w:rsid w:val="003C1565"/>
    <w:rsid w:val="003C17FF"/>
    <w:rsid w:val="003C18F9"/>
    <w:rsid w:val="003C1C8E"/>
    <w:rsid w:val="003C262C"/>
    <w:rsid w:val="003C2E86"/>
    <w:rsid w:val="003C30CA"/>
    <w:rsid w:val="003C348F"/>
    <w:rsid w:val="003C3EF6"/>
    <w:rsid w:val="003C3FFC"/>
    <w:rsid w:val="003C41B9"/>
    <w:rsid w:val="003C48EF"/>
    <w:rsid w:val="003C4B15"/>
    <w:rsid w:val="003C4CD7"/>
    <w:rsid w:val="003C4D3D"/>
    <w:rsid w:val="003C4F96"/>
    <w:rsid w:val="003C6023"/>
    <w:rsid w:val="003C62E9"/>
    <w:rsid w:val="003C6741"/>
    <w:rsid w:val="003C6A73"/>
    <w:rsid w:val="003C6B29"/>
    <w:rsid w:val="003C6D4F"/>
    <w:rsid w:val="003C75A3"/>
    <w:rsid w:val="003C7748"/>
    <w:rsid w:val="003C79E9"/>
    <w:rsid w:val="003C7E4A"/>
    <w:rsid w:val="003D00A7"/>
    <w:rsid w:val="003D0161"/>
    <w:rsid w:val="003D0209"/>
    <w:rsid w:val="003D0960"/>
    <w:rsid w:val="003D0C82"/>
    <w:rsid w:val="003D15DC"/>
    <w:rsid w:val="003D217E"/>
    <w:rsid w:val="003D23A3"/>
    <w:rsid w:val="003D266C"/>
    <w:rsid w:val="003D309D"/>
    <w:rsid w:val="003D31A1"/>
    <w:rsid w:val="003D369C"/>
    <w:rsid w:val="003D36D6"/>
    <w:rsid w:val="003D3B32"/>
    <w:rsid w:val="003D3F90"/>
    <w:rsid w:val="003D460B"/>
    <w:rsid w:val="003D4C53"/>
    <w:rsid w:val="003D4F15"/>
    <w:rsid w:val="003D501E"/>
    <w:rsid w:val="003D504A"/>
    <w:rsid w:val="003D529B"/>
    <w:rsid w:val="003D56C1"/>
    <w:rsid w:val="003D56C2"/>
    <w:rsid w:val="003D601D"/>
    <w:rsid w:val="003D6270"/>
    <w:rsid w:val="003D6996"/>
    <w:rsid w:val="003D6D14"/>
    <w:rsid w:val="003D6E88"/>
    <w:rsid w:val="003D6FE0"/>
    <w:rsid w:val="003D7547"/>
    <w:rsid w:val="003D7BE2"/>
    <w:rsid w:val="003D7CD9"/>
    <w:rsid w:val="003D7D98"/>
    <w:rsid w:val="003E05DD"/>
    <w:rsid w:val="003E0684"/>
    <w:rsid w:val="003E08C4"/>
    <w:rsid w:val="003E0D71"/>
    <w:rsid w:val="003E194D"/>
    <w:rsid w:val="003E1AA8"/>
    <w:rsid w:val="003E209F"/>
    <w:rsid w:val="003E20FC"/>
    <w:rsid w:val="003E2537"/>
    <w:rsid w:val="003E2546"/>
    <w:rsid w:val="003E2826"/>
    <w:rsid w:val="003E2FDD"/>
    <w:rsid w:val="003E36E1"/>
    <w:rsid w:val="003E3779"/>
    <w:rsid w:val="003E4416"/>
    <w:rsid w:val="003E44DC"/>
    <w:rsid w:val="003E5037"/>
    <w:rsid w:val="003E5056"/>
    <w:rsid w:val="003E5AF1"/>
    <w:rsid w:val="003E626D"/>
    <w:rsid w:val="003E638E"/>
    <w:rsid w:val="003E6549"/>
    <w:rsid w:val="003E67AB"/>
    <w:rsid w:val="003E6BBC"/>
    <w:rsid w:val="003E6C82"/>
    <w:rsid w:val="003E7093"/>
    <w:rsid w:val="003E79B9"/>
    <w:rsid w:val="003E7A18"/>
    <w:rsid w:val="003E7B31"/>
    <w:rsid w:val="003E7D4E"/>
    <w:rsid w:val="003E7F60"/>
    <w:rsid w:val="003F0431"/>
    <w:rsid w:val="003F0553"/>
    <w:rsid w:val="003F071C"/>
    <w:rsid w:val="003F088D"/>
    <w:rsid w:val="003F0C85"/>
    <w:rsid w:val="003F0F04"/>
    <w:rsid w:val="003F107A"/>
    <w:rsid w:val="003F121D"/>
    <w:rsid w:val="003F173B"/>
    <w:rsid w:val="003F1DF0"/>
    <w:rsid w:val="003F2051"/>
    <w:rsid w:val="003F3189"/>
    <w:rsid w:val="003F3242"/>
    <w:rsid w:val="003F352C"/>
    <w:rsid w:val="003F3CF1"/>
    <w:rsid w:val="003F3F67"/>
    <w:rsid w:val="003F428A"/>
    <w:rsid w:val="003F43D7"/>
    <w:rsid w:val="003F46B0"/>
    <w:rsid w:val="003F4804"/>
    <w:rsid w:val="003F5053"/>
    <w:rsid w:val="003F5143"/>
    <w:rsid w:val="003F6119"/>
    <w:rsid w:val="003F6325"/>
    <w:rsid w:val="003F64BA"/>
    <w:rsid w:val="003F65A5"/>
    <w:rsid w:val="003F6900"/>
    <w:rsid w:val="003F6B1F"/>
    <w:rsid w:val="003F6B3B"/>
    <w:rsid w:val="003F6C38"/>
    <w:rsid w:val="003F7410"/>
    <w:rsid w:val="003F7D30"/>
    <w:rsid w:val="00400689"/>
    <w:rsid w:val="00400748"/>
    <w:rsid w:val="00400BA9"/>
    <w:rsid w:val="00400C53"/>
    <w:rsid w:val="004013C5"/>
    <w:rsid w:val="004014AF"/>
    <w:rsid w:val="00401862"/>
    <w:rsid w:val="00401F49"/>
    <w:rsid w:val="00402087"/>
    <w:rsid w:val="004022E3"/>
    <w:rsid w:val="00402662"/>
    <w:rsid w:val="00402873"/>
    <w:rsid w:val="00403478"/>
    <w:rsid w:val="004038AD"/>
    <w:rsid w:val="00403977"/>
    <w:rsid w:val="00403D3F"/>
    <w:rsid w:val="00403DB0"/>
    <w:rsid w:val="0040489B"/>
    <w:rsid w:val="00405284"/>
    <w:rsid w:val="004053B7"/>
    <w:rsid w:val="00405B68"/>
    <w:rsid w:val="004064E8"/>
    <w:rsid w:val="004066F2"/>
    <w:rsid w:val="00406D3F"/>
    <w:rsid w:val="00407030"/>
    <w:rsid w:val="004073CA"/>
    <w:rsid w:val="0040740D"/>
    <w:rsid w:val="00407BB5"/>
    <w:rsid w:val="00407E89"/>
    <w:rsid w:val="00410007"/>
    <w:rsid w:val="0041022C"/>
    <w:rsid w:val="00410373"/>
    <w:rsid w:val="004103AC"/>
    <w:rsid w:val="00410710"/>
    <w:rsid w:val="004109EE"/>
    <w:rsid w:val="00410F5A"/>
    <w:rsid w:val="0041181D"/>
    <w:rsid w:val="00411CFD"/>
    <w:rsid w:val="00411D81"/>
    <w:rsid w:val="0041235F"/>
    <w:rsid w:val="00412699"/>
    <w:rsid w:val="004126D2"/>
    <w:rsid w:val="00412B0F"/>
    <w:rsid w:val="00412EE0"/>
    <w:rsid w:val="0041312E"/>
    <w:rsid w:val="00413459"/>
    <w:rsid w:val="00414214"/>
    <w:rsid w:val="004149FB"/>
    <w:rsid w:val="00415099"/>
    <w:rsid w:val="004150FE"/>
    <w:rsid w:val="004156A3"/>
    <w:rsid w:val="00416167"/>
    <w:rsid w:val="00416310"/>
    <w:rsid w:val="00416434"/>
    <w:rsid w:val="00416A4B"/>
    <w:rsid w:val="00416C49"/>
    <w:rsid w:val="00416FC7"/>
    <w:rsid w:val="00417236"/>
    <w:rsid w:val="004173AB"/>
    <w:rsid w:val="00417A5D"/>
    <w:rsid w:val="00417E24"/>
    <w:rsid w:val="00417EC8"/>
    <w:rsid w:val="00417F27"/>
    <w:rsid w:val="004202D0"/>
    <w:rsid w:val="00420E76"/>
    <w:rsid w:val="004211A3"/>
    <w:rsid w:val="0042124F"/>
    <w:rsid w:val="004212CD"/>
    <w:rsid w:val="00421589"/>
    <w:rsid w:val="00421EF7"/>
    <w:rsid w:val="00421F96"/>
    <w:rsid w:val="00422155"/>
    <w:rsid w:val="004225C2"/>
    <w:rsid w:val="00422786"/>
    <w:rsid w:val="00422A73"/>
    <w:rsid w:val="00423A11"/>
    <w:rsid w:val="00423ABA"/>
    <w:rsid w:val="00423AEB"/>
    <w:rsid w:val="00424378"/>
    <w:rsid w:val="004243C0"/>
    <w:rsid w:val="00424506"/>
    <w:rsid w:val="00424589"/>
    <w:rsid w:val="00424AC4"/>
    <w:rsid w:val="00424B57"/>
    <w:rsid w:val="00424DE0"/>
    <w:rsid w:val="004254CA"/>
    <w:rsid w:val="0042554F"/>
    <w:rsid w:val="004261D8"/>
    <w:rsid w:val="00426600"/>
    <w:rsid w:val="0042661C"/>
    <w:rsid w:val="00426723"/>
    <w:rsid w:val="00426AE6"/>
    <w:rsid w:val="00426D59"/>
    <w:rsid w:val="00426FD5"/>
    <w:rsid w:val="0042719A"/>
    <w:rsid w:val="0042730D"/>
    <w:rsid w:val="00427C35"/>
    <w:rsid w:val="00427C82"/>
    <w:rsid w:val="0043112B"/>
    <w:rsid w:val="004313F8"/>
    <w:rsid w:val="0043289D"/>
    <w:rsid w:val="00432DE0"/>
    <w:rsid w:val="0043311E"/>
    <w:rsid w:val="004334BB"/>
    <w:rsid w:val="0043392A"/>
    <w:rsid w:val="00434455"/>
    <w:rsid w:val="004345A1"/>
    <w:rsid w:val="00434730"/>
    <w:rsid w:val="0043492C"/>
    <w:rsid w:val="00434D4E"/>
    <w:rsid w:val="00435948"/>
    <w:rsid w:val="00435F34"/>
    <w:rsid w:val="00436134"/>
    <w:rsid w:val="00436192"/>
    <w:rsid w:val="004363BF"/>
    <w:rsid w:val="004363D5"/>
    <w:rsid w:val="0043687E"/>
    <w:rsid w:val="00436A64"/>
    <w:rsid w:val="00436D43"/>
    <w:rsid w:val="00436E03"/>
    <w:rsid w:val="00437B4A"/>
    <w:rsid w:val="00437FCD"/>
    <w:rsid w:val="0044025A"/>
    <w:rsid w:val="004402C4"/>
    <w:rsid w:val="00440D16"/>
    <w:rsid w:val="0044101E"/>
    <w:rsid w:val="0044104E"/>
    <w:rsid w:val="004421B3"/>
    <w:rsid w:val="00442329"/>
    <w:rsid w:val="004423D0"/>
    <w:rsid w:val="004425F5"/>
    <w:rsid w:val="00442D71"/>
    <w:rsid w:val="00442E0B"/>
    <w:rsid w:val="004430E0"/>
    <w:rsid w:val="004433F5"/>
    <w:rsid w:val="004437A4"/>
    <w:rsid w:val="004437D4"/>
    <w:rsid w:val="00444593"/>
    <w:rsid w:val="0044459B"/>
    <w:rsid w:val="004447E3"/>
    <w:rsid w:val="00444C28"/>
    <w:rsid w:val="00444E08"/>
    <w:rsid w:val="0044552C"/>
    <w:rsid w:val="0044561C"/>
    <w:rsid w:val="004459EF"/>
    <w:rsid w:val="00445EE2"/>
    <w:rsid w:val="004460DF"/>
    <w:rsid w:val="004462B6"/>
    <w:rsid w:val="0044655A"/>
    <w:rsid w:val="004465C5"/>
    <w:rsid w:val="00446682"/>
    <w:rsid w:val="00446D91"/>
    <w:rsid w:val="00447248"/>
    <w:rsid w:val="00447371"/>
    <w:rsid w:val="004478DF"/>
    <w:rsid w:val="00447AB2"/>
    <w:rsid w:val="00447D46"/>
    <w:rsid w:val="00451280"/>
    <w:rsid w:val="00452158"/>
    <w:rsid w:val="0045254C"/>
    <w:rsid w:val="00452701"/>
    <w:rsid w:val="00453957"/>
    <w:rsid w:val="0045461D"/>
    <w:rsid w:val="00454ED7"/>
    <w:rsid w:val="004552D5"/>
    <w:rsid w:val="004554D4"/>
    <w:rsid w:val="004555CF"/>
    <w:rsid w:val="00455725"/>
    <w:rsid w:val="0045572E"/>
    <w:rsid w:val="00455E44"/>
    <w:rsid w:val="00456237"/>
    <w:rsid w:val="004562C7"/>
    <w:rsid w:val="00456618"/>
    <w:rsid w:val="0045713F"/>
    <w:rsid w:val="0045720B"/>
    <w:rsid w:val="00457221"/>
    <w:rsid w:val="004574BC"/>
    <w:rsid w:val="00457A56"/>
    <w:rsid w:val="00460035"/>
    <w:rsid w:val="00460048"/>
    <w:rsid w:val="004606AE"/>
    <w:rsid w:val="00460923"/>
    <w:rsid w:val="00460D18"/>
    <w:rsid w:val="00460F2F"/>
    <w:rsid w:val="00461278"/>
    <w:rsid w:val="00461356"/>
    <w:rsid w:val="00461BD4"/>
    <w:rsid w:val="00461C8A"/>
    <w:rsid w:val="00462021"/>
    <w:rsid w:val="004620A3"/>
    <w:rsid w:val="004628BF"/>
    <w:rsid w:val="00463063"/>
    <w:rsid w:val="004635E5"/>
    <w:rsid w:val="00463745"/>
    <w:rsid w:val="00463DA2"/>
    <w:rsid w:val="004642F4"/>
    <w:rsid w:val="004643F2"/>
    <w:rsid w:val="004644EF"/>
    <w:rsid w:val="00465065"/>
    <w:rsid w:val="00465726"/>
    <w:rsid w:val="004658FB"/>
    <w:rsid w:val="004659C9"/>
    <w:rsid w:val="00465A54"/>
    <w:rsid w:val="00465D49"/>
    <w:rsid w:val="00465FCA"/>
    <w:rsid w:val="0046637A"/>
    <w:rsid w:val="00466C76"/>
    <w:rsid w:val="00467283"/>
    <w:rsid w:val="004679D4"/>
    <w:rsid w:val="004679F5"/>
    <w:rsid w:val="00467D8D"/>
    <w:rsid w:val="00470383"/>
    <w:rsid w:val="004705D4"/>
    <w:rsid w:val="00470E25"/>
    <w:rsid w:val="0047124B"/>
    <w:rsid w:val="00471490"/>
    <w:rsid w:val="00471D28"/>
    <w:rsid w:val="00472463"/>
    <w:rsid w:val="00472973"/>
    <w:rsid w:val="00472A9C"/>
    <w:rsid w:val="00472AAF"/>
    <w:rsid w:val="00472BD1"/>
    <w:rsid w:val="00472C58"/>
    <w:rsid w:val="00472FBF"/>
    <w:rsid w:val="00473138"/>
    <w:rsid w:val="0047341E"/>
    <w:rsid w:val="0047365D"/>
    <w:rsid w:val="004741DD"/>
    <w:rsid w:val="004743DF"/>
    <w:rsid w:val="00475336"/>
    <w:rsid w:val="00475A2F"/>
    <w:rsid w:val="004760D5"/>
    <w:rsid w:val="00477A71"/>
    <w:rsid w:val="00477AFE"/>
    <w:rsid w:val="0048059A"/>
    <w:rsid w:val="004806BD"/>
    <w:rsid w:val="00480CAD"/>
    <w:rsid w:val="00480E0F"/>
    <w:rsid w:val="00481946"/>
    <w:rsid w:val="00481DEA"/>
    <w:rsid w:val="00482423"/>
    <w:rsid w:val="00482560"/>
    <w:rsid w:val="0048279B"/>
    <w:rsid w:val="00482A82"/>
    <w:rsid w:val="00483121"/>
    <w:rsid w:val="00483648"/>
    <w:rsid w:val="0048376D"/>
    <w:rsid w:val="00483C2D"/>
    <w:rsid w:val="00483EDD"/>
    <w:rsid w:val="0048404A"/>
    <w:rsid w:val="00484261"/>
    <w:rsid w:val="004849AA"/>
    <w:rsid w:val="00484A7A"/>
    <w:rsid w:val="0048509D"/>
    <w:rsid w:val="00485125"/>
    <w:rsid w:val="00485199"/>
    <w:rsid w:val="0048578E"/>
    <w:rsid w:val="00485D31"/>
    <w:rsid w:val="0048600E"/>
    <w:rsid w:val="00486030"/>
    <w:rsid w:val="00486592"/>
    <w:rsid w:val="004872DE"/>
    <w:rsid w:val="0048756C"/>
    <w:rsid w:val="0048763F"/>
    <w:rsid w:val="0048775B"/>
    <w:rsid w:val="0048789A"/>
    <w:rsid w:val="004878EB"/>
    <w:rsid w:val="00487BA1"/>
    <w:rsid w:val="00487DCA"/>
    <w:rsid w:val="00487E85"/>
    <w:rsid w:val="00490B3F"/>
    <w:rsid w:val="00490B42"/>
    <w:rsid w:val="0049142C"/>
    <w:rsid w:val="00491466"/>
    <w:rsid w:val="00491651"/>
    <w:rsid w:val="00491CF8"/>
    <w:rsid w:val="00492048"/>
    <w:rsid w:val="004928E8"/>
    <w:rsid w:val="004928FA"/>
    <w:rsid w:val="00492D88"/>
    <w:rsid w:val="00493094"/>
    <w:rsid w:val="0049335A"/>
    <w:rsid w:val="004935D4"/>
    <w:rsid w:val="00493B8B"/>
    <w:rsid w:val="00493B9E"/>
    <w:rsid w:val="00493F9C"/>
    <w:rsid w:val="00494208"/>
    <w:rsid w:val="0049422C"/>
    <w:rsid w:val="004942F7"/>
    <w:rsid w:val="00494501"/>
    <w:rsid w:val="004945D3"/>
    <w:rsid w:val="0049468A"/>
    <w:rsid w:val="004948A6"/>
    <w:rsid w:val="004949D5"/>
    <w:rsid w:val="00494B7B"/>
    <w:rsid w:val="0049509D"/>
    <w:rsid w:val="0049546F"/>
    <w:rsid w:val="00495A4E"/>
    <w:rsid w:val="00495C2F"/>
    <w:rsid w:val="00495DC6"/>
    <w:rsid w:val="00496BCF"/>
    <w:rsid w:val="004972B9"/>
    <w:rsid w:val="004979CE"/>
    <w:rsid w:val="00497D7C"/>
    <w:rsid w:val="004A0048"/>
    <w:rsid w:val="004A032D"/>
    <w:rsid w:val="004A0333"/>
    <w:rsid w:val="004A07CA"/>
    <w:rsid w:val="004A0E13"/>
    <w:rsid w:val="004A1478"/>
    <w:rsid w:val="004A14CC"/>
    <w:rsid w:val="004A172B"/>
    <w:rsid w:val="004A25C9"/>
    <w:rsid w:val="004A2960"/>
    <w:rsid w:val="004A2D14"/>
    <w:rsid w:val="004A3308"/>
    <w:rsid w:val="004A3A3C"/>
    <w:rsid w:val="004A3F6D"/>
    <w:rsid w:val="004A44E2"/>
    <w:rsid w:val="004A4A24"/>
    <w:rsid w:val="004A5251"/>
    <w:rsid w:val="004A580C"/>
    <w:rsid w:val="004A65E4"/>
    <w:rsid w:val="004A6653"/>
    <w:rsid w:val="004A6DF1"/>
    <w:rsid w:val="004A7102"/>
    <w:rsid w:val="004A7115"/>
    <w:rsid w:val="004A7460"/>
    <w:rsid w:val="004A78CE"/>
    <w:rsid w:val="004A7A26"/>
    <w:rsid w:val="004A7A7B"/>
    <w:rsid w:val="004A7AF4"/>
    <w:rsid w:val="004A7E4A"/>
    <w:rsid w:val="004B010F"/>
    <w:rsid w:val="004B0471"/>
    <w:rsid w:val="004B0C30"/>
    <w:rsid w:val="004B102F"/>
    <w:rsid w:val="004B11A0"/>
    <w:rsid w:val="004B1D7C"/>
    <w:rsid w:val="004B1F76"/>
    <w:rsid w:val="004B2390"/>
    <w:rsid w:val="004B262D"/>
    <w:rsid w:val="004B292B"/>
    <w:rsid w:val="004B2C64"/>
    <w:rsid w:val="004B2DC9"/>
    <w:rsid w:val="004B30BA"/>
    <w:rsid w:val="004B3380"/>
    <w:rsid w:val="004B3933"/>
    <w:rsid w:val="004B3CC7"/>
    <w:rsid w:val="004B3CEF"/>
    <w:rsid w:val="004B3D0A"/>
    <w:rsid w:val="004B3E8D"/>
    <w:rsid w:val="004B4420"/>
    <w:rsid w:val="004B446D"/>
    <w:rsid w:val="004B4CBF"/>
    <w:rsid w:val="004B4F40"/>
    <w:rsid w:val="004B52B2"/>
    <w:rsid w:val="004B5EE9"/>
    <w:rsid w:val="004B5F17"/>
    <w:rsid w:val="004B6250"/>
    <w:rsid w:val="004B6601"/>
    <w:rsid w:val="004B6F4C"/>
    <w:rsid w:val="004B7D92"/>
    <w:rsid w:val="004C02B7"/>
    <w:rsid w:val="004C03DF"/>
    <w:rsid w:val="004C0817"/>
    <w:rsid w:val="004C0B3B"/>
    <w:rsid w:val="004C0BD0"/>
    <w:rsid w:val="004C10AC"/>
    <w:rsid w:val="004C1677"/>
    <w:rsid w:val="004C1896"/>
    <w:rsid w:val="004C19CF"/>
    <w:rsid w:val="004C1CA8"/>
    <w:rsid w:val="004C20E1"/>
    <w:rsid w:val="004C21FF"/>
    <w:rsid w:val="004C2C22"/>
    <w:rsid w:val="004C3451"/>
    <w:rsid w:val="004C34C6"/>
    <w:rsid w:val="004C390D"/>
    <w:rsid w:val="004C3929"/>
    <w:rsid w:val="004C3C5F"/>
    <w:rsid w:val="004C4932"/>
    <w:rsid w:val="004C4D9F"/>
    <w:rsid w:val="004C4DA9"/>
    <w:rsid w:val="004C520C"/>
    <w:rsid w:val="004C5330"/>
    <w:rsid w:val="004C5C47"/>
    <w:rsid w:val="004C647B"/>
    <w:rsid w:val="004C64ED"/>
    <w:rsid w:val="004C6D83"/>
    <w:rsid w:val="004C6EF7"/>
    <w:rsid w:val="004C7047"/>
    <w:rsid w:val="004C7A0C"/>
    <w:rsid w:val="004D05F7"/>
    <w:rsid w:val="004D0E95"/>
    <w:rsid w:val="004D1037"/>
    <w:rsid w:val="004D1969"/>
    <w:rsid w:val="004D1C88"/>
    <w:rsid w:val="004D2159"/>
    <w:rsid w:val="004D2630"/>
    <w:rsid w:val="004D270B"/>
    <w:rsid w:val="004D3127"/>
    <w:rsid w:val="004D35A4"/>
    <w:rsid w:val="004D367A"/>
    <w:rsid w:val="004D4B4A"/>
    <w:rsid w:val="004D53C5"/>
    <w:rsid w:val="004D5458"/>
    <w:rsid w:val="004D61D6"/>
    <w:rsid w:val="004D6860"/>
    <w:rsid w:val="004D6CC7"/>
    <w:rsid w:val="004D70CB"/>
    <w:rsid w:val="004D70F9"/>
    <w:rsid w:val="004D7734"/>
    <w:rsid w:val="004D799D"/>
    <w:rsid w:val="004D79B3"/>
    <w:rsid w:val="004D7B3E"/>
    <w:rsid w:val="004D7DFC"/>
    <w:rsid w:val="004D7FB3"/>
    <w:rsid w:val="004E01B3"/>
    <w:rsid w:val="004E01C6"/>
    <w:rsid w:val="004E079F"/>
    <w:rsid w:val="004E0A87"/>
    <w:rsid w:val="004E0E18"/>
    <w:rsid w:val="004E118C"/>
    <w:rsid w:val="004E11E0"/>
    <w:rsid w:val="004E160B"/>
    <w:rsid w:val="004E1AFF"/>
    <w:rsid w:val="004E1B05"/>
    <w:rsid w:val="004E1CEC"/>
    <w:rsid w:val="004E1D41"/>
    <w:rsid w:val="004E20A0"/>
    <w:rsid w:val="004E2291"/>
    <w:rsid w:val="004E257B"/>
    <w:rsid w:val="004E26E4"/>
    <w:rsid w:val="004E28ED"/>
    <w:rsid w:val="004E3439"/>
    <w:rsid w:val="004E3923"/>
    <w:rsid w:val="004E4327"/>
    <w:rsid w:val="004E46A7"/>
    <w:rsid w:val="004E54F7"/>
    <w:rsid w:val="004E5BC1"/>
    <w:rsid w:val="004E5F7B"/>
    <w:rsid w:val="004E6B7D"/>
    <w:rsid w:val="004E6EE7"/>
    <w:rsid w:val="004E76DF"/>
    <w:rsid w:val="004E7A46"/>
    <w:rsid w:val="004F0118"/>
    <w:rsid w:val="004F0532"/>
    <w:rsid w:val="004F06CE"/>
    <w:rsid w:val="004F0DB5"/>
    <w:rsid w:val="004F0E13"/>
    <w:rsid w:val="004F16B7"/>
    <w:rsid w:val="004F17E2"/>
    <w:rsid w:val="004F24C8"/>
    <w:rsid w:val="004F28B1"/>
    <w:rsid w:val="004F29ED"/>
    <w:rsid w:val="004F2A99"/>
    <w:rsid w:val="004F3004"/>
    <w:rsid w:val="004F3150"/>
    <w:rsid w:val="004F3518"/>
    <w:rsid w:val="004F39E1"/>
    <w:rsid w:val="004F40F1"/>
    <w:rsid w:val="004F552F"/>
    <w:rsid w:val="004F611C"/>
    <w:rsid w:val="004F6260"/>
    <w:rsid w:val="004F671A"/>
    <w:rsid w:val="004F685E"/>
    <w:rsid w:val="004F692A"/>
    <w:rsid w:val="004F6A8A"/>
    <w:rsid w:val="004F708F"/>
    <w:rsid w:val="004F72A2"/>
    <w:rsid w:val="004F762A"/>
    <w:rsid w:val="004F78AC"/>
    <w:rsid w:val="004F7FA7"/>
    <w:rsid w:val="0050016B"/>
    <w:rsid w:val="00500494"/>
    <w:rsid w:val="005005BC"/>
    <w:rsid w:val="00500822"/>
    <w:rsid w:val="00500858"/>
    <w:rsid w:val="00500884"/>
    <w:rsid w:val="005012AE"/>
    <w:rsid w:val="005019DA"/>
    <w:rsid w:val="00501BE1"/>
    <w:rsid w:val="0050244B"/>
    <w:rsid w:val="00502501"/>
    <w:rsid w:val="005026ED"/>
    <w:rsid w:val="00502771"/>
    <w:rsid w:val="00502D96"/>
    <w:rsid w:val="00502F0B"/>
    <w:rsid w:val="00503271"/>
    <w:rsid w:val="005034CC"/>
    <w:rsid w:val="00503DE2"/>
    <w:rsid w:val="005042D5"/>
    <w:rsid w:val="0050472C"/>
    <w:rsid w:val="0050482D"/>
    <w:rsid w:val="00504891"/>
    <w:rsid w:val="00504A88"/>
    <w:rsid w:val="00504CF1"/>
    <w:rsid w:val="00504E99"/>
    <w:rsid w:val="005050C0"/>
    <w:rsid w:val="0050552D"/>
    <w:rsid w:val="00505856"/>
    <w:rsid w:val="005061B8"/>
    <w:rsid w:val="00506C88"/>
    <w:rsid w:val="00507107"/>
    <w:rsid w:val="0051117A"/>
    <w:rsid w:val="0051127F"/>
    <w:rsid w:val="005113F2"/>
    <w:rsid w:val="0051164D"/>
    <w:rsid w:val="005119F0"/>
    <w:rsid w:val="00511C4E"/>
    <w:rsid w:val="00511CD6"/>
    <w:rsid w:val="00511CE6"/>
    <w:rsid w:val="00511D40"/>
    <w:rsid w:val="00511FD2"/>
    <w:rsid w:val="00512305"/>
    <w:rsid w:val="00512AF1"/>
    <w:rsid w:val="00513179"/>
    <w:rsid w:val="00513565"/>
    <w:rsid w:val="00513CEB"/>
    <w:rsid w:val="00513EA2"/>
    <w:rsid w:val="00513FA6"/>
    <w:rsid w:val="0051477B"/>
    <w:rsid w:val="00514A1F"/>
    <w:rsid w:val="005158C3"/>
    <w:rsid w:val="00515B11"/>
    <w:rsid w:val="0051602E"/>
    <w:rsid w:val="00516159"/>
    <w:rsid w:val="00516544"/>
    <w:rsid w:val="00516797"/>
    <w:rsid w:val="005167A9"/>
    <w:rsid w:val="00516A10"/>
    <w:rsid w:val="00516C30"/>
    <w:rsid w:val="00516E9F"/>
    <w:rsid w:val="005170CD"/>
    <w:rsid w:val="00517826"/>
    <w:rsid w:val="00517F83"/>
    <w:rsid w:val="00520136"/>
    <w:rsid w:val="00520214"/>
    <w:rsid w:val="005202B9"/>
    <w:rsid w:val="005204AB"/>
    <w:rsid w:val="00520A4C"/>
    <w:rsid w:val="00520BA7"/>
    <w:rsid w:val="00520EFA"/>
    <w:rsid w:val="00521619"/>
    <w:rsid w:val="005219DA"/>
    <w:rsid w:val="00521DE9"/>
    <w:rsid w:val="00522538"/>
    <w:rsid w:val="0052259B"/>
    <w:rsid w:val="0052266F"/>
    <w:rsid w:val="005227CB"/>
    <w:rsid w:val="005231DF"/>
    <w:rsid w:val="0052328A"/>
    <w:rsid w:val="0052344D"/>
    <w:rsid w:val="005236E5"/>
    <w:rsid w:val="00523CDA"/>
    <w:rsid w:val="00523D34"/>
    <w:rsid w:val="00524495"/>
    <w:rsid w:val="00524685"/>
    <w:rsid w:val="00524A02"/>
    <w:rsid w:val="00524EBD"/>
    <w:rsid w:val="0052516F"/>
    <w:rsid w:val="0052543C"/>
    <w:rsid w:val="005257A8"/>
    <w:rsid w:val="00525A1A"/>
    <w:rsid w:val="00526070"/>
    <w:rsid w:val="00526236"/>
    <w:rsid w:val="0052628B"/>
    <w:rsid w:val="00526A14"/>
    <w:rsid w:val="00526C0B"/>
    <w:rsid w:val="0052730A"/>
    <w:rsid w:val="0052740E"/>
    <w:rsid w:val="00527692"/>
    <w:rsid w:val="005279DC"/>
    <w:rsid w:val="00527C73"/>
    <w:rsid w:val="005301AF"/>
    <w:rsid w:val="0053077B"/>
    <w:rsid w:val="00530E74"/>
    <w:rsid w:val="00531091"/>
    <w:rsid w:val="00531178"/>
    <w:rsid w:val="0053130D"/>
    <w:rsid w:val="00531B75"/>
    <w:rsid w:val="00531E82"/>
    <w:rsid w:val="00532093"/>
    <w:rsid w:val="0053211C"/>
    <w:rsid w:val="00532239"/>
    <w:rsid w:val="0053244F"/>
    <w:rsid w:val="00532F6A"/>
    <w:rsid w:val="00533894"/>
    <w:rsid w:val="00533C95"/>
    <w:rsid w:val="00534EE5"/>
    <w:rsid w:val="005353D2"/>
    <w:rsid w:val="00535642"/>
    <w:rsid w:val="00535A05"/>
    <w:rsid w:val="00535BB4"/>
    <w:rsid w:val="00535EF0"/>
    <w:rsid w:val="00536412"/>
    <w:rsid w:val="00536653"/>
    <w:rsid w:val="00537831"/>
    <w:rsid w:val="0054055C"/>
    <w:rsid w:val="005406EC"/>
    <w:rsid w:val="005407F3"/>
    <w:rsid w:val="005408F9"/>
    <w:rsid w:val="00540932"/>
    <w:rsid w:val="00540A6E"/>
    <w:rsid w:val="00540C8A"/>
    <w:rsid w:val="00540D19"/>
    <w:rsid w:val="00540EE2"/>
    <w:rsid w:val="00541784"/>
    <w:rsid w:val="00541D69"/>
    <w:rsid w:val="005424BF"/>
    <w:rsid w:val="00542929"/>
    <w:rsid w:val="00542A27"/>
    <w:rsid w:val="005431A3"/>
    <w:rsid w:val="00543DD9"/>
    <w:rsid w:val="005441A4"/>
    <w:rsid w:val="0054500F"/>
    <w:rsid w:val="005452F6"/>
    <w:rsid w:val="00545434"/>
    <w:rsid w:val="0054565A"/>
    <w:rsid w:val="00545753"/>
    <w:rsid w:val="005459D6"/>
    <w:rsid w:val="00545C6A"/>
    <w:rsid w:val="00545E20"/>
    <w:rsid w:val="0054615A"/>
    <w:rsid w:val="0054637F"/>
    <w:rsid w:val="0054694A"/>
    <w:rsid w:val="00546DFF"/>
    <w:rsid w:val="0054707F"/>
    <w:rsid w:val="005476D8"/>
    <w:rsid w:val="0055069B"/>
    <w:rsid w:val="00550C75"/>
    <w:rsid w:val="00550C8E"/>
    <w:rsid w:val="0055110E"/>
    <w:rsid w:val="00551416"/>
    <w:rsid w:val="00551517"/>
    <w:rsid w:val="005515E6"/>
    <w:rsid w:val="005516FB"/>
    <w:rsid w:val="005522B4"/>
    <w:rsid w:val="005527E7"/>
    <w:rsid w:val="005527ED"/>
    <w:rsid w:val="00552AAA"/>
    <w:rsid w:val="005538BB"/>
    <w:rsid w:val="00553AA3"/>
    <w:rsid w:val="00553E54"/>
    <w:rsid w:val="005548BE"/>
    <w:rsid w:val="00555697"/>
    <w:rsid w:val="0055570D"/>
    <w:rsid w:val="00556BB7"/>
    <w:rsid w:val="00556E1A"/>
    <w:rsid w:val="00556F84"/>
    <w:rsid w:val="0055721C"/>
    <w:rsid w:val="005572BF"/>
    <w:rsid w:val="005572C6"/>
    <w:rsid w:val="005575A1"/>
    <w:rsid w:val="00557DD1"/>
    <w:rsid w:val="0056042A"/>
    <w:rsid w:val="00560810"/>
    <w:rsid w:val="0056086D"/>
    <w:rsid w:val="005610AC"/>
    <w:rsid w:val="0056201A"/>
    <w:rsid w:val="005625C8"/>
    <w:rsid w:val="005628DD"/>
    <w:rsid w:val="00563024"/>
    <w:rsid w:val="00563469"/>
    <w:rsid w:val="00564877"/>
    <w:rsid w:val="005648E5"/>
    <w:rsid w:val="00564B23"/>
    <w:rsid w:val="005655CC"/>
    <w:rsid w:val="0056582F"/>
    <w:rsid w:val="00565C08"/>
    <w:rsid w:val="00565C24"/>
    <w:rsid w:val="00566155"/>
    <w:rsid w:val="0056676D"/>
    <w:rsid w:val="00566C68"/>
    <w:rsid w:val="00566F17"/>
    <w:rsid w:val="00567068"/>
    <w:rsid w:val="005671B2"/>
    <w:rsid w:val="00570696"/>
    <w:rsid w:val="005706B4"/>
    <w:rsid w:val="005708FB"/>
    <w:rsid w:val="00570E09"/>
    <w:rsid w:val="00571318"/>
    <w:rsid w:val="00571387"/>
    <w:rsid w:val="005714A5"/>
    <w:rsid w:val="0057152C"/>
    <w:rsid w:val="005718A2"/>
    <w:rsid w:val="00571C20"/>
    <w:rsid w:val="00571C80"/>
    <w:rsid w:val="00571D0E"/>
    <w:rsid w:val="00572091"/>
    <w:rsid w:val="005728A6"/>
    <w:rsid w:val="0057323E"/>
    <w:rsid w:val="0057390C"/>
    <w:rsid w:val="00573E0E"/>
    <w:rsid w:val="00573EAE"/>
    <w:rsid w:val="005745E4"/>
    <w:rsid w:val="005749BD"/>
    <w:rsid w:val="00574D02"/>
    <w:rsid w:val="00575D1C"/>
    <w:rsid w:val="00575D3A"/>
    <w:rsid w:val="00575FD7"/>
    <w:rsid w:val="00576190"/>
    <w:rsid w:val="00576B49"/>
    <w:rsid w:val="00576B79"/>
    <w:rsid w:val="00576CCA"/>
    <w:rsid w:val="00577707"/>
    <w:rsid w:val="005779BA"/>
    <w:rsid w:val="0058003F"/>
    <w:rsid w:val="005806B9"/>
    <w:rsid w:val="00580BF4"/>
    <w:rsid w:val="00580EA4"/>
    <w:rsid w:val="00580F26"/>
    <w:rsid w:val="005814B5"/>
    <w:rsid w:val="00581670"/>
    <w:rsid w:val="00581A86"/>
    <w:rsid w:val="00581B6C"/>
    <w:rsid w:val="00582EF0"/>
    <w:rsid w:val="005836AD"/>
    <w:rsid w:val="005837FA"/>
    <w:rsid w:val="00583DC2"/>
    <w:rsid w:val="005840F1"/>
    <w:rsid w:val="005842F3"/>
    <w:rsid w:val="00584B36"/>
    <w:rsid w:val="00584C73"/>
    <w:rsid w:val="005852EE"/>
    <w:rsid w:val="00586133"/>
    <w:rsid w:val="00586648"/>
    <w:rsid w:val="00587154"/>
    <w:rsid w:val="0059017A"/>
    <w:rsid w:val="00590C23"/>
    <w:rsid w:val="00590EA8"/>
    <w:rsid w:val="0059136B"/>
    <w:rsid w:val="00591416"/>
    <w:rsid w:val="00591C4B"/>
    <w:rsid w:val="00591FC5"/>
    <w:rsid w:val="00592547"/>
    <w:rsid w:val="00592856"/>
    <w:rsid w:val="00592BFF"/>
    <w:rsid w:val="005931DD"/>
    <w:rsid w:val="0059331D"/>
    <w:rsid w:val="00593BDC"/>
    <w:rsid w:val="00593ED3"/>
    <w:rsid w:val="00593EEB"/>
    <w:rsid w:val="00593F27"/>
    <w:rsid w:val="00594438"/>
    <w:rsid w:val="00594B58"/>
    <w:rsid w:val="00594C6C"/>
    <w:rsid w:val="00594C81"/>
    <w:rsid w:val="00595205"/>
    <w:rsid w:val="00595454"/>
    <w:rsid w:val="00595BEA"/>
    <w:rsid w:val="00595DAD"/>
    <w:rsid w:val="00596281"/>
    <w:rsid w:val="005963BA"/>
    <w:rsid w:val="0059660F"/>
    <w:rsid w:val="0059689C"/>
    <w:rsid w:val="00596D26"/>
    <w:rsid w:val="00596FF9"/>
    <w:rsid w:val="00597300"/>
    <w:rsid w:val="00597A11"/>
    <w:rsid w:val="00597AF1"/>
    <w:rsid w:val="005A036B"/>
    <w:rsid w:val="005A0E95"/>
    <w:rsid w:val="005A0F43"/>
    <w:rsid w:val="005A1508"/>
    <w:rsid w:val="005A16BF"/>
    <w:rsid w:val="005A2450"/>
    <w:rsid w:val="005A2472"/>
    <w:rsid w:val="005A25D0"/>
    <w:rsid w:val="005A2612"/>
    <w:rsid w:val="005A2793"/>
    <w:rsid w:val="005A2897"/>
    <w:rsid w:val="005A3014"/>
    <w:rsid w:val="005A33B3"/>
    <w:rsid w:val="005A3C6C"/>
    <w:rsid w:val="005A3DFB"/>
    <w:rsid w:val="005A429F"/>
    <w:rsid w:val="005A4C41"/>
    <w:rsid w:val="005A5539"/>
    <w:rsid w:val="005A5564"/>
    <w:rsid w:val="005A55C2"/>
    <w:rsid w:val="005A573C"/>
    <w:rsid w:val="005A5865"/>
    <w:rsid w:val="005A5A29"/>
    <w:rsid w:val="005A5AB6"/>
    <w:rsid w:val="005A65E3"/>
    <w:rsid w:val="005A6CA9"/>
    <w:rsid w:val="005A6DE4"/>
    <w:rsid w:val="005A7CC2"/>
    <w:rsid w:val="005B1AC4"/>
    <w:rsid w:val="005B20E3"/>
    <w:rsid w:val="005B240E"/>
    <w:rsid w:val="005B2C66"/>
    <w:rsid w:val="005B3030"/>
    <w:rsid w:val="005B35B0"/>
    <w:rsid w:val="005B3812"/>
    <w:rsid w:val="005B3B31"/>
    <w:rsid w:val="005B40FD"/>
    <w:rsid w:val="005B4437"/>
    <w:rsid w:val="005B4DDB"/>
    <w:rsid w:val="005B543F"/>
    <w:rsid w:val="005B56F2"/>
    <w:rsid w:val="005B57C9"/>
    <w:rsid w:val="005B57E0"/>
    <w:rsid w:val="005B5B99"/>
    <w:rsid w:val="005B5D29"/>
    <w:rsid w:val="005B6146"/>
    <w:rsid w:val="005B66F1"/>
    <w:rsid w:val="005B692A"/>
    <w:rsid w:val="005B6B35"/>
    <w:rsid w:val="005B6D6E"/>
    <w:rsid w:val="005B6EBD"/>
    <w:rsid w:val="005B7136"/>
    <w:rsid w:val="005B77EF"/>
    <w:rsid w:val="005B7800"/>
    <w:rsid w:val="005B795A"/>
    <w:rsid w:val="005C0145"/>
    <w:rsid w:val="005C0682"/>
    <w:rsid w:val="005C06F2"/>
    <w:rsid w:val="005C071E"/>
    <w:rsid w:val="005C09EE"/>
    <w:rsid w:val="005C0F9B"/>
    <w:rsid w:val="005C177E"/>
    <w:rsid w:val="005C1FFC"/>
    <w:rsid w:val="005C278E"/>
    <w:rsid w:val="005C279C"/>
    <w:rsid w:val="005C2B88"/>
    <w:rsid w:val="005C2C49"/>
    <w:rsid w:val="005C375C"/>
    <w:rsid w:val="005C3AD3"/>
    <w:rsid w:val="005C3B83"/>
    <w:rsid w:val="005C3C6F"/>
    <w:rsid w:val="005C3CE1"/>
    <w:rsid w:val="005C40D5"/>
    <w:rsid w:val="005C40E2"/>
    <w:rsid w:val="005C43D0"/>
    <w:rsid w:val="005C478D"/>
    <w:rsid w:val="005C4835"/>
    <w:rsid w:val="005C48FA"/>
    <w:rsid w:val="005C50C5"/>
    <w:rsid w:val="005C5376"/>
    <w:rsid w:val="005C53DB"/>
    <w:rsid w:val="005C633A"/>
    <w:rsid w:val="005C6747"/>
    <w:rsid w:val="005C68D7"/>
    <w:rsid w:val="005C76FA"/>
    <w:rsid w:val="005C7A24"/>
    <w:rsid w:val="005C7D5C"/>
    <w:rsid w:val="005D03CD"/>
    <w:rsid w:val="005D0AA0"/>
    <w:rsid w:val="005D0B04"/>
    <w:rsid w:val="005D1816"/>
    <w:rsid w:val="005D20D9"/>
    <w:rsid w:val="005D29AD"/>
    <w:rsid w:val="005D2E4D"/>
    <w:rsid w:val="005D33A4"/>
    <w:rsid w:val="005D3844"/>
    <w:rsid w:val="005D38E7"/>
    <w:rsid w:val="005D39B4"/>
    <w:rsid w:val="005D3AB8"/>
    <w:rsid w:val="005D42F1"/>
    <w:rsid w:val="005D4F03"/>
    <w:rsid w:val="005D4FD9"/>
    <w:rsid w:val="005D525D"/>
    <w:rsid w:val="005D58AA"/>
    <w:rsid w:val="005D598D"/>
    <w:rsid w:val="005D5992"/>
    <w:rsid w:val="005D5AC8"/>
    <w:rsid w:val="005D5CB6"/>
    <w:rsid w:val="005D600C"/>
    <w:rsid w:val="005D615D"/>
    <w:rsid w:val="005D6168"/>
    <w:rsid w:val="005D6405"/>
    <w:rsid w:val="005D68C8"/>
    <w:rsid w:val="005D6917"/>
    <w:rsid w:val="005D69BF"/>
    <w:rsid w:val="005D6DF0"/>
    <w:rsid w:val="005D7C46"/>
    <w:rsid w:val="005D7CB0"/>
    <w:rsid w:val="005D7EA3"/>
    <w:rsid w:val="005E01D0"/>
    <w:rsid w:val="005E0F00"/>
    <w:rsid w:val="005E106E"/>
    <w:rsid w:val="005E1179"/>
    <w:rsid w:val="005E11F0"/>
    <w:rsid w:val="005E12AC"/>
    <w:rsid w:val="005E13F0"/>
    <w:rsid w:val="005E1498"/>
    <w:rsid w:val="005E15B7"/>
    <w:rsid w:val="005E1AD1"/>
    <w:rsid w:val="005E1F29"/>
    <w:rsid w:val="005E2003"/>
    <w:rsid w:val="005E2349"/>
    <w:rsid w:val="005E28EE"/>
    <w:rsid w:val="005E2AE3"/>
    <w:rsid w:val="005E2F2D"/>
    <w:rsid w:val="005E395C"/>
    <w:rsid w:val="005E3B0C"/>
    <w:rsid w:val="005E4161"/>
    <w:rsid w:val="005E4504"/>
    <w:rsid w:val="005E483D"/>
    <w:rsid w:val="005E4E05"/>
    <w:rsid w:val="005E53A0"/>
    <w:rsid w:val="005E5649"/>
    <w:rsid w:val="005E574D"/>
    <w:rsid w:val="005E5847"/>
    <w:rsid w:val="005E5951"/>
    <w:rsid w:val="005E6108"/>
    <w:rsid w:val="005E6140"/>
    <w:rsid w:val="005E6919"/>
    <w:rsid w:val="005E6BAC"/>
    <w:rsid w:val="005E7435"/>
    <w:rsid w:val="005E75F0"/>
    <w:rsid w:val="005E76E9"/>
    <w:rsid w:val="005E7A19"/>
    <w:rsid w:val="005E7B7E"/>
    <w:rsid w:val="005E7C56"/>
    <w:rsid w:val="005F0249"/>
    <w:rsid w:val="005F0250"/>
    <w:rsid w:val="005F059F"/>
    <w:rsid w:val="005F0A30"/>
    <w:rsid w:val="005F0CA4"/>
    <w:rsid w:val="005F1080"/>
    <w:rsid w:val="005F1269"/>
    <w:rsid w:val="005F1394"/>
    <w:rsid w:val="005F14FE"/>
    <w:rsid w:val="005F17D1"/>
    <w:rsid w:val="005F19EA"/>
    <w:rsid w:val="005F2002"/>
    <w:rsid w:val="005F2395"/>
    <w:rsid w:val="005F2962"/>
    <w:rsid w:val="005F2A57"/>
    <w:rsid w:val="005F2C0C"/>
    <w:rsid w:val="005F2F25"/>
    <w:rsid w:val="005F3C41"/>
    <w:rsid w:val="005F569B"/>
    <w:rsid w:val="005F5CB1"/>
    <w:rsid w:val="005F5E31"/>
    <w:rsid w:val="005F6E1A"/>
    <w:rsid w:val="005F6F0E"/>
    <w:rsid w:val="005F7A08"/>
    <w:rsid w:val="005F7AD8"/>
    <w:rsid w:val="006004C1"/>
    <w:rsid w:val="006006F3"/>
    <w:rsid w:val="00600CDB"/>
    <w:rsid w:val="0060148A"/>
    <w:rsid w:val="006015DF"/>
    <w:rsid w:val="006016E9"/>
    <w:rsid w:val="006018CD"/>
    <w:rsid w:val="006024A0"/>
    <w:rsid w:val="00602BAD"/>
    <w:rsid w:val="0060343F"/>
    <w:rsid w:val="006035B4"/>
    <w:rsid w:val="006038FA"/>
    <w:rsid w:val="00603E63"/>
    <w:rsid w:val="00604361"/>
    <w:rsid w:val="006046B6"/>
    <w:rsid w:val="0060556D"/>
    <w:rsid w:val="006059FB"/>
    <w:rsid w:val="00605A8E"/>
    <w:rsid w:val="00605DB2"/>
    <w:rsid w:val="00605E04"/>
    <w:rsid w:val="00606165"/>
    <w:rsid w:val="00606577"/>
    <w:rsid w:val="006071F7"/>
    <w:rsid w:val="0060720B"/>
    <w:rsid w:val="00607329"/>
    <w:rsid w:val="0060743A"/>
    <w:rsid w:val="00607E56"/>
    <w:rsid w:val="00610121"/>
    <w:rsid w:val="00610A49"/>
    <w:rsid w:val="0061195B"/>
    <w:rsid w:val="00611A96"/>
    <w:rsid w:val="00612190"/>
    <w:rsid w:val="006123D0"/>
    <w:rsid w:val="00612599"/>
    <w:rsid w:val="00612C61"/>
    <w:rsid w:val="00612F1C"/>
    <w:rsid w:val="00613BEF"/>
    <w:rsid w:val="00613F32"/>
    <w:rsid w:val="00614C46"/>
    <w:rsid w:val="00614CC5"/>
    <w:rsid w:val="00615099"/>
    <w:rsid w:val="00615298"/>
    <w:rsid w:val="00615372"/>
    <w:rsid w:val="0061581C"/>
    <w:rsid w:val="00615DB7"/>
    <w:rsid w:val="00615E71"/>
    <w:rsid w:val="00615ED4"/>
    <w:rsid w:val="00616489"/>
    <w:rsid w:val="006167ED"/>
    <w:rsid w:val="00616997"/>
    <w:rsid w:val="00616A94"/>
    <w:rsid w:val="00616CFF"/>
    <w:rsid w:val="006177A7"/>
    <w:rsid w:val="0062008D"/>
    <w:rsid w:val="006203CC"/>
    <w:rsid w:val="00620732"/>
    <w:rsid w:val="00620A91"/>
    <w:rsid w:val="00620AFF"/>
    <w:rsid w:val="006214A3"/>
    <w:rsid w:val="006216D1"/>
    <w:rsid w:val="00621989"/>
    <w:rsid w:val="00621B66"/>
    <w:rsid w:val="00621BBE"/>
    <w:rsid w:val="006220A3"/>
    <w:rsid w:val="0062275D"/>
    <w:rsid w:val="00622C53"/>
    <w:rsid w:val="00622D1B"/>
    <w:rsid w:val="00622E93"/>
    <w:rsid w:val="0062333E"/>
    <w:rsid w:val="006233FA"/>
    <w:rsid w:val="0062384E"/>
    <w:rsid w:val="00623A55"/>
    <w:rsid w:val="00623D76"/>
    <w:rsid w:val="00623F1B"/>
    <w:rsid w:val="006240FE"/>
    <w:rsid w:val="0062464D"/>
    <w:rsid w:val="00624746"/>
    <w:rsid w:val="00624989"/>
    <w:rsid w:val="00624AB0"/>
    <w:rsid w:val="00624D74"/>
    <w:rsid w:val="00624F5A"/>
    <w:rsid w:val="0062554D"/>
    <w:rsid w:val="00626518"/>
    <w:rsid w:val="00626792"/>
    <w:rsid w:val="00626F8E"/>
    <w:rsid w:val="00627797"/>
    <w:rsid w:val="00627D8E"/>
    <w:rsid w:val="00627E8E"/>
    <w:rsid w:val="00630553"/>
    <w:rsid w:val="00630597"/>
    <w:rsid w:val="00630852"/>
    <w:rsid w:val="00630E7E"/>
    <w:rsid w:val="006314BD"/>
    <w:rsid w:val="00631513"/>
    <w:rsid w:val="006319C1"/>
    <w:rsid w:val="0063255B"/>
    <w:rsid w:val="006327D9"/>
    <w:rsid w:val="0063320A"/>
    <w:rsid w:val="00633679"/>
    <w:rsid w:val="00633DE6"/>
    <w:rsid w:val="006346CE"/>
    <w:rsid w:val="00634EA0"/>
    <w:rsid w:val="00634EEB"/>
    <w:rsid w:val="00635554"/>
    <w:rsid w:val="00636464"/>
    <w:rsid w:val="00636983"/>
    <w:rsid w:val="00637017"/>
    <w:rsid w:val="00637184"/>
    <w:rsid w:val="0063725B"/>
    <w:rsid w:val="00637644"/>
    <w:rsid w:val="00637682"/>
    <w:rsid w:val="00637979"/>
    <w:rsid w:val="00637DFE"/>
    <w:rsid w:val="00637FA4"/>
    <w:rsid w:val="00640024"/>
    <w:rsid w:val="00640119"/>
    <w:rsid w:val="00640687"/>
    <w:rsid w:val="006411FB"/>
    <w:rsid w:val="00641765"/>
    <w:rsid w:val="00642229"/>
    <w:rsid w:val="00642619"/>
    <w:rsid w:val="006427C6"/>
    <w:rsid w:val="00642878"/>
    <w:rsid w:val="00642BD0"/>
    <w:rsid w:val="00642D04"/>
    <w:rsid w:val="00643D59"/>
    <w:rsid w:val="00643E1C"/>
    <w:rsid w:val="00644476"/>
    <w:rsid w:val="00644C28"/>
    <w:rsid w:val="00644E48"/>
    <w:rsid w:val="00644F1B"/>
    <w:rsid w:val="006450D2"/>
    <w:rsid w:val="0064580F"/>
    <w:rsid w:val="00645E8E"/>
    <w:rsid w:val="00646127"/>
    <w:rsid w:val="006462D2"/>
    <w:rsid w:val="006468A3"/>
    <w:rsid w:val="00646BA8"/>
    <w:rsid w:val="00646F7B"/>
    <w:rsid w:val="00647048"/>
    <w:rsid w:val="006472A4"/>
    <w:rsid w:val="00647687"/>
    <w:rsid w:val="00650267"/>
    <w:rsid w:val="0065067C"/>
    <w:rsid w:val="0065075A"/>
    <w:rsid w:val="00650927"/>
    <w:rsid w:val="00650CB4"/>
    <w:rsid w:val="00650E29"/>
    <w:rsid w:val="00650F0E"/>
    <w:rsid w:val="00651379"/>
    <w:rsid w:val="00651689"/>
    <w:rsid w:val="00651864"/>
    <w:rsid w:val="00651FCA"/>
    <w:rsid w:val="006527D6"/>
    <w:rsid w:val="0065287E"/>
    <w:rsid w:val="00653134"/>
    <w:rsid w:val="0065335E"/>
    <w:rsid w:val="00653623"/>
    <w:rsid w:val="00653679"/>
    <w:rsid w:val="00653A60"/>
    <w:rsid w:val="00653C7B"/>
    <w:rsid w:val="00653E36"/>
    <w:rsid w:val="00654395"/>
    <w:rsid w:val="0065444F"/>
    <w:rsid w:val="00654D4B"/>
    <w:rsid w:val="00654D89"/>
    <w:rsid w:val="0065518C"/>
    <w:rsid w:val="0065575E"/>
    <w:rsid w:val="00655805"/>
    <w:rsid w:val="00655A4C"/>
    <w:rsid w:val="0065668A"/>
    <w:rsid w:val="00656F8D"/>
    <w:rsid w:val="00656FD8"/>
    <w:rsid w:val="0065704B"/>
    <w:rsid w:val="00657A81"/>
    <w:rsid w:val="00660231"/>
    <w:rsid w:val="00660831"/>
    <w:rsid w:val="00660B14"/>
    <w:rsid w:val="00661157"/>
    <w:rsid w:val="006612FF"/>
    <w:rsid w:val="00661626"/>
    <w:rsid w:val="00661F7A"/>
    <w:rsid w:val="00662042"/>
    <w:rsid w:val="006623FB"/>
    <w:rsid w:val="00662553"/>
    <w:rsid w:val="0066289A"/>
    <w:rsid w:val="00662A1D"/>
    <w:rsid w:val="00662E57"/>
    <w:rsid w:val="00662F72"/>
    <w:rsid w:val="006633A8"/>
    <w:rsid w:val="00663D07"/>
    <w:rsid w:val="0066416A"/>
    <w:rsid w:val="006645E0"/>
    <w:rsid w:val="0066474B"/>
    <w:rsid w:val="00664A50"/>
    <w:rsid w:val="00664C02"/>
    <w:rsid w:val="0066524F"/>
    <w:rsid w:val="00665365"/>
    <w:rsid w:val="00665D82"/>
    <w:rsid w:val="006664C2"/>
    <w:rsid w:val="00667532"/>
    <w:rsid w:val="006678BA"/>
    <w:rsid w:val="00667C17"/>
    <w:rsid w:val="00667E0C"/>
    <w:rsid w:val="00667F10"/>
    <w:rsid w:val="00670146"/>
    <w:rsid w:val="0067067E"/>
    <w:rsid w:val="0067081C"/>
    <w:rsid w:val="00670AB0"/>
    <w:rsid w:val="00670B01"/>
    <w:rsid w:val="00670D06"/>
    <w:rsid w:val="00670E76"/>
    <w:rsid w:val="00670FF0"/>
    <w:rsid w:val="0067119E"/>
    <w:rsid w:val="006713A7"/>
    <w:rsid w:val="006719D8"/>
    <w:rsid w:val="00671F09"/>
    <w:rsid w:val="00671F58"/>
    <w:rsid w:val="00672776"/>
    <w:rsid w:val="00672E83"/>
    <w:rsid w:val="00672F11"/>
    <w:rsid w:val="006733EF"/>
    <w:rsid w:val="00673667"/>
    <w:rsid w:val="00673BC4"/>
    <w:rsid w:val="00674B5E"/>
    <w:rsid w:val="0067530D"/>
    <w:rsid w:val="00675A1A"/>
    <w:rsid w:val="0067632C"/>
    <w:rsid w:val="0067651A"/>
    <w:rsid w:val="006766C3"/>
    <w:rsid w:val="006766E8"/>
    <w:rsid w:val="00676790"/>
    <w:rsid w:val="00676AED"/>
    <w:rsid w:val="00677153"/>
    <w:rsid w:val="00677256"/>
    <w:rsid w:val="00677451"/>
    <w:rsid w:val="00677483"/>
    <w:rsid w:val="00677491"/>
    <w:rsid w:val="0067786E"/>
    <w:rsid w:val="00677966"/>
    <w:rsid w:val="006801E9"/>
    <w:rsid w:val="00680271"/>
    <w:rsid w:val="006802E0"/>
    <w:rsid w:val="0068056F"/>
    <w:rsid w:val="00680800"/>
    <w:rsid w:val="00680AD7"/>
    <w:rsid w:val="00680BBE"/>
    <w:rsid w:val="006813C9"/>
    <w:rsid w:val="00681E66"/>
    <w:rsid w:val="00682192"/>
    <w:rsid w:val="0068229C"/>
    <w:rsid w:val="006822C3"/>
    <w:rsid w:val="00682A17"/>
    <w:rsid w:val="006847CA"/>
    <w:rsid w:val="00684FDB"/>
    <w:rsid w:val="006851CC"/>
    <w:rsid w:val="00685218"/>
    <w:rsid w:val="0068521D"/>
    <w:rsid w:val="006856B9"/>
    <w:rsid w:val="00686165"/>
    <w:rsid w:val="0068653C"/>
    <w:rsid w:val="00686CDE"/>
    <w:rsid w:val="00687828"/>
    <w:rsid w:val="006879A6"/>
    <w:rsid w:val="00690740"/>
    <w:rsid w:val="00690EFE"/>
    <w:rsid w:val="0069114A"/>
    <w:rsid w:val="00691C17"/>
    <w:rsid w:val="00691F67"/>
    <w:rsid w:val="00692082"/>
    <w:rsid w:val="006929E8"/>
    <w:rsid w:val="00692A30"/>
    <w:rsid w:val="00692A49"/>
    <w:rsid w:val="00692BD2"/>
    <w:rsid w:val="00693109"/>
    <w:rsid w:val="0069399C"/>
    <w:rsid w:val="00694406"/>
    <w:rsid w:val="0069456A"/>
    <w:rsid w:val="00694618"/>
    <w:rsid w:val="00694BD5"/>
    <w:rsid w:val="00695475"/>
    <w:rsid w:val="00695C71"/>
    <w:rsid w:val="00695E88"/>
    <w:rsid w:val="0069627A"/>
    <w:rsid w:val="00696A44"/>
    <w:rsid w:val="00696BC6"/>
    <w:rsid w:val="00696DD6"/>
    <w:rsid w:val="00696DFB"/>
    <w:rsid w:val="00697204"/>
    <w:rsid w:val="006979EC"/>
    <w:rsid w:val="00697B76"/>
    <w:rsid w:val="00697E0D"/>
    <w:rsid w:val="006A03A0"/>
    <w:rsid w:val="006A04A1"/>
    <w:rsid w:val="006A11FD"/>
    <w:rsid w:val="006A1299"/>
    <w:rsid w:val="006A13B5"/>
    <w:rsid w:val="006A14CE"/>
    <w:rsid w:val="006A1504"/>
    <w:rsid w:val="006A1F5B"/>
    <w:rsid w:val="006A2168"/>
    <w:rsid w:val="006A2752"/>
    <w:rsid w:val="006A3108"/>
    <w:rsid w:val="006A3853"/>
    <w:rsid w:val="006A3B99"/>
    <w:rsid w:val="006A5537"/>
    <w:rsid w:val="006A56FA"/>
    <w:rsid w:val="006A6592"/>
    <w:rsid w:val="006A68FF"/>
    <w:rsid w:val="006A708E"/>
    <w:rsid w:val="006A72C6"/>
    <w:rsid w:val="006A79A8"/>
    <w:rsid w:val="006A79F0"/>
    <w:rsid w:val="006A7E40"/>
    <w:rsid w:val="006B028A"/>
    <w:rsid w:val="006B02D4"/>
    <w:rsid w:val="006B04C9"/>
    <w:rsid w:val="006B0F52"/>
    <w:rsid w:val="006B1281"/>
    <w:rsid w:val="006B13B0"/>
    <w:rsid w:val="006B187A"/>
    <w:rsid w:val="006B1956"/>
    <w:rsid w:val="006B1A3E"/>
    <w:rsid w:val="006B1ADD"/>
    <w:rsid w:val="006B1C52"/>
    <w:rsid w:val="006B258C"/>
    <w:rsid w:val="006B2644"/>
    <w:rsid w:val="006B3277"/>
    <w:rsid w:val="006B354E"/>
    <w:rsid w:val="006B3E87"/>
    <w:rsid w:val="006B4DE8"/>
    <w:rsid w:val="006B5162"/>
    <w:rsid w:val="006B517F"/>
    <w:rsid w:val="006B560F"/>
    <w:rsid w:val="006B5A68"/>
    <w:rsid w:val="006B5EBE"/>
    <w:rsid w:val="006B62B8"/>
    <w:rsid w:val="006B62FE"/>
    <w:rsid w:val="006B6903"/>
    <w:rsid w:val="006B6933"/>
    <w:rsid w:val="006B6DDA"/>
    <w:rsid w:val="006B6E2B"/>
    <w:rsid w:val="006B73C2"/>
    <w:rsid w:val="006B763B"/>
    <w:rsid w:val="006B7C8E"/>
    <w:rsid w:val="006C0036"/>
    <w:rsid w:val="006C014A"/>
    <w:rsid w:val="006C0238"/>
    <w:rsid w:val="006C093C"/>
    <w:rsid w:val="006C1132"/>
    <w:rsid w:val="006C1157"/>
    <w:rsid w:val="006C11D1"/>
    <w:rsid w:val="006C167D"/>
    <w:rsid w:val="006C1DA1"/>
    <w:rsid w:val="006C2135"/>
    <w:rsid w:val="006C223D"/>
    <w:rsid w:val="006C240C"/>
    <w:rsid w:val="006C275F"/>
    <w:rsid w:val="006C2AB6"/>
    <w:rsid w:val="006C3742"/>
    <w:rsid w:val="006C386E"/>
    <w:rsid w:val="006C39AB"/>
    <w:rsid w:val="006C3CAC"/>
    <w:rsid w:val="006C3E27"/>
    <w:rsid w:val="006C40C9"/>
    <w:rsid w:val="006C41A6"/>
    <w:rsid w:val="006C4301"/>
    <w:rsid w:val="006C45E6"/>
    <w:rsid w:val="006C4FAA"/>
    <w:rsid w:val="006C522D"/>
    <w:rsid w:val="006C5275"/>
    <w:rsid w:val="006C5543"/>
    <w:rsid w:val="006C5744"/>
    <w:rsid w:val="006C5889"/>
    <w:rsid w:val="006C5B05"/>
    <w:rsid w:val="006C5E96"/>
    <w:rsid w:val="006C65F8"/>
    <w:rsid w:val="006C73FC"/>
    <w:rsid w:val="006C757E"/>
    <w:rsid w:val="006C760F"/>
    <w:rsid w:val="006C7A22"/>
    <w:rsid w:val="006D014F"/>
    <w:rsid w:val="006D0562"/>
    <w:rsid w:val="006D05B9"/>
    <w:rsid w:val="006D0618"/>
    <w:rsid w:val="006D0861"/>
    <w:rsid w:val="006D1050"/>
    <w:rsid w:val="006D1156"/>
    <w:rsid w:val="006D1324"/>
    <w:rsid w:val="006D1A7C"/>
    <w:rsid w:val="006D1BC1"/>
    <w:rsid w:val="006D1C10"/>
    <w:rsid w:val="006D2167"/>
    <w:rsid w:val="006D34D1"/>
    <w:rsid w:val="006D363B"/>
    <w:rsid w:val="006D37D6"/>
    <w:rsid w:val="006D3B61"/>
    <w:rsid w:val="006D3D37"/>
    <w:rsid w:val="006D4DDA"/>
    <w:rsid w:val="006D58B3"/>
    <w:rsid w:val="006D6132"/>
    <w:rsid w:val="006D63D2"/>
    <w:rsid w:val="006D66CE"/>
    <w:rsid w:val="006D68CB"/>
    <w:rsid w:val="006D6966"/>
    <w:rsid w:val="006D6C0D"/>
    <w:rsid w:val="006D7377"/>
    <w:rsid w:val="006D75B1"/>
    <w:rsid w:val="006D76AB"/>
    <w:rsid w:val="006D779A"/>
    <w:rsid w:val="006D7E0A"/>
    <w:rsid w:val="006D7E45"/>
    <w:rsid w:val="006E00CF"/>
    <w:rsid w:val="006E0365"/>
    <w:rsid w:val="006E0719"/>
    <w:rsid w:val="006E0D4F"/>
    <w:rsid w:val="006E0FE8"/>
    <w:rsid w:val="006E1598"/>
    <w:rsid w:val="006E2E21"/>
    <w:rsid w:val="006E30CD"/>
    <w:rsid w:val="006E323B"/>
    <w:rsid w:val="006E38B2"/>
    <w:rsid w:val="006E38F8"/>
    <w:rsid w:val="006E3AA8"/>
    <w:rsid w:val="006E3AC1"/>
    <w:rsid w:val="006E3FC8"/>
    <w:rsid w:val="006E42B1"/>
    <w:rsid w:val="006E4501"/>
    <w:rsid w:val="006E476F"/>
    <w:rsid w:val="006E4F87"/>
    <w:rsid w:val="006E509A"/>
    <w:rsid w:val="006E513B"/>
    <w:rsid w:val="006E56E5"/>
    <w:rsid w:val="006E5EC3"/>
    <w:rsid w:val="006E5FCF"/>
    <w:rsid w:val="006E6605"/>
    <w:rsid w:val="006E67E1"/>
    <w:rsid w:val="006E68F9"/>
    <w:rsid w:val="006E6AEB"/>
    <w:rsid w:val="006E7118"/>
    <w:rsid w:val="006E7523"/>
    <w:rsid w:val="006E75F8"/>
    <w:rsid w:val="006E7655"/>
    <w:rsid w:val="006E7E86"/>
    <w:rsid w:val="006E7FC0"/>
    <w:rsid w:val="006F02F7"/>
    <w:rsid w:val="006F0D14"/>
    <w:rsid w:val="006F12DD"/>
    <w:rsid w:val="006F15C5"/>
    <w:rsid w:val="006F1708"/>
    <w:rsid w:val="006F1B32"/>
    <w:rsid w:val="006F1F7D"/>
    <w:rsid w:val="006F1FDC"/>
    <w:rsid w:val="006F236F"/>
    <w:rsid w:val="006F2ABD"/>
    <w:rsid w:val="006F2E8A"/>
    <w:rsid w:val="006F3455"/>
    <w:rsid w:val="006F378C"/>
    <w:rsid w:val="006F3CF9"/>
    <w:rsid w:val="006F469C"/>
    <w:rsid w:val="006F49D8"/>
    <w:rsid w:val="006F4A89"/>
    <w:rsid w:val="006F4F33"/>
    <w:rsid w:val="006F4F98"/>
    <w:rsid w:val="006F5245"/>
    <w:rsid w:val="006F550E"/>
    <w:rsid w:val="006F569A"/>
    <w:rsid w:val="006F70DC"/>
    <w:rsid w:val="006F7F64"/>
    <w:rsid w:val="007009FB"/>
    <w:rsid w:val="00700B5B"/>
    <w:rsid w:val="00701204"/>
    <w:rsid w:val="00701CA1"/>
    <w:rsid w:val="00701DF6"/>
    <w:rsid w:val="0070249F"/>
    <w:rsid w:val="00702E74"/>
    <w:rsid w:val="00703223"/>
    <w:rsid w:val="007035F2"/>
    <w:rsid w:val="00703845"/>
    <w:rsid w:val="00703DDF"/>
    <w:rsid w:val="00703EFC"/>
    <w:rsid w:val="00704206"/>
    <w:rsid w:val="00704493"/>
    <w:rsid w:val="00704634"/>
    <w:rsid w:val="007050AB"/>
    <w:rsid w:val="00705182"/>
    <w:rsid w:val="00705214"/>
    <w:rsid w:val="00705457"/>
    <w:rsid w:val="00705683"/>
    <w:rsid w:val="00705BBF"/>
    <w:rsid w:val="007062C3"/>
    <w:rsid w:val="00706511"/>
    <w:rsid w:val="00706531"/>
    <w:rsid w:val="007067AA"/>
    <w:rsid w:val="00706F12"/>
    <w:rsid w:val="00707467"/>
    <w:rsid w:val="0070781E"/>
    <w:rsid w:val="007078C0"/>
    <w:rsid w:val="0071072D"/>
    <w:rsid w:val="00710776"/>
    <w:rsid w:val="00711425"/>
    <w:rsid w:val="00711BBB"/>
    <w:rsid w:val="007125C6"/>
    <w:rsid w:val="00712918"/>
    <w:rsid w:val="00712C4F"/>
    <w:rsid w:val="007131D7"/>
    <w:rsid w:val="007131DF"/>
    <w:rsid w:val="00713293"/>
    <w:rsid w:val="007138BF"/>
    <w:rsid w:val="00713968"/>
    <w:rsid w:val="00713D21"/>
    <w:rsid w:val="00713FA2"/>
    <w:rsid w:val="00714337"/>
    <w:rsid w:val="0071470C"/>
    <w:rsid w:val="007148C1"/>
    <w:rsid w:val="00714B1C"/>
    <w:rsid w:val="00715319"/>
    <w:rsid w:val="0071533B"/>
    <w:rsid w:val="00715493"/>
    <w:rsid w:val="00716574"/>
    <w:rsid w:val="007170A9"/>
    <w:rsid w:val="00717177"/>
    <w:rsid w:val="00717488"/>
    <w:rsid w:val="007175DB"/>
    <w:rsid w:val="00720A5D"/>
    <w:rsid w:val="00720BEA"/>
    <w:rsid w:val="00720DE5"/>
    <w:rsid w:val="0072116F"/>
    <w:rsid w:val="00721C7D"/>
    <w:rsid w:val="00721E51"/>
    <w:rsid w:val="00722174"/>
    <w:rsid w:val="007230ED"/>
    <w:rsid w:val="00723322"/>
    <w:rsid w:val="00723514"/>
    <w:rsid w:val="00723545"/>
    <w:rsid w:val="007240A1"/>
    <w:rsid w:val="007249F4"/>
    <w:rsid w:val="00724B27"/>
    <w:rsid w:val="00724EC5"/>
    <w:rsid w:val="007254DD"/>
    <w:rsid w:val="007254E7"/>
    <w:rsid w:val="00725718"/>
    <w:rsid w:val="00725B1E"/>
    <w:rsid w:val="00725EED"/>
    <w:rsid w:val="0072696C"/>
    <w:rsid w:val="00727029"/>
    <w:rsid w:val="007270B1"/>
    <w:rsid w:val="007270C0"/>
    <w:rsid w:val="00727A9A"/>
    <w:rsid w:val="0073026D"/>
    <w:rsid w:val="007302B8"/>
    <w:rsid w:val="00731153"/>
    <w:rsid w:val="0073131E"/>
    <w:rsid w:val="0073144E"/>
    <w:rsid w:val="0073154F"/>
    <w:rsid w:val="00731788"/>
    <w:rsid w:val="00731DEC"/>
    <w:rsid w:val="00732397"/>
    <w:rsid w:val="007324B2"/>
    <w:rsid w:val="007324D5"/>
    <w:rsid w:val="007325D8"/>
    <w:rsid w:val="007327DC"/>
    <w:rsid w:val="00732A8D"/>
    <w:rsid w:val="00732DF8"/>
    <w:rsid w:val="00733A61"/>
    <w:rsid w:val="00733F2F"/>
    <w:rsid w:val="007344A9"/>
    <w:rsid w:val="007351F8"/>
    <w:rsid w:val="0073525D"/>
    <w:rsid w:val="007353E1"/>
    <w:rsid w:val="0073548B"/>
    <w:rsid w:val="00735710"/>
    <w:rsid w:val="00735932"/>
    <w:rsid w:val="00735D43"/>
    <w:rsid w:val="00737E31"/>
    <w:rsid w:val="007401B5"/>
    <w:rsid w:val="0074095E"/>
    <w:rsid w:val="00740CFF"/>
    <w:rsid w:val="00740F90"/>
    <w:rsid w:val="00741441"/>
    <w:rsid w:val="00741D8E"/>
    <w:rsid w:val="00742473"/>
    <w:rsid w:val="00742972"/>
    <w:rsid w:val="00742AF2"/>
    <w:rsid w:val="00742BF5"/>
    <w:rsid w:val="007432A4"/>
    <w:rsid w:val="00743599"/>
    <w:rsid w:val="007438A9"/>
    <w:rsid w:val="00743C5D"/>
    <w:rsid w:val="0074429E"/>
    <w:rsid w:val="007447CE"/>
    <w:rsid w:val="00744C21"/>
    <w:rsid w:val="00744FD5"/>
    <w:rsid w:val="0074556E"/>
    <w:rsid w:val="007458BF"/>
    <w:rsid w:val="00745B0D"/>
    <w:rsid w:val="007460C7"/>
    <w:rsid w:val="00746DB4"/>
    <w:rsid w:val="00746E58"/>
    <w:rsid w:val="00747A31"/>
    <w:rsid w:val="00747B19"/>
    <w:rsid w:val="00747E02"/>
    <w:rsid w:val="00747F59"/>
    <w:rsid w:val="007503C3"/>
    <w:rsid w:val="007516AC"/>
    <w:rsid w:val="00751E80"/>
    <w:rsid w:val="00752340"/>
    <w:rsid w:val="00752E22"/>
    <w:rsid w:val="007533AC"/>
    <w:rsid w:val="00753699"/>
    <w:rsid w:val="007538D1"/>
    <w:rsid w:val="00753A0C"/>
    <w:rsid w:val="00753AC6"/>
    <w:rsid w:val="00754360"/>
    <w:rsid w:val="007543A2"/>
    <w:rsid w:val="007544C1"/>
    <w:rsid w:val="007545C6"/>
    <w:rsid w:val="007545F2"/>
    <w:rsid w:val="00754770"/>
    <w:rsid w:val="00754B06"/>
    <w:rsid w:val="00755770"/>
    <w:rsid w:val="00756012"/>
    <w:rsid w:val="007561E7"/>
    <w:rsid w:val="00756368"/>
    <w:rsid w:val="0075657F"/>
    <w:rsid w:val="007567A9"/>
    <w:rsid w:val="007568DA"/>
    <w:rsid w:val="00756933"/>
    <w:rsid w:val="00756B7A"/>
    <w:rsid w:val="0075712D"/>
    <w:rsid w:val="00757D74"/>
    <w:rsid w:val="00757E2C"/>
    <w:rsid w:val="007601EB"/>
    <w:rsid w:val="00760814"/>
    <w:rsid w:val="00760869"/>
    <w:rsid w:val="00760F7F"/>
    <w:rsid w:val="00761299"/>
    <w:rsid w:val="00761772"/>
    <w:rsid w:val="007617AD"/>
    <w:rsid w:val="00761B9B"/>
    <w:rsid w:val="007623A8"/>
    <w:rsid w:val="00762B0F"/>
    <w:rsid w:val="00762BC2"/>
    <w:rsid w:val="00762E15"/>
    <w:rsid w:val="00762E6B"/>
    <w:rsid w:val="007630B6"/>
    <w:rsid w:val="007636C6"/>
    <w:rsid w:val="00763B97"/>
    <w:rsid w:val="00764055"/>
    <w:rsid w:val="007649A7"/>
    <w:rsid w:val="0076537A"/>
    <w:rsid w:val="00765BE8"/>
    <w:rsid w:val="00765CF1"/>
    <w:rsid w:val="007664B8"/>
    <w:rsid w:val="00767630"/>
    <w:rsid w:val="0077004E"/>
    <w:rsid w:val="007707A1"/>
    <w:rsid w:val="0077084B"/>
    <w:rsid w:val="00771634"/>
    <w:rsid w:val="00771709"/>
    <w:rsid w:val="007717EF"/>
    <w:rsid w:val="0077184F"/>
    <w:rsid w:val="007718E2"/>
    <w:rsid w:val="00771CBC"/>
    <w:rsid w:val="00771DDC"/>
    <w:rsid w:val="00771F4D"/>
    <w:rsid w:val="0077252E"/>
    <w:rsid w:val="00772FD4"/>
    <w:rsid w:val="007731C3"/>
    <w:rsid w:val="00773529"/>
    <w:rsid w:val="00773957"/>
    <w:rsid w:val="00773B81"/>
    <w:rsid w:val="00774097"/>
    <w:rsid w:val="00774252"/>
    <w:rsid w:val="00774635"/>
    <w:rsid w:val="007747E9"/>
    <w:rsid w:val="007748AB"/>
    <w:rsid w:val="00774955"/>
    <w:rsid w:val="00774C56"/>
    <w:rsid w:val="00774E1B"/>
    <w:rsid w:val="00774F19"/>
    <w:rsid w:val="007755EA"/>
    <w:rsid w:val="007759FE"/>
    <w:rsid w:val="00775A5F"/>
    <w:rsid w:val="0077665F"/>
    <w:rsid w:val="007766B6"/>
    <w:rsid w:val="0077677C"/>
    <w:rsid w:val="00776870"/>
    <w:rsid w:val="00776A9F"/>
    <w:rsid w:val="00776D14"/>
    <w:rsid w:val="00777044"/>
    <w:rsid w:val="007775F5"/>
    <w:rsid w:val="0077785A"/>
    <w:rsid w:val="00777EE3"/>
    <w:rsid w:val="007802C0"/>
    <w:rsid w:val="007803E3"/>
    <w:rsid w:val="0078041E"/>
    <w:rsid w:val="00780FEF"/>
    <w:rsid w:val="007811ED"/>
    <w:rsid w:val="007812AA"/>
    <w:rsid w:val="0078131C"/>
    <w:rsid w:val="007813AA"/>
    <w:rsid w:val="00781BE7"/>
    <w:rsid w:val="00782075"/>
    <w:rsid w:val="00782283"/>
    <w:rsid w:val="00782534"/>
    <w:rsid w:val="0078265B"/>
    <w:rsid w:val="00782815"/>
    <w:rsid w:val="0078296C"/>
    <w:rsid w:val="00782DF3"/>
    <w:rsid w:val="00782F89"/>
    <w:rsid w:val="00783AC5"/>
    <w:rsid w:val="00783FEB"/>
    <w:rsid w:val="007843E6"/>
    <w:rsid w:val="007848E9"/>
    <w:rsid w:val="00784D29"/>
    <w:rsid w:val="00785290"/>
    <w:rsid w:val="007853CE"/>
    <w:rsid w:val="00785B1B"/>
    <w:rsid w:val="0078683C"/>
    <w:rsid w:val="00786CA4"/>
    <w:rsid w:val="00786EFA"/>
    <w:rsid w:val="00787275"/>
    <w:rsid w:val="00787353"/>
    <w:rsid w:val="0078752F"/>
    <w:rsid w:val="007875DD"/>
    <w:rsid w:val="00787AB4"/>
    <w:rsid w:val="00787C5F"/>
    <w:rsid w:val="00787DE5"/>
    <w:rsid w:val="007901BD"/>
    <w:rsid w:val="00790360"/>
    <w:rsid w:val="007904A1"/>
    <w:rsid w:val="007904A5"/>
    <w:rsid w:val="00790832"/>
    <w:rsid w:val="00790BFE"/>
    <w:rsid w:val="00791B27"/>
    <w:rsid w:val="00791C7C"/>
    <w:rsid w:val="00791D65"/>
    <w:rsid w:val="00791FA4"/>
    <w:rsid w:val="00792263"/>
    <w:rsid w:val="007923CD"/>
    <w:rsid w:val="00792486"/>
    <w:rsid w:val="0079257E"/>
    <w:rsid w:val="0079296E"/>
    <w:rsid w:val="00792C7F"/>
    <w:rsid w:val="00792F12"/>
    <w:rsid w:val="00793222"/>
    <w:rsid w:val="007932EC"/>
    <w:rsid w:val="00793397"/>
    <w:rsid w:val="00793A6B"/>
    <w:rsid w:val="00794307"/>
    <w:rsid w:val="0079445B"/>
    <w:rsid w:val="00794600"/>
    <w:rsid w:val="00794D57"/>
    <w:rsid w:val="00794D9D"/>
    <w:rsid w:val="00794F68"/>
    <w:rsid w:val="00795CBB"/>
    <w:rsid w:val="00795F4E"/>
    <w:rsid w:val="0079632B"/>
    <w:rsid w:val="007963EE"/>
    <w:rsid w:val="00797685"/>
    <w:rsid w:val="00797AF2"/>
    <w:rsid w:val="00797B5F"/>
    <w:rsid w:val="00797BE4"/>
    <w:rsid w:val="00797E2B"/>
    <w:rsid w:val="007A0055"/>
    <w:rsid w:val="007A0120"/>
    <w:rsid w:val="007A062B"/>
    <w:rsid w:val="007A064F"/>
    <w:rsid w:val="007A07F4"/>
    <w:rsid w:val="007A09BF"/>
    <w:rsid w:val="007A0E0F"/>
    <w:rsid w:val="007A1614"/>
    <w:rsid w:val="007A1640"/>
    <w:rsid w:val="007A1642"/>
    <w:rsid w:val="007A1AFA"/>
    <w:rsid w:val="007A2228"/>
    <w:rsid w:val="007A2594"/>
    <w:rsid w:val="007A2822"/>
    <w:rsid w:val="007A2888"/>
    <w:rsid w:val="007A288A"/>
    <w:rsid w:val="007A29AA"/>
    <w:rsid w:val="007A3130"/>
    <w:rsid w:val="007A31CF"/>
    <w:rsid w:val="007A3557"/>
    <w:rsid w:val="007A38A0"/>
    <w:rsid w:val="007A3B49"/>
    <w:rsid w:val="007A3B6D"/>
    <w:rsid w:val="007A3BC0"/>
    <w:rsid w:val="007A3C92"/>
    <w:rsid w:val="007A472F"/>
    <w:rsid w:val="007A4DA6"/>
    <w:rsid w:val="007A4F12"/>
    <w:rsid w:val="007A4F58"/>
    <w:rsid w:val="007A5039"/>
    <w:rsid w:val="007A53C0"/>
    <w:rsid w:val="007A5573"/>
    <w:rsid w:val="007A5942"/>
    <w:rsid w:val="007A5C0F"/>
    <w:rsid w:val="007A5F52"/>
    <w:rsid w:val="007A5F7A"/>
    <w:rsid w:val="007A6009"/>
    <w:rsid w:val="007A6195"/>
    <w:rsid w:val="007A62FC"/>
    <w:rsid w:val="007A6413"/>
    <w:rsid w:val="007A682D"/>
    <w:rsid w:val="007A7081"/>
    <w:rsid w:val="007A74EC"/>
    <w:rsid w:val="007A7B84"/>
    <w:rsid w:val="007A7D90"/>
    <w:rsid w:val="007B0781"/>
    <w:rsid w:val="007B0B00"/>
    <w:rsid w:val="007B0BB3"/>
    <w:rsid w:val="007B0C8D"/>
    <w:rsid w:val="007B1177"/>
    <w:rsid w:val="007B14DA"/>
    <w:rsid w:val="007B1639"/>
    <w:rsid w:val="007B1AF5"/>
    <w:rsid w:val="007B25ED"/>
    <w:rsid w:val="007B28F9"/>
    <w:rsid w:val="007B2BD4"/>
    <w:rsid w:val="007B2F5A"/>
    <w:rsid w:val="007B3440"/>
    <w:rsid w:val="007B3BF0"/>
    <w:rsid w:val="007B3E65"/>
    <w:rsid w:val="007B41E1"/>
    <w:rsid w:val="007B4FC7"/>
    <w:rsid w:val="007B518F"/>
    <w:rsid w:val="007B576A"/>
    <w:rsid w:val="007B57EB"/>
    <w:rsid w:val="007B5AD5"/>
    <w:rsid w:val="007B5E3A"/>
    <w:rsid w:val="007B5F0F"/>
    <w:rsid w:val="007B68BD"/>
    <w:rsid w:val="007B6E5D"/>
    <w:rsid w:val="007B6FB6"/>
    <w:rsid w:val="007B7B16"/>
    <w:rsid w:val="007B7C47"/>
    <w:rsid w:val="007C04A5"/>
    <w:rsid w:val="007C08DC"/>
    <w:rsid w:val="007C12D4"/>
    <w:rsid w:val="007C1822"/>
    <w:rsid w:val="007C1A33"/>
    <w:rsid w:val="007C1DDB"/>
    <w:rsid w:val="007C1FA7"/>
    <w:rsid w:val="007C20F1"/>
    <w:rsid w:val="007C29E5"/>
    <w:rsid w:val="007C2CB5"/>
    <w:rsid w:val="007C2D7E"/>
    <w:rsid w:val="007C2DFB"/>
    <w:rsid w:val="007C2E54"/>
    <w:rsid w:val="007C3ACC"/>
    <w:rsid w:val="007C3D16"/>
    <w:rsid w:val="007C4907"/>
    <w:rsid w:val="007C4AC0"/>
    <w:rsid w:val="007C4F7C"/>
    <w:rsid w:val="007C52E5"/>
    <w:rsid w:val="007C5E6C"/>
    <w:rsid w:val="007C6590"/>
    <w:rsid w:val="007C67E1"/>
    <w:rsid w:val="007C6D25"/>
    <w:rsid w:val="007C6D3E"/>
    <w:rsid w:val="007C747F"/>
    <w:rsid w:val="007C74FA"/>
    <w:rsid w:val="007C7B91"/>
    <w:rsid w:val="007D065E"/>
    <w:rsid w:val="007D0B65"/>
    <w:rsid w:val="007D0D26"/>
    <w:rsid w:val="007D16F9"/>
    <w:rsid w:val="007D1881"/>
    <w:rsid w:val="007D1E81"/>
    <w:rsid w:val="007D22C9"/>
    <w:rsid w:val="007D2A46"/>
    <w:rsid w:val="007D2A75"/>
    <w:rsid w:val="007D2ADD"/>
    <w:rsid w:val="007D30BB"/>
    <w:rsid w:val="007D3186"/>
    <w:rsid w:val="007D3A85"/>
    <w:rsid w:val="007D3D2C"/>
    <w:rsid w:val="007D3FB5"/>
    <w:rsid w:val="007D41EE"/>
    <w:rsid w:val="007D433B"/>
    <w:rsid w:val="007D4362"/>
    <w:rsid w:val="007D48A1"/>
    <w:rsid w:val="007D48D2"/>
    <w:rsid w:val="007D4A42"/>
    <w:rsid w:val="007D4A78"/>
    <w:rsid w:val="007D5DA5"/>
    <w:rsid w:val="007D5DEC"/>
    <w:rsid w:val="007D6504"/>
    <w:rsid w:val="007D65ED"/>
    <w:rsid w:val="007D6E38"/>
    <w:rsid w:val="007D6FF2"/>
    <w:rsid w:val="007D78C8"/>
    <w:rsid w:val="007D7C1D"/>
    <w:rsid w:val="007D7D05"/>
    <w:rsid w:val="007D7E1B"/>
    <w:rsid w:val="007E0374"/>
    <w:rsid w:val="007E0687"/>
    <w:rsid w:val="007E0B09"/>
    <w:rsid w:val="007E0CEA"/>
    <w:rsid w:val="007E1033"/>
    <w:rsid w:val="007E154C"/>
    <w:rsid w:val="007E1672"/>
    <w:rsid w:val="007E177A"/>
    <w:rsid w:val="007E17D0"/>
    <w:rsid w:val="007E17E6"/>
    <w:rsid w:val="007E18F3"/>
    <w:rsid w:val="007E1D0B"/>
    <w:rsid w:val="007E1D44"/>
    <w:rsid w:val="007E2333"/>
    <w:rsid w:val="007E2344"/>
    <w:rsid w:val="007E2715"/>
    <w:rsid w:val="007E277B"/>
    <w:rsid w:val="007E2881"/>
    <w:rsid w:val="007E2E89"/>
    <w:rsid w:val="007E34ED"/>
    <w:rsid w:val="007E3C69"/>
    <w:rsid w:val="007E4BE6"/>
    <w:rsid w:val="007E5456"/>
    <w:rsid w:val="007E54FE"/>
    <w:rsid w:val="007E568F"/>
    <w:rsid w:val="007E5718"/>
    <w:rsid w:val="007E5752"/>
    <w:rsid w:val="007E58EC"/>
    <w:rsid w:val="007E6276"/>
    <w:rsid w:val="007E661B"/>
    <w:rsid w:val="007E6DD8"/>
    <w:rsid w:val="007E6E3D"/>
    <w:rsid w:val="007E6E74"/>
    <w:rsid w:val="007E7108"/>
    <w:rsid w:val="007E735F"/>
    <w:rsid w:val="007E790F"/>
    <w:rsid w:val="007E7DCC"/>
    <w:rsid w:val="007F0037"/>
    <w:rsid w:val="007F03B8"/>
    <w:rsid w:val="007F08CC"/>
    <w:rsid w:val="007F0A52"/>
    <w:rsid w:val="007F1588"/>
    <w:rsid w:val="007F1657"/>
    <w:rsid w:val="007F1684"/>
    <w:rsid w:val="007F1748"/>
    <w:rsid w:val="007F1944"/>
    <w:rsid w:val="007F202D"/>
    <w:rsid w:val="007F24C9"/>
    <w:rsid w:val="007F2526"/>
    <w:rsid w:val="007F268C"/>
    <w:rsid w:val="007F2877"/>
    <w:rsid w:val="007F2A58"/>
    <w:rsid w:val="007F2F67"/>
    <w:rsid w:val="007F355B"/>
    <w:rsid w:val="007F386F"/>
    <w:rsid w:val="007F3D1F"/>
    <w:rsid w:val="007F3D7F"/>
    <w:rsid w:val="007F4118"/>
    <w:rsid w:val="007F444A"/>
    <w:rsid w:val="007F45CE"/>
    <w:rsid w:val="007F47C8"/>
    <w:rsid w:val="007F4972"/>
    <w:rsid w:val="007F5476"/>
    <w:rsid w:val="007F593D"/>
    <w:rsid w:val="007F616D"/>
    <w:rsid w:val="007F6904"/>
    <w:rsid w:val="007F6B71"/>
    <w:rsid w:val="007F6C5E"/>
    <w:rsid w:val="007F6F27"/>
    <w:rsid w:val="007F74A4"/>
    <w:rsid w:val="007F79DD"/>
    <w:rsid w:val="007F7C94"/>
    <w:rsid w:val="007F7CEF"/>
    <w:rsid w:val="008014B7"/>
    <w:rsid w:val="0080174D"/>
    <w:rsid w:val="0080224B"/>
    <w:rsid w:val="008037A5"/>
    <w:rsid w:val="00803930"/>
    <w:rsid w:val="00803E53"/>
    <w:rsid w:val="00804829"/>
    <w:rsid w:val="00804B6E"/>
    <w:rsid w:val="00804E89"/>
    <w:rsid w:val="008050B8"/>
    <w:rsid w:val="00805409"/>
    <w:rsid w:val="008057B1"/>
    <w:rsid w:val="00805FB0"/>
    <w:rsid w:val="00806CB1"/>
    <w:rsid w:val="00806FE1"/>
    <w:rsid w:val="00807205"/>
    <w:rsid w:val="00807662"/>
    <w:rsid w:val="00807814"/>
    <w:rsid w:val="0080784E"/>
    <w:rsid w:val="00807928"/>
    <w:rsid w:val="00807A1A"/>
    <w:rsid w:val="00807EEC"/>
    <w:rsid w:val="00810003"/>
    <w:rsid w:val="00810324"/>
    <w:rsid w:val="00810392"/>
    <w:rsid w:val="00810464"/>
    <w:rsid w:val="008104CF"/>
    <w:rsid w:val="00810538"/>
    <w:rsid w:val="008107AA"/>
    <w:rsid w:val="00810A8E"/>
    <w:rsid w:val="00810CD9"/>
    <w:rsid w:val="00810E61"/>
    <w:rsid w:val="00810F84"/>
    <w:rsid w:val="00811125"/>
    <w:rsid w:val="00811683"/>
    <w:rsid w:val="00811833"/>
    <w:rsid w:val="00811834"/>
    <w:rsid w:val="00811840"/>
    <w:rsid w:val="00811CF2"/>
    <w:rsid w:val="00811F01"/>
    <w:rsid w:val="00812008"/>
    <w:rsid w:val="00812185"/>
    <w:rsid w:val="008123D2"/>
    <w:rsid w:val="008124AB"/>
    <w:rsid w:val="008124C6"/>
    <w:rsid w:val="00812631"/>
    <w:rsid w:val="00812AAB"/>
    <w:rsid w:val="00812D9A"/>
    <w:rsid w:val="00812D9C"/>
    <w:rsid w:val="00812FB8"/>
    <w:rsid w:val="00813025"/>
    <w:rsid w:val="008131F8"/>
    <w:rsid w:val="008132C4"/>
    <w:rsid w:val="0081342E"/>
    <w:rsid w:val="0081380F"/>
    <w:rsid w:val="008148D7"/>
    <w:rsid w:val="00814EEA"/>
    <w:rsid w:val="0081555C"/>
    <w:rsid w:val="00815574"/>
    <w:rsid w:val="00815CC5"/>
    <w:rsid w:val="00815F94"/>
    <w:rsid w:val="00816169"/>
    <w:rsid w:val="0081647A"/>
    <w:rsid w:val="00816668"/>
    <w:rsid w:val="00816D7E"/>
    <w:rsid w:val="008179A3"/>
    <w:rsid w:val="008179B2"/>
    <w:rsid w:val="00817F37"/>
    <w:rsid w:val="00817F67"/>
    <w:rsid w:val="00817FE5"/>
    <w:rsid w:val="0082048F"/>
    <w:rsid w:val="008204ED"/>
    <w:rsid w:val="00820A06"/>
    <w:rsid w:val="008213D2"/>
    <w:rsid w:val="008216EF"/>
    <w:rsid w:val="00821845"/>
    <w:rsid w:val="008219E6"/>
    <w:rsid w:val="0082244F"/>
    <w:rsid w:val="00822631"/>
    <w:rsid w:val="00822D89"/>
    <w:rsid w:val="00822F18"/>
    <w:rsid w:val="008230E0"/>
    <w:rsid w:val="008237EC"/>
    <w:rsid w:val="008237F0"/>
    <w:rsid w:val="00823F86"/>
    <w:rsid w:val="008240F3"/>
    <w:rsid w:val="00824155"/>
    <w:rsid w:val="00824192"/>
    <w:rsid w:val="008242AF"/>
    <w:rsid w:val="00824380"/>
    <w:rsid w:val="008248D7"/>
    <w:rsid w:val="00824A10"/>
    <w:rsid w:val="008254D6"/>
    <w:rsid w:val="008254E6"/>
    <w:rsid w:val="008254EF"/>
    <w:rsid w:val="00825644"/>
    <w:rsid w:val="0082566D"/>
    <w:rsid w:val="00825727"/>
    <w:rsid w:val="00825AEE"/>
    <w:rsid w:val="00826141"/>
    <w:rsid w:val="008264AB"/>
    <w:rsid w:val="00826B05"/>
    <w:rsid w:val="00826B12"/>
    <w:rsid w:val="00826E7B"/>
    <w:rsid w:val="008273E0"/>
    <w:rsid w:val="008273FA"/>
    <w:rsid w:val="008275C7"/>
    <w:rsid w:val="00827635"/>
    <w:rsid w:val="00827B4D"/>
    <w:rsid w:val="0083152B"/>
    <w:rsid w:val="00831865"/>
    <w:rsid w:val="00831E9E"/>
    <w:rsid w:val="00832C48"/>
    <w:rsid w:val="00832CBD"/>
    <w:rsid w:val="00832D1E"/>
    <w:rsid w:val="008335B6"/>
    <w:rsid w:val="0083363B"/>
    <w:rsid w:val="00834236"/>
    <w:rsid w:val="00834ADD"/>
    <w:rsid w:val="00834B40"/>
    <w:rsid w:val="00834E86"/>
    <w:rsid w:val="00835390"/>
    <w:rsid w:val="00835489"/>
    <w:rsid w:val="0083580F"/>
    <w:rsid w:val="0083584A"/>
    <w:rsid w:val="0083605C"/>
    <w:rsid w:val="00836BA2"/>
    <w:rsid w:val="00837078"/>
    <w:rsid w:val="008376EE"/>
    <w:rsid w:val="00837AA8"/>
    <w:rsid w:val="00840D9F"/>
    <w:rsid w:val="00841543"/>
    <w:rsid w:val="00841AA3"/>
    <w:rsid w:val="008422CD"/>
    <w:rsid w:val="00842514"/>
    <w:rsid w:val="008425F6"/>
    <w:rsid w:val="008429E0"/>
    <w:rsid w:val="008434A8"/>
    <w:rsid w:val="008436AE"/>
    <w:rsid w:val="00843915"/>
    <w:rsid w:val="008441B2"/>
    <w:rsid w:val="008446DF"/>
    <w:rsid w:val="00844AC4"/>
    <w:rsid w:val="00844BC0"/>
    <w:rsid w:val="008450B7"/>
    <w:rsid w:val="0084559E"/>
    <w:rsid w:val="00845AB9"/>
    <w:rsid w:val="00845F20"/>
    <w:rsid w:val="00846510"/>
    <w:rsid w:val="00846825"/>
    <w:rsid w:val="00846934"/>
    <w:rsid w:val="00846F81"/>
    <w:rsid w:val="00847246"/>
    <w:rsid w:val="0084765D"/>
    <w:rsid w:val="008476BA"/>
    <w:rsid w:val="0084798B"/>
    <w:rsid w:val="00847C99"/>
    <w:rsid w:val="00847EE1"/>
    <w:rsid w:val="00850214"/>
    <w:rsid w:val="00850819"/>
    <w:rsid w:val="00850C73"/>
    <w:rsid w:val="0085143B"/>
    <w:rsid w:val="00851539"/>
    <w:rsid w:val="00851F1C"/>
    <w:rsid w:val="008526A3"/>
    <w:rsid w:val="00852822"/>
    <w:rsid w:val="00852960"/>
    <w:rsid w:val="00852E65"/>
    <w:rsid w:val="0085334D"/>
    <w:rsid w:val="008539DB"/>
    <w:rsid w:val="00854039"/>
    <w:rsid w:val="0085426E"/>
    <w:rsid w:val="0085433E"/>
    <w:rsid w:val="008543A4"/>
    <w:rsid w:val="008548A7"/>
    <w:rsid w:val="0085509B"/>
    <w:rsid w:val="008551BF"/>
    <w:rsid w:val="0085523C"/>
    <w:rsid w:val="0085523D"/>
    <w:rsid w:val="008555DA"/>
    <w:rsid w:val="008557D6"/>
    <w:rsid w:val="00855C2C"/>
    <w:rsid w:val="0085694E"/>
    <w:rsid w:val="008569ED"/>
    <w:rsid w:val="00856BFA"/>
    <w:rsid w:val="00856E33"/>
    <w:rsid w:val="00856EB8"/>
    <w:rsid w:val="00857811"/>
    <w:rsid w:val="00857858"/>
    <w:rsid w:val="00857D0D"/>
    <w:rsid w:val="008600FA"/>
    <w:rsid w:val="008601F4"/>
    <w:rsid w:val="00861066"/>
    <w:rsid w:val="00861CA8"/>
    <w:rsid w:val="00861D70"/>
    <w:rsid w:val="00862DF6"/>
    <w:rsid w:val="00862E74"/>
    <w:rsid w:val="008635DD"/>
    <w:rsid w:val="00863D10"/>
    <w:rsid w:val="00864417"/>
    <w:rsid w:val="00864699"/>
    <w:rsid w:val="00864B0A"/>
    <w:rsid w:val="00864B57"/>
    <w:rsid w:val="00864C9F"/>
    <w:rsid w:val="00864DD9"/>
    <w:rsid w:val="008661F2"/>
    <w:rsid w:val="008664E7"/>
    <w:rsid w:val="0087054B"/>
    <w:rsid w:val="00870BEB"/>
    <w:rsid w:val="00871696"/>
    <w:rsid w:val="00871B41"/>
    <w:rsid w:val="00871CC5"/>
    <w:rsid w:val="0087275D"/>
    <w:rsid w:val="00872796"/>
    <w:rsid w:val="008727E4"/>
    <w:rsid w:val="00873198"/>
    <w:rsid w:val="008733F1"/>
    <w:rsid w:val="008736A9"/>
    <w:rsid w:val="008739D6"/>
    <w:rsid w:val="00873FAD"/>
    <w:rsid w:val="0087429F"/>
    <w:rsid w:val="0087455F"/>
    <w:rsid w:val="00874638"/>
    <w:rsid w:val="008746D4"/>
    <w:rsid w:val="00874A8B"/>
    <w:rsid w:val="00874B5B"/>
    <w:rsid w:val="00874C1D"/>
    <w:rsid w:val="00875036"/>
    <w:rsid w:val="008753B0"/>
    <w:rsid w:val="00875A08"/>
    <w:rsid w:val="00875C3D"/>
    <w:rsid w:val="00876055"/>
    <w:rsid w:val="00876065"/>
    <w:rsid w:val="008760E6"/>
    <w:rsid w:val="00876C19"/>
    <w:rsid w:val="00876D48"/>
    <w:rsid w:val="00876F46"/>
    <w:rsid w:val="008771D4"/>
    <w:rsid w:val="00877BBB"/>
    <w:rsid w:val="0088056A"/>
    <w:rsid w:val="008806F6"/>
    <w:rsid w:val="008808B8"/>
    <w:rsid w:val="00881CD4"/>
    <w:rsid w:val="0088219C"/>
    <w:rsid w:val="00882731"/>
    <w:rsid w:val="00882AD1"/>
    <w:rsid w:val="00882C2A"/>
    <w:rsid w:val="00882C61"/>
    <w:rsid w:val="00883FF0"/>
    <w:rsid w:val="0088469E"/>
    <w:rsid w:val="008847B9"/>
    <w:rsid w:val="00884CA7"/>
    <w:rsid w:val="0088524D"/>
    <w:rsid w:val="00885AA8"/>
    <w:rsid w:val="00885F88"/>
    <w:rsid w:val="00885FD3"/>
    <w:rsid w:val="0088721F"/>
    <w:rsid w:val="00887C35"/>
    <w:rsid w:val="00890459"/>
    <w:rsid w:val="008904CF"/>
    <w:rsid w:val="00890A04"/>
    <w:rsid w:val="00890B7F"/>
    <w:rsid w:val="00890CA8"/>
    <w:rsid w:val="00890F28"/>
    <w:rsid w:val="00890FD8"/>
    <w:rsid w:val="0089139D"/>
    <w:rsid w:val="0089141D"/>
    <w:rsid w:val="0089187E"/>
    <w:rsid w:val="00891AC7"/>
    <w:rsid w:val="00891AD7"/>
    <w:rsid w:val="008926B1"/>
    <w:rsid w:val="00892AD0"/>
    <w:rsid w:val="00892CF9"/>
    <w:rsid w:val="00892E38"/>
    <w:rsid w:val="0089310C"/>
    <w:rsid w:val="00893922"/>
    <w:rsid w:val="00893BEA"/>
    <w:rsid w:val="00893C17"/>
    <w:rsid w:val="0089416D"/>
    <w:rsid w:val="00894177"/>
    <w:rsid w:val="0089427A"/>
    <w:rsid w:val="008943BA"/>
    <w:rsid w:val="00894CAC"/>
    <w:rsid w:val="00894D5B"/>
    <w:rsid w:val="00894E88"/>
    <w:rsid w:val="008959B0"/>
    <w:rsid w:val="008959CE"/>
    <w:rsid w:val="008962E2"/>
    <w:rsid w:val="0089644D"/>
    <w:rsid w:val="00896703"/>
    <w:rsid w:val="00897791"/>
    <w:rsid w:val="008977BA"/>
    <w:rsid w:val="00897C9D"/>
    <w:rsid w:val="008A0342"/>
    <w:rsid w:val="008A083E"/>
    <w:rsid w:val="008A0DE8"/>
    <w:rsid w:val="008A1EEE"/>
    <w:rsid w:val="008A3275"/>
    <w:rsid w:val="008A33E2"/>
    <w:rsid w:val="008A348C"/>
    <w:rsid w:val="008A3DB2"/>
    <w:rsid w:val="008A4034"/>
    <w:rsid w:val="008A43A4"/>
    <w:rsid w:val="008A43C6"/>
    <w:rsid w:val="008A47BB"/>
    <w:rsid w:val="008A4AED"/>
    <w:rsid w:val="008A53A1"/>
    <w:rsid w:val="008A5E3F"/>
    <w:rsid w:val="008A5F85"/>
    <w:rsid w:val="008A61C9"/>
    <w:rsid w:val="008A61D1"/>
    <w:rsid w:val="008A6380"/>
    <w:rsid w:val="008A65A2"/>
    <w:rsid w:val="008A65A8"/>
    <w:rsid w:val="008A6720"/>
    <w:rsid w:val="008A67FE"/>
    <w:rsid w:val="008A6AC5"/>
    <w:rsid w:val="008A70F4"/>
    <w:rsid w:val="008A7334"/>
    <w:rsid w:val="008A7658"/>
    <w:rsid w:val="008A76F2"/>
    <w:rsid w:val="008A7912"/>
    <w:rsid w:val="008B0B4E"/>
    <w:rsid w:val="008B0D72"/>
    <w:rsid w:val="008B0E6D"/>
    <w:rsid w:val="008B10DD"/>
    <w:rsid w:val="008B19CC"/>
    <w:rsid w:val="008B1B95"/>
    <w:rsid w:val="008B1D7F"/>
    <w:rsid w:val="008B20E9"/>
    <w:rsid w:val="008B2479"/>
    <w:rsid w:val="008B2BF3"/>
    <w:rsid w:val="008B2CC1"/>
    <w:rsid w:val="008B2F38"/>
    <w:rsid w:val="008B30B8"/>
    <w:rsid w:val="008B33D3"/>
    <w:rsid w:val="008B3EE2"/>
    <w:rsid w:val="008B41B0"/>
    <w:rsid w:val="008B448B"/>
    <w:rsid w:val="008B47B2"/>
    <w:rsid w:val="008B4A89"/>
    <w:rsid w:val="008B4A92"/>
    <w:rsid w:val="008B4F12"/>
    <w:rsid w:val="008B503C"/>
    <w:rsid w:val="008B51A2"/>
    <w:rsid w:val="008B5513"/>
    <w:rsid w:val="008B586C"/>
    <w:rsid w:val="008B589D"/>
    <w:rsid w:val="008B5905"/>
    <w:rsid w:val="008B6066"/>
    <w:rsid w:val="008B6296"/>
    <w:rsid w:val="008B65F3"/>
    <w:rsid w:val="008B6EE7"/>
    <w:rsid w:val="008B72B6"/>
    <w:rsid w:val="008B7324"/>
    <w:rsid w:val="008B7B47"/>
    <w:rsid w:val="008C0550"/>
    <w:rsid w:val="008C0707"/>
    <w:rsid w:val="008C0A45"/>
    <w:rsid w:val="008C0BB7"/>
    <w:rsid w:val="008C0CB0"/>
    <w:rsid w:val="008C108B"/>
    <w:rsid w:val="008C12DE"/>
    <w:rsid w:val="008C1385"/>
    <w:rsid w:val="008C1500"/>
    <w:rsid w:val="008C161A"/>
    <w:rsid w:val="008C194B"/>
    <w:rsid w:val="008C1958"/>
    <w:rsid w:val="008C1B88"/>
    <w:rsid w:val="008C2095"/>
    <w:rsid w:val="008C28E5"/>
    <w:rsid w:val="008C3229"/>
    <w:rsid w:val="008C3D7E"/>
    <w:rsid w:val="008C4469"/>
    <w:rsid w:val="008C4803"/>
    <w:rsid w:val="008C4EB2"/>
    <w:rsid w:val="008C4FF3"/>
    <w:rsid w:val="008C51F8"/>
    <w:rsid w:val="008C540F"/>
    <w:rsid w:val="008C54F8"/>
    <w:rsid w:val="008C58B8"/>
    <w:rsid w:val="008C5B22"/>
    <w:rsid w:val="008C5C94"/>
    <w:rsid w:val="008C60CA"/>
    <w:rsid w:val="008C6428"/>
    <w:rsid w:val="008C6B06"/>
    <w:rsid w:val="008C723E"/>
    <w:rsid w:val="008C786D"/>
    <w:rsid w:val="008C7A08"/>
    <w:rsid w:val="008C7EB5"/>
    <w:rsid w:val="008D010F"/>
    <w:rsid w:val="008D09BA"/>
    <w:rsid w:val="008D11F0"/>
    <w:rsid w:val="008D1518"/>
    <w:rsid w:val="008D17EC"/>
    <w:rsid w:val="008D1E77"/>
    <w:rsid w:val="008D1F6A"/>
    <w:rsid w:val="008D22E1"/>
    <w:rsid w:val="008D2D57"/>
    <w:rsid w:val="008D33F4"/>
    <w:rsid w:val="008D356D"/>
    <w:rsid w:val="008D3644"/>
    <w:rsid w:val="008D3D49"/>
    <w:rsid w:val="008D42E4"/>
    <w:rsid w:val="008D437F"/>
    <w:rsid w:val="008D44A0"/>
    <w:rsid w:val="008D45FA"/>
    <w:rsid w:val="008D4974"/>
    <w:rsid w:val="008D4B77"/>
    <w:rsid w:val="008D55C6"/>
    <w:rsid w:val="008D63CE"/>
    <w:rsid w:val="008D6BB6"/>
    <w:rsid w:val="008D6F20"/>
    <w:rsid w:val="008E05CC"/>
    <w:rsid w:val="008E0857"/>
    <w:rsid w:val="008E0BD0"/>
    <w:rsid w:val="008E0C7B"/>
    <w:rsid w:val="008E1318"/>
    <w:rsid w:val="008E16A2"/>
    <w:rsid w:val="008E23D2"/>
    <w:rsid w:val="008E261C"/>
    <w:rsid w:val="008E26C7"/>
    <w:rsid w:val="008E28E5"/>
    <w:rsid w:val="008E2A8A"/>
    <w:rsid w:val="008E2D25"/>
    <w:rsid w:val="008E2F5B"/>
    <w:rsid w:val="008E304C"/>
    <w:rsid w:val="008E3112"/>
    <w:rsid w:val="008E3393"/>
    <w:rsid w:val="008E34F2"/>
    <w:rsid w:val="008E3A6E"/>
    <w:rsid w:val="008E3A79"/>
    <w:rsid w:val="008E4B97"/>
    <w:rsid w:val="008E4BB3"/>
    <w:rsid w:val="008E4CA2"/>
    <w:rsid w:val="008E542F"/>
    <w:rsid w:val="008E553A"/>
    <w:rsid w:val="008E553E"/>
    <w:rsid w:val="008E58B1"/>
    <w:rsid w:val="008E609A"/>
    <w:rsid w:val="008E6122"/>
    <w:rsid w:val="008E6145"/>
    <w:rsid w:val="008E64D8"/>
    <w:rsid w:val="008E6630"/>
    <w:rsid w:val="008E6B1E"/>
    <w:rsid w:val="008E6B2E"/>
    <w:rsid w:val="008E6E07"/>
    <w:rsid w:val="008E713F"/>
    <w:rsid w:val="008E7272"/>
    <w:rsid w:val="008E7325"/>
    <w:rsid w:val="008E7721"/>
    <w:rsid w:val="008E79BA"/>
    <w:rsid w:val="008E7EB5"/>
    <w:rsid w:val="008E7FF9"/>
    <w:rsid w:val="008F005F"/>
    <w:rsid w:val="008F006F"/>
    <w:rsid w:val="008F0F29"/>
    <w:rsid w:val="008F0F3F"/>
    <w:rsid w:val="008F13C2"/>
    <w:rsid w:val="008F18E5"/>
    <w:rsid w:val="008F1A84"/>
    <w:rsid w:val="008F1AD7"/>
    <w:rsid w:val="008F2211"/>
    <w:rsid w:val="008F29C0"/>
    <w:rsid w:val="008F2E35"/>
    <w:rsid w:val="008F3037"/>
    <w:rsid w:val="008F39ED"/>
    <w:rsid w:val="008F3A32"/>
    <w:rsid w:val="008F3B94"/>
    <w:rsid w:val="008F3DB2"/>
    <w:rsid w:val="008F49C2"/>
    <w:rsid w:val="008F4C50"/>
    <w:rsid w:val="008F5315"/>
    <w:rsid w:val="008F555F"/>
    <w:rsid w:val="008F6E59"/>
    <w:rsid w:val="008F72C3"/>
    <w:rsid w:val="008F74B0"/>
    <w:rsid w:val="008F7827"/>
    <w:rsid w:val="0090049B"/>
    <w:rsid w:val="00900746"/>
    <w:rsid w:val="0090089A"/>
    <w:rsid w:val="00900B2E"/>
    <w:rsid w:val="00901012"/>
    <w:rsid w:val="0090119B"/>
    <w:rsid w:val="009013D4"/>
    <w:rsid w:val="009014B1"/>
    <w:rsid w:val="009014F8"/>
    <w:rsid w:val="009015FA"/>
    <w:rsid w:val="00901D95"/>
    <w:rsid w:val="009024C3"/>
    <w:rsid w:val="009031E3"/>
    <w:rsid w:val="009034F1"/>
    <w:rsid w:val="009037B0"/>
    <w:rsid w:val="00903992"/>
    <w:rsid w:val="00903D0D"/>
    <w:rsid w:val="00904020"/>
    <w:rsid w:val="00904127"/>
    <w:rsid w:val="009047AF"/>
    <w:rsid w:val="009048FB"/>
    <w:rsid w:val="00904B7E"/>
    <w:rsid w:val="00905620"/>
    <w:rsid w:val="009059F4"/>
    <w:rsid w:val="00905F59"/>
    <w:rsid w:val="00906F83"/>
    <w:rsid w:val="00907675"/>
    <w:rsid w:val="009076EE"/>
    <w:rsid w:val="00907B70"/>
    <w:rsid w:val="00910A9B"/>
    <w:rsid w:val="00910C6B"/>
    <w:rsid w:val="0091180B"/>
    <w:rsid w:val="00912209"/>
    <w:rsid w:val="0091229B"/>
    <w:rsid w:val="009124A7"/>
    <w:rsid w:val="00912A73"/>
    <w:rsid w:val="00912AD4"/>
    <w:rsid w:val="00912C71"/>
    <w:rsid w:val="009130BC"/>
    <w:rsid w:val="00914366"/>
    <w:rsid w:val="0091553E"/>
    <w:rsid w:val="0091567A"/>
    <w:rsid w:val="0091592B"/>
    <w:rsid w:val="00915BB4"/>
    <w:rsid w:val="00915F4C"/>
    <w:rsid w:val="009161DA"/>
    <w:rsid w:val="00916993"/>
    <w:rsid w:val="00917BD8"/>
    <w:rsid w:val="00917FE2"/>
    <w:rsid w:val="009201BC"/>
    <w:rsid w:val="0092024E"/>
    <w:rsid w:val="00920EA6"/>
    <w:rsid w:val="00921167"/>
    <w:rsid w:val="00921A9D"/>
    <w:rsid w:val="00921ED2"/>
    <w:rsid w:val="00921EF9"/>
    <w:rsid w:val="009222DB"/>
    <w:rsid w:val="009225BE"/>
    <w:rsid w:val="00922AEE"/>
    <w:rsid w:val="00922C9C"/>
    <w:rsid w:val="00923094"/>
    <w:rsid w:val="00923843"/>
    <w:rsid w:val="00923A78"/>
    <w:rsid w:val="00923F7E"/>
    <w:rsid w:val="009241FB"/>
    <w:rsid w:val="009242FE"/>
    <w:rsid w:val="009244AD"/>
    <w:rsid w:val="009244FA"/>
    <w:rsid w:val="00924624"/>
    <w:rsid w:val="00924BDB"/>
    <w:rsid w:val="00924D22"/>
    <w:rsid w:val="00924D58"/>
    <w:rsid w:val="00925030"/>
    <w:rsid w:val="009250A1"/>
    <w:rsid w:val="009252BA"/>
    <w:rsid w:val="00925DA0"/>
    <w:rsid w:val="009263A2"/>
    <w:rsid w:val="0092661B"/>
    <w:rsid w:val="00926650"/>
    <w:rsid w:val="0092667D"/>
    <w:rsid w:val="009266FD"/>
    <w:rsid w:val="00926B06"/>
    <w:rsid w:val="00926CAE"/>
    <w:rsid w:val="009273DE"/>
    <w:rsid w:val="00927ECC"/>
    <w:rsid w:val="009301F3"/>
    <w:rsid w:val="00930A03"/>
    <w:rsid w:val="00930CBB"/>
    <w:rsid w:val="0093184F"/>
    <w:rsid w:val="00931A58"/>
    <w:rsid w:val="009322FA"/>
    <w:rsid w:val="00932AFE"/>
    <w:rsid w:val="00932CD9"/>
    <w:rsid w:val="00933354"/>
    <w:rsid w:val="0093342E"/>
    <w:rsid w:val="00933650"/>
    <w:rsid w:val="00934140"/>
    <w:rsid w:val="009341B5"/>
    <w:rsid w:val="00934337"/>
    <w:rsid w:val="00934769"/>
    <w:rsid w:val="009347AA"/>
    <w:rsid w:val="009349FF"/>
    <w:rsid w:val="00934C65"/>
    <w:rsid w:val="0093518A"/>
    <w:rsid w:val="009354A1"/>
    <w:rsid w:val="00937C09"/>
    <w:rsid w:val="00937EA9"/>
    <w:rsid w:val="00937EEE"/>
    <w:rsid w:val="009403C0"/>
    <w:rsid w:val="00940444"/>
    <w:rsid w:val="00940BC2"/>
    <w:rsid w:val="00940BF5"/>
    <w:rsid w:val="00940CCB"/>
    <w:rsid w:val="00941247"/>
    <w:rsid w:val="00941491"/>
    <w:rsid w:val="00941501"/>
    <w:rsid w:val="0094159E"/>
    <w:rsid w:val="009422EA"/>
    <w:rsid w:val="009425AF"/>
    <w:rsid w:val="009427DA"/>
    <w:rsid w:val="0094290C"/>
    <w:rsid w:val="009429B7"/>
    <w:rsid w:val="00942C41"/>
    <w:rsid w:val="00942CE3"/>
    <w:rsid w:val="00942D08"/>
    <w:rsid w:val="009434C4"/>
    <w:rsid w:val="009437DB"/>
    <w:rsid w:val="00943BBD"/>
    <w:rsid w:val="00944664"/>
    <w:rsid w:val="0094473B"/>
    <w:rsid w:val="00944833"/>
    <w:rsid w:val="00944AFF"/>
    <w:rsid w:val="00944C25"/>
    <w:rsid w:val="00944D0C"/>
    <w:rsid w:val="009451F6"/>
    <w:rsid w:val="009458FF"/>
    <w:rsid w:val="00945BA7"/>
    <w:rsid w:val="00945D1E"/>
    <w:rsid w:val="00945DBB"/>
    <w:rsid w:val="009462C8"/>
    <w:rsid w:val="009467F0"/>
    <w:rsid w:val="0094681A"/>
    <w:rsid w:val="00946A40"/>
    <w:rsid w:val="00946A80"/>
    <w:rsid w:val="00946F71"/>
    <w:rsid w:val="009475F8"/>
    <w:rsid w:val="00947B7F"/>
    <w:rsid w:val="00947CF4"/>
    <w:rsid w:val="009503A4"/>
    <w:rsid w:val="00950667"/>
    <w:rsid w:val="00950CC4"/>
    <w:rsid w:val="00950EA1"/>
    <w:rsid w:val="00951153"/>
    <w:rsid w:val="0095131F"/>
    <w:rsid w:val="009514AE"/>
    <w:rsid w:val="0095157D"/>
    <w:rsid w:val="009515A8"/>
    <w:rsid w:val="0095161D"/>
    <w:rsid w:val="0095198E"/>
    <w:rsid w:val="009519EE"/>
    <w:rsid w:val="00951D7E"/>
    <w:rsid w:val="009523BC"/>
    <w:rsid w:val="00952423"/>
    <w:rsid w:val="009526C7"/>
    <w:rsid w:val="00952B9F"/>
    <w:rsid w:val="00952D9E"/>
    <w:rsid w:val="00952EC1"/>
    <w:rsid w:val="00953196"/>
    <w:rsid w:val="009537EC"/>
    <w:rsid w:val="00953800"/>
    <w:rsid w:val="00953858"/>
    <w:rsid w:val="009539EC"/>
    <w:rsid w:val="00953A90"/>
    <w:rsid w:val="00953C46"/>
    <w:rsid w:val="009543B6"/>
    <w:rsid w:val="00954AFE"/>
    <w:rsid w:val="00954B0F"/>
    <w:rsid w:val="00954BB6"/>
    <w:rsid w:val="00954C7A"/>
    <w:rsid w:val="00954EEF"/>
    <w:rsid w:val="00954EF2"/>
    <w:rsid w:val="0095517D"/>
    <w:rsid w:val="00955255"/>
    <w:rsid w:val="0095561D"/>
    <w:rsid w:val="009564C2"/>
    <w:rsid w:val="009566E2"/>
    <w:rsid w:val="009576A9"/>
    <w:rsid w:val="00957725"/>
    <w:rsid w:val="00957A15"/>
    <w:rsid w:val="009600C3"/>
    <w:rsid w:val="0096029F"/>
    <w:rsid w:val="009604DF"/>
    <w:rsid w:val="00961208"/>
    <w:rsid w:val="0096137C"/>
    <w:rsid w:val="00961BCD"/>
    <w:rsid w:val="00961DFE"/>
    <w:rsid w:val="00961E9A"/>
    <w:rsid w:val="0096257E"/>
    <w:rsid w:val="00962B79"/>
    <w:rsid w:val="0096300B"/>
    <w:rsid w:val="0096335C"/>
    <w:rsid w:val="009637EB"/>
    <w:rsid w:val="0096399B"/>
    <w:rsid w:val="00964173"/>
    <w:rsid w:val="0096460F"/>
    <w:rsid w:val="00964DE8"/>
    <w:rsid w:val="009658AA"/>
    <w:rsid w:val="009658CA"/>
    <w:rsid w:val="0096593E"/>
    <w:rsid w:val="00966C9B"/>
    <w:rsid w:val="00966CAB"/>
    <w:rsid w:val="00966D1C"/>
    <w:rsid w:val="0096720E"/>
    <w:rsid w:val="009674ED"/>
    <w:rsid w:val="009677B7"/>
    <w:rsid w:val="00967F5E"/>
    <w:rsid w:val="00970CC1"/>
    <w:rsid w:val="00970F16"/>
    <w:rsid w:val="00970FE1"/>
    <w:rsid w:val="009711A6"/>
    <w:rsid w:val="00971477"/>
    <w:rsid w:val="009719EF"/>
    <w:rsid w:val="0097279D"/>
    <w:rsid w:val="009728F5"/>
    <w:rsid w:val="009729D3"/>
    <w:rsid w:val="009734FA"/>
    <w:rsid w:val="009744B2"/>
    <w:rsid w:val="00974F90"/>
    <w:rsid w:val="00975693"/>
    <w:rsid w:val="009756F7"/>
    <w:rsid w:val="0097632E"/>
    <w:rsid w:val="00976E4E"/>
    <w:rsid w:val="0097774C"/>
    <w:rsid w:val="009777E6"/>
    <w:rsid w:val="00977B49"/>
    <w:rsid w:val="00977E97"/>
    <w:rsid w:val="009802FE"/>
    <w:rsid w:val="00981127"/>
    <w:rsid w:val="00981134"/>
    <w:rsid w:val="0098122E"/>
    <w:rsid w:val="00981A86"/>
    <w:rsid w:val="00981F0D"/>
    <w:rsid w:val="00981FB6"/>
    <w:rsid w:val="00982053"/>
    <w:rsid w:val="009823E6"/>
    <w:rsid w:val="00982801"/>
    <w:rsid w:val="00982D84"/>
    <w:rsid w:val="00983089"/>
    <w:rsid w:val="00983194"/>
    <w:rsid w:val="009831F0"/>
    <w:rsid w:val="00983459"/>
    <w:rsid w:val="009834AF"/>
    <w:rsid w:val="00983CE8"/>
    <w:rsid w:val="00983FEF"/>
    <w:rsid w:val="0098401C"/>
    <w:rsid w:val="009849E0"/>
    <w:rsid w:val="00984DB8"/>
    <w:rsid w:val="009856D8"/>
    <w:rsid w:val="009858D4"/>
    <w:rsid w:val="00985DC2"/>
    <w:rsid w:val="00985E6B"/>
    <w:rsid w:val="0098724C"/>
    <w:rsid w:val="00990EBB"/>
    <w:rsid w:val="0099128F"/>
    <w:rsid w:val="0099160B"/>
    <w:rsid w:val="00991BE0"/>
    <w:rsid w:val="00991D55"/>
    <w:rsid w:val="00991EE9"/>
    <w:rsid w:val="00991EEC"/>
    <w:rsid w:val="00992174"/>
    <w:rsid w:val="00992215"/>
    <w:rsid w:val="009925B7"/>
    <w:rsid w:val="00992821"/>
    <w:rsid w:val="009934EA"/>
    <w:rsid w:val="00993530"/>
    <w:rsid w:val="00993582"/>
    <w:rsid w:val="00993CF9"/>
    <w:rsid w:val="0099408D"/>
    <w:rsid w:val="009941F4"/>
    <w:rsid w:val="00994461"/>
    <w:rsid w:val="00994934"/>
    <w:rsid w:val="00994D7E"/>
    <w:rsid w:val="00994FA8"/>
    <w:rsid w:val="00995262"/>
    <w:rsid w:val="00995B96"/>
    <w:rsid w:val="00995C58"/>
    <w:rsid w:val="00995E28"/>
    <w:rsid w:val="009962D7"/>
    <w:rsid w:val="0099670A"/>
    <w:rsid w:val="00997367"/>
    <w:rsid w:val="0099744F"/>
    <w:rsid w:val="009977E1"/>
    <w:rsid w:val="00997A26"/>
    <w:rsid w:val="00997BFD"/>
    <w:rsid w:val="00997E02"/>
    <w:rsid w:val="009A0342"/>
    <w:rsid w:val="009A0E3E"/>
    <w:rsid w:val="009A13F2"/>
    <w:rsid w:val="009A1A82"/>
    <w:rsid w:val="009A1BC4"/>
    <w:rsid w:val="009A1C94"/>
    <w:rsid w:val="009A1CA0"/>
    <w:rsid w:val="009A227D"/>
    <w:rsid w:val="009A2768"/>
    <w:rsid w:val="009A285A"/>
    <w:rsid w:val="009A2D91"/>
    <w:rsid w:val="009A301E"/>
    <w:rsid w:val="009A3B5D"/>
    <w:rsid w:val="009A3C7B"/>
    <w:rsid w:val="009A4201"/>
    <w:rsid w:val="009A455E"/>
    <w:rsid w:val="009A4E8E"/>
    <w:rsid w:val="009A5AE4"/>
    <w:rsid w:val="009A5DCC"/>
    <w:rsid w:val="009A5E22"/>
    <w:rsid w:val="009A6093"/>
    <w:rsid w:val="009A612F"/>
    <w:rsid w:val="009A627D"/>
    <w:rsid w:val="009A6C1A"/>
    <w:rsid w:val="009A6D92"/>
    <w:rsid w:val="009A7679"/>
    <w:rsid w:val="009A7968"/>
    <w:rsid w:val="009A7F3F"/>
    <w:rsid w:val="009B00D2"/>
    <w:rsid w:val="009B1108"/>
    <w:rsid w:val="009B1233"/>
    <w:rsid w:val="009B1FAE"/>
    <w:rsid w:val="009B24F3"/>
    <w:rsid w:val="009B2729"/>
    <w:rsid w:val="009B30A0"/>
    <w:rsid w:val="009B321C"/>
    <w:rsid w:val="009B37AC"/>
    <w:rsid w:val="009B4506"/>
    <w:rsid w:val="009B4616"/>
    <w:rsid w:val="009B46C6"/>
    <w:rsid w:val="009B4750"/>
    <w:rsid w:val="009B4CC3"/>
    <w:rsid w:val="009B4EA0"/>
    <w:rsid w:val="009B5431"/>
    <w:rsid w:val="009B6027"/>
    <w:rsid w:val="009B6745"/>
    <w:rsid w:val="009B6A75"/>
    <w:rsid w:val="009B6EC2"/>
    <w:rsid w:val="009B6F1E"/>
    <w:rsid w:val="009B7457"/>
    <w:rsid w:val="009B7739"/>
    <w:rsid w:val="009B7AD8"/>
    <w:rsid w:val="009B7C89"/>
    <w:rsid w:val="009B7EB4"/>
    <w:rsid w:val="009C00EA"/>
    <w:rsid w:val="009C1402"/>
    <w:rsid w:val="009C169F"/>
    <w:rsid w:val="009C19BE"/>
    <w:rsid w:val="009C1A8C"/>
    <w:rsid w:val="009C1AA2"/>
    <w:rsid w:val="009C1B3A"/>
    <w:rsid w:val="009C213C"/>
    <w:rsid w:val="009C22C8"/>
    <w:rsid w:val="009C28D4"/>
    <w:rsid w:val="009C2AA5"/>
    <w:rsid w:val="009C3C44"/>
    <w:rsid w:val="009C4403"/>
    <w:rsid w:val="009C4827"/>
    <w:rsid w:val="009C4A76"/>
    <w:rsid w:val="009C5005"/>
    <w:rsid w:val="009C52FC"/>
    <w:rsid w:val="009C5D4C"/>
    <w:rsid w:val="009C63B7"/>
    <w:rsid w:val="009C6598"/>
    <w:rsid w:val="009C6BE2"/>
    <w:rsid w:val="009C6FFD"/>
    <w:rsid w:val="009C7092"/>
    <w:rsid w:val="009C745D"/>
    <w:rsid w:val="009C7783"/>
    <w:rsid w:val="009C7CCE"/>
    <w:rsid w:val="009D07D0"/>
    <w:rsid w:val="009D0C60"/>
    <w:rsid w:val="009D13D7"/>
    <w:rsid w:val="009D1441"/>
    <w:rsid w:val="009D1A88"/>
    <w:rsid w:val="009D1EE0"/>
    <w:rsid w:val="009D233F"/>
    <w:rsid w:val="009D280C"/>
    <w:rsid w:val="009D2A98"/>
    <w:rsid w:val="009D2AF5"/>
    <w:rsid w:val="009D3EAB"/>
    <w:rsid w:val="009D4F57"/>
    <w:rsid w:val="009D4F6F"/>
    <w:rsid w:val="009D52EB"/>
    <w:rsid w:val="009D6231"/>
    <w:rsid w:val="009D65BD"/>
    <w:rsid w:val="009D68CC"/>
    <w:rsid w:val="009D70E6"/>
    <w:rsid w:val="009D7125"/>
    <w:rsid w:val="009D7581"/>
    <w:rsid w:val="009D7631"/>
    <w:rsid w:val="009D77C9"/>
    <w:rsid w:val="009E0408"/>
    <w:rsid w:val="009E048B"/>
    <w:rsid w:val="009E10ED"/>
    <w:rsid w:val="009E1D5E"/>
    <w:rsid w:val="009E1EA2"/>
    <w:rsid w:val="009E2680"/>
    <w:rsid w:val="009E2AAD"/>
    <w:rsid w:val="009E302E"/>
    <w:rsid w:val="009E31B9"/>
    <w:rsid w:val="009E3322"/>
    <w:rsid w:val="009E395E"/>
    <w:rsid w:val="009E3C91"/>
    <w:rsid w:val="009E3F13"/>
    <w:rsid w:val="009E4138"/>
    <w:rsid w:val="009E4569"/>
    <w:rsid w:val="009E4BD3"/>
    <w:rsid w:val="009E4EC8"/>
    <w:rsid w:val="009E4FD6"/>
    <w:rsid w:val="009E592A"/>
    <w:rsid w:val="009E5BFD"/>
    <w:rsid w:val="009E5D04"/>
    <w:rsid w:val="009E6214"/>
    <w:rsid w:val="009E62E2"/>
    <w:rsid w:val="009E62EC"/>
    <w:rsid w:val="009E6634"/>
    <w:rsid w:val="009E6F0C"/>
    <w:rsid w:val="009E78CD"/>
    <w:rsid w:val="009F09F4"/>
    <w:rsid w:val="009F0BE9"/>
    <w:rsid w:val="009F0C07"/>
    <w:rsid w:val="009F0CE8"/>
    <w:rsid w:val="009F0EEA"/>
    <w:rsid w:val="009F11E1"/>
    <w:rsid w:val="009F1356"/>
    <w:rsid w:val="009F15CB"/>
    <w:rsid w:val="009F2C3F"/>
    <w:rsid w:val="009F4089"/>
    <w:rsid w:val="009F4B28"/>
    <w:rsid w:val="009F4E8D"/>
    <w:rsid w:val="009F5415"/>
    <w:rsid w:val="009F5A34"/>
    <w:rsid w:val="009F5E4C"/>
    <w:rsid w:val="009F61C6"/>
    <w:rsid w:val="009F6F21"/>
    <w:rsid w:val="009F7466"/>
    <w:rsid w:val="009F7CB1"/>
    <w:rsid w:val="00A00246"/>
    <w:rsid w:val="00A002C9"/>
    <w:rsid w:val="00A008BC"/>
    <w:rsid w:val="00A008F2"/>
    <w:rsid w:val="00A00962"/>
    <w:rsid w:val="00A00B25"/>
    <w:rsid w:val="00A0100F"/>
    <w:rsid w:val="00A01191"/>
    <w:rsid w:val="00A017CC"/>
    <w:rsid w:val="00A01E4C"/>
    <w:rsid w:val="00A02161"/>
    <w:rsid w:val="00A02373"/>
    <w:rsid w:val="00A0243C"/>
    <w:rsid w:val="00A02D4B"/>
    <w:rsid w:val="00A03EB9"/>
    <w:rsid w:val="00A044D2"/>
    <w:rsid w:val="00A054A5"/>
    <w:rsid w:val="00A05E51"/>
    <w:rsid w:val="00A06552"/>
    <w:rsid w:val="00A06984"/>
    <w:rsid w:val="00A06E74"/>
    <w:rsid w:val="00A071E1"/>
    <w:rsid w:val="00A078B5"/>
    <w:rsid w:val="00A07EF1"/>
    <w:rsid w:val="00A102E8"/>
    <w:rsid w:val="00A103A6"/>
    <w:rsid w:val="00A1081F"/>
    <w:rsid w:val="00A10D94"/>
    <w:rsid w:val="00A11005"/>
    <w:rsid w:val="00A11046"/>
    <w:rsid w:val="00A11261"/>
    <w:rsid w:val="00A1181A"/>
    <w:rsid w:val="00A11B87"/>
    <w:rsid w:val="00A11B8E"/>
    <w:rsid w:val="00A11CBF"/>
    <w:rsid w:val="00A11D3D"/>
    <w:rsid w:val="00A121A5"/>
    <w:rsid w:val="00A13059"/>
    <w:rsid w:val="00A134BA"/>
    <w:rsid w:val="00A13606"/>
    <w:rsid w:val="00A1476E"/>
    <w:rsid w:val="00A14790"/>
    <w:rsid w:val="00A14928"/>
    <w:rsid w:val="00A14B82"/>
    <w:rsid w:val="00A14BBB"/>
    <w:rsid w:val="00A15147"/>
    <w:rsid w:val="00A154D3"/>
    <w:rsid w:val="00A16680"/>
    <w:rsid w:val="00A16A03"/>
    <w:rsid w:val="00A16B53"/>
    <w:rsid w:val="00A179AE"/>
    <w:rsid w:val="00A17C9D"/>
    <w:rsid w:val="00A20054"/>
    <w:rsid w:val="00A20191"/>
    <w:rsid w:val="00A2056E"/>
    <w:rsid w:val="00A2087E"/>
    <w:rsid w:val="00A208AA"/>
    <w:rsid w:val="00A20B00"/>
    <w:rsid w:val="00A20C06"/>
    <w:rsid w:val="00A21152"/>
    <w:rsid w:val="00A2122B"/>
    <w:rsid w:val="00A212AF"/>
    <w:rsid w:val="00A21407"/>
    <w:rsid w:val="00A21728"/>
    <w:rsid w:val="00A2194E"/>
    <w:rsid w:val="00A219D6"/>
    <w:rsid w:val="00A21D88"/>
    <w:rsid w:val="00A22129"/>
    <w:rsid w:val="00A2238C"/>
    <w:rsid w:val="00A224CC"/>
    <w:rsid w:val="00A226D3"/>
    <w:rsid w:val="00A2312E"/>
    <w:rsid w:val="00A23B6B"/>
    <w:rsid w:val="00A23E2C"/>
    <w:rsid w:val="00A2430C"/>
    <w:rsid w:val="00A2473C"/>
    <w:rsid w:val="00A24BC1"/>
    <w:rsid w:val="00A24BEA"/>
    <w:rsid w:val="00A255C3"/>
    <w:rsid w:val="00A2648C"/>
    <w:rsid w:val="00A26942"/>
    <w:rsid w:val="00A26AD7"/>
    <w:rsid w:val="00A26CB3"/>
    <w:rsid w:val="00A26E55"/>
    <w:rsid w:val="00A276DA"/>
    <w:rsid w:val="00A27DD2"/>
    <w:rsid w:val="00A30685"/>
    <w:rsid w:val="00A30902"/>
    <w:rsid w:val="00A3097F"/>
    <w:rsid w:val="00A31227"/>
    <w:rsid w:val="00A314EA"/>
    <w:rsid w:val="00A31540"/>
    <w:rsid w:val="00A31678"/>
    <w:rsid w:val="00A316A4"/>
    <w:rsid w:val="00A31828"/>
    <w:rsid w:val="00A31904"/>
    <w:rsid w:val="00A31BE8"/>
    <w:rsid w:val="00A31C87"/>
    <w:rsid w:val="00A323B1"/>
    <w:rsid w:val="00A323FF"/>
    <w:rsid w:val="00A3269F"/>
    <w:rsid w:val="00A32E73"/>
    <w:rsid w:val="00A334EB"/>
    <w:rsid w:val="00A339EE"/>
    <w:rsid w:val="00A33A0A"/>
    <w:rsid w:val="00A33BDA"/>
    <w:rsid w:val="00A33CA2"/>
    <w:rsid w:val="00A34591"/>
    <w:rsid w:val="00A345CC"/>
    <w:rsid w:val="00A34ADA"/>
    <w:rsid w:val="00A34DF5"/>
    <w:rsid w:val="00A3528A"/>
    <w:rsid w:val="00A35EDC"/>
    <w:rsid w:val="00A35EDE"/>
    <w:rsid w:val="00A36161"/>
    <w:rsid w:val="00A36E71"/>
    <w:rsid w:val="00A3733E"/>
    <w:rsid w:val="00A376CC"/>
    <w:rsid w:val="00A379F1"/>
    <w:rsid w:val="00A37BAA"/>
    <w:rsid w:val="00A40018"/>
    <w:rsid w:val="00A40566"/>
    <w:rsid w:val="00A4068F"/>
    <w:rsid w:val="00A40D94"/>
    <w:rsid w:val="00A4102E"/>
    <w:rsid w:val="00A41778"/>
    <w:rsid w:val="00A41985"/>
    <w:rsid w:val="00A41CFB"/>
    <w:rsid w:val="00A41D6D"/>
    <w:rsid w:val="00A42047"/>
    <w:rsid w:val="00A42169"/>
    <w:rsid w:val="00A42394"/>
    <w:rsid w:val="00A4334B"/>
    <w:rsid w:val="00A4402B"/>
    <w:rsid w:val="00A440C6"/>
    <w:rsid w:val="00A44272"/>
    <w:rsid w:val="00A4466E"/>
    <w:rsid w:val="00A449BB"/>
    <w:rsid w:val="00A44F5C"/>
    <w:rsid w:val="00A454F0"/>
    <w:rsid w:val="00A4588D"/>
    <w:rsid w:val="00A4592A"/>
    <w:rsid w:val="00A46630"/>
    <w:rsid w:val="00A46692"/>
    <w:rsid w:val="00A47B7E"/>
    <w:rsid w:val="00A47E03"/>
    <w:rsid w:val="00A47FC5"/>
    <w:rsid w:val="00A502C5"/>
    <w:rsid w:val="00A50702"/>
    <w:rsid w:val="00A50876"/>
    <w:rsid w:val="00A50C3B"/>
    <w:rsid w:val="00A50F21"/>
    <w:rsid w:val="00A50F23"/>
    <w:rsid w:val="00A5145A"/>
    <w:rsid w:val="00A514FD"/>
    <w:rsid w:val="00A51635"/>
    <w:rsid w:val="00A51A2D"/>
    <w:rsid w:val="00A51C48"/>
    <w:rsid w:val="00A51D6E"/>
    <w:rsid w:val="00A51F23"/>
    <w:rsid w:val="00A51FA8"/>
    <w:rsid w:val="00A528BD"/>
    <w:rsid w:val="00A52AD0"/>
    <w:rsid w:val="00A52B4E"/>
    <w:rsid w:val="00A52BE1"/>
    <w:rsid w:val="00A52D10"/>
    <w:rsid w:val="00A52F90"/>
    <w:rsid w:val="00A52FEA"/>
    <w:rsid w:val="00A5364A"/>
    <w:rsid w:val="00A53F28"/>
    <w:rsid w:val="00A54161"/>
    <w:rsid w:val="00A54810"/>
    <w:rsid w:val="00A54D27"/>
    <w:rsid w:val="00A54E23"/>
    <w:rsid w:val="00A55CF9"/>
    <w:rsid w:val="00A55E5F"/>
    <w:rsid w:val="00A56712"/>
    <w:rsid w:val="00A56A53"/>
    <w:rsid w:val="00A57028"/>
    <w:rsid w:val="00A57786"/>
    <w:rsid w:val="00A57BA4"/>
    <w:rsid w:val="00A57E0D"/>
    <w:rsid w:val="00A57F68"/>
    <w:rsid w:val="00A6058E"/>
    <w:rsid w:val="00A60B54"/>
    <w:rsid w:val="00A60D35"/>
    <w:rsid w:val="00A60E5D"/>
    <w:rsid w:val="00A60F52"/>
    <w:rsid w:val="00A61769"/>
    <w:rsid w:val="00A61B2B"/>
    <w:rsid w:val="00A627DA"/>
    <w:rsid w:val="00A6359B"/>
    <w:rsid w:val="00A6371F"/>
    <w:rsid w:val="00A63737"/>
    <w:rsid w:val="00A63776"/>
    <w:rsid w:val="00A6391F"/>
    <w:rsid w:val="00A63B3D"/>
    <w:rsid w:val="00A63D59"/>
    <w:rsid w:val="00A645D6"/>
    <w:rsid w:val="00A649E3"/>
    <w:rsid w:val="00A64B20"/>
    <w:rsid w:val="00A64B2B"/>
    <w:rsid w:val="00A6507F"/>
    <w:rsid w:val="00A65667"/>
    <w:rsid w:val="00A65AD3"/>
    <w:rsid w:val="00A65DEE"/>
    <w:rsid w:val="00A65DFC"/>
    <w:rsid w:val="00A66207"/>
    <w:rsid w:val="00A663FB"/>
    <w:rsid w:val="00A6667F"/>
    <w:rsid w:val="00A66B1B"/>
    <w:rsid w:val="00A67013"/>
    <w:rsid w:val="00A672D3"/>
    <w:rsid w:val="00A6789D"/>
    <w:rsid w:val="00A67980"/>
    <w:rsid w:val="00A701CB"/>
    <w:rsid w:val="00A7106C"/>
    <w:rsid w:val="00A71A84"/>
    <w:rsid w:val="00A71B21"/>
    <w:rsid w:val="00A723A3"/>
    <w:rsid w:val="00A7293D"/>
    <w:rsid w:val="00A72B4D"/>
    <w:rsid w:val="00A72CFC"/>
    <w:rsid w:val="00A72F96"/>
    <w:rsid w:val="00A738E2"/>
    <w:rsid w:val="00A73D9E"/>
    <w:rsid w:val="00A74346"/>
    <w:rsid w:val="00A74AD1"/>
    <w:rsid w:val="00A74DAF"/>
    <w:rsid w:val="00A74E50"/>
    <w:rsid w:val="00A7506E"/>
    <w:rsid w:val="00A75672"/>
    <w:rsid w:val="00A767ED"/>
    <w:rsid w:val="00A7740F"/>
    <w:rsid w:val="00A778C3"/>
    <w:rsid w:val="00A80091"/>
    <w:rsid w:val="00A8102F"/>
    <w:rsid w:val="00A81E2C"/>
    <w:rsid w:val="00A825BA"/>
    <w:rsid w:val="00A8269F"/>
    <w:rsid w:val="00A82A0C"/>
    <w:rsid w:val="00A82B29"/>
    <w:rsid w:val="00A8328A"/>
    <w:rsid w:val="00A83306"/>
    <w:rsid w:val="00A83DE5"/>
    <w:rsid w:val="00A842D0"/>
    <w:rsid w:val="00A857EE"/>
    <w:rsid w:val="00A85A3F"/>
    <w:rsid w:val="00A85CD2"/>
    <w:rsid w:val="00A86077"/>
    <w:rsid w:val="00A86272"/>
    <w:rsid w:val="00A86E59"/>
    <w:rsid w:val="00A8734F"/>
    <w:rsid w:val="00A87A5A"/>
    <w:rsid w:val="00A87A90"/>
    <w:rsid w:val="00A90323"/>
    <w:rsid w:val="00A9046B"/>
    <w:rsid w:val="00A90A71"/>
    <w:rsid w:val="00A91120"/>
    <w:rsid w:val="00A91198"/>
    <w:rsid w:val="00A91692"/>
    <w:rsid w:val="00A91940"/>
    <w:rsid w:val="00A92805"/>
    <w:rsid w:val="00A92C79"/>
    <w:rsid w:val="00A930F8"/>
    <w:rsid w:val="00A935C7"/>
    <w:rsid w:val="00A93DC0"/>
    <w:rsid w:val="00A945C7"/>
    <w:rsid w:val="00A946EC"/>
    <w:rsid w:val="00A94720"/>
    <w:rsid w:val="00A94B87"/>
    <w:rsid w:val="00A94CA6"/>
    <w:rsid w:val="00A94F20"/>
    <w:rsid w:val="00A94FF2"/>
    <w:rsid w:val="00A95069"/>
    <w:rsid w:val="00A95475"/>
    <w:rsid w:val="00A95B26"/>
    <w:rsid w:val="00A9666D"/>
    <w:rsid w:val="00A96A03"/>
    <w:rsid w:val="00A96CFA"/>
    <w:rsid w:val="00A96E2E"/>
    <w:rsid w:val="00A97963"/>
    <w:rsid w:val="00A9798F"/>
    <w:rsid w:val="00A97D54"/>
    <w:rsid w:val="00A97E63"/>
    <w:rsid w:val="00AA08F0"/>
    <w:rsid w:val="00AA12F9"/>
    <w:rsid w:val="00AA16DD"/>
    <w:rsid w:val="00AA21D4"/>
    <w:rsid w:val="00AA259C"/>
    <w:rsid w:val="00AA262A"/>
    <w:rsid w:val="00AA2800"/>
    <w:rsid w:val="00AA2949"/>
    <w:rsid w:val="00AA2E33"/>
    <w:rsid w:val="00AA2F89"/>
    <w:rsid w:val="00AA3119"/>
    <w:rsid w:val="00AA32EF"/>
    <w:rsid w:val="00AA3C59"/>
    <w:rsid w:val="00AA470C"/>
    <w:rsid w:val="00AA476A"/>
    <w:rsid w:val="00AA555C"/>
    <w:rsid w:val="00AA5713"/>
    <w:rsid w:val="00AA5BAA"/>
    <w:rsid w:val="00AA5C01"/>
    <w:rsid w:val="00AA5CF0"/>
    <w:rsid w:val="00AA5EAF"/>
    <w:rsid w:val="00AA5F04"/>
    <w:rsid w:val="00AA641A"/>
    <w:rsid w:val="00AA7004"/>
    <w:rsid w:val="00AA7092"/>
    <w:rsid w:val="00AA7165"/>
    <w:rsid w:val="00AA718F"/>
    <w:rsid w:val="00AA77FF"/>
    <w:rsid w:val="00AA79AB"/>
    <w:rsid w:val="00AA7CAB"/>
    <w:rsid w:val="00AA7D90"/>
    <w:rsid w:val="00AB0BBD"/>
    <w:rsid w:val="00AB2579"/>
    <w:rsid w:val="00AB2B77"/>
    <w:rsid w:val="00AB2E33"/>
    <w:rsid w:val="00AB315A"/>
    <w:rsid w:val="00AB315C"/>
    <w:rsid w:val="00AB322B"/>
    <w:rsid w:val="00AB3713"/>
    <w:rsid w:val="00AB3988"/>
    <w:rsid w:val="00AB3AF6"/>
    <w:rsid w:val="00AB3EB5"/>
    <w:rsid w:val="00AB4573"/>
    <w:rsid w:val="00AB47F4"/>
    <w:rsid w:val="00AB4B25"/>
    <w:rsid w:val="00AB4C6C"/>
    <w:rsid w:val="00AB5148"/>
    <w:rsid w:val="00AB54AE"/>
    <w:rsid w:val="00AB5C94"/>
    <w:rsid w:val="00AB6215"/>
    <w:rsid w:val="00AB65E4"/>
    <w:rsid w:val="00AB70F3"/>
    <w:rsid w:val="00AC07A4"/>
    <w:rsid w:val="00AC07F4"/>
    <w:rsid w:val="00AC0948"/>
    <w:rsid w:val="00AC099B"/>
    <w:rsid w:val="00AC0C6F"/>
    <w:rsid w:val="00AC0ED7"/>
    <w:rsid w:val="00AC0F28"/>
    <w:rsid w:val="00AC0F68"/>
    <w:rsid w:val="00AC10FF"/>
    <w:rsid w:val="00AC15B7"/>
    <w:rsid w:val="00AC196F"/>
    <w:rsid w:val="00AC218A"/>
    <w:rsid w:val="00AC2A4F"/>
    <w:rsid w:val="00AC3565"/>
    <w:rsid w:val="00AC3A4F"/>
    <w:rsid w:val="00AC3B69"/>
    <w:rsid w:val="00AC3C23"/>
    <w:rsid w:val="00AC3D7E"/>
    <w:rsid w:val="00AC419C"/>
    <w:rsid w:val="00AC425D"/>
    <w:rsid w:val="00AC4394"/>
    <w:rsid w:val="00AC44E0"/>
    <w:rsid w:val="00AC45D3"/>
    <w:rsid w:val="00AC4C8D"/>
    <w:rsid w:val="00AC5C5F"/>
    <w:rsid w:val="00AC6058"/>
    <w:rsid w:val="00AC625A"/>
    <w:rsid w:val="00AC6940"/>
    <w:rsid w:val="00AC6CD7"/>
    <w:rsid w:val="00AC6EE0"/>
    <w:rsid w:val="00AC74F4"/>
    <w:rsid w:val="00AC78C5"/>
    <w:rsid w:val="00AC7B6E"/>
    <w:rsid w:val="00AC7F49"/>
    <w:rsid w:val="00AD0485"/>
    <w:rsid w:val="00AD0D94"/>
    <w:rsid w:val="00AD19DD"/>
    <w:rsid w:val="00AD1C48"/>
    <w:rsid w:val="00AD2898"/>
    <w:rsid w:val="00AD29CD"/>
    <w:rsid w:val="00AD2BCD"/>
    <w:rsid w:val="00AD2EC6"/>
    <w:rsid w:val="00AD3171"/>
    <w:rsid w:val="00AD332D"/>
    <w:rsid w:val="00AD410B"/>
    <w:rsid w:val="00AD41B2"/>
    <w:rsid w:val="00AD41E7"/>
    <w:rsid w:val="00AD4928"/>
    <w:rsid w:val="00AD49B2"/>
    <w:rsid w:val="00AD516E"/>
    <w:rsid w:val="00AD57CA"/>
    <w:rsid w:val="00AD6076"/>
    <w:rsid w:val="00AD6392"/>
    <w:rsid w:val="00AD7163"/>
    <w:rsid w:val="00AD7A84"/>
    <w:rsid w:val="00AE038A"/>
    <w:rsid w:val="00AE05CB"/>
    <w:rsid w:val="00AE115A"/>
    <w:rsid w:val="00AE130A"/>
    <w:rsid w:val="00AE1BB3"/>
    <w:rsid w:val="00AE1F86"/>
    <w:rsid w:val="00AE208C"/>
    <w:rsid w:val="00AE21D6"/>
    <w:rsid w:val="00AE2332"/>
    <w:rsid w:val="00AE24AF"/>
    <w:rsid w:val="00AE2D4E"/>
    <w:rsid w:val="00AE3BE8"/>
    <w:rsid w:val="00AE424C"/>
    <w:rsid w:val="00AE44AD"/>
    <w:rsid w:val="00AE506E"/>
    <w:rsid w:val="00AE5364"/>
    <w:rsid w:val="00AE55CC"/>
    <w:rsid w:val="00AE5D54"/>
    <w:rsid w:val="00AE5E0E"/>
    <w:rsid w:val="00AE5E40"/>
    <w:rsid w:val="00AE618A"/>
    <w:rsid w:val="00AE69D4"/>
    <w:rsid w:val="00AE6AB6"/>
    <w:rsid w:val="00AE6FB5"/>
    <w:rsid w:val="00AE7021"/>
    <w:rsid w:val="00AE7535"/>
    <w:rsid w:val="00AE75F3"/>
    <w:rsid w:val="00AE7DAC"/>
    <w:rsid w:val="00AF0081"/>
    <w:rsid w:val="00AF03C0"/>
    <w:rsid w:val="00AF09B8"/>
    <w:rsid w:val="00AF1159"/>
    <w:rsid w:val="00AF13EB"/>
    <w:rsid w:val="00AF15F4"/>
    <w:rsid w:val="00AF22E4"/>
    <w:rsid w:val="00AF2578"/>
    <w:rsid w:val="00AF2BE0"/>
    <w:rsid w:val="00AF3428"/>
    <w:rsid w:val="00AF35CE"/>
    <w:rsid w:val="00AF40E4"/>
    <w:rsid w:val="00AF413C"/>
    <w:rsid w:val="00AF459A"/>
    <w:rsid w:val="00AF51BC"/>
    <w:rsid w:val="00AF5670"/>
    <w:rsid w:val="00AF5741"/>
    <w:rsid w:val="00AF5C8D"/>
    <w:rsid w:val="00AF5DF2"/>
    <w:rsid w:val="00AF5E28"/>
    <w:rsid w:val="00AF6930"/>
    <w:rsid w:val="00AF6C1E"/>
    <w:rsid w:val="00AF6DA7"/>
    <w:rsid w:val="00AF6F32"/>
    <w:rsid w:val="00AF73D5"/>
    <w:rsid w:val="00AF78E4"/>
    <w:rsid w:val="00AF7961"/>
    <w:rsid w:val="00B001F8"/>
    <w:rsid w:val="00B00414"/>
    <w:rsid w:val="00B00D09"/>
    <w:rsid w:val="00B00FF4"/>
    <w:rsid w:val="00B01252"/>
    <w:rsid w:val="00B012B6"/>
    <w:rsid w:val="00B0139A"/>
    <w:rsid w:val="00B01596"/>
    <w:rsid w:val="00B01FF8"/>
    <w:rsid w:val="00B025DB"/>
    <w:rsid w:val="00B026AA"/>
    <w:rsid w:val="00B02B8B"/>
    <w:rsid w:val="00B02C6C"/>
    <w:rsid w:val="00B02E3E"/>
    <w:rsid w:val="00B03832"/>
    <w:rsid w:val="00B03908"/>
    <w:rsid w:val="00B03DCB"/>
    <w:rsid w:val="00B03F8B"/>
    <w:rsid w:val="00B041F3"/>
    <w:rsid w:val="00B0452D"/>
    <w:rsid w:val="00B04CAF"/>
    <w:rsid w:val="00B054B8"/>
    <w:rsid w:val="00B05D6A"/>
    <w:rsid w:val="00B0628C"/>
    <w:rsid w:val="00B06451"/>
    <w:rsid w:val="00B06471"/>
    <w:rsid w:val="00B06D35"/>
    <w:rsid w:val="00B07950"/>
    <w:rsid w:val="00B07CAC"/>
    <w:rsid w:val="00B07E37"/>
    <w:rsid w:val="00B10369"/>
    <w:rsid w:val="00B1043F"/>
    <w:rsid w:val="00B10A1B"/>
    <w:rsid w:val="00B10E34"/>
    <w:rsid w:val="00B10F53"/>
    <w:rsid w:val="00B10FDC"/>
    <w:rsid w:val="00B11195"/>
    <w:rsid w:val="00B114EA"/>
    <w:rsid w:val="00B1165A"/>
    <w:rsid w:val="00B11F93"/>
    <w:rsid w:val="00B123A3"/>
    <w:rsid w:val="00B1289F"/>
    <w:rsid w:val="00B12B05"/>
    <w:rsid w:val="00B1305C"/>
    <w:rsid w:val="00B132BE"/>
    <w:rsid w:val="00B1385D"/>
    <w:rsid w:val="00B1430A"/>
    <w:rsid w:val="00B14685"/>
    <w:rsid w:val="00B14695"/>
    <w:rsid w:val="00B14BEE"/>
    <w:rsid w:val="00B14F2C"/>
    <w:rsid w:val="00B15732"/>
    <w:rsid w:val="00B157DE"/>
    <w:rsid w:val="00B15E01"/>
    <w:rsid w:val="00B163F3"/>
    <w:rsid w:val="00B16FD5"/>
    <w:rsid w:val="00B172C6"/>
    <w:rsid w:val="00B17A90"/>
    <w:rsid w:val="00B17EBC"/>
    <w:rsid w:val="00B17F41"/>
    <w:rsid w:val="00B206E6"/>
    <w:rsid w:val="00B20804"/>
    <w:rsid w:val="00B20805"/>
    <w:rsid w:val="00B2085A"/>
    <w:rsid w:val="00B209F7"/>
    <w:rsid w:val="00B20E72"/>
    <w:rsid w:val="00B20F43"/>
    <w:rsid w:val="00B21077"/>
    <w:rsid w:val="00B21828"/>
    <w:rsid w:val="00B21935"/>
    <w:rsid w:val="00B224EB"/>
    <w:rsid w:val="00B226BE"/>
    <w:rsid w:val="00B22831"/>
    <w:rsid w:val="00B22A5C"/>
    <w:rsid w:val="00B23C85"/>
    <w:rsid w:val="00B23E3D"/>
    <w:rsid w:val="00B23F9D"/>
    <w:rsid w:val="00B2411A"/>
    <w:rsid w:val="00B2439C"/>
    <w:rsid w:val="00B24413"/>
    <w:rsid w:val="00B24425"/>
    <w:rsid w:val="00B2468A"/>
    <w:rsid w:val="00B2469A"/>
    <w:rsid w:val="00B24837"/>
    <w:rsid w:val="00B24845"/>
    <w:rsid w:val="00B2582A"/>
    <w:rsid w:val="00B25852"/>
    <w:rsid w:val="00B259B6"/>
    <w:rsid w:val="00B25BF6"/>
    <w:rsid w:val="00B25E84"/>
    <w:rsid w:val="00B25FBC"/>
    <w:rsid w:val="00B26413"/>
    <w:rsid w:val="00B26471"/>
    <w:rsid w:val="00B265EE"/>
    <w:rsid w:val="00B27989"/>
    <w:rsid w:val="00B3078C"/>
    <w:rsid w:val="00B30C43"/>
    <w:rsid w:val="00B312EE"/>
    <w:rsid w:val="00B32413"/>
    <w:rsid w:val="00B327CC"/>
    <w:rsid w:val="00B32A9E"/>
    <w:rsid w:val="00B3362C"/>
    <w:rsid w:val="00B33BD6"/>
    <w:rsid w:val="00B33FD8"/>
    <w:rsid w:val="00B33FF9"/>
    <w:rsid w:val="00B340A6"/>
    <w:rsid w:val="00B3423B"/>
    <w:rsid w:val="00B34898"/>
    <w:rsid w:val="00B3500C"/>
    <w:rsid w:val="00B35371"/>
    <w:rsid w:val="00B35655"/>
    <w:rsid w:val="00B36361"/>
    <w:rsid w:val="00B366D1"/>
    <w:rsid w:val="00B36E73"/>
    <w:rsid w:val="00B37A89"/>
    <w:rsid w:val="00B37F57"/>
    <w:rsid w:val="00B401FD"/>
    <w:rsid w:val="00B40566"/>
    <w:rsid w:val="00B40722"/>
    <w:rsid w:val="00B40BCC"/>
    <w:rsid w:val="00B40D78"/>
    <w:rsid w:val="00B40DFD"/>
    <w:rsid w:val="00B40F8C"/>
    <w:rsid w:val="00B40F8E"/>
    <w:rsid w:val="00B414E4"/>
    <w:rsid w:val="00B416E4"/>
    <w:rsid w:val="00B41AB8"/>
    <w:rsid w:val="00B41D90"/>
    <w:rsid w:val="00B41D99"/>
    <w:rsid w:val="00B423E0"/>
    <w:rsid w:val="00B42414"/>
    <w:rsid w:val="00B4284E"/>
    <w:rsid w:val="00B42C03"/>
    <w:rsid w:val="00B434E9"/>
    <w:rsid w:val="00B43553"/>
    <w:rsid w:val="00B43C0A"/>
    <w:rsid w:val="00B444D4"/>
    <w:rsid w:val="00B44701"/>
    <w:rsid w:val="00B44AD9"/>
    <w:rsid w:val="00B4515D"/>
    <w:rsid w:val="00B45555"/>
    <w:rsid w:val="00B456D3"/>
    <w:rsid w:val="00B457BC"/>
    <w:rsid w:val="00B45B76"/>
    <w:rsid w:val="00B45D8B"/>
    <w:rsid w:val="00B46337"/>
    <w:rsid w:val="00B4659D"/>
    <w:rsid w:val="00B46803"/>
    <w:rsid w:val="00B46C9D"/>
    <w:rsid w:val="00B472F3"/>
    <w:rsid w:val="00B4735A"/>
    <w:rsid w:val="00B47784"/>
    <w:rsid w:val="00B47D81"/>
    <w:rsid w:val="00B47E67"/>
    <w:rsid w:val="00B510F6"/>
    <w:rsid w:val="00B515C3"/>
    <w:rsid w:val="00B5194A"/>
    <w:rsid w:val="00B51B7C"/>
    <w:rsid w:val="00B51BCB"/>
    <w:rsid w:val="00B51EA3"/>
    <w:rsid w:val="00B52420"/>
    <w:rsid w:val="00B5245D"/>
    <w:rsid w:val="00B52890"/>
    <w:rsid w:val="00B52D9E"/>
    <w:rsid w:val="00B536A8"/>
    <w:rsid w:val="00B538C3"/>
    <w:rsid w:val="00B53CC8"/>
    <w:rsid w:val="00B53D09"/>
    <w:rsid w:val="00B546A9"/>
    <w:rsid w:val="00B549E4"/>
    <w:rsid w:val="00B54FFF"/>
    <w:rsid w:val="00B5503F"/>
    <w:rsid w:val="00B55266"/>
    <w:rsid w:val="00B55C19"/>
    <w:rsid w:val="00B55C73"/>
    <w:rsid w:val="00B55CA8"/>
    <w:rsid w:val="00B56855"/>
    <w:rsid w:val="00B56A01"/>
    <w:rsid w:val="00B56B85"/>
    <w:rsid w:val="00B56BCA"/>
    <w:rsid w:val="00B57680"/>
    <w:rsid w:val="00B57ED6"/>
    <w:rsid w:val="00B57EFF"/>
    <w:rsid w:val="00B57FDD"/>
    <w:rsid w:val="00B6068D"/>
    <w:rsid w:val="00B60D7D"/>
    <w:rsid w:val="00B613C2"/>
    <w:rsid w:val="00B61847"/>
    <w:rsid w:val="00B61A51"/>
    <w:rsid w:val="00B61D64"/>
    <w:rsid w:val="00B621D1"/>
    <w:rsid w:val="00B62944"/>
    <w:rsid w:val="00B62B4A"/>
    <w:rsid w:val="00B62C5E"/>
    <w:rsid w:val="00B63099"/>
    <w:rsid w:val="00B634C1"/>
    <w:rsid w:val="00B634F9"/>
    <w:rsid w:val="00B63570"/>
    <w:rsid w:val="00B637C7"/>
    <w:rsid w:val="00B6380A"/>
    <w:rsid w:val="00B642D2"/>
    <w:rsid w:val="00B643F6"/>
    <w:rsid w:val="00B646CE"/>
    <w:rsid w:val="00B64775"/>
    <w:rsid w:val="00B647E7"/>
    <w:rsid w:val="00B65B32"/>
    <w:rsid w:val="00B66102"/>
    <w:rsid w:val="00B662FB"/>
    <w:rsid w:val="00B66933"/>
    <w:rsid w:val="00B66C43"/>
    <w:rsid w:val="00B66FE1"/>
    <w:rsid w:val="00B671A5"/>
    <w:rsid w:val="00B671DA"/>
    <w:rsid w:val="00B67C6B"/>
    <w:rsid w:val="00B67EB8"/>
    <w:rsid w:val="00B67EFC"/>
    <w:rsid w:val="00B700EF"/>
    <w:rsid w:val="00B70276"/>
    <w:rsid w:val="00B70283"/>
    <w:rsid w:val="00B702B3"/>
    <w:rsid w:val="00B70390"/>
    <w:rsid w:val="00B70B78"/>
    <w:rsid w:val="00B71612"/>
    <w:rsid w:val="00B71633"/>
    <w:rsid w:val="00B71693"/>
    <w:rsid w:val="00B718A0"/>
    <w:rsid w:val="00B71A3A"/>
    <w:rsid w:val="00B71ACC"/>
    <w:rsid w:val="00B71CBE"/>
    <w:rsid w:val="00B71E01"/>
    <w:rsid w:val="00B71E88"/>
    <w:rsid w:val="00B72025"/>
    <w:rsid w:val="00B72A77"/>
    <w:rsid w:val="00B72E0A"/>
    <w:rsid w:val="00B72F6F"/>
    <w:rsid w:val="00B72FC7"/>
    <w:rsid w:val="00B730F3"/>
    <w:rsid w:val="00B730F7"/>
    <w:rsid w:val="00B73B92"/>
    <w:rsid w:val="00B74466"/>
    <w:rsid w:val="00B74728"/>
    <w:rsid w:val="00B74B8A"/>
    <w:rsid w:val="00B74F1E"/>
    <w:rsid w:val="00B750B4"/>
    <w:rsid w:val="00B7558A"/>
    <w:rsid w:val="00B756F6"/>
    <w:rsid w:val="00B75F55"/>
    <w:rsid w:val="00B76276"/>
    <w:rsid w:val="00B76573"/>
    <w:rsid w:val="00B766A8"/>
    <w:rsid w:val="00B76A97"/>
    <w:rsid w:val="00B76AEA"/>
    <w:rsid w:val="00B76B30"/>
    <w:rsid w:val="00B76C74"/>
    <w:rsid w:val="00B7722A"/>
    <w:rsid w:val="00B77917"/>
    <w:rsid w:val="00B77A07"/>
    <w:rsid w:val="00B77D38"/>
    <w:rsid w:val="00B77EC4"/>
    <w:rsid w:val="00B808F3"/>
    <w:rsid w:val="00B80985"/>
    <w:rsid w:val="00B81147"/>
    <w:rsid w:val="00B81183"/>
    <w:rsid w:val="00B81627"/>
    <w:rsid w:val="00B820BA"/>
    <w:rsid w:val="00B82A4D"/>
    <w:rsid w:val="00B82C23"/>
    <w:rsid w:val="00B82CBD"/>
    <w:rsid w:val="00B832A4"/>
    <w:rsid w:val="00B8339D"/>
    <w:rsid w:val="00B837D5"/>
    <w:rsid w:val="00B83BCD"/>
    <w:rsid w:val="00B83C46"/>
    <w:rsid w:val="00B8425F"/>
    <w:rsid w:val="00B843C4"/>
    <w:rsid w:val="00B84469"/>
    <w:rsid w:val="00B84522"/>
    <w:rsid w:val="00B847EF"/>
    <w:rsid w:val="00B84E4A"/>
    <w:rsid w:val="00B86810"/>
    <w:rsid w:val="00B86874"/>
    <w:rsid w:val="00B86C47"/>
    <w:rsid w:val="00B86EF0"/>
    <w:rsid w:val="00B873A9"/>
    <w:rsid w:val="00B87E5E"/>
    <w:rsid w:val="00B9011E"/>
    <w:rsid w:val="00B901D8"/>
    <w:rsid w:val="00B90A73"/>
    <w:rsid w:val="00B90DE6"/>
    <w:rsid w:val="00B90F63"/>
    <w:rsid w:val="00B91325"/>
    <w:rsid w:val="00B913E9"/>
    <w:rsid w:val="00B91415"/>
    <w:rsid w:val="00B916F8"/>
    <w:rsid w:val="00B917CE"/>
    <w:rsid w:val="00B92303"/>
    <w:rsid w:val="00B9280A"/>
    <w:rsid w:val="00B93087"/>
    <w:rsid w:val="00B931A1"/>
    <w:rsid w:val="00B93D7E"/>
    <w:rsid w:val="00B9456D"/>
    <w:rsid w:val="00B945C2"/>
    <w:rsid w:val="00B94635"/>
    <w:rsid w:val="00B94724"/>
    <w:rsid w:val="00B9482F"/>
    <w:rsid w:val="00B951B2"/>
    <w:rsid w:val="00B95A6C"/>
    <w:rsid w:val="00B96317"/>
    <w:rsid w:val="00B96326"/>
    <w:rsid w:val="00B96414"/>
    <w:rsid w:val="00B96992"/>
    <w:rsid w:val="00B96EDF"/>
    <w:rsid w:val="00B9713D"/>
    <w:rsid w:val="00B973A7"/>
    <w:rsid w:val="00B977A0"/>
    <w:rsid w:val="00B978A2"/>
    <w:rsid w:val="00B97E53"/>
    <w:rsid w:val="00BA04A7"/>
    <w:rsid w:val="00BA0B2F"/>
    <w:rsid w:val="00BA0E53"/>
    <w:rsid w:val="00BA137A"/>
    <w:rsid w:val="00BA1576"/>
    <w:rsid w:val="00BA1EB3"/>
    <w:rsid w:val="00BA25AD"/>
    <w:rsid w:val="00BA3072"/>
    <w:rsid w:val="00BA33EE"/>
    <w:rsid w:val="00BA3484"/>
    <w:rsid w:val="00BA35D9"/>
    <w:rsid w:val="00BA3A7F"/>
    <w:rsid w:val="00BA3D86"/>
    <w:rsid w:val="00BA3E50"/>
    <w:rsid w:val="00BA45F1"/>
    <w:rsid w:val="00BA4705"/>
    <w:rsid w:val="00BA4ACB"/>
    <w:rsid w:val="00BA4DF9"/>
    <w:rsid w:val="00BA4EF2"/>
    <w:rsid w:val="00BA4FCE"/>
    <w:rsid w:val="00BA51E4"/>
    <w:rsid w:val="00BA5983"/>
    <w:rsid w:val="00BA6142"/>
    <w:rsid w:val="00BA65A1"/>
    <w:rsid w:val="00BA67AA"/>
    <w:rsid w:val="00BA6801"/>
    <w:rsid w:val="00BA6968"/>
    <w:rsid w:val="00BA6D1A"/>
    <w:rsid w:val="00BA6D71"/>
    <w:rsid w:val="00BA7184"/>
    <w:rsid w:val="00BA736A"/>
    <w:rsid w:val="00BB028B"/>
    <w:rsid w:val="00BB02C9"/>
    <w:rsid w:val="00BB02DF"/>
    <w:rsid w:val="00BB040D"/>
    <w:rsid w:val="00BB0617"/>
    <w:rsid w:val="00BB19CC"/>
    <w:rsid w:val="00BB1B3B"/>
    <w:rsid w:val="00BB1CAF"/>
    <w:rsid w:val="00BB1DAC"/>
    <w:rsid w:val="00BB278C"/>
    <w:rsid w:val="00BB2F0B"/>
    <w:rsid w:val="00BB3279"/>
    <w:rsid w:val="00BB330B"/>
    <w:rsid w:val="00BB34BD"/>
    <w:rsid w:val="00BB35CB"/>
    <w:rsid w:val="00BB3936"/>
    <w:rsid w:val="00BB3EA8"/>
    <w:rsid w:val="00BB45A3"/>
    <w:rsid w:val="00BB4615"/>
    <w:rsid w:val="00BB467A"/>
    <w:rsid w:val="00BB5160"/>
    <w:rsid w:val="00BB56B6"/>
    <w:rsid w:val="00BB5992"/>
    <w:rsid w:val="00BB5AB8"/>
    <w:rsid w:val="00BB6143"/>
    <w:rsid w:val="00BB6A4D"/>
    <w:rsid w:val="00BB6BB9"/>
    <w:rsid w:val="00BB6C10"/>
    <w:rsid w:val="00BB705B"/>
    <w:rsid w:val="00BB7198"/>
    <w:rsid w:val="00BB73B9"/>
    <w:rsid w:val="00BB7B31"/>
    <w:rsid w:val="00BC09D3"/>
    <w:rsid w:val="00BC0D50"/>
    <w:rsid w:val="00BC1392"/>
    <w:rsid w:val="00BC22CD"/>
    <w:rsid w:val="00BC28BC"/>
    <w:rsid w:val="00BC2BA4"/>
    <w:rsid w:val="00BC306F"/>
    <w:rsid w:val="00BC356F"/>
    <w:rsid w:val="00BC36F6"/>
    <w:rsid w:val="00BC3736"/>
    <w:rsid w:val="00BC401C"/>
    <w:rsid w:val="00BC44D9"/>
    <w:rsid w:val="00BC474C"/>
    <w:rsid w:val="00BC488D"/>
    <w:rsid w:val="00BC592B"/>
    <w:rsid w:val="00BC6008"/>
    <w:rsid w:val="00BC6116"/>
    <w:rsid w:val="00BC6BC1"/>
    <w:rsid w:val="00BC6C3E"/>
    <w:rsid w:val="00BC6F85"/>
    <w:rsid w:val="00BC7162"/>
    <w:rsid w:val="00BC7AA8"/>
    <w:rsid w:val="00BC7C0F"/>
    <w:rsid w:val="00BC7D0C"/>
    <w:rsid w:val="00BD02A8"/>
    <w:rsid w:val="00BD04E0"/>
    <w:rsid w:val="00BD05A1"/>
    <w:rsid w:val="00BD0B64"/>
    <w:rsid w:val="00BD1B58"/>
    <w:rsid w:val="00BD1C5D"/>
    <w:rsid w:val="00BD2855"/>
    <w:rsid w:val="00BD29C2"/>
    <w:rsid w:val="00BD2DCA"/>
    <w:rsid w:val="00BD33BC"/>
    <w:rsid w:val="00BD3B71"/>
    <w:rsid w:val="00BD3C6D"/>
    <w:rsid w:val="00BD3F20"/>
    <w:rsid w:val="00BD40A7"/>
    <w:rsid w:val="00BD47F7"/>
    <w:rsid w:val="00BD4BD3"/>
    <w:rsid w:val="00BD4DFF"/>
    <w:rsid w:val="00BD526E"/>
    <w:rsid w:val="00BD538E"/>
    <w:rsid w:val="00BD576E"/>
    <w:rsid w:val="00BD5B47"/>
    <w:rsid w:val="00BD5E40"/>
    <w:rsid w:val="00BD5E82"/>
    <w:rsid w:val="00BD5EAD"/>
    <w:rsid w:val="00BD648C"/>
    <w:rsid w:val="00BD6700"/>
    <w:rsid w:val="00BD6E25"/>
    <w:rsid w:val="00BD6F63"/>
    <w:rsid w:val="00BD70B0"/>
    <w:rsid w:val="00BD7B2A"/>
    <w:rsid w:val="00BD7BB8"/>
    <w:rsid w:val="00BE002E"/>
    <w:rsid w:val="00BE0EEE"/>
    <w:rsid w:val="00BE11E2"/>
    <w:rsid w:val="00BE1357"/>
    <w:rsid w:val="00BE19FA"/>
    <w:rsid w:val="00BE1A17"/>
    <w:rsid w:val="00BE2578"/>
    <w:rsid w:val="00BE27B1"/>
    <w:rsid w:val="00BE286A"/>
    <w:rsid w:val="00BE2AF2"/>
    <w:rsid w:val="00BE2B36"/>
    <w:rsid w:val="00BE38A8"/>
    <w:rsid w:val="00BE3AAC"/>
    <w:rsid w:val="00BE3DEF"/>
    <w:rsid w:val="00BE3ED2"/>
    <w:rsid w:val="00BE40D3"/>
    <w:rsid w:val="00BE4305"/>
    <w:rsid w:val="00BE484F"/>
    <w:rsid w:val="00BE4980"/>
    <w:rsid w:val="00BE4A69"/>
    <w:rsid w:val="00BE4B1F"/>
    <w:rsid w:val="00BE4DA7"/>
    <w:rsid w:val="00BE5138"/>
    <w:rsid w:val="00BE57BD"/>
    <w:rsid w:val="00BE5D33"/>
    <w:rsid w:val="00BE653A"/>
    <w:rsid w:val="00BE6E85"/>
    <w:rsid w:val="00BE7351"/>
    <w:rsid w:val="00BE7849"/>
    <w:rsid w:val="00BE7E8B"/>
    <w:rsid w:val="00BF0006"/>
    <w:rsid w:val="00BF0D51"/>
    <w:rsid w:val="00BF1269"/>
    <w:rsid w:val="00BF1353"/>
    <w:rsid w:val="00BF1476"/>
    <w:rsid w:val="00BF1D53"/>
    <w:rsid w:val="00BF1EEA"/>
    <w:rsid w:val="00BF206C"/>
    <w:rsid w:val="00BF20E8"/>
    <w:rsid w:val="00BF2324"/>
    <w:rsid w:val="00BF251F"/>
    <w:rsid w:val="00BF3152"/>
    <w:rsid w:val="00BF33C5"/>
    <w:rsid w:val="00BF38A5"/>
    <w:rsid w:val="00BF4279"/>
    <w:rsid w:val="00BF4372"/>
    <w:rsid w:val="00BF490B"/>
    <w:rsid w:val="00BF52F6"/>
    <w:rsid w:val="00BF5335"/>
    <w:rsid w:val="00BF58EA"/>
    <w:rsid w:val="00BF5EF4"/>
    <w:rsid w:val="00BF65D2"/>
    <w:rsid w:val="00BF7954"/>
    <w:rsid w:val="00BF7C9E"/>
    <w:rsid w:val="00BF7EBA"/>
    <w:rsid w:val="00C00469"/>
    <w:rsid w:val="00C005E8"/>
    <w:rsid w:val="00C007DC"/>
    <w:rsid w:val="00C00E04"/>
    <w:rsid w:val="00C01273"/>
    <w:rsid w:val="00C015C2"/>
    <w:rsid w:val="00C01CF9"/>
    <w:rsid w:val="00C01EE9"/>
    <w:rsid w:val="00C02B8F"/>
    <w:rsid w:val="00C02FE9"/>
    <w:rsid w:val="00C03014"/>
    <w:rsid w:val="00C0306E"/>
    <w:rsid w:val="00C03231"/>
    <w:rsid w:val="00C03773"/>
    <w:rsid w:val="00C03783"/>
    <w:rsid w:val="00C03831"/>
    <w:rsid w:val="00C03A96"/>
    <w:rsid w:val="00C03EA8"/>
    <w:rsid w:val="00C047D6"/>
    <w:rsid w:val="00C048B3"/>
    <w:rsid w:val="00C04A79"/>
    <w:rsid w:val="00C04C09"/>
    <w:rsid w:val="00C05721"/>
    <w:rsid w:val="00C05B26"/>
    <w:rsid w:val="00C05C70"/>
    <w:rsid w:val="00C06059"/>
    <w:rsid w:val="00C062AF"/>
    <w:rsid w:val="00C06909"/>
    <w:rsid w:val="00C06C1D"/>
    <w:rsid w:val="00C0727A"/>
    <w:rsid w:val="00C0744B"/>
    <w:rsid w:val="00C07618"/>
    <w:rsid w:val="00C07696"/>
    <w:rsid w:val="00C076C3"/>
    <w:rsid w:val="00C10A39"/>
    <w:rsid w:val="00C10F6F"/>
    <w:rsid w:val="00C11140"/>
    <w:rsid w:val="00C11873"/>
    <w:rsid w:val="00C11A16"/>
    <w:rsid w:val="00C12045"/>
    <w:rsid w:val="00C12104"/>
    <w:rsid w:val="00C1253E"/>
    <w:rsid w:val="00C1256B"/>
    <w:rsid w:val="00C136AA"/>
    <w:rsid w:val="00C13D60"/>
    <w:rsid w:val="00C13F64"/>
    <w:rsid w:val="00C14670"/>
    <w:rsid w:val="00C146A2"/>
    <w:rsid w:val="00C147ED"/>
    <w:rsid w:val="00C14C67"/>
    <w:rsid w:val="00C15028"/>
    <w:rsid w:val="00C15383"/>
    <w:rsid w:val="00C154B9"/>
    <w:rsid w:val="00C15BF6"/>
    <w:rsid w:val="00C15D3F"/>
    <w:rsid w:val="00C15E59"/>
    <w:rsid w:val="00C15F8C"/>
    <w:rsid w:val="00C16054"/>
    <w:rsid w:val="00C1624E"/>
    <w:rsid w:val="00C164A1"/>
    <w:rsid w:val="00C16649"/>
    <w:rsid w:val="00C167CC"/>
    <w:rsid w:val="00C16980"/>
    <w:rsid w:val="00C171A1"/>
    <w:rsid w:val="00C172AD"/>
    <w:rsid w:val="00C17321"/>
    <w:rsid w:val="00C177F1"/>
    <w:rsid w:val="00C17D9F"/>
    <w:rsid w:val="00C201D9"/>
    <w:rsid w:val="00C207A2"/>
    <w:rsid w:val="00C210EF"/>
    <w:rsid w:val="00C2162B"/>
    <w:rsid w:val="00C21E94"/>
    <w:rsid w:val="00C22459"/>
    <w:rsid w:val="00C2288C"/>
    <w:rsid w:val="00C22A34"/>
    <w:rsid w:val="00C22A7E"/>
    <w:rsid w:val="00C22DBE"/>
    <w:rsid w:val="00C22E45"/>
    <w:rsid w:val="00C238E2"/>
    <w:rsid w:val="00C23E6C"/>
    <w:rsid w:val="00C243CB"/>
    <w:rsid w:val="00C24FE4"/>
    <w:rsid w:val="00C252BD"/>
    <w:rsid w:val="00C25552"/>
    <w:rsid w:val="00C25835"/>
    <w:rsid w:val="00C26952"/>
    <w:rsid w:val="00C26A14"/>
    <w:rsid w:val="00C26C88"/>
    <w:rsid w:val="00C26E61"/>
    <w:rsid w:val="00C27130"/>
    <w:rsid w:val="00C2716B"/>
    <w:rsid w:val="00C2755B"/>
    <w:rsid w:val="00C27703"/>
    <w:rsid w:val="00C30171"/>
    <w:rsid w:val="00C30A8B"/>
    <w:rsid w:val="00C30C3F"/>
    <w:rsid w:val="00C310D1"/>
    <w:rsid w:val="00C315D1"/>
    <w:rsid w:val="00C317CD"/>
    <w:rsid w:val="00C31BF2"/>
    <w:rsid w:val="00C320F9"/>
    <w:rsid w:val="00C32124"/>
    <w:rsid w:val="00C323A9"/>
    <w:rsid w:val="00C32B8C"/>
    <w:rsid w:val="00C33389"/>
    <w:rsid w:val="00C3367C"/>
    <w:rsid w:val="00C355CC"/>
    <w:rsid w:val="00C35783"/>
    <w:rsid w:val="00C35E6A"/>
    <w:rsid w:val="00C35FEA"/>
    <w:rsid w:val="00C3635D"/>
    <w:rsid w:val="00C3675E"/>
    <w:rsid w:val="00C367C0"/>
    <w:rsid w:val="00C36912"/>
    <w:rsid w:val="00C36DDB"/>
    <w:rsid w:val="00C36F96"/>
    <w:rsid w:val="00C37575"/>
    <w:rsid w:val="00C405CB"/>
    <w:rsid w:val="00C40607"/>
    <w:rsid w:val="00C40855"/>
    <w:rsid w:val="00C4090E"/>
    <w:rsid w:val="00C40F4C"/>
    <w:rsid w:val="00C41183"/>
    <w:rsid w:val="00C4137F"/>
    <w:rsid w:val="00C41446"/>
    <w:rsid w:val="00C416DE"/>
    <w:rsid w:val="00C41EAB"/>
    <w:rsid w:val="00C42495"/>
    <w:rsid w:val="00C425B2"/>
    <w:rsid w:val="00C4288B"/>
    <w:rsid w:val="00C42D8E"/>
    <w:rsid w:val="00C436A2"/>
    <w:rsid w:val="00C43853"/>
    <w:rsid w:val="00C43D22"/>
    <w:rsid w:val="00C43E89"/>
    <w:rsid w:val="00C440AB"/>
    <w:rsid w:val="00C44182"/>
    <w:rsid w:val="00C443E4"/>
    <w:rsid w:val="00C445DE"/>
    <w:rsid w:val="00C44C27"/>
    <w:rsid w:val="00C44D99"/>
    <w:rsid w:val="00C44EBA"/>
    <w:rsid w:val="00C453AF"/>
    <w:rsid w:val="00C456C1"/>
    <w:rsid w:val="00C45822"/>
    <w:rsid w:val="00C46C79"/>
    <w:rsid w:val="00C46D5C"/>
    <w:rsid w:val="00C46F32"/>
    <w:rsid w:val="00C47049"/>
    <w:rsid w:val="00C472D3"/>
    <w:rsid w:val="00C503D0"/>
    <w:rsid w:val="00C5167D"/>
    <w:rsid w:val="00C51C41"/>
    <w:rsid w:val="00C51D61"/>
    <w:rsid w:val="00C51E08"/>
    <w:rsid w:val="00C51F3F"/>
    <w:rsid w:val="00C52929"/>
    <w:rsid w:val="00C52D65"/>
    <w:rsid w:val="00C53446"/>
    <w:rsid w:val="00C53486"/>
    <w:rsid w:val="00C536FA"/>
    <w:rsid w:val="00C53900"/>
    <w:rsid w:val="00C53CE1"/>
    <w:rsid w:val="00C54441"/>
    <w:rsid w:val="00C547C2"/>
    <w:rsid w:val="00C54AB9"/>
    <w:rsid w:val="00C54C30"/>
    <w:rsid w:val="00C558D8"/>
    <w:rsid w:val="00C5596A"/>
    <w:rsid w:val="00C55E61"/>
    <w:rsid w:val="00C55F6C"/>
    <w:rsid w:val="00C565CD"/>
    <w:rsid w:val="00C5687A"/>
    <w:rsid w:val="00C56B49"/>
    <w:rsid w:val="00C56D12"/>
    <w:rsid w:val="00C56F54"/>
    <w:rsid w:val="00C573EF"/>
    <w:rsid w:val="00C57784"/>
    <w:rsid w:val="00C57930"/>
    <w:rsid w:val="00C604FD"/>
    <w:rsid w:val="00C6057C"/>
    <w:rsid w:val="00C61523"/>
    <w:rsid w:val="00C61619"/>
    <w:rsid w:val="00C61C7B"/>
    <w:rsid w:val="00C623A2"/>
    <w:rsid w:val="00C62491"/>
    <w:rsid w:val="00C62936"/>
    <w:rsid w:val="00C62DBA"/>
    <w:rsid w:val="00C6333E"/>
    <w:rsid w:val="00C63758"/>
    <w:rsid w:val="00C6394A"/>
    <w:rsid w:val="00C639C6"/>
    <w:rsid w:val="00C6454B"/>
    <w:rsid w:val="00C64B79"/>
    <w:rsid w:val="00C6559A"/>
    <w:rsid w:val="00C65FEE"/>
    <w:rsid w:val="00C66CE1"/>
    <w:rsid w:val="00C670C9"/>
    <w:rsid w:val="00C671CC"/>
    <w:rsid w:val="00C67395"/>
    <w:rsid w:val="00C67778"/>
    <w:rsid w:val="00C67834"/>
    <w:rsid w:val="00C67A8B"/>
    <w:rsid w:val="00C70889"/>
    <w:rsid w:val="00C70BFA"/>
    <w:rsid w:val="00C70CE1"/>
    <w:rsid w:val="00C71142"/>
    <w:rsid w:val="00C71973"/>
    <w:rsid w:val="00C71BA0"/>
    <w:rsid w:val="00C71CD0"/>
    <w:rsid w:val="00C72994"/>
    <w:rsid w:val="00C72F88"/>
    <w:rsid w:val="00C734DD"/>
    <w:rsid w:val="00C73627"/>
    <w:rsid w:val="00C73B87"/>
    <w:rsid w:val="00C73EBA"/>
    <w:rsid w:val="00C74545"/>
    <w:rsid w:val="00C74A51"/>
    <w:rsid w:val="00C74D3C"/>
    <w:rsid w:val="00C75764"/>
    <w:rsid w:val="00C7580A"/>
    <w:rsid w:val="00C76612"/>
    <w:rsid w:val="00C76CD6"/>
    <w:rsid w:val="00C77DF0"/>
    <w:rsid w:val="00C800EE"/>
    <w:rsid w:val="00C804B6"/>
    <w:rsid w:val="00C8071A"/>
    <w:rsid w:val="00C807D0"/>
    <w:rsid w:val="00C809B7"/>
    <w:rsid w:val="00C80AB2"/>
    <w:rsid w:val="00C80C00"/>
    <w:rsid w:val="00C8100A"/>
    <w:rsid w:val="00C81229"/>
    <w:rsid w:val="00C812B2"/>
    <w:rsid w:val="00C8169F"/>
    <w:rsid w:val="00C81C0E"/>
    <w:rsid w:val="00C823C7"/>
    <w:rsid w:val="00C82BA2"/>
    <w:rsid w:val="00C82FDF"/>
    <w:rsid w:val="00C83BFA"/>
    <w:rsid w:val="00C83CF9"/>
    <w:rsid w:val="00C84421"/>
    <w:rsid w:val="00C844CF"/>
    <w:rsid w:val="00C84BC7"/>
    <w:rsid w:val="00C850BF"/>
    <w:rsid w:val="00C853A9"/>
    <w:rsid w:val="00C856EE"/>
    <w:rsid w:val="00C856F9"/>
    <w:rsid w:val="00C85CA7"/>
    <w:rsid w:val="00C8666B"/>
    <w:rsid w:val="00C87220"/>
    <w:rsid w:val="00C9051E"/>
    <w:rsid w:val="00C90AC4"/>
    <w:rsid w:val="00C9143F"/>
    <w:rsid w:val="00C9144F"/>
    <w:rsid w:val="00C91D50"/>
    <w:rsid w:val="00C91E28"/>
    <w:rsid w:val="00C91EF5"/>
    <w:rsid w:val="00C92163"/>
    <w:rsid w:val="00C92414"/>
    <w:rsid w:val="00C92492"/>
    <w:rsid w:val="00C925A4"/>
    <w:rsid w:val="00C92640"/>
    <w:rsid w:val="00C92684"/>
    <w:rsid w:val="00C9286B"/>
    <w:rsid w:val="00C93337"/>
    <w:rsid w:val="00C93CB8"/>
    <w:rsid w:val="00C942B4"/>
    <w:rsid w:val="00C94755"/>
    <w:rsid w:val="00C9556D"/>
    <w:rsid w:val="00C95B6F"/>
    <w:rsid w:val="00C9604D"/>
    <w:rsid w:val="00C9608B"/>
    <w:rsid w:val="00C96DEE"/>
    <w:rsid w:val="00C97ADB"/>
    <w:rsid w:val="00C97DD3"/>
    <w:rsid w:val="00CA037C"/>
    <w:rsid w:val="00CA05EE"/>
    <w:rsid w:val="00CA19D4"/>
    <w:rsid w:val="00CA1F9A"/>
    <w:rsid w:val="00CA26F6"/>
    <w:rsid w:val="00CA2984"/>
    <w:rsid w:val="00CA2BF7"/>
    <w:rsid w:val="00CA2F17"/>
    <w:rsid w:val="00CA2FBF"/>
    <w:rsid w:val="00CA3512"/>
    <w:rsid w:val="00CA39D1"/>
    <w:rsid w:val="00CA3BBF"/>
    <w:rsid w:val="00CA4083"/>
    <w:rsid w:val="00CA4ABD"/>
    <w:rsid w:val="00CA4DAA"/>
    <w:rsid w:val="00CA4DB7"/>
    <w:rsid w:val="00CA4DE1"/>
    <w:rsid w:val="00CA542E"/>
    <w:rsid w:val="00CA5671"/>
    <w:rsid w:val="00CA5753"/>
    <w:rsid w:val="00CA5ED9"/>
    <w:rsid w:val="00CA73AC"/>
    <w:rsid w:val="00CA743D"/>
    <w:rsid w:val="00CA77E3"/>
    <w:rsid w:val="00CA7CEA"/>
    <w:rsid w:val="00CA7E25"/>
    <w:rsid w:val="00CB0A7B"/>
    <w:rsid w:val="00CB0D2E"/>
    <w:rsid w:val="00CB1093"/>
    <w:rsid w:val="00CB147D"/>
    <w:rsid w:val="00CB1BA6"/>
    <w:rsid w:val="00CB1D45"/>
    <w:rsid w:val="00CB2579"/>
    <w:rsid w:val="00CB280D"/>
    <w:rsid w:val="00CB30DC"/>
    <w:rsid w:val="00CB3386"/>
    <w:rsid w:val="00CB3A24"/>
    <w:rsid w:val="00CB3B16"/>
    <w:rsid w:val="00CB3CA1"/>
    <w:rsid w:val="00CB4018"/>
    <w:rsid w:val="00CB4314"/>
    <w:rsid w:val="00CB456A"/>
    <w:rsid w:val="00CB47D5"/>
    <w:rsid w:val="00CB52EC"/>
    <w:rsid w:val="00CB64B5"/>
    <w:rsid w:val="00CB69B6"/>
    <w:rsid w:val="00CB6C95"/>
    <w:rsid w:val="00CB7014"/>
    <w:rsid w:val="00CB7059"/>
    <w:rsid w:val="00CB713B"/>
    <w:rsid w:val="00CB7203"/>
    <w:rsid w:val="00CB7A1A"/>
    <w:rsid w:val="00CB7FDB"/>
    <w:rsid w:val="00CB7FF8"/>
    <w:rsid w:val="00CC0142"/>
    <w:rsid w:val="00CC05D1"/>
    <w:rsid w:val="00CC05E3"/>
    <w:rsid w:val="00CC07B4"/>
    <w:rsid w:val="00CC128F"/>
    <w:rsid w:val="00CC13B4"/>
    <w:rsid w:val="00CC1A7C"/>
    <w:rsid w:val="00CC230A"/>
    <w:rsid w:val="00CC243F"/>
    <w:rsid w:val="00CC247A"/>
    <w:rsid w:val="00CC287C"/>
    <w:rsid w:val="00CC2B36"/>
    <w:rsid w:val="00CC3154"/>
    <w:rsid w:val="00CC3B66"/>
    <w:rsid w:val="00CC42A3"/>
    <w:rsid w:val="00CC43DE"/>
    <w:rsid w:val="00CC455E"/>
    <w:rsid w:val="00CC460D"/>
    <w:rsid w:val="00CC4872"/>
    <w:rsid w:val="00CC49AA"/>
    <w:rsid w:val="00CC4B27"/>
    <w:rsid w:val="00CC4B66"/>
    <w:rsid w:val="00CC5265"/>
    <w:rsid w:val="00CC579E"/>
    <w:rsid w:val="00CC5B8F"/>
    <w:rsid w:val="00CC5F4C"/>
    <w:rsid w:val="00CC694A"/>
    <w:rsid w:val="00CC6A1F"/>
    <w:rsid w:val="00CC6A9D"/>
    <w:rsid w:val="00CC6FB0"/>
    <w:rsid w:val="00CC71B2"/>
    <w:rsid w:val="00CC73F5"/>
    <w:rsid w:val="00CC74AE"/>
    <w:rsid w:val="00CC79D3"/>
    <w:rsid w:val="00CD01DF"/>
    <w:rsid w:val="00CD06F1"/>
    <w:rsid w:val="00CD0708"/>
    <w:rsid w:val="00CD0782"/>
    <w:rsid w:val="00CD0D00"/>
    <w:rsid w:val="00CD130A"/>
    <w:rsid w:val="00CD13A5"/>
    <w:rsid w:val="00CD1451"/>
    <w:rsid w:val="00CD1A5E"/>
    <w:rsid w:val="00CD1FDA"/>
    <w:rsid w:val="00CD2818"/>
    <w:rsid w:val="00CD2C0D"/>
    <w:rsid w:val="00CD3276"/>
    <w:rsid w:val="00CD34AD"/>
    <w:rsid w:val="00CD377B"/>
    <w:rsid w:val="00CD3CFE"/>
    <w:rsid w:val="00CD3E59"/>
    <w:rsid w:val="00CD3FD4"/>
    <w:rsid w:val="00CD43EB"/>
    <w:rsid w:val="00CD47D9"/>
    <w:rsid w:val="00CD48D4"/>
    <w:rsid w:val="00CD48F0"/>
    <w:rsid w:val="00CD4C32"/>
    <w:rsid w:val="00CD4D9B"/>
    <w:rsid w:val="00CD5307"/>
    <w:rsid w:val="00CD5663"/>
    <w:rsid w:val="00CD59FC"/>
    <w:rsid w:val="00CD5AF5"/>
    <w:rsid w:val="00CD5E76"/>
    <w:rsid w:val="00CD60BB"/>
    <w:rsid w:val="00CD64BE"/>
    <w:rsid w:val="00CD6739"/>
    <w:rsid w:val="00CD6C20"/>
    <w:rsid w:val="00CD728D"/>
    <w:rsid w:val="00CD7BC7"/>
    <w:rsid w:val="00CE0AA2"/>
    <w:rsid w:val="00CE0C15"/>
    <w:rsid w:val="00CE19D4"/>
    <w:rsid w:val="00CE27AF"/>
    <w:rsid w:val="00CE2A21"/>
    <w:rsid w:val="00CE2AD4"/>
    <w:rsid w:val="00CE2C65"/>
    <w:rsid w:val="00CE34E7"/>
    <w:rsid w:val="00CE3645"/>
    <w:rsid w:val="00CE3835"/>
    <w:rsid w:val="00CE3AEE"/>
    <w:rsid w:val="00CE3C62"/>
    <w:rsid w:val="00CE3D63"/>
    <w:rsid w:val="00CE3D6B"/>
    <w:rsid w:val="00CE4255"/>
    <w:rsid w:val="00CE461C"/>
    <w:rsid w:val="00CE5299"/>
    <w:rsid w:val="00CE548A"/>
    <w:rsid w:val="00CE5545"/>
    <w:rsid w:val="00CE5624"/>
    <w:rsid w:val="00CE5A4A"/>
    <w:rsid w:val="00CE5B80"/>
    <w:rsid w:val="00CE5C46"/>
    <w:rsid w:val="00CE5CE2"/>
    <w:rsid w:val="00CE5DA1"/>
    <w:rsid w:val="00CE5DD4"/>
    <w:rsid w:val="00CE6614"/>
    <w:rsid w:val="00CE67EA"/>
    <w:rsid w:val="00CE6861"/>
    <w:rsid w:val="00CE6A60"/>
    <w:rsid w:val="00CE707C"/>
    <w:rsid w:val="00CE7749"/>
    <w:rsid w:val="00CE7F26"/>
    <w:rsid w:val="00CF0390"/>
    <w:rsid w:val="00CF0742"/>
    <w:rsid w:val="00CF098C"/>
    <w:rsid w:val="00CF0DBD"/>
    <w:rsid w:val="00CF1627"/>
    <w:rsid w:val="00CF163F"/>
    <w:rsid w:val="00CF1709"/>
    <w:rsid w:val="00CF2267"/>
    <w:rsid w:val="00CF2280"/>
    <w:rsid w:val="00CF238B"/>
    <w:rsid w:val="00CF2B94"/>
    <w:rsid w:val="00CF2C94"/>
    <w:rsid w:val="00CF34EF"/>
    <w:rsid w:val="00CF3BB4"/>
    <w:rsid w:val="00CF3E77"/>
    <w:rsid w:val="00CF3EDF"/>
    <w:rsid w:val="00CF3FA5"/>
    <w:rsid w:val="00CF4121"/>
    <w:rsid w:val="00CF4398"/>
    <w:rsid w:val="00CF45C6"/>
    <w:rsid w:val="00CF492D"/>
    <w:rsid w:val="00CF4AC4"/>
    <w:rsid w:val="00CF4AC5"/>
    <w:rsid w:val="00CF4AEA"/>
    <w:rsid w:val="00CF4BF2"/>
    <w:rsid w:val="00CF57C4"/>
    <w:rsid w:val="00CF5B0E"/>
    <w:rsid w:val="00CF5B78"/>
    <w:rsid w:val="00CF5E40"/>
    <w:rsid w:val="00CF62CA"/>
    <w:rsid w:val="00CF6B6A"/>
    <w:rsid w:val="00CF6C50"/>
    <w:rsid w:val="00CF70FE"/>
    <w:rsid w:val="00CF71CC"/>
    <w:rsid w:val="00D0001F"/>
    <w:rsid w:val="00D00E9A"/>
    <w:rsid w:val="00D014E4"/>
    <w:rsid w:val="00D01588"/>
    <w:rsid w:val="00D018D5"/>
    <w:rsid w:val="00D01EB4"/>
    <w:rsid w:val="00D02374"/>
    <w:rsid w:val="00D02A6A"/>
    <w:rsid w:val="00D02B54"/>
    <w:rsid w:val="00D02C3F"/>
    <w:rsid w:val="00D0363F"/>
    <w:rsid w:val="00D03758"/>
    <w:rsid w:val="00D038EA"/>
    <w:rsid w:val="00D03A88"/>
    <w:rsid w:val="00D03D8A"/>
    <w:rsid w:val="00D03E96"/>
    <w:rsid w:val="00D041A8"/>
    <w:rsid w:val="00D0468E"/>
    <w:rsid w:val="00D0477D"/>
    <w:rsid w:val="00D05000"/>
    <w:rsid w:val="00D05186"/>
    <w:rsid w:val="00D05190"/>
    <w:rsid w:val="00D05347"/>
    <w:rsid w:val="00D05616"/>
    <w:rsid w:val="00D05EB1"/>
    <w:rsid w:val="00D0613D"/>
    <w:rsid w:val="00D06383"/>
    <w:rsid w:val="00D06874"/>
    <w:rsid w:val="00D06E5F"/>
    <w:rsid w:val="00D07A60"/>
    <w:rsid w:val="00D07F23"/>
    <w:rsid w:val="00D07F32"/>
    <w:rsid w:val="00D1036E"/>
    <w:rsid w:val="00D104D1"/>
    <w:rsid w:val="00D10883"/>
    <w:rsid w:val="00D108D9"/>
    <w:rsid w:val="00D10905"/>
    <w:rsid w:val="00D1099E"/>
    <w:rsid w:val="00D109B0"/>
    <w:rsid w:val="00D114DA"/>
    <w:rsid w:val="00D116E2"/>
    <w:rsid w:val="00D119FF"/>
    <w:rsid w:val="00D11EF5"/>
    <w:rsid w:val="00D122AB"/>
    <w:rsid w:val="00D1318F"/>
    <w:rsid w:val="00D13876"/>
    <w:rsid w:val="00D14485"/>
    <w:rsid w:val="00D1471B"/>
    <w:rsid w:val="00D147C2"/>
    <w:rsid w:val="00D149C8"/>
    <w:rsid w:val="00D14A44"/>
    <w:rsid w:val="00D14EDD"/>
    <w:rsid w:val="00D15304"/>
    <w:rsid w:val="00D15AAA"/>
    <w:rsid w:val="00D15B8B"/>
    <w:rsid w:val="00D15F34"/>
    <w:rsid w:val="00D16DAE"/>
    <w:rsid w:val="00D171D4"/>
    <w:rsid w:val="00D17813"/>
    <w:rsid w:val="00D200D4"/>
    <w:rsid w:val="00D20324"/>
    <w:rsid w:val="00D207CE"/>
    <w:rsid w:val="00D21203"/>
    <w:rsid w:val="00D21BDD"/>
    <w:rsid w:val="00D21D3E"/>
    <w:rsid w:val="00D2301A"/>
    <w:rsid w:val="00D231DB"/>
    <w:rsid w:val="00D23330"/>
    <w:rsid w:val="00D23B14"/>
    <w:rsid w:val="00D23BD5"/>
    <w:rsid w:val="00D23CB1"/>
    <w:rsid w:val="00D24197"/>
    <w:rsid w:val="00D247DD"/>
    <w:rsid w:val="00D24910"/>
    <w:rsid w:val="00D24B40"/>
    <w:rsid w:val="00D24C7E"/>
    <w:rsid w:val="00D24EC2"/>
    <w:rsid w:val="00D24F94"/>
    <w:rsid w:val="00D24FEA"/>
    <w:rsid w:val="00D24FFA"/>
    <w:rsid w:val="00D252B5"/>
    <w:rsid w:val="00D25331"/>
    <w:rsid w:val="00D25975"/>
    <w:rsid w:val="00D25CFC"/>
    <w:rsid w:val="00D2600D"/>
    <w:rsid w:val="00D26462"/>
    <w:rsid w:val="00D2648D"/>
    <w:rsid w:val="00D26747"/>
    <w:rsid w:val="00D267C2"/>
    <w:rsid w:val="00D26B2E"/>
    <w:rsid w:val="00D274D6"/>
    <w:rsid w:val="00D27501"/>
    <w:rsid w:val="00D27582"/>
    <w:rsid w:val="00D278B9"/>
    <w:rsid w:val="00D30886"/>
    <w:rsid w:val="00D30DBA"/>
    <w:rsid w:val="00D30E1D"/>
    <w:rsid w:val="00D312FB"/>
    <w:rsid w:val="00D315FA"/>
    <w:rsid w:val="00D31909"/>
    <w:rsid w:val="00D31D81"/>
    <w:rsid w:val="00D320C0"/>
    <w:rsid w:val="00D320CD"/>
    <w:rsid w:val="00D32396"/>
    <w:rsid w:val="00D3338C"/>
    <w:rsid w:val="00D333C6"/>
    <w:rsid w:val="00D33512"/>
    <w:rsid w:val="00D34389"/>
    <w:rsid w:val="00D34699"/>
    <w:rsid w:val="00D34ADA"/>
    <w:rsid w:val="00D35AD7"/>
    <w:rsid w:val="00D3610B"/>
    <w:rsid w:val="00D36358"/>
    <w:rsid w:val="00D3668F"/>
    <w:rsid w:val="00D367CE"/>
    <w:rsid w:val="00D37097"/>
    <w:rsid w:val="00D3717F"/>
    <w:rsid w:val="00D374BB"/>
    <w:rsid w:val="00D37E54"/>
    <w:rsid w:val="00D37EB0"/>
    <w:rsid w:val="00D405D5"/>
    <w:rsid w:val="00D4082A"/>
    <w:rsid w:val="00D408AB"/>
    <w:rsid w:val="00D40B3A"/>
    <w:rsid w:val="00D41635"/>
    <w:rsid w:val="00D41DB8"/>
    <w:rsid w:val="00D41F8A"/>
    <w:rsid w:val="00D4208A"/>
    <w:rsid w:val="00D420B4"/>
    <w:rsid w:val="00D42504"/>
    <w:rsid w:val="00D427E6"/>
    <w:rsid w:val="00D42C8E"/>
    <w:rsid w:val="00D42CDA"/>
    <w:rsid w:val="00D4326B"/>
    <w:rsid w:val="00D434B3"/>
    <w:rsid w:val="00D4389E"/>
    <w:rsid w:val="00D43927"/>
    <w:rsid w:val="00D43DA0"/>
    <w:rsid w:val="00D44157"/>
    <w:rsid w:val="00D442D2"/>
    <w:rsid w:val="00D44642"/>
    <w:rsid w:val="00D44BF0"/>
    <w:rsid w:val="00D4527C"/>
    <w:rsid w:val="00D458FA"/>
    <w:rsid w:val="00D46161"/>
    <w:rsid w:val="00D467DC"/>
    <w:rsid w:val="00D46B39"/>
    <w:rsid w:val="00D46BE4"/>
    <w:rsid w:val="00D4727A"/>
    <w:rsid w:val="00D47946"/>
    <w:rsid w:val="00D47C86"/>
    <w:rsid w:val="00D47FB0"/>
    <w:rsid w:val="00D5018D"/>
    <w:rsid w:val="00D509FD"/>
    <w:rsid w:val="00D50A05"/>
    <w:rsid w:val="00D50F83"/>
    <w:rsid w:val="00D5132F"/>
    <w:rsid w:val="00D513D6"/>
    <w:rsid w:val="00D51E8A"/>
    <w:rsid w:val="00D52741"/>
    <w:rsid w:val="00D5291C"/>
    <w:rsid w:val="00D52A7A"/>
    <w:rsid w:val="00D52AD3"/>
    <w:rsid w:val="00D52E73"/>
    <w:rsid w:val="00D52EA6"/>
    <w:rsid w:val="00D53579"/>
    <w:rsid w:val="00D536A4"/>
    <w:rsid w:val="00D536EF"/>
    <w:rsid w:val="00D53C5F"/>
    <w:rsid w:val="00D53E35"/>
    <w:rsid w:val="00D5420D"/>
    <w:rsid w:val="00D553D3"/>
    <w:rsid w:val="00D5595E"/>
    <w:rsid w:val="00D55DD6"/>
    <w:rsid w:val="00D56135"/>
    <w:rsid w:val="00D562AD"/>
    <w:rsid w:val="00D563A8"/>
    <w:rsid w:val="00D57007"/>
    <w:rsid w:val="00D5723D"/>
    <w:rsid w:val="00D5773E"/>
    <w:rsid w:val="00D57893"/>
    <w:rsid w:val="00D57917"/>
    <w:rsid w:val="00D609C6"/>
    <w:rsid w:val="00D60B6F"/>
    <w:rsid w:val="00D612DE"/>
    <w:rsid w:val="00D6202D"/>
    <w:rsid w:val="00D624ED"/>
    <w:rsid w:val="00D6261D"/>
    <w:rsid w:val="00D63125"/>
    <w:rsid w:val="00D640C4"/>
    <w:rsid w:val="00D647DB"/>
    <w:rsid w:val="00D6480D"/>
    <w:rsid w:val="00D64CAE"/>
    <w:rsid w:val="00D6505B"/>
    <w:rsid w:val="00D65454"/>
    <w:rsid w:val="00D6547F"/>
    <w:rsid w:val="00D6567D"/>
    <w:rsid w:val="00D65680"/>
    <w:rsid w:val="00D660EB"/>
    <w:rsid w:val="00D66117"/>
    <w:rsid w:val="00D6660B"/>
    <w:rsid w:val="00D666AC"/>
    <w:rsid w:val="00D66B28"/>
    <w:rsid w:val="00D6730F"/>
    <w:rsid w:val="00D67EA5"/>
    <w:rsid w:val="00D67FCE"/>
    <w:rsid w:val="00D70010"/>
    <w:rsid w:val="00D70619"/>
    <w:rsid w:val="00D70754"/>
    <w:rsid w:val="00D7082B"/>
    <w:rsid w:val="00D70DB6"/>
    <w:rsid w:val="00D7158C"/>
    <w:rsid w:val="00D71A21"/>
    <w:rsid w:val="00D71BE1"/>
    <w:rsid w:val="00D71C0A"/>
    <w:rsid w:val="00D71E62"/>
    <w:rsid w:val="00D72076"/>
    <w:rsid w:val="00D72A9F"/>
    <w:rsid w:val="00D72AE8"/>
    <w:rsid w:val="00D72C14"/>
    <w:rsid w:val="00D72CF9"/>
    <w:rsid w:val="00D72FB7"/>
    <w:rsid w:val="00D735E3"/>
    <w:rsid w:val="00D736C2"/>
    <w:rsid w:val="00D7379D"/>
    <w:rsid w:val="00D73BF8"/>
    <w:rsid w:val="00D73DEB"/>
    <w:rsid w:val="00D73E7D"/>
    <w:rsid w:val="00D740EF"/>
    <w:rsid w:val="00D745A6"/>
    <w:rsid w:val="00D74A8A"/>
    <w:rsid w:val="00D756FB"/>
    <w:rsid w:val="00D76268"/>
    <w:rsid w:val="00D763B8"/>
    <w:rsid w:val="00D7660F"/>
    <w:rsid w:val="00D76CB8"/>
    <w:rsid w:val="00D76D8C"/>
    <w:rsid w:val="00D76E31"/>
    <w:rsid w:val="00D771A2"/>
    <w:rsid w:val="00D777F4"/>
    <w:rsid w:val="00D803FC"/>
    <w:rsid w:val="00D81783"/>
    <w:rsid w:val="00D81D4D"/>
    <w:rsid w:val="00D81FC2"/>
    <w:rsid w:val="00D8305C"/>
    <w:rsid w:val="00D833E5"/>
    <w:rsid w:val="00D836DD"/>
    <w:rsid w:val="00D838D6"/>
    <w:rsid w:val="00D83AF7"/>
    <w:rsid w:val="00D84627"/>
    <w:rsid w:val="00D84D94"/>
    <w:rsid w:val="00D84DA8"/>
    <w:rsid w:val="00D85090"/>
    <w:rsid w:val="00D85661"/>
    <w:rsid w:val="00D856D9"/>
    <w:rsid w:val="00D85BA8"/>
    <w:rsid w:val="00D8605E"/>
    <w:rsid w:val="00D8621D"/>
    <w:rsid w:val="00D8646E"/>
    <w:rsid w:val="00D86E91"/>
    <w:rsid w:val="00D876DC"/>
    <w:rsid w:val="00D87A9D"/>
    <w:rsid w:val="00D90246"/>
    <w:rsid w:val="00D90625"/>
    <w:rsid w:val="00D90A85"/>
    <w:rsid w:val="00D9133F"/>
    <w:rsid w:val="00D91742"/>
    <w:rsid w:val="00D91F79"/>
    <w:rsid w:val="00D93578"/>
    <w:rsid w:val="00D93583"/>
    <w:rsid w:val="00D94211"/>
    <w:rsid w:val="00D94611"/>
    <w:rsid w:val="00D9468C"/>
    <w:rsid w:val="00D950C2"/>
    <w:rsid w:val="00D953B9"/>
    <w:rsid w:val="00D95437"/>
    <w:rsid w:val="00D954E8"/>
    <w:rsid w:val="00D956F5"/>
    <w:rsid w:val="00D95A2D"/>
    <w:rsid w:val="00D96792"/>
    <w:rsid w:val="00D969DF"/>
    <w:rsid w:val="00D9773C"/>
    <w:rsid w:val="00D9794D"/>
    <w:rsid w:val="00DA0746"/>
    <w:rsid w:val="00DA09A7"/>
    <w:rsid w:val="00DA09B2"/>
    <w:rsid w:val="00DA1278"/>
    <w:rsid w:val="00DA13A1"/>
    <w:rsid w:val="00DA18E6"/>
    <w:rsid w:val="00DA1914"/>
    <w:rsid w:val="00DA1BE0"/>
    <w:rsid w:val="00DA1BEC"/>
    <w:rsid w:val="00DA1C0F"/>
    <w:rsid w:val="00DA2008"/>
    <w:rsid w:val="00DA21E6"/>
    <w:rsid w:val="00DA27FC"/>
    <w:rsid w:val="00DA2F05"/>
    <w:rsid w:val="00DA2FFE"/>
    <w:rsid w:val="00DA31DD"/>
    <w:rsid w:val="00DA3AD8"/>
    <w:rsid w:val="00DA3B20"/>
    <w:rsid w:val="00DA3FFF"/>
    <w:rsid w:val="00DA4039"/>
    <w:rsid w:val="00DA468B"/>
    <w:rsid w:val="00DA47B3"/>
    <w:rsid w:val="00DA4EFF"/>
    <w:rsid w:val="00DA4F8B"/>
    <w:rsid w:val="00DA53AB"/>
    <w:rsid w:val="00DA5647"/>
    <w:rsid w:val="00DA56B6"/>
    <w:rsid w:val="00DA56FD"/>
    <w:rsid w:val="00DA5ABC"/>
    <w:rsid w:val="00DA5C74"/>
    <w:rsid w:val="00DA5D1C"/>
    <w:rsid w:val="00DA5DC1"/>
    <w:rsid w:val="00DA60C6"/>
    <w:rsid w:val="00DA681A"/>
    <w:rsid w:val="00DA6D36"/>
    <w:rsid w:val="00DA7139"/>
    <w:rsid w:val="00DA7399"/>
    <w:rsid w:val="00DA740B"/>
    <w:rsid w:val="00DA7DCE"/>
    <w:rsid w:val="00DB0A3A"/>
    <w:rsid w:val="00DB0B28"/>
    <w:rsid w:val="00DB0C19"/>
    <w:rsid w:val="00DB0DDE"/>
    <w:rsid w:val="00DB25E5"/>
    <w:rsid w:val="00DB26AC"/>
    <w:rsid w:val="00DB2775"/>
    <w:rsid w:val="00DB2BB1"/>
    <w:rsid w:val="00DB3519"/>
    <w:rsid w:val="00DB3A6D"/>
    <w:rsid w:val="00DB3C5C"/>
    <w:rsid w:val="00DB3EEE"/>
    <w:rsid w:val="00DB43DF"/>
    <w:rsid w:val="00DB45B2"/>
    <w:rsid w:val="00DB45FA"/>
    <w:rsid w:val="00DB4D07"/>
    <w:rsid w:val="00DB4EFC"/>
    <w:rsid w:val="00DB4F07"/>
    <w:rsid w:val="00DB569A"/>
    <w:rsid w:val="00DB5869"/>
    <w:rsid w:val="00DB5B42"/>
    <w:rsid w:val="00DB5BE0"/>
    <w:rsid w:val="00DB5D72"/>
    <w:rsid w:val="00DB67BD"/>
    <w:rsid w:val="00DB69E3"/>
    <w:rsid w:val="00DB6C1D"/>
    <w:rsid w:val="00DB6DED"/>
    <w:rsid w:val="00DB6E9A"/>
    <w:rsid w:val="00DB70A7"/>
    <w:rsid w:val="00DB719D"/>
    <w:rsid w:val="00DB71A9"/>
    <w:rsid w:val="00DB7566"/>
    <w:rsid w:val="00DC0CE3"/>
    <w:rsid w:val="00DC0EE6"/>
    <w:rsid w:val="00DC118F"/>
    <w:rsid w:val="00DC1447"/>
    <w:rsid w:val="00DC1D22"/>
    <w:rsid w:val="00DC1EEB"/>
    <w:rsid w:val="00DC2440"/>
    <w:rsid w:val="00DC3359"/>
    <w:rsid w:val="00DC3B55"/>
    <w:rsid w:val="00DC40F6"/>
    <w:rsid w:val="00DC4A70"/>
    <w:rsid w:val="00DC52CB"/>
    <w:rsid w:val="00DC52F0"/>
    <w:rsid w:val="00DC54E4"/>
    <w:rsid w:val="00DC5C02"/>
    <w:rsid w:val="00DC5D85"/>
    <w:rsid w:val="00DC5EE8"/>
    <w:rsid w:val="00DC64D7"/>
    <w:rsid w:val="00DC6D05"/>
    <w:rsid w:val="00DC6E4A"/>
    <w:rsid w:val="00DC706A"/>
    <w:rsid w:val="00DC738E"/>
    <w:rsid w:val="00DC753D"/>
    <w:rsid w:val="00DD023C"/>
    <w:rsid w:val="00DD1167"/>
    <w:rsid w:val="00DD1523"/>
    <w:rsid w:val="00DD1991"/>
    <w:rsid w:val="00DD1F99"/>
    <w:rsid w:val="00DD1FF9"/>
    <w:rsid w:val="00DD21CC"/>
    <w:rsid w:val="00DD2C4D"/>
    <w:rsid w:val="00DD3C19"/>
    <w:rsid w:val="00DD3E2B"/>
    <w:rsid w:val="00DD4361"/>
    <w:rsid w:val="00DD4805"/>
    <w:rsid w:val="00DD4A00"/>
    <w:rsid w:val="00DD4DFD"/>
    <w:rsid w:val="00DD5041"/>
    <w:rsid w:val="00DD5367"/>
    <w:rsid w:val="00DD5FBE"/>
    <w:rsid w:val="00DD5FC2"/>
    <w:rsid w:val="00DD624D"/>
    <w:rsid w:val="00DD6CE0"/>
    <w:rsid w:val="00DD6ED3"/>
    <w:rsid w:val="00DD72A8"/>
    <w:rsid w:val="00DD72EF"/>
    <w:rsid w:val="00DD75AD"/>
    <w:rsid w:val="00DD7EB0"/>
    <w:rsid w:val="00DD7FB4"/>
    <w:rsid w:val="00DE04AB"/>
    <w:rsid w:val="00DE07D4"/>
    <w:rsid w:val="00DE083B"/>
    <w:rsid w:val="00DE0862"/>
    <w:rsid w:val="00DE08D9"/>
    <w:rsid w:val="00DE0C79"/>
    <w:rsid w:val="00DE0F7E"/>
    <w:rsid w:val="00DE1C07"/>
    <w:rsid w:val="00DE1D84"/>
    <w:rsid w:val="00DE24FB"/>
    <w:rsid w:val="00DE2514"/>
    <w:rsid w:val="00DE2BF3"/>
    <w:rsid w:val="00DE2F40"/>
    <w:rsid w:val="00DE304A"/>
    <w:rsid w:val="00DE318D"/>
    <w:rsid w:val="00DE32FF"/>
    <w:rsid w:val="00DE3529"/>
    <w:rsid w:val="00DE38A6"/>
    <w:rsid w:val="00DE3922"/>
    <w:rsid w:val="00DE3BFE"/>
    <w:rsid w:val="00DE41B9"/>
    <w:rsid w:val="00DE47D6"/>
    <w:rsid w:val="00DE49AD"/>
    <w:rsid w:val="00DE53B0"/>
    <w:rsid w:val="00DE554B"/>
    <w:rsid w:val="00DE5A7E"/>
    <w:rsid w:val="00DE5AFC"/>
    <w:rsid w:val="00DE5BB4"/>
    <w:rsid w:val="00DE61FC"/>
    <w:rsid w:val="00DE6466"/>
    <w:rsid w:val="00DE6642"/>
    <w:rsid w:val="00DE701D"/>
    <w:rsid w:val="00DE76B6"/>
    <w:rsid w:val="00DE78D5"/>
    <w:rsid w:val="00DE7981"/>
    <w:rsid w:val="00DE7CD0"/>
    <w:rsid w:val="00DE7F15"/>
    <w:rsid w:val="00DF0116"/>
    <w:rsid w:val="00DF0700"/>
    <w:rsid w:val="00DF11E9"/>
    <w:rsid w:val="00DF15D2"/>
    <w:rsid w:val="00DF18CC"/>
    <w:rsid w:val="00DF19F0"/>
    <w:rsid w:val="00DF1A9A"/>
    <w:rsid w:val="00DF1ED8"/>
    <w:rsid w:val="00DF1F2D"/>
    <w:rsid w:val="00DF2079"/>
    <w:rsid w:val="00DF2B50"/>
    <w:rsid w:val="00DF351C"/>
    <w:rsid w:val="00DF36AD"/>
    <w:rsid w:val="00DF4400"/>
    <w:rsid w:val="00DF4AD2"/>
    <w:rsid w:val="00DF4CF2"/>
    <w:rsid w:val="00DF55C6"/>
    <w:rsid w:val="00DF59C3"/>
    <w:rsid w:val="00DF5C93"/>
    <w:rsid w:val="00DF5FFC"/>
    <w:rsid w:val="00DF6684"/>
    <w:rsid w:val="00DF66D5"/>
    <w:rsid w:val="00DF6790"/>
    <w:rsid w:val="00DF68F8"/>
    <w:rsid w:val="00DF6F32"/>
    <w:rsid w:val="00DF7A8F"/>
    <w:rsid w:val="00E0021C"/>
    <w:rsid w:val="00E002AB"/>
    <w:rsid w:val="00E00722"/>
    <w:rsid w:val="00E00949"/>
    <w:rsid w:val="00E00982"/>
    <w:rsid w:val="00E00B48"/>
    <w:rsid w:val="00E00DCC"/>
    <w:rsid w:val="00E017B5"/>
    <w:rsid w:val="00E01A44"/>
    <w:rsid w:val="00E01BE8"/>
    <w:rsid w:val="00E01D58"/>
    <w:rsid w:val="00E02DD7"/>
    <w:rsid w:val="00E02FBF"/>
    <w:rsid w:val="00E03048"/>
    <w:rsid w:val="00E03F97"/>
    <w:rsid w:val="00E040BF"/>
    <w:rsid w:val="00E042BD"/>
    <w:rsid w:val="00E044E6"/>
    <w:rsid w:val="00E0474A"/>
    <w:rsid w:val="00E04F26"/>
    <w:rsid w:val="00E050B9"/>
    <w:rsid w:val="00E05222"/>
    <w:rsid w:val="00E05286"/>
    <w:rsid w:val="00E05828"/>
    <w:rsid w:val="00E06476"/>
    <w:rsid w:val="00E064B2"/>
    <w:rsid w:val="00E065F0"/>
    <w:rsid w:val="00E06642"/>
    <w:rsid w:val="00E07463"/>
    <w:rsid w:val="00E07689"/>
    <w:rsid w:val="00E07B7C"/>
    <w:rsid w:val="00E07BFF"/>
    <w:rsid w:val="00E07E74"/>
    <w:rsid w:val="00E1082F"/>
    <w:rsid w:val="00E1091A"/>
    <w:rsid w:val="00E109C5"/>
    <w:rsid w:val="00E10BC3"/>
    <w:rsid w:val="00E10E16"/>
    <w:rsid w:val="00E10EC4"/>
    <w:rsid w:val="00E10F5F"/>
    <w:rsid w:val="00E1154B"/>
    <w:rsid w:val="00E11623"/>
    <w:rsid w:val="00E1166B"/>
    <w:rsid w:val="00E11730"/>
    <w:rsid w:val="00E11FFB"/>
    <w:rsid w:val="00E12504"/>
    <w:rsid w:val="00E1262C"/>
    <w:rsid w:val="00E12A3C"/>
    <w:rsid w:val="00E12CDA"/>
    <w:rsid w:val="00E13370"/>
    <w:rsid w:val="00E140AD"/>
    <w:rsid w:val="00E14204"/>
    <w:rsid w:val="00E14462"/>
    <w:rsid w:val="00E14736"/>
    <w:rsid w:val="00E149EF"/>
    <w:rsid w:val="00E15518"/>
    <w:rsid w:val="00E1560C"/>
    <w:rsid w:val="00E159F2"/>
    <w:rsid w:val="00E15A08"/>
    <w:rsid w:val="00E15BE3"/>
    <w:rsid w:val="00E15E44"/>
    <w:rsid w:val="00E15E91"/>
    <w:rsid w:val="00E168E3"/>
    <w:rsid w:val="00E16B90"/>
    <w:rsid w:val="00E16CDB"/>
    <w:rsid w:val="00E16DB9"/>
    <w:rsid w:val="00E16F16"/>
    <w:rsid w:val="00E176D0"/>
    <w:rsid w:val="00E17749"/>
    <w:rsid w:val="00E179D2"/>
    <w:rsid w:val="00E17E5C"/>
    <w:rsid w:val="00E17FCC"/>
    <w:rsid w:val="00E204BE"/>
    <w:rsid w:val="00E21029"/>
    <w:rsid w:val="00E21637"/>
    <w:rsid w:val="00E218A2"/>
    <w:rsid w:val="00E21961"/>
    <w:rsid w:val="00E21A21"/>
    <w:rsid w:val="00E22008"/>
    <w:rsid w:val="00E2261B"/>
    <w:rsid w:val="00E2262D"/>
    <w:rsid w:val="00E226A3"/>
    <w:rsid w:val="00E22B44"/>
    <w:rsid w:val="00E22EBF"/>
    <w:rsid w:val="00E22F96"/>
    <w:rsid w:val="00E23159"/>
    <w:rsid w:val="00E233AB"/>
    <w:rsid w:val="00E24812"/>
    <w:rsid w:val="00E24CC7"/>
    <w:rsid w:val="00E24FE7"/>
    <w:rsid w:val="00E253D1"/>
    <w:rsid w:val="00E25891"/>
    <w:rsid w:val="00E25B34"/>
    <w:rsid w:val="00E25BD1"/>
    <w:rsid w:val="00E26474"/>
    <w:rsid w:val="00E264EC"/>
    <w:rsid w:val="00E2650C"/>
    <w:rsid w:val="00E269E7"/>
    <w:rsid w:val="00E27988"/>
    <w:rsid w:val="00E27DC0"/>
    <w:rsid w:val="00E3000D"/>
    <w:rsid w:val="00E302EF"/>
    <w:rsid w:val="00E3050F"/>
    <w:rsid w:val="00E306DE"/>
    <w:rsid w:val="00E315C0"/>
    <w:rsid w:val="00E31843"/>
    <w:rsid w:val="00E31A59"/>
    <w:rsid w:val="00E31E32"/>
    <w:rsid w:val="00E31EE2"/>
    <w:rsid w:val="00E3251B"/>
    <w:rsid w:val="00E3267E"/>
    <w:rsid w:val="00E32966"/>
    <w:rsid w:val="00E3299F"/>
    <w:rsid w:val="00E32CF1"/>
    <w:rsid w:val="00E32E8C"/>
    <w:rsid w:val="00E334A3"/>
    <w:rsid w:val="00E33F8B"/>
    <w:rsid w:val="00E33FFF"/>
    <w:rsid w:val="00E343DE"/>
    <w:rsid w:val="00E34F3E"/>
    <w:rsid w:val="00E34F82"/>
    <w:rsid w:val="00E351F4"/>
    <w:rsid w:val="00E35602"/>
    <w:rsid w:val="00E35945"/>
    <w:rsid w:val="00E35A16"/>
    <w:rsid w:val="00E35B68"/>
    <w:rsid w:val="00E35E8D"/>
    <w:rsid w:val="00E361BB"/>
    <w:rsid w:val="00E363B3"/>
    <w:rsid w:val="00E368BB"/>
    <w:rsid w:val="00E36930"/>
    <w:rsid w:val="00E37274"/>
    <w:rsid w:val="00E374EF"/>
    <w:rsid w:val="00E401B6"/>
    <w:rsid w:val="00E40CED"/>
    <w:rsid w:val="00E40D58"/>
    <w:rsid w:val="00E40F26"/>
    <w:rsid w:val="00E41063"/>
    <w:rsid w:val="00E41116"/>
    <w:rsid w:val="00E41152"/>
    <w:rsid w:val="00E417C7"/>
    <w:rsid w:val="00E41955"/>
    <w:rsid w:val="00E419FB"/>
    <w:rsid w:val="00E41CB9"/>
    <w:rsid w:val="00E41D12"/>
    <w:rsid w:val="00E41D57"/>
    <w:rsid w:val="00E41D98"/>
    <w:rsid w:val="00E41FB4"/>
    <w:rsid w:val="00E429D5"/>
    <w:rsid w:val="00E42B79"/>
    <w:rsid w:val="00E4310B"/>
    <w:rsid w:val="00E43141"/>
    <w:rsid w:val="00E4316F"/>
    <w:rsid w:val="00E43292"/>
    <w:rsid w:val="00E4332C"/>
    <w:rsid w:val="00E43A17"/>
    <w:rsid w:val="00E43D0F"/>
    <w:rsid w:val="00E43EDB"/>
    <w:rsid w:val="00E44156"/>
    <w:rsid w:val="00E44266"/>
    <w:rsid w:val="00E4451C"/>
    <w:rsid w:val="00E44FB9"/>
    <w:rsid w:val="00E45C2F"/>
    <w:rsid w:val="00E45FCE"/>
    <w:rsid w:val="00E4672E"/>
    <w:rsid w:val="00E46825"/>
    <w:rsid w:val="00E4685F"/>
    <w:rsid w:val="00E5014A"/>
    <w:rsid w:val="00E50786"/>
    <w:rsid w:val="00E50B24"/>
    <w:rsid w:val="00E50E63"/>
    <w:rsid w:val="00E50FDE"/>
    <w:rsid w:val="00E51140"/>
    <w:rsid w:val="00E5155F"/>
    <w:rsid w:val="00E519D5"/>
    <w:rsid w:val="00E51C67"/>
    <w:rsid w:val="00E5206B"/>
    <w:rsid w:val="00E52147"/>
    <w:rsid w:val="00E52586"/>
    <w:rsid w:val="00E53164"/>
    <w:rsid w:val="00E533E9"/>
    <w:rsid w:val="00E536CB"/>
    <w:rsid w:val="00E53E7D"/>
    <w:rsid w:val="00E5414C"/>
    <w:rsid w:val="00E541FE"/>
    <w:rsid w:val="00E54449"/>
    <w:rsid w:val="00E552E5"/>
    <w:rsid w:val="00E55303"/>
    <w:rsid w:val="00E5538E"/>
    <w:rsid w:val="00E554ED"/>
    <w:rsid w:val="00E55CBE"/>
    <w:rsid w:val="00E55DC3"/>
    <w:rsid w:val="00E55F46"/>
    <w:rsid w:val="00E564A2"/>
    <w:rsid w:val="00E567B8"/>
    <w:rsid w:val="00E56B7E"/>
    <w:rsid w:val="00E56C28"/>
    <w:rsid w:val="00E56D86"/>
    <w:rsid w:val="00E56EE0"/>
    <w:rsid w:val="00E573B7"/>
    <w:rsid w:val="00E577BB"/>
    <w:rsid w:val="00E57924"/>
    <w:rsid w:val="00E57DF4"/>
    <w:rsid w:val="00E57FB8"/>
    <w:rsid w:val="00E60417"/>
    <w:rsid w:val="00E60E68"/>
    <w:rsid w:val="00E610A9"/>
    <w:rsid w:val="00E613AF"/>
    <w:rsid w:val="00E614E1"/>
    <w:rsid w:val="00E61798"/>
    <w:rsid w:val="00E617A2"/>
    <w:rsid w:val="00E61AC6"/>
    <w:rsid w:val="00E62241"/>
    <w:rsid w:val="00E622B4"/>
    <w:rsid w:val="00E62A96"/>
    <w:rsid w:val="00E6321D"/>
    <w:rsid w:val="00E634D6"/>
    <w:rsid w:val="00E63503"/>
    <w:rsid w:val="00E63893"/>
    <w:rsid w:val="00E641AC"/>
    <w:rsid w:val="00E641FF"/>
    <w:rsid w:val="00E645D3"/>
    <w:rsid w:val="00E64921"/>
    <w:rsid w:val="00E64FCE"/>
    <w:rsid w:val="00E651E7"/>
    <w:rsid w:val="00E65831"/>
    <w:rsid w:val="00E65B14"/>
    <w:rsid w:val="00E65F1E"/>
    <w:rsid w:val="00E66586"/>
    <w:rsid w:val="00E66BB9"/>
    <w:rsid w:val="00E673DF"/>
    <w:rsid w:val="00E675BF"/>
    <w:rsid w:val="00E70814"/>
    <w:rsid w:val="00E709E4"/>
    <w:rsid w:val="00E70CF7"/>
    <w:rsid w:val="00E70D8D"/>
    <w:rsid w:val="00E71119"/>
    <w:rsid w:val="00E71410"/>
    <w:rsid w:val="00E716F3"/>
    <w:rsid w:val="00E71882"/>
    <w:rsid w:val="00E718CB"/>
    <w:rsid w:val="00E71C35"/>
    <w:rsid w:val="00E72288"/>
    <w:rsid w:val="00E73127"/>
    <w:rsid w:val="00E73405"/>
    <w:rsid w:val="00E739D8"/>
    <w:rsid w:val="00E741C3"/>
    <w:rsid w:val="00E74311"/>
    <w:rsid w:val="00E74906"/>
    <w:rsid w:val="00E74B76"/>
    <w:rsid w:val="00E74EC4"/>
    <w:rsid w:val="00E75339"/>
    <w:rsid w:val="00E753BD"/>
    <w:rsid w:val="00E75699"/>
    <w:rsid w:val="00E759BE"/>
    <w:rsid w:val="00E759C6"/>
    <w:rsid w:val="00E75AAA"/>
    <w:rsid w:val="00E76289"/>
    <w:rsid w:val="00E766C0"/>
    <w:rsid w:val="00E7671F"/>
    <w:rsid w:val="00E767D2"/>
    <w:rsid w:val="00E768F1"/>
    <w:rsid w:val="00E7726B"/>
    <w:rsid w:val="00E773A0"/>
    <w:rsid w:val="00E77528"/>
    <w:rsid w:val="00E778B8"/>
    <w:rsid w:val="00E778E7"/>
    <w:rsid w:val="00E77971"/>
    <w:rsid w:val="00E77A7C"/>
    <w:rsid w:val="00E77CA7"/>
    <w:rsid w:val="00E77F18"/>
    <w:rsid w:val="00E77F52"/>
    <w:rsid w:val="00E80987"/>
    <w:rsid w:val="00E80A2B"/>
    <w:rsid w:val="00E80B90"/>
    <w:rsid w:val="00E81084"/>
    <w:rsid w:val="00E81789"/>
    <w:rsid w:val="00E81883"/>
    <w:rsid w:val="00E81926"/>
    <w:rsid w:val="00E8194A"/>
    <w:rsid w:val="00E81C08"/>
    <w:rsid w:val="00E8337B"/>
    <w:rsid w:val="00E847D6"/>
    <w:rsid w:val="00E84B90"/>
    <w:rsid w:val="00E84F72"/>
    <w:rsid w:val="00E851D3"/>
    <w:rsid w:val="00E85291"/>
    <w:rsid w:val="00E85D41"/>
    <w:rsid w:val="00E860BF"/>
    <w:rsid w:val="00E86166"/>
    <w:rsid w:val="00E863D1"/>
    <w:rsid w:val="00E86404"/>
    <w:rsid w:val="00E865B9"/>
    <w:rsid w:val="00E86D74"/>
    <w:rsid w:val="00E87304"/>
    <w:rsid w:val="00E87371"/>
    <w:rsid w:val="00E87BDF"/>
    <w:rsid w:val="00E87DCD"/>
    <w:rsid w:val="00E87E71"/>
    <w:rsid w:val="00E87F57"/>
    <w:rsid w:val="00E87F78"/>
    <w:rsid w:val="00E90E6F"/>
    <w:rsid w:val="00E91D37"/>
    <w:rsid w:val="00E91EC5"/>
    <w:rsid w:val="00E9273F"/>
    <w:rsid w:val="00E9278D"/>
    <w:rsid w:val="00E92F1A"/>
    <w:rsid w:val="00E93285"/>
    <w:rsid w:val="00E932C8"/>
    <w:rsid w:val="00E936B4"/>
    <w:rsid w:val="00E93DF0"/>
    <w:rsid w:val="00E943E0"/>
    <w:rsid w:val="00E948C8"/>
    <w:rsid w:val="00E94E1D"/>
    <w:rsid w:val="00E94F63"/>
    <w:rsid w:val="00E967C5"/>
    <w:rsid w:val="00E968E0"/>
    <w:rsid w:val="00E97114"/>
    <w:rsid w:val="00E9754D"/>
    <w:rsid w:val="00E97B4D"/>
    <w:rsid w:val="00EA0A6D"/>
    <w:rsid w:val="00EA1DAD"/>
    <w:rsid w:val="00EA2E96"/>
    <w:rsid w:val="00EA3745"/>
    <w:rsid w:val="00EA3748"/>
    <w:rsid w:val="00EA3894"/>
    <w:rsid w:val="00EA3AD8"/>
    <w:rsid w:val="00EA3C15"/>
    <w:rsid w:val="00EA3CE2"/>
    <w:rsid w:val="00EA466B"/>
    <w:rsid w:val="00EA46E9"/>
    <w:rsid w:val="00EA4A0E"/>
    <w:rsid w:val="00EA4A52"/>
    <w:rsid w:val="00EA4D79"/>
    <w:rsid w:val="00EA4F09"/>
    <w:rsid w:val="00EA511E"/>
    <w:rsid w:val="00EA5195"/>
    <w:rsid w:val="00EA51D5"/>
    <w:rsid w:val="00EA59E4"/>
    <w:rsid w:val="00EA5AFD"/>
    <w:rsid w:val="00EA5DFF"/>
    <w:rsid w:val="00EA6078"/>
    <w:rsid w:val="00EA6169"/>
    <w:rsid w:val="00EA618A"/>
    <w:rsid w:val="00EA6642"/>
    <w:rsid w:val="00EA7D21"/>
    <w:rsid w:val="00EA7D5E"/>
    <w:rsid w:val="00EA7EA0"/>
    <w:rsid w:val="00EB012B"/>
    <w:rsid w:val="00EB084E"/>
    <w:rsid w:val="00EB09BF"/>
    <w:rsid w:val="00EB0CA4"/>
    <w:rsid w:val="00EB280B"/>
    <w:rsid w:val="00EB2AB4"/>
    <w:rsid w:val="00EB2D9D"/>
    <w:rsid w:val="00EB36DB"/>
    <w:rsid w:val="00EB39DA"/>
    <w:rsid w:val="00EB3A57"/>
    <w:rsid w:val="00EB3DC5"/>
    <w:rsid w:val="00EB3E92"/>
    <w:rsid w:val="00EB3FD6"/>
    <w:rsid w:val="00EB428C"/>
    <w:rsid w:val="00EB475F"/>
    <w:rsid w:val="00EB4762"/>
    <w:rsid w:val="00EB4A36"/>
    <w:rsid w:val="00EB4EA1"/>
    <w:rsid w:val="00EB532D"/>
    <w:rsid w:val="00EB6295"/>
    <w:rsid w:val="00EB631E"/>
    <w:rsid w:val="00EB6323"/>
    <w:rsid w:val="00EB6363"/>
    <w:rsid w:val="00EB78BA"/>
    <w:rsid w:val="00EB7B6A"/>
    <w:rsid w:val="00EC00EE"/>
    <w:rsid w:val="00EC06F4"/>
    <w:rsid w:val="00EC0767"/>
    <w:rsid w:val="00EC0A08"/>
    <w:rsid w:val="00EC0A7E"/>
    <w:rsid w:val="00EC0AA9"/>
    <w:rsid w:val="00EC1D2A"/>
    <w:rsid w:val="00EC1E5A"/>
    <w:rsid w:val="00EC264B"/>
    <w:rsid w:val="00EC2690"/>
    <w:rsid w:val="00EC28B6"/>
    <w:rsid w:val="00EC296A"/>
    <w:rsid w:val="00EC2DB3"/>
    <w:rsid w:val="00EC336F"/>
    <w:rsid w:val="00EC35EA"/>
    <w:rsid w:val="00EC40A0"/>
    <w:rsid w:val="00EC43A4"/>
    <w:rsid w:val="00EC46EA"/>
    <w:rsid w:val="00EC49FF"/>
    <w:rsid w:val="00EC59C6"/>
    <w:rsid w:val="00EC59E8"/>
    <w:rsid w:val="00EC5BB9"/>
    <w:rsid w:val="00EC5BD9"/>
    <w:rsid w:val="00EC5F48"/>
    <w:rsid w:val="00EC6D6E"/>
    <w:rsid w:val="00EC7114"/>
    <w:rsid w:val="00EC7348"/>
    <w:rsid w:val="00EC774A"/>
    <w:rsid w:val="00ED0C46"/>
    <w:rsid w:val="00ED1499"/>
    <w:rsid w:val="00ED1DD6"/>
    <w:rsid w:val="00ED232C"/>
    <w:rsid w:val="00ED2DE5"/>
    <w:rsid w:val="00ED2DEC"/>
    <w:rsid w:val="00ED2E17"/>
    <w:rsid w:val="00ED2F56"/>
    <w:rsid w:val="00ED2F92"/>
    <w:rsid w:val="00ED326C"/>
    <w:rsid w:val="00ED3289"/>
    <w:rsid w:val="00ED3804"/>
    <w:rsid w:val="00ED394D"/>
    <w:rsid w:val="00ED4384"/>
    <w:rsid w:val="00ED4A98"/>
    <w:rsid w:val="00ED4B55"/>
    <w:rsid w:val="00ED522B"/>
    <w:rsid w:val="00ED5BF1"/>
    <w:rsid w:val="00ED5D89"/>
    <w:rsid w:val="00ED6197"/>
    <w:rsid w:val="00ED656E"/>
    <w:rsid w:val="00ED686B"/>
    <w:rsid w:val="00ED7456"/>
    <w:rsid w:val="00ED75D5"/>
    <w:rsid w:val="00ED7F26"/>
    <w:rsid w:val="00EE0CB6"/>
    <w:rsid w:val="00EE0DD6"/>
    <w:rsid w:val="00EE0EAD"/>
    <w:rsid w:val="00EE10BD"/>
    <w:rsid w:val="00EE1A4A"/>
    <w:rsid w:val="00EE2870"/>
    <w:rsid w:val="00EE2A78"/>
    <w:rsid w:val="00EE2E72"/>
    <w:rsid w:val="00EE32C2"/>
    <w:rsid w:val="00EE32D5"/>
    <w:rsid w:val="00EE360A"/>
    <w:rsid w:val="00EE3764"/>
    <w:rsid w:val="00EE388C"/>
    <w:rsid w:val="00EE3C59"/>
    <w:rsid w:val="00EE4A9A"/>
    <w:rsid w:val="00EE51EB"/>
    <w:rsid w:val="00EE5A68"/>
    <w:rsid w:val="00EE5FEC"/>
    <w:rsid w:val="00EE6022"/>
    <w:rsid w:val="00EE60C0"/>
    <w:rsid w:val="00EE61CA"/>
    <w:rsid w:val="00EE686C"/>
    <w:rsid w:val="00EE68D4"/>
    <w:rsid w:val="00EE69F0"/>
    <w:rsid w:val="00EE6B24"/>
    <w:rsid w:val="00EE6CCB"/>
    <w:rsid w:val="00EE6DF0"/>
    <w:rsid w:val="00EE6F55"/>
    <w:rsid w:val="00EE7040"/>
    <w:rsid w:val="00EE7120"/>
    <w:rsid w:val="00EE74EE"/>
    <w:rsid w:val="00EE75D3"/>
    <w:rsid w:val="00EE7AE5"/>
    <w:rsid w:val="00EF0057"/>
    <w:rsid w:val="00EF059F"/>
    <w:rsid w:val="00EF065B"/>
    <w:rsid w:val="00EF0854"/>
    <w:rsid w:val="00EF15F3"/>
    <w:rsid w:val="00EF1739"/>
    <w:rsid w:val="00EF19DC"/>
    <w:rsid w:val="00EF2158"/>
    <w:rsid w:val="00EF24C4"/>
    <w:rsid w:val="00EF298A"/>
    <w:rsid w:val="00EF2B9C"/>
    <w:rsid w:val="00EF2C14"/>
    <w:rsid w:val="00EF3149"/>
    <w:rsid w:val="00EF3302"/>
    <w:rsid w:val="00EF350C"/>
    <w:rsid w:val="00EF3E9F"/>
    <w:rsid w:val="00EF44FD"/>
    <w:rsid w:val="00EF4586"/>
    <w:rsid w:val="00EF48E9"/>
    <w:rsid w:val="00EF4C78"/>
    <w:rsid w:val="00EF5393"/>
    <w:rsid w:val="00EF6238"/>
    <w:rsid w:val="00EF7277"/>
    <w:rsid w:val="00EF778C"/>
    <w:rsid w:val="00EF7A83"/>
    <w:rsid w:val="00EF7E25"/>
    <w:rsid w:val="00F006DB"/>
    <w:rsid w:val="00F009AC"/>
    <w:rsid w:val="00F00B5F"/>
    <w:rsid w:val="00F00FC4"/>
    <w:rsid w:val="00F016AD"/>
    <w:rsid w:val="00F01CBD"/>
    <w:rsid w:val="00F01E5F"/>
    <w:rsid w:val="00F02669"/>
    <w:rsid w:val="00F0331E"/>
    <w:rsid w:val="00F0336B"/>
    <w:rsid w:val="00F039FB"/>
    <w:rsid w:val="00F03AFB"/>
    <w:rsid w:val="00F04C01"/>
    <w:rsid w:val="00F051D2"/>
    <w:rsid w:val="00F0520A"/>
    <w:rsid w:val="00F053B4"/>
    <w:rsid w:val="00F05532"/>
    <w:rsid w:val="00F05561"/>
    <w:rsid w:val="00F064A5"/>
    <w:rsid w:val="00F06AEF"/>
    <w:rsid w:val="00F06D2C"/>
    <w:rsid w:val="00F06F60"/>
    <w:rsid w:val="00F070CC"/>
    <w:rsid w:val="00F074FD"/>
    <w:rsid w:val="00F079AF"/>
    <w:rsid w:val="00F079E3"/>
    <w:rsid w:val="00F07EFA"/>
    <w:rsid w:val="00F101D3"/>
    <w:rsid w:val="00F103AC"/>
    <w:rsid w:val="00F1043C"/>
    <w:rsid w:val="00F1091E"/>
    <w:rsid w:val="00F118F7"/>
    <w:rsid w:val="00F11A42"/>
    <w:rsid w:val="00F11A8C"/>
    <w:rsid w:val="00F11DD4"/>
    <w:rsid w:val="00F12119"/>
    <w:rsid w:val="00F123A9"/>
    <w:rsid w:val="00F12A77"/>
    <w:rsid w:val="00F12B9E"/>
    <w:rsid w:val="00F12C6C"/>
    <w:rsid w:val="00F12F63"/>
    <w:rsid w:val="00F13719"/>
    <w:rsid w:val="00F13D16"/>
    <w:rsid w:val="00F14490"/>
    <w:rsid w:val="00F1452C"/>
    <w:rsid w:val="00F14A29"/>
    <w:rsid w:val="00F14A46"/>
    <w:rsid w:val="00F158A3"/>
    <w:rsid w:val="00F16BFA"/>
    <w:rsid w:val="00F16EB9"/>
    <w:rsid w:val="00F1703E"/>
    <w:rsid w:val="00F17115"/>
    <w:rsid w:val="00F17B7A"/>
    <w:rsid w:val="00F17BC4"/>
    <w:rsid w:val="00F200D8"/>
    <w:rsid w:val="00F20280"/>
    <w:rsid w:val="00F20439"/>
    <w:rsid w:val="00F20D95"/>
    <w:rsid w:val="00F21589"/>
    <w:rsid w:val="00F218DE"/>
    <w:rsid w:val="00F21C27"/>
    <w:rsid w:val="00F21DA3"/>
    <w:rsid w:val="00F224CB"/>
    <w:rsid w:val="00F225ED"/>
    <w:rsid w:val="00F227BA"/>
    <w:rsid w:val="00F22D29"/>
    <w:rsid w:val="00F22E85"/>
    <w:rsid w:val="00F233B0"/>
    <w:rsid w:val="00F23FFB"/>
    <w:rsid w:val="00F24190"/>
    <w:rsid w:val="00F24FBC"/>
    <w:rsid w:val="00F25607"/>
    <w:rsid w:val="00F256DB"/>
    <w:rsid w:val="00F25D7C"/>
    <w:rsid w:val="00F260E1"/>
    <w:rsid w:val="00F26628"/>
    <w:rsid w:val="00F2688E"/>
    <w:rsid w:val="00F270CD"/>
    <w:rsid w:val="00F2730B"/>
    <w:rsid w:val="00F2738E"/>
    <w:rsid w:val="00F27626"/>
    <w:rsid w:val="00F276FC"/>
    <w:rsid w:val="00F277C0"/>
    <w:rsid w:val="00F30681"/>
    <w:rsid w:val="00F30923"/>
    <w:rsid w:val="00F30945"/>
    <w:rsid w:val="00F30CEB"/>
    <w:rsid w:val="00F30D4C"/>
    <w:rsid w:val="00F31825"/>
    <w:rsid w:val="00F31B31"/>
    <w:rsid w:val="00F31C82"/>
    <w:rsid w:val="00F32A86"/>
    <w:rsid w:val="00F32B86"/>
    <w:rsid w:val="00F32D8F"/>
    <w:rsid w:val="00F32DA4"/>
    <w:rsid w:val="00F33DBA"/>
    <w:rsid w:val="00F34F63"/>
    <w:rsid w:val="00F34F8F"/>
    <w:rsid w:val="00F351E2"/>
    <w:rsid w:val="00F35A4D"/>
    <w:rsid w:val="00F35C56"/>
    <w:rsid w:val="00F35E14"/>
    <w:rsid w:val="00F35E8D"/>
    <w:rsid w:val="00F3604B"/>
    <w:rsid w:val="00F37016"/>
    <w:rsid w:val="00F3704E"/>
    <w:rsid w:val="00F37362"/>
    <w:rsid w:val="00F37645"/>
    <w:rsid w:val="00F40105"/>
    <w:rsid w:val="00F403CE"/>
    <w:rsid w:val="00F40626"/>
    <w:rsid w:val="00F40704"/>
    <w:rsid w:val="00F40A53"/>
    <w:rsid w:val="00F40E47"/>
    <w:rsid w:val="00F41163"/>
    <w:rsid w:val="00F41281"/>
    <w:rsid w:val="00F416F6"/>
    <w:rsid w:val="00F417FB"/>
    <w:rsid w:val="00F41F9F"/>
    <w:rsid w:val="00F4221B"/>
    <w:rsid w:val="00F42B09"/>
    <w:rsid w:val="00F42BDA"/>
    <w:rsid w:val="00F42C43"/>
    <w:rsid w:val="00F42D52"/>
    <w:rsid w:val="00F4355E"/>
    <w:rsid w:val="00F43B87"/>
    <w:rsid w:val="00F43D87"/>
    <w:rsid w:val="00F43DC6"/>
    <w:rsid w:val="00F44035"/>
    <w:rsid w:val="00F443BF"/>
    <w:rsid w:val="00F44487"/>
    <w:rsid w:val="00F44ADF"/>
    <w:rsid w:val="00F44B3E"/>
    <w:rsid w:val="00F44BDB"/>
    <w:rsid w:val="00F44F3D"/>
    <w:rsid w:val="00F45266"/>
    <w:rsid w:val="00F45406"/>
    <w:rsid w:val="00F4555B"/>
    <w:rsid w:val="00F46254"/>
    <w:rsid w:val="00F46689"/>
    <w:rsid w:val="00F46AB9"/>
    <w:rsid w:val="00F46ACF"/>
    <w:rsid w:val="00F46EBF"/>
    <w:rsid w:val="00F47D27"/>
    <w:rsid w:val="00F47D4E"/>
    <w:rsid w:val="00F47FC1"/>
    <w:rsid w:val="00F500FB"/>
    <w:rsid w:val="00F507D3"/>
    <w:rsid w:val="00F50A97"/>
    <w:rsid w:val="00F50E43"/>
    <w:rsid w:val="00F50F5B"/>
    <w:rsid w:val="00F5139A"/>
    <w:rsid w:val="00F51551"/>
    <w:rsid w:val="00F51D4B"/>
    <w:rsid w:val="00F51EF8"/>
    <w:rsid w:val="00F52132"/>
    <w:rsid w:val="00F5218F"/>
    <w:rsid w:val="00F52536"/>
    <w:rsid w:val="00F52544"/>
    <w:rsid w:val="00F53296"/>
    <w:rsid w:val="00F532DA"/>
    <w:rsid w:val="00F53ABE"/>
    <w:rsid w:val="00F53F4D"/>
    <w:rsid w:val="00F54058"/>
    <w:rsid w:val="00F540BB"/>
    <w:rsid w:val="00F542F0"/>
    <w:rsid w:val="00F5445A"/>
    <w:rsid w:val="00F55355"/>
    <w:rsid w:val="00F55535"/>
    <w:rsid w:val="00F5597B"/>
    <w:rsid w:val="00F55C32"/>
    <w:rsid w:val="00F567B4"/>
    <w:rsid w:val="00F576DD"/>
    <w:rsid w:val="00F5773A"/>
    <w:rsid w:val="00F57DA6"/>
    <w:rsid w:val="00F602E1"/>
    <w:rsid w:val="00F6094D"/>
    <w:rsid w:val="00F60C3E"/>
    <w:rsid w:val="00F610B1"/>
    <w:rsid w:val="00F610E7"/>
    <w:rsid w:val="00F6141F"/>
    <w:rsid w:val="00F61926"/>
    <w:rsid w:val="00F61B64"/>
    <w:rsid w:val="00F62023"/>
    <w:rsid w:val="00F62249"/>
    <w:rsid w:val="00F62583"/>
    <w:rsid w:val="00F625B6"/>
    <w:rsid w:val="00F62A87"/>
    <w:rsid w:val="00F62D5C"/>
    <w:rsid w:val="00F63CB2"/>
    <w:rsid w:val="00F63D05"/>
    <w:rsid w:val="00F64383"/>
    <w:rsid w:val="00F64A9D"/>
    <w:rsid w:val="00F64CD1"/>
    <w:rsid w:val="00F657ED"/>
    <w:rsid w:val="00F659CA"/>
    <w:rsid w:val="00F65FBC"/>
    <w:rsid w:val="00F6648E"/>
    <w:rsid w:val="00F6699C"/>
    <w:rsid w:val="00F66BBB"/>
    <w:rsid w:val="00F66DE4"/>
    <w:rsid w:val="00F67088"/>
    <w:rsid w:val="00F6729E"/>
    <w:rsid w:val="00F675B4"/>
    <w:rsid w:val="00F70143"/>
    <w:rsid w:val="00F703AF"/>
    <w:rsid w:val="00F70690"/>
    <w:rsid w:val="00F70F9E"/>
    <w:rsid w:val="00F71106"/>
    <w:rsid w:val="00F71183"/>
    <w:rsid w:val="00F711A5"/>
    <w:rsid w:val="00F71619"/>
    <w:rsid w:val="00F71D31"/>
    <w:rsid w:val="00F721DF"/>
    <w:rsid w:val="00F727AA"/>
    <w:rsid w:val="00F729F0"/>
    <w:rsid w:val="00F72B6E"/>
    <w:rsid w:val="00F72E8C"/>
    <w:rsid w:val="00F73262"/>
    <w:rsid w:val="00F73649"/>
    <w:rsid w:val="00F736E5"/>
    <w:rsid w:val="00F73776"/>
    <w:rsid w:val="00F739E2"/>
    <w:rsid w:val="00F73B97"/>
    <w:rsid w:val="00F73E4B"/>
    <w:rsid w:val="00F74142"/>
    <w:rsid w:val="00F7416D"/>
    <w:rsid w:val="00F7458B"/>
    <w:rsid w:val="00F74850"/>
    <w:rsid w:val="00F7486B"/>
    <w:rsid w:val="00F74ECF"/>
    <w:rsid w:val="00F74EEE"/>
    <w:rsid w:val="00F75712"/>
    <w:rsid w:val="00F75DC2"/>
    <w:rsid w:val="00F75F3D"/>
    <w:rsid w:val="00F76578"/>
    <w:rsid w:val="00F76E47"/>
    <w:rsid w:val="00F770B6"/>
    <w:rsid w:val="00F7719C"/>
    <w:rsid w:val="00F772BA"/>
    <w:rsid w:val="00F77A55"/>
    <w:rsid w:val="00F77D4B"/>
    <w:rsid w:val="00F80AB8"/>
    <w:rsid w:val="00F81447"/>
    <w:rsid w:val="00F81976"/>
    <w:rsid w:val="00F81A52"/>
    <w:rsid w:val="00F81EF0"/>
    <w:rsid w:val="00F826F6"/>
    <w:rsid w:val="00F8291F"/>
    <w:rsid w:val="00F8292E"/>
    <w:rsid w:val="00F82BBB"/>
    <w:rsid w:val="00F82C37"/>
    <w:rsid w:val="00F82DFB"/>
    <w:rsid w:val="00F834F9"/>
    <w:rsid w:val="00F83874"/>
    <w:rsid w:val="00F84241"/>
    <w:rsid w:val="00F84E6C"/>
    <w:rsid w:val="00F852CD"/>
    <w:rsid w:val="00F85588"/>
    <w:rsid w:val="00F85BDE"/>
    <w:rsid w:val="00F85BF2"/>
    <w:rsid w:val="00F8700D"/>
    <w:rsid w:val="00F871B7"/>
    <w:rsid w:val="00F872F0"/>
    <w:rsid w:val="00F9010A"/>
    <w:rsid w:val="00F901AB"/>
    <w:rsid w:val="00F904F0"/>
    <w:rsid w:val="00F90644"/>
    <w:rsid w:val="00F90661"/>
    <w:rsid w:val="00F906E1"/>
    <w:rsid w:val="00F90FB1"/>
    <w:rsid w:val="00F91999"/>
    <w:rsid w:val="00F91ACA"/>
    <w:rsid w:val="00F92289"/>
    <w:rsid w:val="00F923AF"/>
    <w:rsid w:val="00F93204"/>
    <w:rsid w:val="00F93A43"/>
    <w:rsid w:val="00F93D03"/>
    <w:rsid w:val="00F94312"/>
    <w:rsid w:val="00F94469"/>
    <w:rsid w:val="00F94509"/>
    <w:rsid w:val="00F94DB2"/>
    <w:rsid w:val="00F95663"/>
    <w:rsid w:val="00F95B1C"/>
    <w:rsid w:val="00F95C3A"/>
    <w:rsid w:val="00F95CB8"/>
    <w:rsid w:val="00F9611A"/>
    <w:rsid w:val="00F9618C"/>
    <w:rsid w:val="00F96461"/>
    <w:rsid w:val="00F96609"/>
    <w:rsid w:val="00F96964"/>
    <w:rsid w:val="00F96F86"/>
    <w:rsid w:val="00F9711C"/>
    <w:rsid w:val="00F97A39"/>
    <w:rsid w:val="00FA0ABF"/>
    <w:rsid w:val="00FA11C3"/>
    <w:rsid w:val="00FA17A2"/>
    <w:rsid w:val="00FA247E"/>
    <w:rsid w:val="00FA24E6"/>
    <w:rsid w:val="00FA2B00"/>
    <w:rsid w:val="00FA2D25"/>
    <w:rsid w:val="00FA3901"/>
    <w:rsid w:val="00FA461C"/>
    <w:rsid w:val="00FA4831"/>
    <w:rsid w:val="00FA4832"/>
    <w:rsid w:val="00FA4941"/>
    <w:rsid w:val="00FA4C93"/>
    <w:rsid w:val="00FA4FAD"/>
    <w:rsid w:val="00FA554E"/>
    <w:rsid w:val="00FA58AF"/>
    <w:rsid w:val="00FA5983"/>
    <w:rsid w:val="00FA5E20"/>
    <w:rsid w:val="00FA6511"/>
    <w:rsid w:val="00FA68E0"/>
    <w:rsid w:val="00FA69D2"/>
    <w:rsid w:val="00FA6AF6"/>
    <w:rsid w:val="00FA7AC7"/>
    <w:rsid w:val="00FA7EB7"/>
    <w:rsid w:val="00FA7FE8"/>
    <w:rsid w:val="00FB0152"/>
    <w:rsid w:val="00FB0FCB"/>
    <w:rsid w:val="00FB1708"/>
    <w:rsid w:val="00FB1756"/>
    <w:rsid w:val="00FB1995"/>
    <w:rsid w:val="00FB1ACA"/>
    <w:rsid w:val="00FB20D7"/>
    <w:rsid w:val="00FB2384"/>
    <w:rsid w:val="00FB2485"/>
    <w:rsid w:val="00FB2A54"/>
    <w:rsid w:val="00FB3147"/>
    <w:rsid w:val="00FB3192"/>
    <w:rsid w:val="00FB3851"/>
    <w:rsid w:val="00FB47CF"/>
    <w:rsid w:val="00FB481C"/>
    <w:rsid w:val="00FB4A8D"/>
    <w:rsid w:val="00FB4BC9"/>
    <w:rsid w:val="00FB4DCD"/>
    <w:rsid w:val="00FB6596"/>
    <w:rsid w:val="00FB745B"/>
    <w:rsid w:val="00FB7D12"/>
    <w:rsid w:val="00FB7F19"/>
    <w:rsid w:val="00FC0318"/>
    <w:rsid w:val="00FC05C7"/>
    <w:rsid w:val="00FC07B8"/>
    <w:rsid w:val="00FC0AFA"/>
    <w:rsid w:val="00FC14AD"/>
    <w:rsid w:val="00FC1C9F"/>
    <w:rsid w:val="00FC1F79"/>
    <w:rsid w:val="00FC201E"/>
    <w:rsid w:val="00FC2084"/>
    <w:rsid w:val="00FC2553"/>
    <w:rsid w:val="00FC2D13"/>
    <w:rsid w:val="00FC3083"/>
    <w:rsid w:val="00FC389A"/>
    <w:rsid w:val="00FC3C6F"/>
    <w:rsid w:val="00FC4836"/>
    <w:rsid w:val="00FC4A1A"/>
    <w:rsid w:val="00FC4C8A"/>
    <w:rsid w:val="00FC5B46"/>
    <w:rsid w:val="00FC5C54"/>
    <w:rsid w:val="00FC60A4"/>
    <w:rsid w:val="00FC629E"/>
    <w:rsid w:val="00FC6558"/>
    <w:rsid w:val="00FC6791"/>
    <w:rsid w:val="00FC746C"/>
    <w:rsid w:val="00FC74B1"/>
    <w:rsid w:val="00FC79D4"/>
    <w:rsid w:val="00FC7AB7"/>
    <w:rsid w:val="00FC7AB9"/>
    <w:rsid w:val="00FC7E0B"/>
    <w:rsid w:val="00FC7EB7"/>
    <w:rsid w:val="00FD0614"/>
    <w:rsid w:val="00FD0A95"/>
    <w:rsid w:val="00FD14B1"/>
    <w:rsid w:val="00FD17CA"/>
    <w:rsid w:val="00FD1A92"/>
    <w:rsid w:val="00FD1A98"/>
    <w:rsid w:val="00FD1CA6"/>
    <w:rsid w:val="00FD1F65"/>
    <w:rsid w:val="00FD1FDC"/>
    <w:rsid w:val="00FD2602"/>
    <w:rsid w:val="00FD26AF"/>
    <w:rsid w:val="00FD2749"/>
    <w:rsid w:val="00FD2875"/>
    <w:rsid w:val="00FD2B56"/>
    <w:rsid w:val="00FD3C21"/>
    <w:rsid w:val="00FD3ED1"/>
    <w:rsid w:val="00FD4416"/>
    <w:rsid w:val="00FD5227"/>
    <w:rsid w:val="00FD53C8"/>
    <w:rsid w:val="00FD5BBB"/>
    <w:rsid w:val="00FD5C8D"/>
    <w:rsid w:val="00FD5E40"/>
    <w:rsid w:val="00FD5EBF"/>
    <w:rsid w:val="00FD627A"/>
    <w:rsid w:val="00FD6B49"/>
    <w:rsid w:val="00FD7040"/>
    <w:rsid w:val="00FD7214"/>
    <w:rsid w:val="00FD735C"/>
    <w:rsid w:val="00FD74B6"/>
    <w:rsid w:val="00FD7527"/>
    <w:rsid w:val="00FD775D"/>
    <w:rsid w:val="00FD77C3"/>
    <w:rsid w:val="00FD782A"/>
    <w:rsid w:val="00FD786A"/>
    <w:rsid w:val="00FD7D66"/>
    <w:rsid w:val="00FE04A8"/>
    <w:rsid w:val="00FE08B1"/>
    <w:rsid w:val="00FE0B6A"/>
    <w:rsid w:val="00FE19A3"/>
    <w:rsid w:val="00FE19C1"/>
    <w:rsid w:val="00FE1B5C"/>
    <w:rsid w:val="00FE1D16"/>
    <w:rsid w:val="00FE1E13"/>
    <w:rsid w:val="00FE246F"/>
    <w:rsid w:val="00FE27A3"/>
    <w:rsid w:val="00FE28E4"/>
    <w:rsid w:val="00FE3074"/>
    <w:rsid w:val="00FE30BF"/>
    <w:rsid w:val="00FE336C"/>
    <w:rsid w:val="00FE34A2"/>
    <w:rsid w:val="00FE369B"/>
    <w:rsid w:val="00FE3BD0"/>
    <w:rsid w:val="00FE3CF6"/>
    <w:rsid w:val="00FE4755"/>
    <w:rsid w:val="00FE4781"/>
    <w:rsid w:val="00FE4E2E"/>
    <w:rsid w:val="00FE4F52"/>
    <w:rsid w:val="00FE5A3F"/>
    <w:rsid w:val="00FE6020"/>
    <w:rsid w:val="00FE618A"/>
    <w:rsid w:val="00FE65F4"/>
    <w:rsid w:val="00FE66CF"/>
    <w:rsid w:val="00FE69E2"/>
    <w:rsid w:val="00FE70E2"/>
    <w:rsid w:val="00FE72FC"/>
    <w:rsid w:val="00FE7476"/>
    <w:rsid w:val="00FE75A4"/>
    <w:rsid w:val="00FE7827"/>
    <w:rsid w:val="00FF0371"/>
    <w:rsid w:val="00FF05DE"/>
    <w:rsid w:val="00FF06B1"/>
    <w:rsid w:val="00FF0A66"/>
    <w:rsid w:val="00FF1225"/>
    <w:rsid w:val="00FF1487"/>
    <w:rsid w:val="00FF1628"/>
    <w:rsid w:val="00FF1665"/>
    <w:rsid w:val="00FF20B1"/>
    <w:rsid w:val="00FF225B"/>
    <w:rsid w:val="00FF2499"/>
    <w:rsid w:val="00FF2A87"/>
    <w:rsid w:val="00FF2BE5"/>
    <w:rsid w:val="00FF305F"/>
    <w:rsid w:val="00FF333C"/>
    <w:rsid w:val="00FF3E5D"/>
    <w:rsid w:val="00FF40C3"/>
    <w:rsid w:val="00FF4B7C"/>
    <w:rsid w:val="00FF4F4E"/>
    <w:rsid w:val="00FF54F1"/>
    <w:rsid w:val="00FF5545"/>
    <w:rsid w:val="00FF5A93"/>
    <w:rsid w:val="00FF5CCA"/>
    <w:rsid w:val="00FF5D9B"/>
    <w:rsid w:val="00FF6033"/>
    <w:rsid w:val="00FF6128"/>
    <w:rsid w:val="00FF654F"/>
    <w:rsid w:val="00FF6898"/>
    <w:rsid w:val="00FF6A15"/>
    <w:rsid w:val="00FF7929"/>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99F5D2C7-8E6F-4130-8DBF-20443449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027"/>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63725B"/>
    <w:pPr>
      <w:keepNext/>
      <w:keepLines/>
      <w:numPr>
        <w:numId w:val="5"/>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uiPriority w:val="99"/>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link w:val="CommentSubjectChar"/>
    <w:uiPriority w:val="99"/>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uiPriority w:val="99"/>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3"/>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4"/>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077F19"/>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2"/>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077F1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A6371F"/>
    <w:pPr>
      <w:keepNext/>
      <w:numPr>
        <w:ilvl w:val="1"/>
        <w:numId w:val="118"/>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6"/>
      </w:numPr>
    </w:pPr>
  </w:style>
  <w:style w:type="character" w:customStyle="1" w:styleId="SC2Char">
    <w:name w:val="SC 2 Char"/>
    <w:basedOn w:val="DefaultParagraphFont"/>
    <w:link w:val="SC2"/>
    <w:rsid w:val="00A6371F"/>
    <w:rPr>
      <w:rFonts w:eastAsia="Times New Roman"/>
      <w:b/>
      <w:sz w:val="22"/>
      <w:szCs w:val="22"/>
      <w:lang w:val="en-NZ" w:eastAsia="en-US" w:bidi="ar-SA"/>
    </w:rPr>
  </w:style>
  <w:style w:type="numbering" w:customStyle="1" w:styleId="Style1">
    <w:name w:val="Style1"/>
    <w:uiPriority w:val="99"/>
    <w:rsid w:val="00400689"/>
    <w:pPr>
      <w:numPr>
        <w:numId w:val="7"/>
      </w:numPr>
    </w:pPr>
  </w:style>
  <w:style w:type="paragraph" w:customStyle="1" w:styleId="SC3">
    <w:name w:val="SC 3"/>
    <w:basedOn w:val="SC2"/>
    <w:link w:val="SC3Char"/>
    <w:qFormat/>
    <w:rsid w:val="008124C6"/>
    <w:pPr>
      <w:numPr>
        <w:ilvl w:val="0"/>
        <w:numId w:val="0"/>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9"/>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36"/>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10"/>
      </w:numPr>
    </w:pPr>
  </w:style>
  <w:style w:type="numbering" w:customStyle="1" w:styleId="ImportedStyle2">
    <w:name w:val="Imported Style 2"/>
    <w:rsid w:val="00BA3E50"/>
    <w:pPr>
      <w:numPr>
        <w:numId w:val="11"/>
      </w:numPr>
    </w:pPr>
  </w:style>
  <w:style w:type="numbering" w:customStyle="1" w:styleId="ImportedStyle3">
    <w:name w:val="Imported Style 3"/>
    <w:rsid w:val="00BA3E50"/>
    <w:pPr>
      <w:numPr>
        <w:numId w:val="12"/>
      </w:numPr>
    </w:pPr>
  </w:style>
  <w:style w:type="numbering" w:customStyle="1" w:styleId="ImportedStyle4">
    <w:name w:val="Imported Style 4"/>
    <w:rsid w:val="00BA3E50"/>
    <w:pPr>
      <w:numPr>
        <w:numId w:val="13"/>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E37274"/>
    <w:pPr>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4"/>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5"/>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5"/>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6"/>
      </w:numPr>
      <w:autoSpaceDE w:val="0"/>
      <w:autoSpaceDN w:val="0"/>
      <w:adjustRightInd w:val="0"/>
      <w:snapToGrid w:val="0"/>
      <w:jc w:val="both"/>
    </w:pPr>
    <w:rPr>
      <w:rFonts w:eastAsia="Batang"/>
    </w:rPr>
  </w:style>
  <w:style w:type="paragraph" w:customStyle="1" w:styleId="WCPFCText">
    <w:name w:val="WCPFC Text"/>
    <w:basedOn w:val="ListParagraph"/>
    <w:qFormat/>
    <w:rsid w:val="00E21637"/>
    <w:pPr>
      <w:numPr>
        <w:numId w:val="17"/>
      </w:numPr>
      <w:tabs>
        <w:tab w:val="num" w:pos="360"/>
        <w:tab w:val="left" w:pos="720"/>
      </w:tabs>
      <w:spacing w:after="240"/>
      <w:ind w:left="720" w:firstLine="0"/>
      <w:jc w:val="both"/>
    </w:pPr>
    <w:rPr>
      <w:color w:val="000000"/>
      <w:sz w:val="22"/>
      <w:szCs w:val="22"/>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18"/>
      </w:numPr>
    </w:pPr>
  </w:style>
  <w:style w:type="paragraph" w:customStyle="1" w:styleId="StyleWCPFCAuto">
    <w:name w:val="Style WCPFC + Auto"/>
    <w:basedOn w:val="WCPFC"/>
    <w:rsid w:val="00082D38"/>
    <w:pPr>
      <w:spacing w:after="0"/>
    </w:pPr>
    <w:rPr>
      <w:color w:val="auto"/>
    </w:rPr>
  </w:style>
  <w:style w:type="paragraph" w:customStyle="1" w:styleId="SCtext">
    <w:name w:val="SC text"/>
    <w:basedOn w:val="WCPFC"/>
    <w:rsid w:val="00E07463"/>
    <w:pPr>
      <w:spacing w:after="0"/>
    </w:pPr>
    <w:rPr>
      <w:rFonts w:eastAsia="Times New Roman" w:cs="Times New Roman"/>
      <w:sz w:val="24"/>
      <w:szCs w:val="20"/>
    </w:rPr>
  </w:style>
  <w:style w:type="character" w:customStyle="1" w:styleId="apple-style-span">
    <w:name w:val="apple-style-span"/>
    <w:basedOn w:val="DefaultParagraphFont"/>
    <w:rsid w:val="00407E89"/>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19"/>
      </w:numPr>
    </w:pPr>
    <w:rPr>
      <w:color w:val="000000"/>
      <w:sz w:val="22"/>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 w:type="paragraph" w:customStyle="1" w:styleId="m-2700727505581611747msolistparagraph">
    <w:name w:val="m_-2700727505581611747msolistparagraph"/>
    <w:basedOn w:val="Normal"/>
    <w:rsid w:val="001446C7"/>
    <w:pPr>
      <w:spacing w:before="100" w:beforeAutospacing="1" w:after="100" w:afterAutospacing="1"/>
    </w:pPr>
  </w:style>
  <w:style w:type="paragraph" w:customStyle="1" w:styleId="m-2700727505581611747numberedpara">
    <w:name w:val="m_-2700727505581611747numberedpara"/>
    <w:basedOn w:val="Normal"/>
    <w:rsid w:val="001446C7"/>
    <w:pPr>
      <w:spacing w:before="100" w:beforeAutospacing="1" w:after="100" w:afterAutospacing="1"/>
    </w:pPr>
  </w:style>
  <w:style w:type="paragraph" w:customStyle="1" w:styleId="StyleSCtextText1">
    <w:name w:val="Style SC text + Text 1"/>
    <w:basedOn w:val="SCtext"/>
    <w:rsid w:val="00DD1F99"/>
    <w:rPr>
      <w:color w:val="000000" w:themeColor="text1"/>
    </w:rPr>
  </w:style>
  <w:style w:type="paragraph" w:customStyle="1" w:styleId="StyleSCtext2021">
    <w:name w:val="Style SC text 2021"/>
    <w:basedOn w:val="SCtext"/>
    <w:rsid w:val="004013C5"/>
    <w:pPr>
      <w:numPr>
        <w:numId w:val="26"/>
      </w:numPr>
      <w:ind w:left="0" w:firstLine="0"/>
    </w:pPr>
    <w:rPr>
      <w:rFonts w:eastAsia="Batang"/>
    </w:rPr>
  </w:style>
  <w:style w:type="character" w:customStyle="1" w:styleId="fontstyle11">
    <w:name w:val="fontstyle11"/>
    <w:basedOn w:val="DefaultParagraphFont"/>
    <w:rsid w:val="00AA5C01"/>
    <w:rPr>
      <w:rFonts w:ascii="TimesNewRomanPS-BoldMT" w:hAnsi="TimesNewRomanPS-BoldMT" w:hint="default"/>
      <w:b/>
      <w:bCs/>
      <w:i w:val="0"/>
      <w:iCs w:val="0"/>
      <w:color w:val="000000"/>
      <w:sz w:val="22"/>
      <w:szCs w:val="22"/>
    </w:rPr>
  </w:style>
  <w:style w:type="paragraph" w:customStyle="1" w:styleId="m5656971544173119798default">
    <w:name w:val="m_5656971544173119798default"/>
    <w:basedOn w:val="Normal"/>
    <w:rsid w:val="003C3FFC"/>
    <w:pPr>
      <w:spacing w:before="100" w:beforeAutospacing="1" w:after="100" w:afterAutospacing="1"/>
    </w:pPr>
  </w:style>
  <w:style w:type="table" w:customStyle="1" w:styleId="PlainTable111">
    <w:name w:val="Plain Table 111"/>
    <w:basedOn w:val="TableNormal"/>
    <w:uiPriority w:val="41"/>
    <w:rsid w:val="00812AAB"/>
    <w:pPr>
      <w:keepNext/>
      <w:keepLines/>
      <w:spacing w:before="100" w:beforeAutospacing="1" w:after="100" w:afterAutospacing="1"/>
      <w:jc w:val="right"/>
    </w:pPr>
    <w:rPr>
      <w:rFonts w:ascii="Arial" w:eastAsia="Calibri" w:hAnsi="Arial"/>
      <w:lang w:eastAsia="en-US" w:bidi="ar-SA"/>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 w:type="paragraph" w:customStyle="1" w:styleId="SC1">
    <w:name w:val="SC1"/>
    <w:basedOn w:val="Heading1"/>
    <w:rsid w:val="009B6027"/>
    <w:pPr>
      <w:numPr>
        <w:numId w:val="0"/>
      </w:numPr>
      <w:spacing w:after="0"/>
    </w:pPr>
    <w:rPr>
      <w:rFonts w:eastAsia="Times New Roman"/>
      <w:szCs w:val="20"/>
    </w:rPr>
  </w:style>
  <w:style w:type="paragraph" w:customStyle="1" w:styleId="WCPFCRec">
    <w:name w:val="WCPFC Rec"/>
    <w:basedOn w:val="WCPFC"/>
    <w:link w:val="WCPFCRecChar"/>
    <w:qFormat/>
    <w:rsid w:val="002F1D42"/>
    <w:pPr>
      <w:numPr>
        <w:numId w:val="47"/>
      </w:numPr>
      <w:tabs>
        <w:tab w:val="clear" w:pos="360"/>
      </w:tabs>
      <w:ind w:left="360" w:hanging="360"/>
    </w:pPr>
    <w:rPr>
      <w:lang w:val="en-AU"/>
    </w:rPr>
  </w:style>
  <w:style w:type="character" w:customStyle="1" w:styleId="WCPFCRecChar">
    <w:name w:val="WCPFC Rec Char"/>
    <w:basedOn w:val="WCPFCChar"/>
    <w:link w:val="WCPFCRec"/>
    <w:rsid w:val="002F1D42"/>
    <w:rPr>
      <w:rFonts w:eastAsiaTheme="minorEastAsia" w:cstheme="minorBidi"/>
      <w:color w:val="000000"/>
      <w:sz w:val="22"/>
      <w:szCs w:val="22"/>
      <w:lang w:val="en-AU" w:eastAsia="en-NZ" w:bidi="ar-SA"/>
    </w:rPr>
  </w:style>
  <w:style w:type="numbering" w:customStyle="1" w:styleId="NoList4">
    <w:name w:val="No List4"/>
    <w:next w:val="NoList"/>
    <w:uiPriority w:val="99"/>
    <w:semiHidden/>
    <w:unhideWhenUsed/>
    <w:rsid w:val="00F66DE4"/>
  </w:style>
  <w:style w:type="table" w:customStyle="1" w:styleId="TableGrid20">
    <w:name w:val="TableGrid2"/>
    <w:rsid w:val="00F66DE4"/>
    <w:rPr>
      <w:rFonts w:ascii="Calibri" w:eastAsia="Times New Roman" w:hAnsi="Calibri"/>
      <w:sz w:val="22"/>
      <w:szCs w:val="22"/>
      <w:lang w:eastAsia="en-US" w:bidi="ar-SA"/>
    </w:rPr>
    <w:tblPr>
      <w:tblCellMar>
        <w:top w:w="0" w:type="dxa"/>
        <w:left w:w="0" w:type="dxa"/>
        <w:bottom w:w="0" w:type="dxa"/>
        <w:right w:w="0" w:type="dxa"/>
      </w:tblCellMar>
    </w:tblPr>
  </w:style>
  <w:style w:type="numbering" w:customStyle="1" w:styleId="NoList5">
    <w:name w:val="No List5"/>
    <w:next w:val="NoList"/>
    <w:uiPriority w:val="99"/>
    <w:semiHidden/>
    <w:unhideWhenUsed/>
    <w:rsid w:val="002E2915"/>
  </w:style>
  <w:style w:type="table" w:customStyle="1" w:styleId="TableGrid30">
    <w:name w:val="TableGrid3"/>
    <w:rsid w:val="002E2915"/>
    <w:rPr>
      <w:rFonts w:ascii="Calibri" w:eastAsia="Times New Roman" w:hAnsi="Calibri"/>
      <w:sz w:val="22"/>
      <w:szCs w:val="22"/>
      <w:lang w:eastAsia="en-US" w:bidi="ar-SA"/>
    </w:rPr>
    <w:tblPr>
      <w:tblCellMar>
        <w:top w:w="0" w:type="dxa"/>
        <w:left w:w="0" w:type="dxa"/>
        <w:bottom w:w="0" w:type="dxa"/>
        <w:right w:w="0" w:type="dxa"/>
      </w:tblCellMar>
    </w:tblPr>
  </w:style>
  <w:style w:type="numbering" w:customStyle="1" w:styleId="NoList6">
    <w:name w:val="No List6"/>
    <w:next w:val="NoList"/>
    <w:uiPriority w:val="99"/>
    <w:semiHidden/>
    <w:unhideWhenUsed/>
    <w:rsid w:val="00C36F96"/>
  </w:style>
  <w:style w:type="table" w:customStyle="1" w:styleId="TableGrid40">
    <w:name w:val="TableGrid4"/>
    <w:rsid w:val="00C36F96"/>
    <w:rPr>
      <w:rFonts w:ascii="Calibri" w:eastAsia="Times New Roman" w:hAnsi="Calibri"/>
      <w:sz w:val="22"/>
      <w:szCs w:val="22"/>
      <w:lang w:eastAsia="en-US"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18706470">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96606655">
      <w:bodyDiv w:val="1"/>
      <w:marLeft w:val="0"/>
      <w:marRight w:val="0"/>
      <w:marTop w:val="0"/>
      <w:marBottom w:val="0"/>
      <w:divBdr>
        <w:top w:val="none" w:sz="0" w:space="0" w:color="auto"/>
        <w:left w:val="none" w:sz="0" w:space="0" w:color="auto"/>
        <w:bottom w:val="none" w:sz="0" w:space="0" w:color="auto"/>
        <w:right w:val="none" w:sz="0" w:space="0" w:color="auto"/>
      </w:divBdr>
    </w:div>
    <w:div w:id="102893170">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2737368">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81154606">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394090855">
      <w:bodyDiv w:val="1"/>
      <w:marLeft w:val="0"/>
      <w:marRight w:val="0"/>
      <w:marTop w:val="0"/>
      <w:marBottom w:val="0"/>
      <w:divBdr>
        <w:top w:val="none" w:sz="0" w:space="0" w:color="auto"/>
        <w:left w:val="none" w:sz="0" w:space="0" w:color="auto"/>
        <w:bottom w:val="none" w:sz="0" w:space="0" w:color="auto"/>
        <w:right w:val="none" w:sz="0" w:space="0" w:color="auto"/>
      </w:divBdr>
    </w:div>
    <w:div w:id="394398811">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25929528">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42779741">
      <w:bodyDiv w:val="1"/>
      <w:marLeft w:val="0"/>
      <w:marRight w:val="0"/>
      <w:marTop w:val="0"/>
      <w:marBottom w:val="0"/>
      <w:divBdr>
        <w:top w:val="none" w:sz="0" w:space="0" w:color="auto"/>
        <w:left w:val="none" w:sz="0" w:space="0" w:color="auto"/>
        <w:bottom w:val="none" w:sz="0" w:space="0" w:color="auto"/>
        <w:right w:val="none" w:sz="0" w:space="0" w:color="auto"/>
      </w:divBdr>
      <w:divsChild>
        <w:div w:id="1411463497">
          <w:marLeft w:val="0"/>
          <w:marRight w:val="0"/>
          <w:marTop w:val="0"/>
          <w:marBottom w:val="0"/>
          <w:divBdr>
            <w:top w:val="none" w:sz="0" w:space="0" w:color="auto"/>
            <w:left w:val="none" w:sz="0" w:space="0" w:color="auto"/>
            <w:bottom w:val="none" w:sz="0" w:space="0" w:color="auto"/>
            <w:right w:val="none" w:sz="0" w:space="0" w:color="auto"/>
          </w:divBdr>
        </w:div>
        <w:div w:id="1092356171">
          <w:marLeft w:val="0"/>
          <w:marRight w:val="0"/>
          <w:marTop w:val="0"/>
          <w:marBottom w:val="0"/>
          <w:divBdr>
            <w:top w:val="none" w:sz="0" w:space="0" w:color="auto"/>
            <w:left w:val="none" w:sz="0" w:space="0" w:color="auto"/>
            <w:bottom w:val="none" w:sz="0" w:space="0" w:color="auto"/>
            <w:right w:val="none" w:sz="0" w:space="0" w:color="auto"/>
          </w:divBdr>
        </w:div>
      </w:divsChild>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51533352">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897520890">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1983464744">
          <w:marLeft w:val="0"/>
          <w:marRight w:val="0"/>
          <w:marTop w:val="0"/>
          <w:marBottom w:val="0"/>
          <w:divBdr>
            <w:top w:val="none" w:sz="0" w:space="0" w:color="auto"/>
            <w:left w:val="none" w:sz="0" w:space="0" w:color="auto"/>
            <w:bottom w:val="none" w:sz="0" w:space="0" w:color="auto"/>
            <w:right w:val="none" w:sz="0" w:space="0" w:color="auto"/>
          </w:divBdr>
        </w:div>
        <w:div w:id="859196496">
          <w:marLeft w:val="0"/>
          <w:marRight w:val="0"/>
          <w:marTop w:val="0"/>
          <w:marBottom w:val="0"/>
          <w:divBdr>
            <w:top w:val="none" w:sz="0" w:space="0" w:color="auto"/>
            <w:left w:val="none" w:sz="0" w:space="0" w:color="auto"/>
            <w:bottom w:val="none" w:sz="0" w:space="0" w:color="auto"/>
            <w:right w:val="none" w:sz="0" w:space="0" w:color="auto"/>
          </w:divBdr>
        </w:div>
      </w:divsChild>
    </w:div>
    <w:div w:id="909390139">
      <w:bodyDiv w:val="1"/>
      <w:marLeft w:val="0"/>
      <w:marRight w:val="0"/>
      <w:marTop w:val="0"/>
      <w:marBottom w:val="0"/>
      <w:divBdr>
        <w:top w:val="none" w:sz="0" w:space="0" w:color="auto"/>
        <w:left w:val="none" w:sz="0" w:space="0" w:color="auto"/>
        <w:bottom w:val="none" w:sz="0" w:space="0" w:color="auto"/>
        <w:right w:val="none" w:sz="0" w:space="0" w:color="auto"/>
      </w:divBdr>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184588">
      <w:bodyDiv w:val="1"/>
      <w:marLeft w:val="0"/>
      <w:marRight w:val="0"/>
      <w:marTop w:val="0"/>
      <w:marBottom w:val="0"/>
      <w:divBdr>
        <w:top w:val="none" w:sz="0" w:space="0" w:color="auto"/>
        <w:left w:val="none" w:sz="0" w:space="0" w:color="auto"/>
        <w:bottom w:val="none" w:sz="0" w:space="0" w:color="auto"/>
        <w:right w:val="none" w:sz="0" w:space="0" w:color="auto"/>
      </w:divBdr>
      <w:divsChild>
        <w:div w:id="1141923194">
          <w:marLeft w:val="0"/>
          <w:marRight w:val="0"/>
          <w:marTop w:val="15"/>
          <w:marBottom w:val="0"/>
          <w:divBdr>
            <w:top w:val="single" w:sz="48" w:space="0" w:color="auto"/>
            <w:left w:val="single" w:sz="48" w:space="0" w:color="auto"/>
            <w:bottom w:val="single" w:sz="48" w:space="0" w:color="auto"/>
            <w:right w:val="single" w:sz="48" w:space="0" w:color="auto"/>
          </w:divBdr>
          <w:divsChild>
            <w:div w:id="141166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977296946">
      <w:bodyDiv w:val="1"/>
      <w:marLeft w:val="0"/>
      <w:marRight w:val="0"/>
      <w:marTop w:val="0"/>
      <w:marBottom w:val="0"/>
      <w:divBdr>
        <w:top w:val="none" w:sz="0" w:space="0" w:color="auto"/>
        <w:left w:val="none" w:sz="0" w:space="0" w:color="auto"/>
        <w:bottom w:val="none" w:sz="0" w:space="0" w:color="auto"/>
        <w:right w:val="none" w:sz="0" w:space="0" w:color="auto"/>
      </w:divBdr>
    </w:div>
    <w:div w:id="989214932">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53966809">
      <w:bodyDiv w:val="1"/>
      <w:marLeft w:val="0"/>
      <w:marRight w:val="0"/>
      <w:marTop w:val="0"/>
      <w:marBottom w:val="0"/>
      <w:divBdr>
        <w:top w:val="none" w:sz="0" w:space="0" w:color="auto"/>
        <w:left w:val="none" w:sz="0" w:space="0" w:color="auto"/>
        <w:bottom w:val="none" w:sz="0" w:space="0" w:color="auto"/>
        <w:right w:val="none" w:sz="0" w:space="0" w:color="auto"/>
      </w:divBdr>
    </w:div>
    <w:div w:id="1083719633">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095400741">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6000357">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18663588">
      <w:bodyDiv w:val="1"/>
      <w:marLeft w:val="0"/>
      <w:marRight w:val="0"/>
      <w:marTop w:val="0"/>
      <w:marBottom w:val="0"/>
      <w:divBdr>
        <w:top w:val="none" w:sz="0" w:space="0" w:color="auto"/>
        <w:left w:val="none" w:sz="0" w:space="0" w:color="auto"/>
        <w:bottom w:val="none" w:sz="0" w:space="0" w:color="auto"/>
        <w:right w:val="none" w:sz="0" w:space="0" w:color="auto"/>
      </w:divBdr>
    </w:div>
    <w:div w:id="1221790131">
      <w:bodyDiv w:val="1"/>
      <w:marLeft w:val="0"/>
      <w:marRight w:val="0"/>
      <w:marTop w:val="0"/>
      <w:marBottom w:val="0"/>
      <w:divBdr>
        <w:top w:val="none" w:sz="0" w:space="0" w:color="auto"/>
        <w:left w:val="none" w:sz="0" w:space="0" w:color="auto"/>
        <w:bottom w:val="none" w:sz="0" w:space="0" w:color="auto"/>
        <w:right w:val="none" w:sz="0" w:space="0" w:color="auto"/>
      </w:divBdr>
      <w:divsChild>
        <w:div w:id="2136293944">
          <w:marLeft w:val="0"/>
          <w:marRight w:val="0"/>
          <w:marTop w:val="0"/>
          <w:marBottom w:val="0"/>
          <w:divBdr>
            <w:top w:val="none" w:sz="0" w:space="0" w:color="auto"/>
            <w:left w:val="none" w:sz="0" w:space="0" w:color="auto"/>
            <w:bottom w:val="none" w:sz="0" w:space="0" w:color="auto"/>
            <w:right w:val="none" w:sz="0" w:space="0" w:color="auto"/>
          </w:divBdr>
        </w:div>
        <w:div w:id="5639453">
          <w:marLeft w:val="0"/>
          <w:marRight w:val="0"/>
          <w:marTop w:val="0"/>
          <w:marBottom w:val="0"/>
          <w:divBdr>
            <w:top w:val="none" w:sz="0" w:space="0" w:color="auto"/>
            <w:left w:val="none" w:sz="0" w:space="0" w:color="auto"/>
            <w:bottom w:val="none" w:sz="0" w:space="0" w:color="auto"/>
            <w:right w:val="none" w:sz="0" w:space="0" w:color="auto"/>
          </w:divBdr>
        </w:div>
        <w:div w:id="653029297">
          <w:marLeft w:val="0"/>
          <w:marRight w:val="0"/>
          <w:marTop w:val="0"/>
          <w:marBottom w:val="0"/>
          <w:divBdr>
            <w:top w:val="none" w:sz="0" w:space="0" w:color="auto"/>
            <w:left w:val="none" w:sz="0" w:space="0" w:color="auto"/>
            <w:bottom w:val="none" w:sz="0" w:space="0" w:color="auto"/>
            <w:right w:val="none" w:sz="0" w:space="0" w:color="auto"/>
          </w:divBdr>
        </w:div>
        <w:div w:id="2126923756">
          <w:marLeft w:val="0"/>
          <w:marRight w:val="0"/>
          <w:marTop w:val="0"/>
          <w:marBottom w:val="0"/>
          <w:divBdr>
            <w:top w:val="none" w:sz="0" w:space="0" w:color="auto"/>
            <w:left w:val="none" w:sz="0" w:space="0" w:color="auto"/>
            <w:bottom w:val="none" w:sz="0" w:space="0" w:color="auto"/>
            <w:right w:val="none" w:sz="0" w:space="0" w:color="auto"/>
          </w:divBdr>
        </w:div>
        <w:div w:id="1422409774">
          <w:marLeft w:val="0"/>
          <w:marRight w:val="0"/>
          <w:marTop w:val="0"/>
          <w:marBottom w:val="0"/>
          <w:divBdr>
            <w:top w:val="none" w:sz="0" w:space="0" w:color="auto"/>
            <w:left w:val="none" w:sz="0" w:space="0" w:color="auto"/>
            <w:bottom w:val="none" w:sz="0" w:space="0" w:color="auto"/>
            <w:right w:val="none" w:sz="0" w:space="0" w:color="auto"/>
          </w:divBdr>
        </w:div>
      </w:divsChild>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8366405">
      <w:bodyDiv w:val="1"/>
      <w:marLeft w:val="0"/>
      <w:marRight w:val="0"/>
      <w:marTop w:val="0"/>
      <w:marBottom w:val="0"/>
      <w:divBdr>
        <w:top w:val="none" w:sz="0" w:space="0" w:color="auto"/>
        <w:left w:val="none" w:sz="0" w:space="0" w:color="auto"/>
        <w:bottom w:val="none" w:sz="0" w:space="0" w:color="auto"/>
        <w:right w:val="none" w:sz="0" w:space="0" w:color="auto"/>
      </w:divBdr>
      <w:divsChild>
        <w:div w:id="1615479251">
          <w:marLeft w:val="0"/>
          <w:marRight w:val="0"/>
          <w:marTop w:val="0"/>
          <w:marBottom w:val="0"/>
          <w:divBdr>
            <w:top w:val="none" w:sz="0" w:space="0" w:color="auto"/>
            <w:left w:val="none" w:sz="0" w:space="0" w:color="auto"/>
            <w:bottom w:val="none" w:sz="0" w:space="0" w:color="auto"/>
            <w:right w:val="none" w:sz="0" w:space="0" w:color="auto"/>
          </w:divBdr>
        </w:div>
        <w:div w:id="1280379526">
          <w:marLeft w:val="0"/>
          <w:marRight w:val="0"/>
          <w:marTop w:val="0"/>
          <w:marBottom w:val="0"/>
          <w:divBdr>
            <w:top w:val="none" w:sz="0" w:space="0" w:color="auto"/>
            <w:left w:val="none" w:sz="0" w:space="0" w:color="auto"/>
            <w:bottom w:val="none" w:sz="0" w:space="0" w:color="auto"/>
            <w:right w:val="none" w:sz="0" w:space="0" w:color="auto"/>
          </w:divBdr>
        </w:div>
        <w:div w:id="1289312080">
          <w:marLeft w:val="0"/>
          <w:marRight w:val="0"/>
          <w:marTop w:val="0"/>
          <w:marBottom w:val="0"/>
          <w:divBdr>
            <w:top w:val="none" w:sz="0" w:space="0" w:color="auto"/>
            <w:left w:val="none" w:sz="0" w:space="0" w:color="auto"/>
            <w:bottom w:val="none" w:sz="0" w:space="0" w:color="auto"/>
            <w:right w:val="none" w:sz="0" w:space="0" w:color="auto"/>
          </w:divBdr>
        </w:div>
      </w:divsChild>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439047">
      <w:bodyDiv w:val="1"/>
      <w:marLeft w:val="0"/>
      <w:marRight w:val="0"/>
      <w:marTop w:val="0"/>
      <w:marBottom w:val="0"/>
      <w:divBdr>
        <w:top w:val="none" w:sz="0" w:space="0" w:color="auto"/>
        <w:left w:val="none" w:sz="0" w:space="0" w:color="auto"/>
        <w:bottom w:val="none" w:sz="0" w:space="0" w:color="auto"/>
        <w:right w:val="none" w:sz="0" w:space="0" w:color="auto"/>
      </w:divBdr>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663460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68934270">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242693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08977325">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47181420">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62515813">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4503186">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69931077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51925936">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237661">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09746308">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ccmklee@korea.kr" TargetMode="External"/><Relationship Id="rId299" Type="http://schemas.openxmlformats.org/officeDocument/2006/relationships/hyperlink" Target="https://meetings.wcpfc.int/node/12526" TargetMode="External"/><Relationship Id="rId21" Type="http://schemas.openxmlformats.org/officeDocument/2006/relationships/image" Target="media/image14.png"/><Relationship Id="rId63" Type="http://schemas.openxmlformats.org/officeDocument/2006/relationships/hyperlink" Target="mailto:dan.gilmete@norma.fm" TargetMode="External"/><Relationship Id="rId159" Type="http://schemas.openxmlformats.org/officeDocument/2006/relationships/hyperlink" Target="mailto:ftofuakalo@fisheries.gov.sb" TargetMode="External"/><Relationship Id="rId324" Type="http://schemas.openxmlformats.org/officeDocument/2006/relationships/hyperlink" Target="https://meetings.wcpfc.int/node/12540" TargetMode="External"/><Relationship Id="rId366" Type="http://schemas.openxmlformats.org/officeDocument/2006/relationships/hyperlink" Target="https://meetings.wcpfc.int/node/12567" TargetMode="External"/><Relationship Id="rId531" Type="http://schemas.openxmlformats.org/officeDocument/2006/relationships/hyperlink" Target="https://meetings.wcpfc.int/node/12860" TargetMode="External"/><Relationship Id="rId170" Type="http://schemas.openxmlformats.org/officeDocument/2006/relationships/hyperlink" Target="mailto:niukzi19@gmail.com" TargetMode="External"/><Relationship Id="rId226" Type="http://schemas.openxmlformats.org/officeDocument/2006/relationships/hyperlink" Target="mailto:les@rayfishresearch.com" TargetMode="External"/><Relationship Id="rId433" Type="http://schemas.openxmlformats.org/officeDocument/2006/relationships/hyperlink" Target="https://meetings.wcpfc.int/node/12590" TargetMode="External"/><Relationship Id="rId268" Type="http://schemas.openxmlformats.org/officeDocument/2006/relationships/hyperlink" Target="mailto:feleti.teo@wcpfc.int" TargetMode="External"/><Relationship Id="rId475" Type="http://schemas.openxmlformats.org/officeDocument/2006/relationships/hyperlink" Target="https://meetings.wcpfc.int/node/12602" TargetMode="External"/><Relationship Id="rId32" Type="http://schemas.openxmlformats.org/officeDocument/2006/relationships/footer" Target="footer1.xml"/><Relationship Id="rId74" Type="http://schemas.openxmlformats.org/officeDocument/2006/relationships/hyperlink" Target="mailto:bayu.sedana@gmail.com" TargetMode="External"/><Relationship Id="rId128" Type="http://schemas.openxmlformats.org/officeDocument/2006/relationships/hyperlink" Target="mailto:msilk@mimra.com" TargetMode="External"/><Relationship Id="rId335" Type="http://schemas.openxmlformats.org/officeDocument/2006/relationships/hyperlink" Target="https://meetings.wcpfc.int/node/12544" TargetMode="External"/><Relationship Id="rId377" Type="http://schemas.openxmlformats.org/officeDocument/2006/relationships/hyperlink" Target="https://meetings.wcpfc.int/node/12568" TargetMode="External"/><Relationship Id="rId500" Type="http://schemas.openxmlformats.org/officeDocument/2006/relationships/hyperlink" Target="https://meetings.wcpfc.int/node/12610" TargetMode="External"/><Relationship Id="rId5" Type="http://schemas.openxmlformats.org/officeDocument/2006/relationships/webSettings" Target="webSettings.xml"/><Relationship Id="rId181" Type="http://schemas.openxmlformats.org/officeDocument/2006/relationships/hyperlink" Target="mailto:phf@pacbell.net" TargetMode="External"/><Relationship Id="rId237" Type="http://schemas.openxmlformats.org/officeDocument/2006/relationships/hyperlink" Target="mailto:jedm@spc.int" TargetMode="External"/><Relationship Id="rId402" Type="http://schemas.openxmlformats.org/officeDocument/2006/relationships/image" Target="media/image23.jpg"/><Relationship Id="rId279" Type="http://schemas.openxmlformats.org/officeDocument/2006/relationships/hyperlink" Target="mailto:Samuel.Rikin@wcpfc.int" TargetMode="External"/><Relationship Id="rId444" Type="http://schemas.openxmlformats.org/officeDocument/2006/relationships/hyperlink" Target="https://meetings.wcpfc.int/node/12593" TargetMode="External"/><Relationship Id="rId486" Type="http://schemas.openxmlformats.org/officeDocument/2006/relationships/hyperlink" Target="https://meetings.wcpfc.int/node/12604" TargetMode="External"/><Relationship Id="rId43" Type="http://schemas.openxmlformats.org/officeDocument/2006/relationships/hyperlink" Target="mailto:Don.Bromhead@awe.gov.au" TargetMode="External"/><Relationship Id="rId139" Type="http://schemas.openxmlformats.org/officeDocument/2006/relationships/hyperlink" Target="mailto:Gregory.Harding@mail.gov.nu" TargetMode="External"/><Relationship Id="rId290" Type="http://schemas.openxmlformats.org/officeDocument/2006/relationships/hyperlink" Target="https://meetings.wcpfc.int/node/12527" TargetMode="External"/><Relationship Id="rId304" Type="http://schemas.openxmlformats.org/officeDocument/2006/relationships/hyperlink" Target="https://www.wcpfc.int/ace-by-fleet" TargetMode="External"/><Relationship Id="rId346" Type="http://schemas.openxmlformats.org/officeDocument/2006/relationships/hyperlink" Target="https://meetings.wcpfc.int/node/12734" TargetMode="External"/><Relationship Id="rId388" Type="http://schemas.openxmlformats.org/officeDocument/2006/relationships/hyperlink" Target="https://meetings.wcpfc.int/node/12569" TargetMode="External"/><Relationship Id="rId511" Type="http://schemas.openxmlformats.org/officeDocument/2006/relationships/hyperlink" Target="https://www.wpcouncil.org/wp-content/uploads/2021/02/Hawaii-DSLL-Tori-Line-Cooperative-Research-Report_January2021_FINAL-C.pdf" TargetMode="External"/><Relationship Id="rId85" Type="http://schemas.openxmlformats.org/officeDocument/2006/relationships/hyperlink" Target="mailto:rennisca@kkp.go.id" TargetMode="External"/><Relationship Id="rId150" Type="http://schemas.openxmlformats.org/officeDocument/2006/relationships/hyperlink" Target="mailto:btabios@bfar.da.gov.ph" TargetMode="External"/><Relationship Id="rId192" Type="http://schemas.openxmlformats.org/officeDocument/2006/relationships/hyperlink" Target="mailto:thierry.catteau@presidence.pf" TargetMode="External"/><Relationship Id="rId206" Type="http://schemas.openxmlformats.org/officeDocument/2006/relationships/hyperlink" Target="mailto:alexdasilva@iattc.org" TargetMode="External"/><Relationship Id="rId413" Type="http://schemas.openxmlformats.org/officeDocument/2006/relationships/hyperlink" Target="https://meetings.wcpfc.int/node/12853" TargetMode="External"/><Relationship Id="rId248" Type="http://schemas.openxmlformats.org/officeDocument/2006/relationships/hyperlink" Target="mailto:samm@spc.int" TargetMode="External"/><Relationship Id="rId455" Type="http://schemas.openxmlformats.org/officeDocument/2006/relationships/hyperlink" Target="https://meetings.wcpfc.int/node/12528" TargetMode="External"/><Relationship Id="rId497" Type="http://schemas.openxmlformats.org/officeDocument/2006/relationships/hyperlink" Target="https://meetings.wcpfc.int/node/12489" TargetMode="External"/><Relationship Id="rId12" Type="http://schemas.openxmlformats.org/officeDocument/2006/relationships/image" Target="media/image5.png"/><Relationship Id="rId108" Type="http://schemas.openxmlformats.org/officeDocument/2006/relationships/hyperlink" Target="mailto:k.sungillee@gmail.com" TargetMode="External"/><Relationship Id="rId315" Type="http://schemas.openxmlformats.org/officeDocument/2006/relationships/hyperlink" Target="https://meetings.wcpfc.int/node/12534" TargetMode="External"/><Relationship Id="rId357" Type="http://schemas.openxmlformats.org/officeDocument/2006/relationships/hyperlink" Target="https://meetings.wcpfc.int/node/12563" TargetMode="External"/><Relationship Id="rId522" Type="http://schemas.openxmlformats.org/officeDocument/2006/relationships/hyperlink" Target="https://meetings.wcpfc.int/node/12575" TargetMode="External"/><Relationship Id="rId54" Type="http://schemas.openxmlformats.org/officeDocument/2006/relationships/hyperlink" Target="mailto:276828719@qq.com" TargetMode="External"/><Relationship Id="rId96" Type="http://schemas.openxmlformats.org/officeDocument/2006/relationships/hyperlink" Target="mailto:ijima@affrc.go.jp" TargetMode="External"/><Relationship Id="rId161" Type="http://schemas.openxmlformats.org/officeDocument/2006/relationships/hyperlink" Target="mailto:hsiangyi@ms1.fa.gov.tw" TargetMode="External"/><Relationship Id="rId217" Type="http://schemas.openxmlformats.org/officeDocument/2006/relationships/hyperlink" Target="mailto:wetjens@ffa.int" TargetMode="External"/><Relationship Id="rId399" Type="http://schemas.openxmlformats.org/officeDocument/2006/relationships/hyperlink" Target="https://meetings.wcpfc.int/node/12173" TargetMode="External"/><Relationship Id="rId259" Type="http://schemas.openxmlformats.org/officeDocument/2006/relationships/hyperlink" Target="mailto:daveitano@gmail.com" TargetMode="External"/><Relationship Id="rId424" Type="http://schemas.openxmlformats.org/officeDocument/2006/relationships/hyperlink" Target="https://meetings.wcpfc.int/node/12586" TargetMode="External"/><Relationship Id="rId466" Type="http://schemas.openxmlformats.org/officeDocument/2006/relationships/hyperlink" Target="https://meetings.wcpfc.int/node/12595" TargetMode="External"/><Relationship Id="rId23" Type="http://schemas.openxmlformats.org/officeDocument/2006/relationships/image" Target="media/image16.png"/><Relationship Id="rId119" Type="http://schemas.openxmlformats.org/officeDocument/2006/relationships/hyperlink" Target="mailto:sjbaek@kosfa.org" TargetMode="External"/><Relationship Id="rId270" Type="http://schemas.openxmlformats.org/officeDocument/2006/relationships/hyperlink" Target="mailto:Emma.Mori@wcpfc.int" TargetMode="External"/><Relationship Id="rId326" Type="http://schemas.openxmlformats.org/officeDocument/2006/relationships/hyperlink" Target="https://meetings.wcpfc.int/node/12541" TargetMode="External"/><Relationship Id="rId533" Type="http://schemas.openxmlformats.org/officeDocument/2006/relationships/hyperlink" Target="https://meetings.wcpfc.int/node/12860" TargetMode="External"/><Relationship Id="rId65" Type="http://schemas.openxmlformats.org/officeDocument/2006/relationships/hyperlink" Target="mailto:mavrick.adolf@norma.fm" TargetMode="External"/><Relationship Id="rId130" Type="http://schemas.openxmlformats.org/officeDocument/2006/relationships/hyperlink" Target="mailto:julian.itsimaera2016@gmail.com" TargetMode="External"/><Relationship Id="rId368" Type="http://schemas.openxmlformats.org/officeDocument/2006/relationships/hyperlink" Target="https://meetings.wcpfc.int/node/12567" TargetMode="External"/><Relationship Id="rId172" Type="http://schemas.openxmlformats.org/officeDocument/2006/relationships/hyperlink" Target="mailto:alex.kahl@noaa.gov" TargetMode="External"/><Relationship Id="rId228" Type="http://schemas.openxmlformats.org/officeDocument/2006/relationships/hyperlink" Target="mailto:sangaa@pnatuna.com" TargetMode="External"/><Relationship Id="rId435" Type="http://schemas.openxmlformats.org/officeDocument/2006/relationships/hyperlink" Target="https://meetings.wcpfc.int/node/12590" TargetMode="External"/><Relationship Id="rId477" Type="http://schemas.openxmlformats.org/officeDocument/2006/relationships/hyperlink" Target="https://meetings.wcpfc.int/node/12602" TargetMode="External"/><Relationship Id="rId281" Type="http://schemas.openxmlformats.org/officeDocument/2006/relationships/hyperlink" Target="mailto:SungKwon.Soh@wcpfc.int" TargetMode="External"/><Relationship Id="rId337" Type="http://schemas.openxmlformats.org/officeDocument/2006/relationships/hyperlink" Target="https://meetings.wcpfc.int/node/12544" TargetMode="External"/><Relationship Id="rId502" Type="http://schemas.openxmlformats.org/officeDocument/2006/relationships/hyperlink" Target="https://meetings.wcpfc.int/node/12610" TargetMode="External"/><Relationship Id="rId34" Type="http://schemas.openxmlformats.org/officeDocument/2006/relationships/hyperlink" Target="https://meetings.wcpfc.int/node/12860" TargetMode="External"/><Relationship Id="rId76" Type="http://schemas.openxmlformats.org/officeDocument/2006/relationships/hyperlink" Target="mailto:sadiyah.lilis2@gmail.com" TargetMode="External"/><Relationship Id="rId141" Type="http://schemas.openxmlformats.org/officeDocument/2006/relationships/hyperlink" Target="mailto:hanich@uow.edu.au" TargetMode="External"/><Relationship Id="rId379" Type="http://schemas.openxmlformats.org/officeDocument/2006/relationships/hyperlink" Target="https://meetings.wcpfc.int/node/12568" TargetMode="External"/><Relationship Id="rId7" Type="http://schemas.openxmlformats.org/officeDocument/2006/relationships/endnotes" Target="endnotes.xml"/><Relationship Id="rId183" Type="http://schemas.openxmlformats.org/officeDocument/2006/relationships/hyperlink" Target="mailto:tlabriola@wildoceans.org" TargetMode="External"/><Relationship Id="rId239" Type="http://schemas.openxmlformats.org/officeDocument/2006/relationships/hyperlink" Target="mailto:johnh@spc.int" TargetMode="External"/><Relationship Id="rId390" Type="http://schemas.openxmlformats.org/officeDocument/2006/relationships/hyperlink" Target="https://meetings.wcpfc.int/node/12572" TargetMode="External"/><Relationship Id="rId404" Type="http://schemas.openxmlformats.org/officeDocument/2006/relationships/hyperlink" Target="https://meetings.wcpfc.int/node/12573" TargetMode="External"/><Relationship Id="rId446" Type="http://schemas.openxmlformats.org/officeDocument/2006/relationships/hyperlink" Target="https://meetings.wcpfc.int/node/12593" TargetMode="External"/><Relationship Id="rId250" Type="http://schemas.openxmlformats.org/officeDocument/2006/relationships/hyperlink" Target="mailto:siosifaf@spc.int" TargetMode="External"/><Relationship Id="rId292" Type="http://schemas.openxmlformats.org/officeDocument/2006/relationships/hyperlink" Target="https://meetings.wcpfc.int/node/12527" TargetMode="External"/><Relationship Id="rId306" Type="http://schemas.openxmlformats.org/officeDocument/2006/relationships/hyperlink" Target="https://www.wcpfc.int/ace-by-fleet" TargetMode="External"/><Relationship Id="rId488" Type="http://schemas.openxmlformats.org/officeDocument/2006/relationships/hyperlink" Target="https://meetings.wcpfc.int/node/12604" TargetMode="External"/><Relationship Id="rId45" Type="http://schemas.openxmlformats.org/officeDocument/2006/relationships/hyperlink" Target="mailto:joshua.fielding@afma.gov.au" TargetMode="External"/><Relationship Id="rId87" Type="http://schemas.openxmlformats.org/officeDocument/2006/relationships/hyperlink" Target="mailto:rikrik.rahadian@kkp.go.id" TargetMode="External"/><Relationship Id="rId110" Type="http://schemas.openxmlformats.org/officeDocument/2006/relationships/hyperlink" Target="mailto:eui@sajo.co.kr" TargetMode="External"/><Relationship Id="rId348" Type="http://schemas.openxmlformats.org/officeDocument/2006/relationships/hyperlink" Target="https://meetings.wcpfc.int/node/12734" TargetMode="External"/><Relationship Id="rId513" Type="http://schemas.openxmlformats.org/officeDocument/2006/relationships/hyperlink" Target="https://meetings.wcpfc.int/node/12619" TargetMode="External"/><Relationship Id="rId152" Type="http://schemas.openxmlformats.org/officeDocument/2006/relationships/hyperlink" Target="mailto:itanangonan@bfar.da.gov.ph" TargetMode="External"/><Relationship Id="rId194" Type="http://schemas.openxmlformats.org/officeDocument/2006/relationships/hyperlink" Target="mailto:francois.prioul.prestataire@gouv.nc" TargetMode="External"/><Relationship Id="rId208" Type="http://schemas.openxmlformats.org/officeDocument/2006/relationships/hyperlink" Target="mailto:jvalero@iattc.org" TargetMode="External"/><Relationship Id="rId415" Type="http://schemas.openxmlformats.org/officeDocument/2006/relationships/hyperlink" Target="https://meetings.wcpfc.int/node/12853" TargetMode="External"/><Relationship Id="rId457" Type="http://schemas.openxmlformats.org/officeDocument/2006/relationships/hyperlink" Target="https://meetings.wcpfc.int/node/12528" TargetMode="External"/><Relationship Id="rId261" Type="http://schemas.openxmlformats.org/officeDocument/2006/relationships/hyperlink" Target="mailto:dgershman@oceanfdn.org" TargetMode="External"/><Relationship Id="rId499" Type="http://schemas.openxmlformats.org/officeDocument/2006/relationships/hyperlink" Target="https://meetings.wcpfc.int/node/12610" TargetMode="External"/><Relationship Id="rId14" Type="http://schemas.openxmlformats.org/officeDocument/2006/relationships/image" Target="media/image7.png"/><Relationship Id="rId56" Type="http://schemas.openxmlformats.org/officeDocument/2006/relationships/hyperlink" Target="mailto:xiaobing.liu@hotmail.com" TargetMode="External"/><Relationship Id="rId317" Type="http://schemas.openxmlformats.org/officeDocument/2006/relationships/hyperlink" Target="https://meetings.wcpfc.int/node/12540" TargetMode="External"/><Relationship Id="rId359" Type="http://schemas.openxmlformats.org/officeDocument/2006/relationships/hyperlink" Target="https://meetings.wcpfc.int/node/12563" TargetMode="External"/><Relationship Id="rId524" Type="http://schemas.openxmlformats.org/officeDocument/2006/relationships/hyperlink" Target="https://meetings.wcpfc.int/node/12575" TargetMode="External"/><Relationship Id="rId98" Type="http://schemas.openxmlformats.org/officeDocument/2006/relationships/hyperlink" Target="mailto:katsumata1004@gmail.com" TargetMode="External"/><Relationship Id="rId121" Type="http://schemas.openxmlformats.org/officeDocument/2006/relationships/hyperlink" Target="mailto:soominkim@kofci.org" TargetMode="External"/><Relationship Id="rId163" Type="http://schemas.openxmlformats.org/officeDocument/2006/relationships/hyperlink" Target="mailto:fan@ofdc.org.tw" TargetMode="External"/><Relationship Id="rId219" Type="http://schemas.openxmlformats.org/officeDocument/2006/relationships/hyperlink" Target="mailto:lianos.triantafillos@ffa.int" TargetMode="External"/><Relationship Id="rId370" Type="http://schemas.openxmlformats.org/officeDocument/2006/relationships/hyperlink" Target="https://meetings.wcpfc.int/node/12567" TargetMode="External"/><Relationship Id="rId426" Type="http://schemas.openxmlformats.org/officeDocument/2006/relationships/hyperlink" Target="https://meetings.wcpfc.int/node/12586" TargetMode="External"/><Relationship Id="rId230" Type="http://schemas.openxmlformats.org/officeDocument/2006/relationships/hyperlink" Target="mailto:aurelienp@spc.int" TargetMode="External"/><Relationship Id="rId468" Type="http://schemas.openxmlformats.org/officeDocument/2006/relationships/hyperlink" Target="https://meetings.wcpfc.int/node/12601" TargetMode="External"/><Relationship Id="rId25" Type="http://schemas.openxmlformats.org/officeDocument/2006/relationships/image" Target="media/image18.png"/><Relationship Id="rId67" Type="http://schemas.openxmlformats.org/officeDocument/2006/relationships/hyperlink" Target="mailto:tavaga.netani@gmail.com" TargetMode="External"/><Relationship Id="rId272" Type="http://schemas.openxmlformats.org/officeDocument/2006/relationships/hyperlink" Target="mailto:jessica.farley@csiro.au" TargetMode="External"/><Relationship Id="rId328" Type="http://schemas.openxmlformats.org/officeDocument/2006/relationships/hyperlink" Target="https://meetings.wcpfc.int/node/12541" TargetMode="External"/><Relationship Id="rId535" Type="http://schemas.openxmlformats.org/officeDocument/2006/relationships/hyperlink" Target="https://meetings.wcpfc.int/node/12860" TargetMode="External"/><Relationship Id="rId88" Type="http://schemas.openxmlformats.org/officeDocument/2006/relationships/hyperlink" Target="mailto:cacasaras@gmail.com" TargetMode="External"/><Relationship Id="rId111" Type="http://schemas.openxmlformats.org/officeDocument/2006/relationships/hyperlink" Target="mailto:jhlee33@dongwon.com" TargetMode="External"/><Relationship Id="rId132" Type="http://schemas.openxmlformats.org/officeDocument/2006/relationships/hyperlink" Target="mailto:john.annala@mpi.govt.nz" TargetMode="External"/><Relationship Id="rId153" Type="http://schemas.openxmlformats.org/officeDocument/2006/relationships/hyperlink" Target="mailto:liliangarcia60@yahoo.com.ph" TargetMode="External"/><Relationship Id="rId174" Type="http://schemas.openxmlformats.org/officeDocument/2006/relationships/hyperlink" Target="mailto:emily.crigler@noaa.gov" TargetMode="External"/><Relationship Id="rId195" Type="http://schemas.openxmlformats.org/officeDocument/2006/relationships/hyperlink" Target="mailto:lea.carron@gouv.nc" TargetMode="External"/><Relationship Id="rId209" Type="http://schemas.openxmlformats.org/officeDocument/2006/relationships/hyperlink" Target="mailto:sgriffiths@iattc.org" TargetMode="External"/><Relationship Id="rId360" Type="http://schemas.openxmlformats.org/officeDocument/2006/relationships/hyperlink" Target="https://meetings.wcpfc.int/node/12563" TargetMode="External"/><Relationship Id="rId381" Type="http://schemas.openxmlformats.org/officeDocument/2006/relationships/hyperlink" Target="https://meetings.wcpfc.int/node/12569" TargetMode="External"/><Relationship Id="rId416" Type="http://schemas.openxmlformats.org/officeDocument/2006/relationships/hyperlink" Target="https://meetings.wcpfc.int/node/12853" TargetMode="External"/><Relationship Id="rId220" Type="http://schemas.openxmlformats.org/officeDocument/2006/relationships/hyperlink" Target="mailto:reuben.sulu@ffa.int" TargetMode="External"/><Relationship Id="rId241" Type="http://schemas.openxmlformats.org/officeDocument/2006/relationships/hyperlink" Target="mailto:laurianee@spc.int" TargetMode="External"/><Relationship Id="rId437" Type="http://schemas.openxmlformats.org/officeDocument/2006/relationships/hyperlink" Target="https://meetings.wcpfc.int/node/12590" TargetMode="External"/><Relationship Id="rId458" Type="http://schemas.openxmlformats.org/officeDocument/2006/relationships/hyperlink" Target="https://meetings.wcpfc.int/node/12528" TargetMode="External"/><Relationship Id="rId479" Type="http://schemas.openxmlformats.org/officeDocument/2006/relationships/hyperlink" Target="https://meetings.wcpfc.int/node/12602" TargetMode="External"/><Relationship Id="rId15" Type="http://schemas.openxmlformats.org/officeDocument/2006/relationships/image" Target="media/image8.png"/><Relationship Id="rId36" Type="http://schemas.openxmlformats.org/officeDocument/2006/relationships/hyperlink" Target="https://ofp-sam.shinyapps.io/pimple/" TargetMode="External"/><Relationship Id="rId57" Type="http://schemas.openxmlformats.org/officeDocument/2006/relationships/hyperlink" Target="mailto:zhegeng1993@foxmail.com" TargetMode="External"/><Relationship Id="rId262" Type="http://schemas.openxmlformats.org/officeDocument/2006/relationships/hyperlink" Target="mailto:smiller@oceanfdn.org" TargetMode="External"/><Relationship Id="rId283" Type="http://schemas.openxmlformats.org/officeDocument/2006/relationships/hyperlink" Target="https://forum.wcpfc.int/" TargetMode="External"/><Relationship Id="rId318" Type="http://schemas.openxmlformats.org/officeDocument/2006/relationships/hyperlink" Target="https://meetings.wcpfc.int/node/12540" TargetMode="External"/><Relationship Id="rId339" Type="http://schemas.openxmlformats.org/officeDocument/2006/relationships/hyperlink" Target="https://meetings.wcpfc.int/node/12544" TargetMode="External"/><Relationship Id="rId490" Type="http://schemas.openxmlformats.org/officeDocument/2006/relationships/hyperlink" Target="https://meetings.wcpfc.int/node/12604" TargetMode="External"/><Relationship Id="rId504" Type="http://schemas.openxmlformats.org/officeDocument/2006/relationships/hyperlink" Target="https://meetings.wcpfc.int/node/12610" TargetMode="External"/><Relationship Id="rId525" Type="http://schemas.openxmlformats.org/officeDocument/2006/relationships/hyperlink" Target="https://meetings.wcpfc.int/node/12575" TargetMode="External"/><Relationship Id="rId78" Type="http://schemas.openxmlformats.org/officeDocument/2006/relationships/hyperlink" Target="mailto:alzarendian@gmail.com" TargetMode="External"/><Relationship Id="rId99" Type="http://schemas.openxmlformats.org/officeDocument/2006/relationships/hyperlink" Target="mailto:tokimasa0610@yahoo.co.jp" TargetMode="External"/><Relationship Id="rId101" Type="http://schemas.openxmlformats.org/officeDocument/2006/relationships/hyperlink" Target="mailto:aokiyoshinori@affrc.go.jp" TargetMode="External"/><Relationship Id="rId122" Type="http://schemas.openxmlformats.org/officeDocument/2006/relationships/hyperlink" Target="mailto:taehokim@kosfa.org" TargetMode="External"/><Relationship Id="rId143" Type="http://schemas.openxmlformats.org/officeDocument/2006/relationships/hyperlink" Target="mailto:bkumasi@fisheries.gov.pg" TargetMode="External"/><Relationship Id="rId164" Type="http://schemas.openxmlformats.org/officeDocument/2006/relationships/hyperlink" Target="mailto:skchang@faculty.nsysu.edu.tw" TargetMode="External"/><Relationship Id="rId185" Type="http://schemas.openxmlformats.org/officeDocument/2006/relationships/hyperlink" Target="mailto:tvm@tunavslmgt.com" TargetMode="External"/><Relationship Id="rId350" Type="http://schemas.openxmlformats.org/officeDocument/2006/relationships/hyperlink" Target="https://meetings.wcpfc.int/node/12734" TargetMode="External"/><Relationship Id="rId371" Type="http://schemas.openxmlformats.org/officeDocument/2006/relationships/hyperlink" Target="https://meetings.wcpfc.int/node/12567" TargetMode="External"/><Relationship Id="rId406" Type="http://schemas.openxmlformats.org/officeDocument/2006/relationships/hyperlink" Target="https://meetings.wcpfc.int/node/12573" TargetMode="External"/><Relationship Id="rId9" Type="http://schemas.openxmlformats.org/officeDocument/2006/relationships/image" Target="media/image2.png"/><Relationship Id="rId210" Type="http://schemas.openxmlformats.org/officeDocument/2006/relationships/hyperlink" Target="mailto:heri@ipnlf.org" TargetMode="External"/><Relationship Id="rId392" Type="http://schemas.openxmlformats.org/officeDocument/2006/relationships/hyperlink" Target="https://meetings.wcpfc.int/node/12572" TargetMode="External"/><Relationship Id="rId427" Type="http://schemas.openxmlformats.org/officeDocument/2006/relationships/hyperlink" Target="https://meetings.wcpfc.int/node/12586" TargetMode="External"/><Relationship Id="rId448" Type="http://schemas.openxmlformats.org/officeDocument/2006/relationships/hyperlink" Target="https://meetings.wcpfc.int/node/12593" TargetMode="External"/><Relationship Id="rId469" Type="http://schemas.openxmlformats.org/officeDocument/2006/relationships/hyperlink" Target="https://meetings.wcpfc.int/node/12601" TargetMode="External"/><Relationship Id="rId26" Type="http://schemas.openxmlformats.org/officeDocument/2006/relationships/image" Target="media/image19.png"/><Relationship Id="rId231" Type="http://schemas.openxmlformats.org/officeDocument/2006/relationships/hyperlink" Target="mailto:brunol@spc.int" TargetMode="External"/><Relationship Id="rId252" Type="http://schemas.openxmlformats.org/officeDocument/2006/relationships/hyperlink" Target="mailto:tiffanyc@spc.int" TargetMode="External"/><Relationship Id="rId273" Type="http://schemas.openxmlformats.org/officeDocument/2006/relationships/hyperlink" Target="mailto:Joseph.Jack@wcpfc.int" TargetMode="External"/><Relationship Id="rId294" Type="http://schemas.openxmlformats.org/officeDocument/2006/relationships/hyperlink" Target="https://meetings.wcpfc.int/node/12526" TargetMode="External"/><Relationship Id="rId308" Type="http://schemas.openxmlformats.org/officeDocument/2006/relationships/hyperlink" Target="https://meetings.wcpfc.int/node/12534" TargetMode="External"/><Relationship Id="rId329" Type="http://schemas.openxmlformats.org/officeDocument/2006/relationships/hyperlink" Target="https://meetings.wcpfc.int/node/12541" TargetMode="External"/><Relationship Id="rId480" Type="http://schemas.openxmlformats.org/officeDocument/2006/relationships/hyperlink" Target="https://meetings.wcpfc.int/node/12602" TargetMode="External"/><Relationship Id="rId515" Type="http://schemas.openxmlformats.org/officeDocument/2006/relationships/hyperlink" Target="https://meetings.wcpfc.int/node/12619" TargetMode="External"/><Relationship Id="rId536" Type="http://schemas.openxmlformats.org/officeDocument/2006/relationships/hyperlink" Target="https://meetings.wcpfc.int/node/12860" TargetMode="External"/><Relationship Id="rId47" Type="http://schemas.openxmlformats.org/officeDocument/2006/relationships/hyperlink" Target="mailto:laura.t.boyer@gmail.com" TargetMode="External"/><Relationship Id="rId68" Type="http://schemas.openxmlformats.org/officeDocument/2006/relationships/hyperlink" Target="mailto:raiwalui.anare@gmail.com" TargetMode="External"/><Relationship Id="rId89" Type="http://schemas.openxmlformats.org/officeDocument/2006/relationships/hyperlink" Target="mailto:sittihamdiyah.hrp@gmail.com" TargetMode="External"/><Relationship Id="rId112" Type="http://schemas.openxmlformats.org/officeDocument/2006/relationships/hyperlink" Target="mailto:goodtime9@sajo.co.kr" TargetMode="External"/><Relationship Id="rId133" Type="http://schemas.openxmlformats.org/officeDocument/2006/relationships/hyperlink" Target="mailto:Andy.Smith@talleys.co.nz" TargetMode="External"/><Relationship Id="rId154" Type="http://schemas.openxmlformats.org/officeDocument/2006/relationships/hyperlink" Target="mailto:mbdemoos@gmail.com" TargetMode="External"/><Relationship Id="rId175" Type="http://schemas.openxmlformats.org/officeDocument/2006/relationships/hyperlink" Target="mailto:eric.k.kingma@gmail.com" TargetMode="External"/><Relationship Id="rId340" Type="http://schemas.openxmlformats.org/officeDocument/2006/relationships/hyperlink" Target="https://meetings.wcpfc.int/node/12544" TargetMode="External"/><Relationship Id="rId361" Type="http://schemas.openxmlformats.org/officeDocument/2006/relationships/hyperlink" Target="https://meetings.wcpfc.int/node/12563" TargetMode="External"/><Relationship Id="rId196" Type="http://schemas.openxmlformats.org/officeDocument/2006/relationships/hyperlink" Target="mailto:naserisale@gmail.com" TargetMode="External"/><Relationship Id="rId200" Type="http://schemas.openxmlformats.org/officeDocument/2006/relationships/hyperlink" Target="mailto:nattawut.mnk62@gmail.com" TargetMode="External"/><Relationship Id="rId382" Type="http://schemas.openxmlformats.org/officeDocument/2006/relationships/hyperlink" Target="https://meetings.wcpfc.int/node/12569" TargetMode="External"/><Relationship Id="rId417" Type="http://schemas.openxmlformats.org/officeDocument/2006/relationships/hyperlink" Target="https://meetings.wcpfc.int/node/12853" TargetMode="External"/><Relationship Id="rId438" Type="http://schemas.openxmlformats.org/officeDocument/2006/relationships/hyperlink" Target="https://meetings.wcpfc.int/node/12590" TargetMode="External"/><Relationship Id="rId459" Type="http://schemas.openxmlformats.org/officeDocument/2006/relationships/hyperlink" Target="https://meetings.wcpfc.int/node/12595" TargetMode="External"/><Relationship Id="rId16" Type="http://schemas.openxmlformats.org/officeDocument/2006/relationships/image" Target="media/image9.png"/><Relationship Id="rId221" Type="http://schemas.openxmlformats.org/officeDocument/2006/relationships/hyperlink" Target="mailto:rodney.beard@ffa.int" TargetMode="External"/><Relationship Id="rId242" Type="http://schemas.openxmlformats.org/officeDocument/2006/relationships/hyperlink" Target="mailto:nany@spc.int" TargetMode="External"/><Relationship Id="rId263" Type="http://schemas.openxmlformats.org/officeDocument/2006/relationships/hyperlink" Target="mailto:gholmes@pewtrusts.org" TargetMode="External"/><Relationship Id="rId284" Type="http://schemas.openxmlformats.org/officeDocument/2006/relationships/hyperlink" Target="https://forum.wcpfc.int/" TargetMode="External"/><Relationship Id="rId319" Type="http://schemas.openxmlformats.org/officeDocument/2006/relationships/hyperlink" Target="https://meetings.wcpfc.int/node/12540" TargetMode="External"/><Relationship Id="rId470" Type="http://schemas.openxmlformats.org/officeDocument/2006/relationships/hyperlink" Target="https://meetings.wcpfc.int/node/12601" TargetMode="External"/><Relationship Id="rId491" Type="http://schemas.openxmlformats.org/officeDocument/2006/relationships/hyperlink" Target="https://meetings.wcpfc.int/node/12489" TargetMode="External"/><Relationship Id="rId505" Type="http://schemas.openxmlformats.org/officeDocument/2006/relationships/hyperlink" Target="https://meetings.wcpfc.int/node/12610" TargetMode="External"/><Relationship Id="rId526" Type="http://schemas.openxmlformats.org/officeDocument/2006/relationships/hyperlink" Target="https://meetings.wcpfc.int/node/12575" TargetMode="External"/><Relationship Id="rId37" Type="http://schemas.openxmlformats.org/officeDocument/2006/relationships/hyperlink" Target="https://ofp-sam.shinyapps.io/hierophant" TargetMode="External"/><Relationship Id="rId58" Type="http://schemas.openxmlformats.org/officeDocument/2006/relationships/hyperlink" Target="mailto:alice@nrepeople.com.au" TargetMode="External"/><Relationship Id="rId79" Type="http://schemas.openxmlformats.org/officeDocument/2006/relationships/hyperlink" Target="mailto:edwisonsf@gmail.com" TargetMode="External"/><Relationship Id="rId102" Type="http://schemas.openxmlformats.org/officeDocument/2006/relationships/hyperlink" Target="mailto:murayama-yk@janus.co.jp" TargetMode="External"/><Relationship Id="rId123" Type="http://schemas.openxmlformats.org/officeDocument/2006/relationships/hyperlink" Target="mailto:4indamorning@kofci.org" TargetMode="External"/><Relationship Id="rId144" Type="http://schemas.openxmlformats.org/officeDocument/2006/relationships/hyperlink" Target="mailto:akwapena@fisheries.gov.pg" TargetMode="External"/><Relationship Id="rId330" Type="http://schemas.openxmlformats.org/officeDocument/2006/relationships/hyperlink" Target="https://meetings.wcpfc.int/node/12541" TargetMode="External"/><Relationship Id="rId90" Type="http://schemas.openxmlformats.org/officeDocument/2006/relationships/hyperlink" Target="mailto:sripatmiarsih@gmail.com" TargetMode="External"/><Relationship Id="rId165" Type="http://schemas.openxmlformats.org/officeDocument/2006/relationships/hyperlink" Target="mailto:yijay.chang@gmail.com" TargetMode="External"/><Relationship Id="rId186" Type="http://schemas.openxmlformats.org/officeDocument/2006/relationships/hyperlink" Target="mailto:yonat.swimmer@noaa.gov" TargetMode="External"/><Relationship Id="rId351" Type="http://schemas.openxmlformats.org/officeDocument/2006/relationships/hyperlink" Target="https://meetings.wcpfc.int/node/12734" TargetMode="External"/><Relationship Id="rId372" Type="http://schemas.openxmlformats.org/officeDocument/2006/relationships/hyperlink" Target="https://meetings.wcpfc.int/node/12568" TargetMode="External"/><Relationship Id="rId393" Type="http://schemas.openxmlformats.org/officeDocument/2006/relationships/hyperlink" Target="https://meetings.wcpfc.int/node/12572" TargetMode="External"/><Relationship Id="rId407" Type="http://schemas.openxmlformats.org/officeDocument/2006/relationships/hyperlink" Target="https://meetings.wcpfc.int/node/12573" TargetMode="External"/><Relationship Id="rId428" Type="http://schemas.openxmlformats.org/officeDocument/2006/relationships/hyperlink" Target="https://meetings.wcpfc.int/node/12586" TargetMode="External"/><Relationship Id="rId449" Type="http://schemas.openxmlformats.org/officeDocument/2006/relationships/hyperlink" Target="https://meetings.wcpfc.int/node/12593" TargetMode="External"/><Relationship Id="rId211" Type="http://schemas.openxmlformats.org/officeDocument/2006/relationships/hyperlink" Target="mailto:jeremy.crawford@ipnlf.org" TargetMode="External"/><Relationship Id="rId232" Type="http://schemas.openxmlformats.org/officeDocument/2006/relationships/hyperlink" Target="mailto:claudioc@spc.int" TargetMode="External"/><Relationship Id="rId253" Type="http://schemas.openxmlformats.org/officeDocument/2006/relationships/hyperlink" Target="mailto:timothyp@spc.int" TargetMode="External"/><Relationship Id="rId274" Type="http://schemas.openxmlformats.org/officeDocument/2006/relationships/hyperlink" Target="mailto:riley1126@korea.kr" TargetMode="External"/><Relationship Id="rId295" Type="http://schemas.openxmlformats.org/officeDocument/2006/relationships/hyperlink" Target="https://meetings.wcpfc.int/node/12526" TargetMode="External"/><Relationship Id="rId309" Type="http://schemas.openxmlformats.org/officeDocument/2006/relationships/hyperlink" Target="https://meetings.wcpfc.int/node/12534" TargetMode="External"/><Relationship Id="rId460" Type="http://schemas.openxmlformats.org/officeDocument/2006/relationships/hyperlink" Target="https://meetings.wcpfc.int/node/12595" TargetMode="External"/><Relationship Id="rId481" Type="http://schemas.openxmlformats.org/officeDocument/2006/relationships/hyperlink" Target="https://meetings.wcpfc.int/node/12602" TargetMode="External"/><Relationship Id="rId516" Type="http://schemas.openxmlformats.org/officeDocument/2006/relationships/hyperlink" Target="https://meetings.wcpfc.int/node/12619" TargetMode="External"/><Relationship Id="rId27" Type="http://schemas.openxmlformats.org/officeDocument/2006/relationships/image" Target="media/image20.jpeg"/><Relationship Id="rId48" Type="http://schemas.openxmlformats.org/officeDocument/2006/relationships/hyperlink" Target="mailto:Robert.Campbell@csiro.au" TargetMode="External"/><Relationship Id="rId69" Type="http://schemas.openxmlformats.org/officeDocument/2006/relationships/hyperlink" Target="mailto:singhjyanti13@gmail.com" TargetMode="External"/><Relationship Id="rId113" Type="http://schemas.openxmlformats.org/officeDocument/2006/relationships/hyperlink" Target="mailto:cjh@sajo.co.kr" TargetMode="External"/><Relationship Id="rId134" Type="http://schemas.openxmlformats.org/officeDocument/2006/relationships/hyperlink" Target="mailto:bradley.moore@niwa.co.nz" TargetMode="External"/><Relationship Id="rId320" Type="http://schemas.openxmlformats.org/officeDocument/2006/relationships/hyperlink" Target="https://meetings.wcpfc.int/node/12540" TargetMode="External"/><Relationship Id="rId537" Type="http://schemas.openxmlformats.org/officeDocument/2006/relationships/hyperlink" Target="https://meetings.wcpfc.int/node/12860" TargetMode="External"/><Relationship Id="rId80" Type="http://schemas.openxmlformats.org/officeDocument/2006/relationships/hyperlink" Target="mailto:hchristijanto@yahoo.com" TargetMode="External"/><Relationship Id="rId155" Type="http://schemas.openxmlformats.org/officeDocument/2006/relationships/hyperlink" Target="mailto:rv_ram55@yahoo.com" TargetMode="External"/><Relationship Id="rId176" Type="http://schemas.openxmlformats.org/officeDocument/2006/relationships/hyperlink" Target="mailto:felipe.carvalho@noaa.gov" TargetMode="External"/><Relationship Id="rId197" Type="http://schemas.openxmlformats.org/officeDocument/2006/relationships/hyperlink" Target="mailto:ftulafono@gmail.com" TargetMode="External"/><Relationship Id="rId341" Type="http://schemas.openxmlformats.org/officeDocument/2006/relationships/hyperlink" Target="https://meetings.wcpfc.int/node/12544" TargetMode="External"/><Relationship Id="rId362" Type="http://schemas.openxmlformats.org/officeDocument/2006/relationships/hyperlink" Target="https://meetings.wcpfc.int/node/12563" TargetMode="External"/><Relationship Id="rId383" Type="http://schemas.openxmlformats.org/officeDocument/2006/relationships/hyperlink" Target="https://meetings.wcpfc.int/node/12569" TargetMode="External"/><Relationship Id="rId418" Type="http://schemas.openxmlformats.org/officeDocument/2006/relationships/hyperlink" Target="https://meetings.wcpfc.int/node/12853" TargetMode="External"/><Relationship Id="rId439" Type="http://schemas.openxmlformats.org/officeDocument/2006/relationships/hyperlink" Target="https://www.youtube.com/watch?v=eOX4E6CsCds" TargetMode="External"/><Relationship Id="rId201" Type="http://schemas.openxmlformats.org/officeDocument/2006/relationships/hyperlink" Target="mailto:milky_gm@hotmail.com" TargetMode="External"/><Relationship Id="rId222" Type="http://schemas.openxmlformats.org/officeDocument/2006/relationships/hyperlink" Target="mailto:taro.kawamoto@ffa.int" TargetMode="External"/><Relationship Id="rId243" Type="http://schemas.openxmlformats.org/officeDocument/2006/relationships/hyperlink" Target="mailto:nicholasd@spc.int" TargetMode="External"/><Relationship Id="rId264" Type="http://schemas.openxmlformats.org/officeDocument/2006/relationships/hyperlink" Target="mailto:chopin.frank@gmail.com" TargetMode="External"/><Relationship Id="rId285" Type="http://schemas.openxmlformats.org/officeDocument/2006/relationships/hyperlink" Target="https://meetings.wcpfc.int/node/12527" TargetMode="External"/><Relationship Id="rId450" Type="http://schemas.openxmlformats.org/officeDocument/2006/relationships/hyperlink" Target="https://meetings.wcpfc.int/node/12593" TargetMode="External"/><Relationship Id="rId471" Type="http://schemas.openxmlformats.org/officeDocument/2006/relationships/hyperlink" Target="https://meetings.wcpfc.int/node/12601" TargetMode="External"/><Relationship Id="rId506" Type="http://schemas.openxmlformats.org/officeDocument/2006/relationships/hyperlink" Target="https://meetings.wcpfc.int/node/12610" TargetMode="External"/><Relationship Id="rId17" Type="http://schemas.openxmlformats.org/officeDocument/2006/relationships/image" Target="media/image10.png"/><Relationship Id="rId38" Type="http://schemas.openxmlformats.org/officeDocument/2006/relationships/footer" Target="footer3.xml"/><Relationship Id="rId59" Type="http://schemas.openxmlformats.org/officeDocument/2006/relationships/hyperlink" Target="mailto:k.robertson@mmr.gov.ck" TargetMode="External"/><Relationship Id="rId103" Type="http://schemas.openxmlformats.org/officeDocument/2006/relationships/hyperlink" Target="mailto:okochi-y@janus.co.jp" TargetMode="External"/><Relationship Id="rId124" Type="http://schemas.openxmlformats.org/officeDocument/2006/relationships/hyperlink" Target="mailto:bbigler@mimra.com" TargetMode="External"/><Relationship Id="rId310" Type="http://schemas.openxmlformats.org/officeDocument/2006/relationships/hyperlink" Target="https://meetings.wcpfc.int/node/12534" TargetMode="External"/><Relationship Id="rId492" Type="http://schemas.openxmlformats.org/officeDocument/2006/relationships/hyperlink" Target="https://meetings.wcpfc.int/node/12489" TargetMode="External"/><Relationship Id="rId527" Type="http://schemas.openxmlformats.org/officeDocument/2006/relationships/hyperlink" Target="https://meetings.wcpfc.int/node/12575" TargetMode="External"/><Relationship Id="rId70" Type="http://schemas.openxmlformats.org/officeDocument/2006/relationships/hyperlink" Target="mailto:raijeli.natadra@govnet.gov.fj" TargetMode="External"/><Relationship Id="rId91" Type="http://schemas.openxmlformats.org/officeDocument/2006/relationships/hyperlink" Target="mailto:chaliarrauf@yahoo.com" TargetMode="External"/><Relationship Id="rId145" Type="http://schemas.openxmlformats.org/officeDocument/2006/relationships/hyperlink" Target="mailto:jtioti@fisheries.gov.pg" TargetMode="External"/><Relationship Id="rId166" Type="http://schemas.openxmlformats.org/officeDocument/2006/relationships/hyperlink" Target="mailto:poasi66@hotmail.com" TargetMode="External"/><Relationship Id="rId187" Type="http://schemas.openxmlformats.org/officeDocument/2006/relationships/hyperlink" Target="mailto:preston.garry@gmail.com" TargetMode="External"/><Relationship Id="rId331" Type="http://schemas.openxmlformats.org/officeDocument/2006/relationships/hyperlink" Target="https://meetings.wcpfc.int/node/12541" TargetMode="External"/><Relationship Id="rId352" Type="http://schemas.openxmlformats.org/officeDocument/2006/relationships/hyperlink" Target="https://meetings.wcpfc.int/node/12734" TargetMode="External"/><Relationship Id="rId373" Type="http://schemas.openxmlformats.org/officeDocument/2006/relationships/hyperlink" Target="https://meetings.wcpfc.int/node/12568" TargetMode="External"/><Relationship Id="rId394" Type="http://schemas.openxmlformats.org/officeDocument/2006/relationships/hyperlink" Target="https://meetings.wcpfc.int/node/12572" TargetMode="External"/><Relationship Id="rId408" Type="http://schemas.openxmlformats.org/officeDocument/2006/relationships/hyperlink" Target="https://meetings.wcpfc.int/node/12573" TargetMode="External"/><Relationship Id="rId429" Type="http://schemas.openxmlformats.org/officeDocument/2006/relationships/hyperlink" Target="https://meetings.wcpfc.int/node/12586" TargetMode="External"/><Relationship Id="rId1" Type="http://schemas.openxmlformats.org/officeDocument/2006/relationships/customXml" Target="../customXml/item1.xml"/><Relationship Id="rId212" Type="http://schemas.openxmlformats.org/officeDocument/2006/relationships/hyperlink" Target="mailto:vrestrepo@iss-foundation.org" TargetMode="External"/><Relationship Id="rId233" Type="http://schemas.openxmlformats.org/officeDocument/2006/relationships/hyperlink" Target="mailto:colleyf@spc.int" TargetMode="External"/><Relationship Id="rId254" Type="http://schemas.openxmlformats.org/officeDocument/2006/relationships/hyperlink" Target="mailto:tom.peatman@gmail.com" TargetMode="External"/><Relationship Id="rId440" Type="http://schemas.openxmlformats.org/officeDocument/2006/relationships/hyperlink" Target="https://www.youtube.com/watch?v=eOX4E6CsCds" TargetMode="External"/><Relationship Id="rId28" Type="http://schemas.openxmlformats.org/officeDocument/2006/relationships/image" Target="media/image21.jpeg"/><Relationship Id="rId49" Type="http://schemas.openxmlformats.org/officeDocument/2006/relationships/hyperlink" Target="mailto:timothy.emery@agriculture.gov.au" TargetMode="External"/><Relationship Id="rId114" Type="http://schemas.openxmlformats.org/officeDocument/2006/relationships/hyperlink" Target="mailto:jhlim1@korea.kr" TargetMode="External"/><Relationship Id="rId275" Type="http://schemas.openxmlformats.org/officeDocument/2006/relationships/hyperlink" Target="mailto:karl.staisch@wcpfc.int" TargetMode="External"/><Relationship Id="rId296" Type="http://schemas.openxmlformats.org/officeDocument/2006/relationships/hyperlink" Target="https://meetings.wcpfc.int/node/12526" TargetMode="External"/><Relationship Id="rId300" Type="http://schemas.openxmlformats.org/officeDocument/2006/relationships/hyperlink" Target="https://meetings.wcpfc.int/node/12526" TargetMode="External"/><Relationship Id="rId461" Type="http://schemas.openxmlformats.org/officeDocument/2006/relationships/hyperlink" Target="https://meetings.wcpfc.int/node/12595" TargetMode="External"/><Relationship Id="rId482" Type="http://schemas.openxmlformats.org/officeDocument/2006/relationships/hyperlink" Target="https://meetings.wcpfc.int/node/12602" TargetMode="External"/><Relationship Id="rId517" Type="http://schemas.openxmlformats.org/officeDocument/2006/relationships/hyperlink" Target="https://meetings.wcpfc.int/node/12619" TargetMode="External"/><Relationship Id="rId538" Type="http://schemas.openxmlformats.org/officeDocument/2006/relationships/header" Target="header1.xml"/><Relationship Id="rId60" Type="http://schemas.openxmlformats.org/officeDocument/2006/relationships/hyperlink" Target="mailto:t.nicholas@mmr.gov.ck" TargetMode="External"/><Relationship Id="rId81" Type="http://schemas.openxmlformats.org/officeDocument/2006/relationships/hyperlink" Target="mailto:hendrikur16@gmail.com" TargetMode="External"/><Relationship Id="rId135" Type="http://schemas.openxmlformats.org/officeDocument/2006/relationships/hyperlink" Target="mailto:leyla.knittweis@mpi.govt.nz" TargetMode="External"/><Relationship Id="rId156" Type="http://schemas.openxmlformats.org/officeDocument/2006/relationships/hyperlink" Target="mailto:sammyresma@gmail.com" TargetMode="External"/><Relationship Id="rId177" Type="http://schemas.openxmlformats.org/officeDocument/2006/relationships/hyperlink" Target="mailto:Jon.Brodziak@noaa.gov" TargetMode="External"/><Relationship Id="rId198" Type="http://schemas.openxmlformats.org/officeDocument/2006/relationships/hyperlink" Target="mailto:lesleykgould@gmail.com" TargetMode="External"/><Relationship Id="rId321" Type="http://schemas.openxmlformats.org/officeDocument/2006/relationships/hyperlink" Target="https://meetings.wcpfc.int/node/12540" TargetMode="External"/><Relationship Id="rId342" Type="http://schemas.openxmlformats.org/officeDocument/2006/relationships/hyperlink" Target="https://meetings.wcpfc.int/node/12544" TargetMode="External"/><Relationship Id="rId363" Type="http://schemas.openxmlformats.org/officeDocument/2006/relationships/hyperlink" Target="https://meetings.wcpfc.int/node/12567" TargetMode="External"/><Relationship Id="rId384" Type="http://schemas.openxmlformats.org/officeDocument/2006/relationships/hyperlink" Target="https://meetings.wcpfc.int/node/12569" TargetMode="External"/><Relationship Id="rId419" Type="http://schemas.openxmlformats.org/officeDocument/2006/relationships/hyperlink" Target="https://meetings.wcpfc.int/node/12853" TargetMode="External"/><Relationship Id="rId202" Type="http://schemas.openxmlformats.org/officeDocument/2006/relationships/hyperlink" Target="mailto:weerapol.t@gmail.com" TargetMode="External"/><Relationship Id="rId223" Type="http://schemas.openxmlformats.org/officeDocument/2006/relationships/hyperlink" Target="mailto:thomas.ruaia@ffa.int" TargetMode="External"/><Relationship Id="rId244" Type="http://schemas.openxmlformats.org/officeDocument/2006/relationships/hyperlink" Target="mailto:paulh@spc.int" TargetMode="External"/><Relationship Id="rId430" Type="http://schemas.openxmlformats.org/officeDocument/2006/relationships/hyperlink" Target="https://meetings.wcpfc.int/node/12590" TargetMode="External"/><Relationship Id="rId18" Type="http://schemas.openxmlformats.org/officeDocument/2006/relationships/image" Target="media/image11.png"/><Relationship Id="rId39" Type="http://schemas.openxmlformats.org/officeDocument/2006/relationships/footer" Target="footer4.xml"/><Relationship Id="rId265" Type="http://schemas.openxmlformats.org/officeDocument/2006/relationships/hyperlink" Target="mailto:imjdipay@rdfishing.com.ph" TargetMode="External"/><Relationship Id="rId286" Type="http://schemas.openxmlformats.org/officeDocument/2006/relationships/hyperlink" Target="https://meetings.wcpfc.int/node/12527" TargetMode="External"/><Relationship Id="rId451" Type="http://schemas.openxmlformats.org/officeDocument/2006/relationships/hyperlink" Target="https://meetings.wcpfc.int/node/12528" TargetMode="External"/><Relationship Id="rId472" Type="http://schemas.openxmlformats.org/officeDocument/2006/relationships/hyperlink" Target="https://meetings.wcpfc.int/node/12601" TargetMode="External"/><Relationship Id="rId493" Type="http://schemas.openxmlformats.org/officeDocument/2006/relationships/hyperlink" Target="https://meetings.wcpfc.int/node/12489" TargetMode="External"/><Relationship Id="rId507" Type="http://schemas.openxmlformats.org/officeDocument/2006/relationships/hyperlink" Target="https://meetings.wcpfc.int/node/12401" TargetMode="External"/><Relationship Id="rId528" Type="http://schemas.openxmlformats.org/officeDocument/2006/relationships/hyperlink" Target="https://meetings.wcpfc.int/node/12575" TargetMode="External"/><Relationship Id="rId50" Type="http://schemas.openxmlformats.org/officeDocument/2006/relationships/hyperlink" Target="mailto:jennifer.shaw@dfo-mpo.gc.ca" TargetMode="External"/><Relationship Id="rId104" Type="http://schemas.openxmlformats.org/officeDocument/2006/relationships/hyperlink" Target="mailto:kaont@mfmrd.gov.ki" TargetMode="External"/><Relationship Id="rId125" Type="http://schemas.openxmlformats.org/officeDocument/2006/relationships/hyperlink" Target="mailto:bmuller@mimra.com" TargetMode="External"/><Relationship Id="rId146" Type="http://schemas.openxmlformats.org/officeDocument/2006/relationships/hyperlink" Target="mailto:sugufa@fisheries.gov.pg" TargetMode="External"/><Relationship Id="rId167" Type="http://schemas.openxmlformats.org/officeDocument/2006/relationships/hyperlink" Target="mailto:nia.vaipuna@gmail.com" TargetMode="External"/><Relationship Id="rId188" Type="http://schemas.openxmlformats.org/officeDocument/2006/relationships/hyperlink" Target="mailto:ljoy@vanuatu.gov.vu" TargetMode="External"/><Relationship Id="rId311" Type="http://schemas.openxmlformats.org/officeDocument/2006/relationships/hyperlink" Target="https://meetings.wcpfc.int/node/12534" TargetMode="External"/><Relationship Id="rId332" Type="http://schemas.openxmlformats.org/officeDocument/2006/relationships/hyperlink" Target="https://meetings.wcpfc.int/node/12541" TargetMode="External"/><Relationship Id="rId353" Type="http://schemas.openxmlformats.org/officeDocument/2006/relationships/hyperlink" Target="https://meetings.wcpfc.int/node/12734" TargetMode="External"/><Relationship Id="rId374" Type="http://schemas.openxmlformats.org/officeDocument/2006/relationships/hyperlink" Target="https://meetings.wcpfc.int/node/12568" TargetMode="External"/><Relationship Id="rId395" Type="http://schemas.openxmlformats.org/officeDocument/2006/relationships/hyperlink" Target="https://meetings.wcpfc.int/node/12572" TargetMode="External"/><Relationship Id="rId409" Type="http://schemas.openxmlformats.org/officeDocument/2006/relationships/hyperlink" Target="https://meetings.wcpfc.int/node/12573" TargetMode="External"/><Relationship Id="rId71" Type="http://schemas.openxmlformats.org/officeDocument/2006/relationships/hyperlink" Target="mailto:chand13.shelvin@gmail.com" TargetMode="External"/><Relationship Id="rId92" Type="http://schemas.openxmlformats.org/officeDocument/2006/relationships/hyperlink" Target="mailto:yhernuryadin@gmail.com" TargetMode="External"/><Relationship Id="rId213" Type="http://schemas.openxmlformats.org/officeDocument/2006/relationships/hyperlink" Target="mailto:bill.holden@msc.org" TargetMode="External"/><Relationship Id="rId234" Type="http://schemas.openxmlformats.org/officeDocument/2006/relationships/hyperlink" Target="mailto:EmmanuelS@spc.int" TargetMode="External"/><Relationship Id="rId420" Type="http://schemas.openxmlformats.org/officeDocument/2006/relationships/hyperlink" Target="https://meetings.wcpfc.int/node/12853" TargetMode="External"/><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hyperlink" Target="mailto:traceyh@spc.int" TargetMode="External"/><Relationship Id="rId276" Type="http://schemas.openxmlformats.org/officeDocument/2006/relationships/hyperlink" Target="mailto:Lucille.Martinez@wcpfc.int" TargetMode="External"/><Relationship Id="rId297" Type="http://schemas.openxmlformats.org/officeDocument/2006/relationships/hyperlink" Target="https://meetings.wcpfc.int/node/12526" TargetMode="External"/><Relationship Id="rId441" Type="http://schemas.openxmlformats.org/officeDocument/2006/relationships/hyperlink" Target="https://www.youtube.com/watch?v=eOX4E6CsCds" TargetMode="External"/><Relationship Id="rId462" Type="http://schemas.openxmlformats.org/officeDocument/2006/relationships/hyperlink" Target="https://meetings.wcpfc.int/node/12595" TargetMode="External"/><Relationship Id="rId483" Type="http://schemas.openxmlformats.org/officeDocument/2006/relationships/hyperlink" Target="https://meetings.wcpfc.int/node/12604" TargetMode="External"/><Relationship Id="rId518" Type="http://schemas.openxmlformats.org/officeDocument/2006/relationships/hyperlink" Target="https://meetings.wcpfc.int/node/12619" TargetMode="External"/><Relationship Id="rId539" Type="http://schemas.openxmlformats.org/officeDocument/2006/relationships/footer" Target="footer5.xml"/><Relationship Id="rId40" Type="http://schemas.openxmlformats.org/officeDocument/2006/relationships/hyperlink" Target="mailto:ueta.faasili@maf.gov.ws" TargetMode="External"/><Relationship Id="rId115" Type="http://schemas.openxmlformats.org/officeDocument/2006/relationships/hyperlink" Target="mailto:tkh00@sajo.co.kr" TargetMode="External"/><Relationship Id="rId136" Type="http://schemas.openxmlformats.org/officeDocument/2006/relationships/hyperlink" Target="mailto:simon.hoyle@niwa.co.nz" TargetMode="External"/><Relationship Id="rId157" Type="http://schemas.openxmlformats.org/officeDocument/2006/relationships/hyperlink" Target="mailto:suzette_barcoma@yahoo.com" TargetMode="External"/><Relationship Id="rId178" Type="http://schemas.openxmlformats.org/officeDocument/2006/relationships/hyperlink" Target="mailto:mark.fitchett@wpcouncil.org" TargetMode="External"/><Relationship Id="rId301" Type="http://schemas.openxmlformats.org/officeDocument/2006/relationships/hyperlink" Target="https://meetings.wcpfc.int/node/12526" TargetMode="External"/><Relationship Id="rId322" Type="http://schemas.openxmlformats.org/officeDocument/2006/relationships/hyperlink" Target="https://meetings.wcpfc.int/node/12540" TargetMode="External"/><Relationship Id="rId343" Type="http://schemas.openxmlformats.org/officeDocument/2006/relationships/hyperlink" Target="https://www.pirfo.org/" TargetMode="External"/><Relationship Id="rId364" Type="http://schemas.openxmlformats.org/officeDocument/2006/relationships/hyperlink" Target="https://meetings.wcpfc.int/node/12567" TargetMode="External"/><Relationship Id="rId61" Type="http://schemas.openxmlformats.org/officeDocument/2006/relationships/hyperlink" Target="mailto:francisco.abascal@ieo.es" TargetMode="External"/><Relationship Id="rId82" Type="http://schemas.openxmlformats.org/officeDocument/2006/relationships/hyperlink" Target="mailto:mykalambe@yahoo.com" TargetMode="External"/><Relationship Id="rId199" Type="http://schemas.openxmlformats.org/officeDocument/2006/relationships/hyperlink" Target="mailto:pavarotn@gmail.com" TargetMode="External"/><Relationship Id="rId203" Type="http://schemas.openxmlformats.org/officeDocument/2006/relationships/hyperlink" Target="mailto:vuduyenhai10@gmail.com" TargetMode="External"/><Relationship Id="rId385" Type="http://schemas.openxmlformats.org/officeDocument/2006/relationships/hyperlink" Target="https://meetings.wcpfc.int/node/12569" TargetMode="External"/><Relationship Id="rId19" Type="http://schemas.openxmlformats.org/officeDocument/2006/relationships/image" Target="media/image12.png"/><Relationship Id="rId224" Type="http://schemas.openxmlformats.org/officeDocument/2006/relationships/hyperlink" Target="mailto:ludwig@pnatuna.com" TargetMode="External"/><Relationship Id="rId245" Type="http://schemas.openxmlformats.org/officeDocument/2006/relationships/hyperlink" Target="mailto:peterw@spc.int" TargetMode="External"/><Relationship Id="rId266" Type="http://schemas.openxmlformats.org/officeDocument/2006/relationships/hyperlink" Target="mailto:jpmiraflor@rdfishing.com.ph" TargetMode="External"/><Relationship Id="rId287" Type="http://schemas.openxmlformats.org/officeDocument/2006/relationships/hyperlink" Target="https://meetings.wcpfc.int/node/12527" TargetMode="External"/><Relationship Id="rId410" Type="http://schemas.openxmlformats.org/officeDocument/2006/relationships/hyperlink" Target="https://meetings.wcpfc.int/node/12573" TargetMode="External"/><Relationship Id="rId431" Type="http://schemas.openxmlformats.org/officeDocument/2006/relationships/hyperlink" Target="https://meetings.wcpfc.int/node/12590" TargetMode="External"/><Relationship Id="rId452" Type="http://schemas.openxmlformats.org/officeDocument/2006/relationships/hyperlink" Target="https://meetings.wcpfc.int/node/12528" TargetMode="External"/><Relationship Id="rId473" Type="http://schemas.openxmlformats.org/officeDocument/2006/relationships/hyperlink" Target="https://meetings.wcpfc.int/node/12601" TargetMode="External"/><Relationship Id="rId494" Type="http://schemas.openxmlformats.org/officeDocument/2006/relationships/hyperlink" Target="https://meetings.wcpfc.int/node/12489" TargetMode="External"/><Relationship Id="rId508" Type="http://schemas.openxmlformats.org/officeDocument/2006/relationships/hyperlink" Target="https://meetings.wcpfc.int/node/12401" TargetMode="External"/><Relationship Id="rId529" Type="http://schemas.openxmlformats.org/officeDocument/2006/relationships/hyperlink" Target="https://meetings.wcpfc.int/node/12575" TargetMode="External"/><Relationship Id="rId30" Type="http://schemas.openxmlformats.org/officeDocument/2006/relationships/hyperlink" Target="https://ofp-sam.shinyapps.io/pimple/" TargetMode="External"/><Relationship Id="rId105" Type="http://schemas.openxmlformats.org/officeDocument/2006/relationships/hyperlink" Target="mailto:tim.adams@gonedau.com" TargetMode="External"/><Relationship Id="rId126" Type="http://schemas.openxmlformats.org/officeDocument/2006/relationships/hyperlink" Target="mailto:franciscoblaha@mac.com" TargetMode="External"/><Relationship Id="rId147" Type="http://schemas.openxmlformats.org/officeDocument/2006/relationships/hyperlink" Target="mailto:tusu@fisheries.gov.pg" TargetMode="External"/><Relationship Id="rId168" Type="http://schemas.openxmlformats.org/officeDocument/2006/relationships/hyperlink" Target="mailto:eneiomalimali@gmail.com" TargetMode="External"/><Relationship Id="rId312" Type="http://schemas.openxmlformats.org/officeDocument/2006/relationships/hyperlink" Target="https://meetings.wcpfc.int/node/12534" TargetMode="External"/><Relationship Id="rId333" Type="http://schemas.openxmlformats.org/officeDocument/2006/relationships/hyperlink" Target="https://meetings.wcpfc.int/node/12541" TargetMode="External"/><Relationship Id="rId354" Type="http://schemas.openxmlformats.org/officeDocument/2006/relationships/hyperlink" Target="https://meetings.wcpfc.int/node/12563" TargetMode="External"/><Relationship Id="rId540" Type="http://schemas.openxmlformats.org/officeDocument/2006/relationships/fontTable" Target="fontTable.xml"/><Relationship Id="rId51" Type="http://schemas.openxmlformats.org/officeDocument/2006/relationships/hyperlink" Target="mailto:sarah.hawkshaw@dfo-mpo.gc.ca" TargetMode="External"/><Relationship Id="rId72" Type="http://schemas.openxmlformats.org/officeDocument/2006/relationships/hyperlink" Target="mailto:fsatria70@gmail.com" TargetMode="External"/><Relationship Id="rId93" Type="http://schemas.openxmlformats.org/officeDocument/2006/relationships/hyperlink" Target="mailto:snakatsuka@affrc.go.jp" TargetMode="External"/><Relationship Id="rId189" Type="http://schemas.openxmlformats.org/officeDocument/2006/relationships/hyperlink" Target="mailto:meichin.mdfc@gmail.com" TargetMode="External"/><Relationship Id="rId375" Type="http://schemas.openxmlformats.org/officeDocument/2006/relationships/hyperlink" Target="https://meetings.wcpfc.int/node/12568" TargetMode="External"/><Relationship Id="rId396" Type="http://schemas.openxmlformats.org/officeDocument/2006/relationships/hyperlink" Target="https://meetings.wcpfc.int/node/12572" TargetMode="External"/><Relationship Id="rId3" Type="http://schemas.openxmlformats.org/officeDocument/2006/relationships/styles" Target="styles.xml"/><Relationship Id="rId214" Type="http://schemas.openxmlformats.org/officeDocument/2006/relationships/hyperlink" Target="mailto:matt.hooper@ffa.int" TargetMode="External"/><Relationship Id="rId235" Type="http://schemas.openxmlformats.org/officeDocument/2006/relationships/hyperlink" Target="mailto:finlays@spc.int" TargetMode="External"/><Relationship Id="rId256" Type="http://schemas.openxmlformats.org/officeDocument/2006/relationships/hyperlink" Target="mailto:alexia.morgan@sustainablefish.org" TargetMode="External"/><Relationship Id="rId277" Type="http://schemas.openxmlformats.org/officeDocument/2006/relationships/hyperlink" Target="mailto:mark.bravington@csiro.au" TargetMode="External"/><Relationship Id="rId298" Type="http://schemas.openxmlformats.org/officeDocument/2006/relationships/hyperlink" Target="https://meetings.wcpfc.int/node/12526" TargetMode="External"/><Relationship Id="rId400" Type="http://schemas.openxmlformats.org/officeDocument/2006/relationships/hyperlink" Target="https://meetings.wcpfc.int/node/12173" TargetMode="External"/><Relationship Id="rId421" Type="http://schemas.openxmlformats.org/officeDocument/2006/relationships/hyperlink" Target="https://meetings.wcpfc.int/node/12586" TargetMode="External"/><Relationship Id="rId442" Type="http://schemas.openxmlformats.org/officeDocument/2006/relationships/hyperlink" Target="https://www.youtube.com/watch?v=eOX4E6CsCds" TargetMode="External"/><Relationship Id="rId463" Type="http://schemas.openxmlformats.org/officeDocument/2006/relationships/hyperlink" Target="https://meetings.wcpfc.int/node/12595" TargetMode="External"/><Relationship Id="rId484" Type="http://schemas.openxmlformats.org/officeDocument/2006/relationships/hyperlink" Target="https://meetings.wcpfc.int/node/12604" TargetMode="External"/><Relationship Id="rId519" Type="http://schemas.openxmlformats.org/officeDocument/2006/relationships/hyperlink" Target="https://meetings.wcpfc.int/node/12619" TargetMode="External"/><Relationship Id="rId116" Type="http://schemas.openxmlformats.org/officeDocument/2006/relationships/hyperlink" Target="mailto:dada1000@sajo.co.kr" TargetMode="External"/><Relationship Id="rId137" Type="http://schemas.openxmlformats.org/officeDocument/2006/relationships/hyperlink" Target="mailto:Steve.Parker@niwa.co.nz" TargetMode="External"/><Relationship Id="rId158" Type="http://schemas.openxmlformats.org/officeDocument/2006/relationships/hyperlink" Target="mailto:lui.bell.jnr@gmail.com" TargetMode="External"/><Relationship Id="rId302" Type="http://schemas.openxmlformats.org/officeDocument/2006/relationships/hyperlink" Target="https://meetings.wcpfc.int/node/12526" TargetMode="External"/><Relationship Id="rId323" Type="http://schemas.openxmlformats.org/officeDocument/2006/relationships/hyperlink" Target="https://meetings.wcpfc.int/node/12540" TargetMode="External"/><Relationship Id="rId344" Type="http://schemas.openxmlformats.org/officeDocument/2006/relationships/hyperlink" Target="https://www.pirfo.org/" TargetMode="External"/><Relationship Id="rId530" Type="http://schemas.openxmlformats.org/officeDocument/2006/relationships/hyperlink" Target="https://meetings.wcpfc.int/node/12860" TargetMode="External"/><Relationship Id="rId20" Type="http://schemas.openxmlformats.org/officeDocument/2006/relationships/image" Target="media/image13.png"/><Relationship Id="rId41" Type="http://schemas.openxmlformats.org/officeDocument/2006/relationships/hyperlink" Target="mailto:supi64t@gmail.com" TargetMode="External"/><Relationship Id="rId62" Type="http://schemas.openxmlformats.org/officeDocument/2006/relationships/hyperlink" Target="mailto:bradley.phillip@norma.fm" TargetMode="External"/><Relationship Id="rId83" Type="http://schemas.openxmlformats.org/officeDocument/2006/relationships/hyperlink" Target="mailto:mumpuni.cpratiwi@gmail.com" TargetMode="External"/><Relationship Id="rId179" Type="http://schemas.openxmlformats.org/officeDocument/2006/relationships/hyperlink" Target="mailto:melanie.hutchinson@noaa.gov" TargetMode="External"/><Relationship Id="rId365" Type="http://schemas.openxmlformats.org/officeDocument/2006/relationships/hyperlink" Target="https://meetings.wcpfc.int/node/12567" TargetMode="External"/><Relationship Id="rId386" Type="http://schemas.openxmlformats.org/officeDocument/2006/relationships/hyperlink" Target="https://meetings.wcpfc.int/node/12569" TargetMode="External"/><Relationship Id="rId190" Type="http://schemas.openxmlformats.org/officeDocument/2006/relationships/hyperlink" Target="mailto:anne-marie.trinh@drm.gov.pf" TargetMode="External"/><Relationship Id="rId204" Type="http://schemas.openxmlformats.org/officeDocument/2006/relationships/hyperlink" Target="mailto:thanhhuong383@gmail.com" TargetMode="External"/><Relationship Id="rId225" Type="http://schemas.openxmlformats.org/officeDocument/2006/relationships/hyperlink" Target="mailto:aketa@pnatuna.com" TargetMode="External"/><Relationship Id="rId246" Type="http://schemas.openxmlformats.org/officeDocument/2006/relationships/hyperlink" Target="mailto:Philipp@dragonfly.co.nz" TargetMode="External"/><Relationship Id="rId267" Type="http://schemas.openxmlformats.org/officeDocument/2006/relationships/hyperlink" Target="mailto:lctaclindo@rdfishing.com.ph" TargetMode="External"/><Relationship Id="rId288" Type="http://schemas.openxmlformats.org/officeDocument/2006/relationships/hyperlink" Target="https://meetings.wcpfc.int/node/12527" TargetMode="External"/><Relationship Id="rId411" Type="http://schemas.openxmlformats.org/officeDocument/2006/relationships/hyperlink" Target="https://meetings.wcpfc.int/node/12573" TargetMode="External"/><Relationship Id="rId432" Type="http://schemas.openxmlformats.org/officeDocument/2006/relationships/hyperlink" Target="https://meetings.wcpfc.int/node/12590" TargetMode="External"/><Relationship Id="rId453" Type="http://schemas.openxmlformats.org/officeDocument/2006/relationships/hyperlink" Target="https://meetings.wcpfc.int/node/12528" TargetMode="External"/><Relationship Id="rId474" Type="http://schemas.openxmlformats.org/officeDocument/2006/relationships/hyperlink" Target="https://meetings.wcpfc.int/node/12601" TargetMode="External"/><Relationship Id="rId509" Type="http://schemas.openxmlformats.org/officeDocument/2006/relationships/hyperlink" Target="https://meetings.wcpfc.int/node/12401" TargetMode="External"/><Relationship Id="rId106" Type="http://schemas.openxmlformats.org/officeDocument/2006/relationships/hyperlink" Target="mailto:koburen@mfmrd.gov.ki" TargetMode="External"/><Relationship Id="rId127" Type="http://schemas.openxmlformats.org/officeDocument/2006/relationships/hyperlink" Target="mailto:gjoseph@mimra.com" TargetMode="External"/><Relationship Id="rId313" Type="http://schemas.openxmlformats.org/officeDocument/2006/relationships/hyperlink" Target="https://meetings.wcpfc.int/node/12534" TargetMode="External"/><Relationship Id="rId495" Type="http://schemas.openxmlformats.org/officeDocument/2006/relationships/hyperlink" Target="https://meetings.wcpfc.int/node/12489" TargetMode="External"/><Relationship Id="rId10" Type="http://schemas.openxmlformats.org/officeDocument/2006/relationships/image" Target="media/image3.png"/><Relationship Id="rId31" Type="http://schemas.openxmlformats.org/officeDocument/2006/relationships/hyperlink" Target="https://ofp-sam.shinyapps.io/hierophant" TargetMode="External"/><Relationship Id="rId52" Type="http://schemas.openxmlformats.org/officeDocument/2006/relationships/hyperlink" Target="mailto:jfzhu@shou.edu.cn" TargetMode="External"/><Relationship Id="rId73" Type="http://schemas.openxmlformats.org/officeDocument/2006/relationships/hyperlink" Target="mailto:anungwd@yahoo.co.id" TargetMode="External"/><Relationship Id="rId94" Type="http://schemas.openxmlformats.org/officeDocument/2006/relationships/hyperlink" Target="mailto:fukuyama@kaimaki.or.jp" TargetMode="External"/><Relationship Id="rId148" Type="http://schemas.openxmlformats.org/officeDocument/2006/relationships/hyperlink" Target="mailto:alma_dickson@yahoo.com" TargetMode="External"/><Relationship Id="rId169" Type="http://schemas.openxmlformats.org/officeDocument/2006/relationships/hyperlink" Target="mailto:sioualam@tuvalufisheries.tv" TargetMode="External"/><Relationship Id="rId334" Type="http://schemas.openxmlformats.org/officeDocument/2006/relationships/hyperlink" Target="https://meetings.wcpfc.int/node/12544" TargetMode="External"/><Relationship Id="rId355" Type="http://schemas.openxmlformats.org/officeDocument/2006/relationships/hyperlink" Target="https://meetings.wcpfc.int/node/12563" TargetMode="External"/><Relationship Id="rId376" Type="http://schemas.openxmlformats.org/officeDocument/2006/relationships/hyperlink" Target="https://meetings.wcpfc.int/node/12568" TargetMode="External"/><Relationship Id="rId397" Type="http://schemas.openxmlformats.org/officeDocument/2006/relationships/hyperlink" Target="https://meetings.wcpfc.int/node/12572" TargetMode="External"/><Relationship Id="rId520" Type="http://schemas.openxmlformats.org/officeDocument/2006/relationships/hyperlink" Target="https://meetings.wcpfc.int/node/12619" TargetMode="External"/><Relationship Id="rId541"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mailto:michelle.sculley@noaa.gov" TargetMode="External"/><Relationship Id="rId215" Type="http://schemas.openxmlformats.org/officeDocument/2006/relationships/hyperlink" Target="mailto:ana.taholo@ffa.int" TargetMode="External"/><Relationship Id="rId236" Type="http://schemas.openxmlformats.org/officeDocument/2006/relationships/hyperlink" Target="mailto:maloh@spc.int" TargetMode="External"/><Relationship Id="rId257" Type="http://schemas.openxmlformats.org/officeDocument/2006/relationships/hyperlink" Target="mailto:geoff.tingley@sustainablefish.org" TargetMode="External"/><Relationship Id="rId278" Type="http://schemas.openxmlformats.org/officeDocument/2006/relationships/hyperlink" Target="mailto:marksmaalders@gmail.com" TargetMode="External"/><Relationship Id="rId401" Type="http://schemas.openxmlformats.org/officeDocument/2006/relationships/hyperlink" Target="https://meetings.wcpfc.int/node/12173" TargetMode="External"/><Relationship Id="rId422" Type="http://schemas.openxmlformats.org/officeDocument/2006/relationships/hyperlink" Target="https://meetings.wcpfc.int/node/12586" TargetMode="External"/><Relationship Id="rId443" Type="http://schemas.openxmlformats.org/officeDocument/2006/relationships/hyperlink" Target="https://meetings.wcpfc.int/node/12593" TargetMode="External"/><Relationship Id="rId464" Type="http://schemas.openxmlformats.org/officeDocument/2006/relationships/hyperlink" Target="https://meetings.wcpfc.int/node/12595" TargetMode="External"/><Relationship Id="rId303" Type="http://schemas.openxmlformats.org/officeDocument/2006/relationships/hyperlink" Target="https://www.wcpfc.int/ace-by-fleet" TargetMode="External"/><Relationship Id="rId485" Type="http://schemas.openxmlformats.org/officeDocument/2006/relationships/hyperlink" Target="https://meetings.wcpfc.int/node/12604" TargetMode="External"/><Relationship Id="rId42" Type="http://schemas.openxmlformats.org/officeDocument/2006/relationships/hyperlink" Target="mailto:ashley.williams@csiro.au" TargetMode="External"/><Relationship Id="rId84" Type="http://schemas.openxmlformats.org/officeDocument/2006/relationships/hyperlink" Target="mailto:putuhsuadela@gmail.com" TargetMode="External"/><Relationship Id="rId138" Type="http://schemas.openxmlformats.org/officeDocument/2006/relationships/hyperlink" Target="mailto:josie.tamate@mail.gov.nu" TargetMode="External"/><Relationship Id="rId345" Type="http://schemas.openxmlformats.org/officeDocument/2006/relationships/hyperlink" Target="https://meetings.wcpfc.int/node/12734" TargetMode="External"/><Relationship Id="rId387" Type="http://schemas.openxmlformats.org/officeDocument/2006/relationships/hyperlink" Target="https://meetings.wcpfc.int/node/12569" TargetMode="External"/><Relationship Id="rId510" Type="http://schemas.openxmlformats.org/officeDocument/2006/relationships/hyperlink" Target="https://www.wpcouncil.org/wp-content/uploads/2021/02/Hawaii-DSLL-Tori-Line-Cooperative-Research-Report_January2021_FINAL-C.pdf" TargetMode="External"/><Relationship Id="rId191" Type="http://schemas.openxmlformats.org/officeDocument/2006/relationships/hyperlink" Target="mailto:christophe.misselis@maritime.gov.pf" TargetMode="External"/><Relationship Id="rId205" Type="http://schemas.openxmlformats.org/officeDocument/2006/relationships/hyperlink" Target="mailto:bhaas@uow.edu.au" TargetMode="External"/><Relationship Id="rId247" Type="http://schemas.openxmlformats.org/officeDocument/2006/relationships/hyperlink" Target="mailto:robertsc@spc.int" TargetMode="External"/><Relationship Id="rId412" Type="http://schemas.openxmlformats.org/officeDocument/2006/relationships/hyperlink" Target="https://meetings.wcpfc.int/node/12853" TargetMode="External"/><Relationship Id="rId107" Type="http://schemas.openxmlformats.org/officeDocument/2006/relationships/hyperlink" Target="mailto:uatit@mfmrd.gov.ki" TargetMode="External"/><Relationship Id="rId289" Type="http://schemas.openxmlformats.org/officeDocument/2006/relationships/hyperlink" Target="https://meetings.wcpfc.int/node/12527" TargetMode="External"/><Relationship Id="rId454" Type="http://schemas.openxmlformats.org/officeDocument/2006/relationships/hyperlink" Target="https://meetings.wcpfc.int/node/12528" TargetMode="External"/><Relationship Id="rId496" Type="http://schemas.openxmlformats.org/officeDocument/2006/relationships/hyperlink" Target="https://meetings.wcpfc.int/node/12489" TargetMode="External"/><Relationship Id="rId11" Type="http://schemas.openxmlformats.org/officeDocument/2006/relationships/image" Target="media/image4.png"/><Relationship Id="rId53" Type="http://schemas.openxmlformats.org/officeDocument/2006/relationships/hyperlink" Target="mailto:fwu@shou.edu.cn" TargetMode="External"/><Relationship Id="rId149" Type="http://schemas.openxmlformats.org/officeDocument/2006/relationships/hyperlink" Target="mailto:perezasis@yahoo.com" TargetMode="External"/><Relationship Id="rId314" Type="http://schemas.openxmlformats.org/officeDocument/2006/relationships/hyperlink" Target="https://meetings.wcpfc.int/node/12534" TargetMode="External"/><Relationship Id="rId356" Type="http://schemas.openxmlformats.org/officeDocument/2006/relationships/hyperlink" Target="https://meetings.wcpfc.int/node/12563" TargetMode="External"/><Relationship Id="rId398" Type="http://schemas.openxmlformats.org/officeDocument/2006/relationships/hyperlink" Target="https://meetings.wcpfc.int/node/12572" TargetMode="External"/><Relationship Id="rId521" Type="http://schemas.openxmlformats.org/officeDocument/2006/relationships/hyperlink" Target="https://meetings.wcpfc.int/node/12619" TargetMode="External"/><Relationship Id="rId95" Type="http://schemas.openxmlformats.org/officeDocument/2006/relationships/hyperlink" Target="mailto:hamaguchi@ofcf.or.jp" TargetMode="External"/><Relationship Id="rId160" Type="http://schemas.openxmlformats.org/officeDocument/2006/relationships/hyperlink" Target="mailto:chalumwane@fisheries.gov.sb" TargetMode="External"/><Relationship Id="rId216" Type="http://schemas.openxmlformats.org/officeDocument/2006/relationships/hyperlink" Target="mailto:chris.reid@ffa.int" TargetMode="External"/><Relationship Id="rId423" Type="http://schemas.openxmlformats.org/officeDocument/2006/relationships/hyperlink" Target="https://meetings.wcpfc.int/node/12586" TargetMode="External"/><Relationship Id="rId258" Type="http://schemas.openxmlformats.org/officeDocument/2006/relationships/hyperlink" Target="mailto:craig.heberer@tnc.org" TargetMode="External"/><Relationship Id="rId465" Type="http://schemas.openxmlformats.org/officeDocument/2006/relationships/hyperlink" Target="https://meetings.wcpfc.int/node/12595" TargetMode="External"/><Relationship Id="rId22" Type="http://schemas.openxmlformats.org/officeDocument/2006/relationships/image" Target="media/image15.png"/><Relationship Id="rId64" Type="http://schemas.openxmlformats.org/officeDocument/2006/relationships/hyperlink" Target="mailto:leontine.baje@norma.fm" TargetMode="External"/><Relationship Id="rId118" Type="http://schemas.openxmlformats.org/officeDocument/2006/relationships/hyperlink" Target="mailto:ted@sajo.co.kr" TargetMode="External"/><Relationship Id="rId325" Type="http://schemas.openxmlformats.org/officeDocument/2006/relationships/hyperlink" Target="https://meetings.wcpfc.int/node/12541" TargetMode="External"/><Relationship Id="rId367" Type="http://schemas.openxmlformats.org/officeDocument/2006/relationships/hyperlink" Target="https://meetings.wcpfc.int/node/12567" TargetMode="External"/><Relationship Id="rId532" Type="http://schemas.openxmlformats.org/officeDocument/2006/relationships/hyperlink" Target="https://meetings.wcpfc.int/node/12860" TargetMode="External"/><Relationship Id="rId171" Type="http://schemas.openxmlformats.org/officeDocument/2006/relationships/hyperlink" Target="mailto:keith.bigelow@noaa.gov" TargetMode="External"/><Relationship Id="rId227" Type="http://schemas.openxmlformats.org/officeDocument/2006/relationships/hyperlink" Target="mailto:maurice@pnatuna.com" TargetMode="External"/><Relationship Id="rId269" Type="http://schemas.openxmlformats.org/officeDocument/2006/relationships/hyperlink" Target="mailto:Lara.Manarangi-Trott@wcpfc.int" TargetMode="External"/><Relationship Id="rId434" Type="http://schemas.openxmlformats.org/officeDocument/2006/relationships/hyperlink" Target="https://meetings.wcpfc.int/node/12590" TargetMode="External"/><Relationship Id="rId476" Type="http://schemas.openxmlformats.org/officeDocument/2006/relationships/hyperlink" Target="https://meetings.wcpfc.int/node/12602" TargetMode="External"/><Relationship Id="rId33" Type="http://schemas.openxmlformats.org/officeDocument/2006/relationships/footer" Target="footer2.xml"/><Relationship Id="rId129" Type="http://schemas.openxmlformats.org/officeDocument/2006/relationships/hyperlink" Target="mailto:taqorau@mimra.com" TargetMode="External"/><Relationship Id="rId280" Type="http://schemas.openxmlformats.org/officeDocument/2006/relationships/hyperlink" Target="mailto:shijie.zhou@csiro.au" TargetMode="External"/><Relationship Id="rId336" Type="http://schemas.openxmlformats.org/officeDocument/2006/relationships/hyperlink" Target="https://meetings.wcpfc.int/node/12544" TargetMode="External"/><Relationship Id="rId501" Type="http://schemas.openxmlformats.org/officeDocument/2006/relationships/hyperlink" Target="https://meetings.wcpfc.int/node/12610" TargetMode="External"/><Relationship Id="rId75" Type="http://schemas.openxmlformats.org/officeDocument/2006/relationships/hyperlink" Target="mailto:igna.prpt@gmail.com" TargetMode="External"/><Relationship Id="rId140" Type="http://schemas.openxmlformats.org/officeDocument/2006/relationships/hyperlink" Target="mailto:launoa.gataua@mail.gov.nu" TargetMode="External"/><Relationship Id="rId182" Type="http://schemas.openxmlformats.org/officeDocument/2006/relationships/hyperlink" Target="mailto:ray.clarke@bumblebee.com" TargetMode="External"/><Relationship Id="rId378" Type="http://schemas.openxmlformats.org/officeDocument/2006/relationships/hyperlink" Target="https://meetings.wcpfc.int/node/12568" TargetMode="External"/><Relationship Id="rId403" Type="http://schemas.openxmlformats.org/officeDocument/2006/relationships/hyperlink" Target="https://meetings.wcpfc.int/node/12573" TargetMode="External"/><Relationship Id="rId6" Type="http://schemas.openxmlformats.org/officeDocument/2006/relationships/footnotes" Target="footnotes.xml"/><Relationship Id="rId238" Type="http://schemas.openxmlformats.org/officeDocument/2006/relationships/hyperlink" Target="mailto:joes@spc.int" TargetMode="External"/><Relationship Id="rId445" Type="http://schemas.openxmlformats.org/officeDocument/2006/relationships/hyperlink" Target="https://meetings.wcpfc.int/node/12593" TargetMode="External"/><Relationship Id="rId487" Type="http://schemas.openxmlformats.org/officeDocument/2006/relationships/hyperlink" Target="https://meetings.wcpfc.int/node/12604" TargetMode="External"/><Relationship Id="rId291" Type="http://schemas.openxmlformats.org/officeDocument/2006/relationships/hyperlink" Target="https://meetings.wcpfc.int/node/12527" TargetMode="External"/><Relationship Id="rId305" Type="http://schemas.openxmlformats.org/officeDocument/2006/relationships/hyperlink" Target="https://www.wcpfc.int/ace-by-fleet" TargetMode="External"/><Relationship Id="rId347" Type="http://schemas.openxmlformats.org/officeDocument/2006/relationships/hyperlink" Target="https://meetings.wcpfc.int/node/12734" TargetMode="External"/><Relationship Id="rId512" Type="http://schemas.openxmlformats.org/officeDocument/2006/relationships/hyperlink" Target="https://meetings.wcpfc.int/node/12619" TargetMode="External"/><Relationship Id="rId44" Type="http://schemas.openxmlformats.org/officeDocument/2006/relationships/hyperlink" Target="mailto:Rich.Hillary@csiro.au" TargetMode="External"/><Relationship Id="rId86" Type="http://schemas.openxmlformats.org/officeDocument/2006/relationships/hyperlink" Target="mailto:ridhorahmadi94@gmail.com" TargetMode="External"/><Relationship Id="rId151" Type="http://schemas.openxmlformats.org/officeDocument/2006/relationships/hyperlink" Target="mailto:francisco_torresjr@yahoo.com" TargetMode="External"/><Relationship Id="rId389" Type="http://schemas.openxmlformats.org/officeDocument/2006/relationships/hyperlink" Target="https://meetings.wcpfc.int/node/12569" TargetMode="External"/><Relationship Id="rId193" Type="http://schemas.openxmlformats.org/officeDocument/2006/relationships/hyperlink" Target="mailto:mickael.lercari@gouv.nc" TargetMode="External"/><Relationship Id="rId207" Type="http://schemas.openxmlformats.org/officeDocument/2006/relationships/hyperlink" Target="mailto:hkxu@iattc.org" TargetMode="External"/><Relationship Id="rId249" Type="http://schemas.openxmlformats.org/officeDocument/2006/relationships/hyperlink" Target="mailto:simonn@spc.int" TargetMode="External"/><Relationship Id="rId414" Type="http://schemas.openxmlformats.org/officeDocument/2006/relationships/hyperlink" Target="https://meetings.wcpfc.int/node/12853" TargetMode="External"/><Relationship Id="rId456" Type="http://schemas.openxmlformats.org/officeDocument/2006/relationships/hyperlink" Target="https://meetings.wcpfc.int/node/12528" TargetMode="External"/><Relationship Id="rId498" Type="http://schemas.openxmlformats.org/officeDocument/2006/relationships/hyperlink" Target="https://meetings.wcpfc.int/node/12489" TargetMode="External"/><Relationship Id="rId13" Type="http://schemas.openxmlformats.org/officeDocument/2006/relationships/image" Target="media/image6.png"/><Relationship Id="rId109" Type="http://schemas.openxmlformats.org/officeDocument/2006/relationships/hyperlink" Target="mailto:bj@kosfa.org" TargetMode="External"/><Relationship Id="rId260" Type="http://schemas.openxmlformats.org/officeDocument/2006/relationships/hyperlink" Target="mailto:brettny.hardy@gmail.com" TargetMode="External"/><Relationship Id="rId316" Type="http://schemas.openxmlformats.org/officeDocument/2006/relationships/hyperlink" Target="https://meetings.wcpfc.int/node/12540" TargetMode="External"/><Relationship Id="rId523" Type="http://schemas.openxmlformats.org/officeDocument/2006/relationships/hyperlink" Target="https://meetings.wcpfc.int/node/12575" TargetMode="External"/><Relationship Id="rId55" Type="http://schemas.openxmlformats.org/officeDocument/2006/relationships/hyperlink" Target="mailto:qinqinlin_lucky@yeah.net" TargetMode="External"/><Relationship Id="rId97" Type="http://schemas.openxmlformats.org/officeDocument/2006/relationships/hyperlink" Target="mailto:keiokamoto@affrc.go.jp" TargetMode="External"/><Relationship Id="rId120" Type="http://schemas.openxmlformats.org/officeDocument/2006/relationships/hyperlink" Target="mailto:shc1980@sajo.co.kr" TargetMode="External"/><Relationship Id="rId358" Type="http://schemas.openxmlformats.org/officeDocument/2006/relationships/hyperlink" Target="https://meetings.wcpfc.int/node/12563" TargetMode="External"/><Relationship Id="rId162" Type="http://schemas.openxmlformats.org/officeDocument/2006/relationships/hyperlink" Target="mailto:takwai0603@ms1.fa.gov.tw" TargetMode="External"/><Relationship Id="rId218" Type="http://schemas.openxmlformats.org/officeDocument/2006/relationships/hyperlink" Target="mailto:joyce.samuelu-ahleong@ffa.int" TargetMode="External"/><Relationship Id="rId425" Type="http://schemas.openxmlformats.org/officeDocument/2006/relationships/hyperlink" Target="https://meetings.wcpfc.int/node/12586" TargetMode="External"/><Relationship Id="rId467" Type="http://schemas.openxmlformats.org/officeDocument/2006/relationships/hyperlink" Target="https://meetings.wcpfc.int/node/12601" TargetMode="External"/><Relationship Id="rId271" Type="http://schemas.openxmlformats.org/officeDocument/2006/relationships/hyperlink" Target="mailto:Jeannie.Nanpei@wcpfc.int" TargetMode="External"/><Relationship Id="rId24" Type="http://schemas.openxmlformats.org/officeDocument/2006/relationships/image" Target="media/image17.png"/><Relationship Id="rId66" Type="http://schemas.openxmlformats.org/officeDocument/2006/relationships/hyperlink" Target="mailto:yvonne.f@norma.fm" TargetMode="External"/><Relationship Id="rId131" Type="http://schemas.openxmlformats.org/officeDocument/2006/relationships/hyperlink" Target="mailto:k.agir1957@gmail.com" TargetMode="External"/><Relationship Id="rId327" Type="http://schemas.openxmlformats.org/officeDocument/2006/relationships/hyperlink" Target="https://meetings.wcpfc.int/node/12541" TargetMode="External"/><Relationship Id="rId369" Type="http://schemas.openxmlformats.org/officeDocument/2006/relationships/hyperlink" Target="https://meetings.wcpfc.int/node/12567" TargetMode="External"/><Relationship Id="rId534" Type="http://schemas.openxmlformats.org/officeDocument/2006/relationships/hyperlink" Target="https://meetings.wcpfc.int/node/12860" TargetMode="External"/><Relationship Id="rId173" Type="http://schemas.openxmlformats.org/officeDocument/2006/relationships/hyperlink" Target="mailto:csvensson@trimarinegroup.com" TargetMode="External"/><Relationship Id="rId229" Type="http://schemas.openxmlformats.org/officeDocument/2006/relationships/hyperlink" Target="mailto:steve@saggitus.co.nz" TargetMode="External"/><Relationship Id="rId380" Type="http://schemas.openxmlformats.org/officeDocument/2006/relationships/hyperlink" Target="https://meetings.wcpfc.int/node/12568" TargetMode="External"/><Relationship Id="rId436" Type="http://schemas.openxmlformats.org/officeDocument/2006/relationships/hyperlink" Target="https://meetings.wcpfc.int/node/12590" TargetMode="External"/><Relationship Id="rId240" Type="http://schemas.openxmlformats.org/officeDocument/2006/relationships/hyperlink" Target="mailto:kath@dragonfly.co.nz" TargetMode="External"/><Relationship Id="rId478" Type="http://schemas.openxmlformats.org/officeDocument/2006/relationships/hyperlink" Target="https://meetings.wcpfc.int/node/12602" TargetMode="External"/><Relationship Id="rId35" Type="http://schemas.openxmlformats.org/officeDocument/2006/relationships/hyperlink" Target="https://ofp-sam.shinyapps.io/hierophant/" TargetMode="External"/><Relationship Id="rId77" Type="http://schemas.openxmlformats.org/officeDocument/2006/relationships/hyperlink" Target="mailto:wudianto59@gmail.com" TargetMode="External"/><Relationship Id="rId100" Type="http://schemas.openxmlformats.org/officeDocument/2006/relationships/hyperlink" Target="mailto:yamada@ofcf.or.jp" TargetMode="External"/><Relationship Id="rId282" Type="http://schemas.openxmlformats.org/officeDocument/2006/relationships/hyperlink" Target="mailto:tim.jones@wcpfc.int" TargetMode="External"/><Relationship Id="rId338" Type="http://schemas.openxmlformats.org/officeDocument/2006/relationships/hyperlink" Target="https://meetings.wcpfc.int/node/12544" TargetMode="External"/><Relationship Id="rId503" Type="http://schemas.openxmlformats.org/officeDocument/2006/relationships/hyperlink" Target="https://meetings.wcpfc.int/node/12610" TargetMode="External"/><Relationship Id="rId8" Type="http://schemas.openxmlformats.org/officeDocument/2006/relationships/image" Target="media/image1.png"/><Relationship Id="rId142" Type="http://schemas.openxmlformats.org/officeDocument/2006/relationships/hyperlink" Target="mailto:utau.sisior@gmail.com" TargetMode="External"/><Relationship Id="rId184" Type="http://schemas.openxmlformats.org/officeDocument/2006/relationships/hyperlink" Target="mailto:valerie.post@noaa.gov" TargetMode="External"/><Relationship Id="rId391" Type="http://schemas.openxmlformats.org/officeDocument/2006/relationships/hyperlink" Target="https://meetings.wcpfc.int/node/12572" TargetMode="External"/><Relationship Id="rId405" Type="http://schemas.openxmlformats.org/officeDocument/2006/relationships/hyperlink" Target="https://meetings.wcpfc.int/node/12573" TargetMode="External"/><Relationship Id="rId447" Type="http://schemas.openxmlformats.org/officeDocument/2006/relationships/hyperlink" Target="https://meetings.wcpfc.int/node/12593" TargetMode="External"/><Relationship Id="rId251" Type="http://schemas.openxmlformats.org/officeDocument/2006/relationships/hyperlink" Target="mailto:stevenh@spc.int" TargetMode="External"/><Relationship Id="rId489" Type="http://schemas.openxmlformats.org/officeDocument/2006/relationships/hyperlink" Target="https://meetings.wcpfc.int/node/12604" TargetMode="External"/><Relationship Id="rId46" Type="http://schemas.openxmlformats.org/officeDocument/2006/relationships/hyperlink" Target="mailto:karen.evans@csiro.au" TargetMode="External"/><Relationship Id="rId293" Type="http://schemas.openxmlformats.org/officeDocument/2006/relationships/hyperlink" Target="https://meetings.wcpfc.int/node/12527" TargetMode="External"/><Relationship Id="rId307" Type="http://schemas.openxmlformats.org/officeDocument/2006/relationships/hyperlink" Target="https://meetings.wcpfc.int/node/12534" TargetMode="External"/><Relationship Id="rId349" Type="http://schemas.openxmlformats.org/officeDocument/2006/relationships/hyperlink" Target="https://meetings.wcpfc.int/node/12734" TargetMode="External"/><Relationship Id="rId514" Type="http://schemas.openxmlformats.org/officeDocument/2006/relationships/hyperlink" Target="https://meetings.wcpfc.int/node/1261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eetings.wcpfc.int/node/8758" TargetMode="External"/><Relationship Id="rId1" Type="http://schemas.openxmlformats.org/officeDocument/2006/relationships/hyperlink" Target="https://meetings.wcpfc.int/node/8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196</Pages>
  <Words>87902</Words>
  <Characters>501042</Characters>
  <Application>Microsoft Office Word</Application>
  <DocSecurity>0</DocSecurity>
  <Lines>4175</Lines>
  <Paragraphs>1175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587769</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2</cp:revision>
  <cp:lastPrinted>2021-11-04T04:56:00Z</cp:lastPrinted>
  <dcterms:created xsi:type="dcterms:W3CDTF">2021-11-12T05:15:00Z</dcterms:created>
  <dcterms:modified xsi:type="dcterms:W3CDTF">2021-11-12T05:15:00Z</dcterms:modified>
</cp:coreProperties>
</file>